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Default Extension="png" ContentType="image/png"/>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footer14.xml" ContentType="application/vnd.openxmlformats-officedocument.wordprocessingml.footer+xml"/>
  <Override PartName="/word/header9.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header11.xml" ContentType="application/vnd.openxmlformats-officedocument.wordprocessingml.header+xml"/>
  <Override PartName="/word/footer22.xml" ContentType="application/vnd.openxmlformats-officedocument.wordprocessingml.footer+xml"/>
  <Override PartName="/word/header12.xml" ContentType="application/vnd.openxmlformats-officedocument.wordprocessingml.header+xml"/>
  <Override PartName="/word/footer23.xml" ContentType="application/vnd.openxmlformats-officedocument.wordprocessingml.footer+xml"/>
  <Override PartName="/word/header13.xml" ContentType="application/vnd.openxmlformats-officedocument.wordprocessingml.header+xml"/>
  <Override PartName="/word/footer24.xml" ContentType="application/vnd.openxmlformats-officedocument.wordprocessingml.footer+xml"/>
  <Override PartName="/word/header14.xml" ContentType="application/vnd.openxmlformats-officedocument.wordprocessingml.header+xml"/>
  <Override PartName="/word/footer25.xml" ContentType="application/vnd.openxmlformats-officedocument.wordprocessingml.footer+xml"/>
  <Override PartName="/word/header15.xml" ContentType="application/vnd.openxmlformats-officedocument.wordprocessingml.header+xml"/>
  <Override PartName="/word/footer26.xml" ContentType="application/vnd.openxmlformats-officedocument.wordprocessingml.footer+xml"/>
  <Override PartName="/word/header16.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7.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600" w:lineRule="exact"/>
        <w:ind w:left="36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drawing>
          <wp:inline distT="0" distB="0" distL="0" distR="0">
            <wp:extent cx="1625802" cy="101650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1625802" cy="1016507"/>
                    </a:xfrm>
                    <a:prstGeom prst="rect">
                      <a:avLst/>
                    </a:prstGeom>
                  </pic:spPr>
                </pic:pic>
              </a:graphicData>
            </a:graphic>
          </wp:inline>
        </w:drawing>
      </w:r>
      <w:r>
        <w:rPr>
          <w:rFonts w:ascii="Times New Roman" w:hAnsi="Times New Roman" w:cs="Times New Roman" w:eastAsia="Times New Roman" w:hint="default"/>
          <w:position w:val="-31"/>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华闻传媒投资集团股份有限公司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5"/>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08"/>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pStyle w:val="Heading2"/>
        <w:spacing w:line="408" w:lineRule="auto" w:before="211"/>
        <w:ind w:right="247" w:firstLine="561"/>
        <w:jc w:val="both"/>
        <w:rPr>
          <w:b w:val="0"/>
          <w:bCs w:val="0"/>
        </w:rPr>
      </w:pPr>
      <w:r>
        <w:rPr>
          <w:spacing w:val="4"/>
          <w:w w:val="95"/>
        </w:rPr>
        <w:t>本公司董事会、监事会及董事、监事、高级管理人员保证年度报告内容的</w:t>
      </w:r>
      <w:r>
        <w:rPr>
          <w:spacing w:val="4"/>
          <w:w w:val="99"/>
        </w:rPr>
        <w:t> </w:t>
      </w:r>
      <w:r>
        <w:rPr>
          <w:spacing w:val="3"/>
          <w:w w:val="95"/>
        </w:rPr>
        <w:t>真实、准确、完整，不存在虚假记载、误导性陈述或重大遗漏，并承担个别和</w:t>
      </w:r>
      <w:r>
        <w:rPr>
          <w:spacing w:val="19"/>
          <w:w w:val="95"/>
        </w:rPr>
        <w:t> </w:t>
      </w:r>
      <w:r>
        <w:rPr>
          <w:spacing w:val="19"/>
          <w:w w:val="95"/>
        </w:rPr>
      </w:r>
      <w:r>
        <w:rPr/>
        <w:t>连带的法律责任。</w:t>
      </w:r>
      <w:r>
        <w:rPr>
          <w:b w:val="0"/>
          <w:bCs w:val="0"/>
        </w:rPr>
      </w:r>
    </w:p>
    <w:p>
      <w:pPr>
        <w:pStyle w:val="Heading2"/>
        <w:spacing w:line="472" w:lineRule="auto" w:before="162"/>
        <w:ind w:left="715" w:right="108"/>
        <w:jc w:val="left"/>
        <w:rPr>
          <w:b w:val="0"/>
          <w:bCs w:val="0"/>
        </w:rPr>
      </w:pPr>
      <w:r>
        <w:rPr/>
        <w:t>所有董事均已出席了审议本报告的董事会会议。</w:t>
      </w:r>
      <w:r>
        <w:rPr>
          <w:spacing w:val="1"/>
          <w:w w:val="99"/>
        </w:rPr>
        <w:t> </w:t>
      </w:r>
      <w:r>
        <w:rPr/>
        <w:t>公司经本次董事会审议通过的利润分配预案为：以</w:t>
      </w:r>
      <w:r>
        <w:rPr>
          <w:spacing w:val="-83"/>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3"/>
        </w:rPr>
        <w:t> </w:t>
      </w:r>
      <w:r>
        <w:rPr/>
        <w:t>年</w:t>
      </w:r>
      <w:r>
        <w:rPr>
          <w:spacing w:val="-83"/>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83"/>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日的公</w:t>
      </w:r>
      <w:r>
        <w:rPr>
          <w:b w:val="0"/>
          <w:bCs w:val="0"/>
        </w:rPr>
      </w:r>
    </w:p>
    <w:p>
      <w:pPr>
        <w:pStyle w:val="Heading2"/>
        <w:spacing w:line="323" w:lineRule="exact"/>
        <w:ind w:right="108"/>
        <w:jc w:val="left"/>
        <w:rPr>
          <w:rFonts w:ascii="Times New Roman" w:hAnsi="Times New Roman" w:cs="Times New Roman" w:eastAsia="Times New Roman" w:hint="default"/>
          <w:b w:val="0"/>
          <w:bCs w:val="0"/>
        </w:rPr>
      </w:pPr>
      <w:r>
        <w:rPr>
          <w:spacing w:val="1"/>
          <w:w w:val="99"/>
        </w:rPr>
        <w:t>司总股本为基数，向全体股东</w:t>
      </w:r>
      <w:r>
        <w:rPr>
          <w:w w:val="99"/>
        </w:rPr>
        <w:t>每</w:t>
      </w:r>
      <w:r>
        <w:rPr>
          <w:spacing w:val="-52"/>
        </w:rPr>
        <w:t> </w:t>
      </w:r>
      <w:r>
        <w:rPr>
          <w:rFonts w:ascii="Times New Roman" w:hAnsi="Times New Roman" w:cs="Times New Roman" w:eastAsia="Times New Roman" w:hint="default"/>
          <w:w w:val="99"/>
        </w:rPr>
        <w:t>10</w:t>
      </w:r>
      <w:r>
        <w:rPr>
          <w:rFonts w:ascii="Times New Roman" w:hAnsi="Times New Roman" w:cs="Times New Roman" w:eastAsia="Times New Roman" w:hint="default"/>
          <w:spacing w:val="17"/>
        </w:rPr>
        <w:t> </w:t>
      </w:r>
      <w:r>
        <w:rPr>
          <w:spacing w:val="1"/>
          <w:w w:val="99"/>
        </w:rPr>
        <w:t>股派发现金红</w:t>
      </w:r>
      <w:r>
        <w:rPr>
          <w:w w:val="99"/>
        </w:rPr>
        <w:t>利</w:t>
      </w:r>
      <w:r>
        <w:rPr>
          <w:spacing w:val="-53"/>
        </w:rPr>
        <w:t> </w:t>
      </w:r>
      <w:r>
        <w:rPr>
          <w:rFonts w:ascii="Times New Roman" w:hAnsi="Times New Roman" w:cs="Times New Roman" w:eastAsia="Times New Roman" w:hint="default"/>
          <w:w w:val="99"/>
        </w:rPr>
        <w:t>0.40</w:t>
      </w:r>
      <w:r>
        <w:rPr>
          <w:rFonts w:ascii="Times New Roman" w:hAnsi="Times New Roman" w:cs="Times New Roman" w:eastAsia="Times New Roman" w:hint="default"/>
          <w:spacing w:val="18"/>
        </w:rPr>
        <w:t> </w:t>
      </w:r>
      <w:r>
        <w:rPr>
          <w:spacing w:val="1"/>
          <w:w w:val="99"/>
        </w:rPr>
        <w:t>元（含税</w:t>
      </w:r>
      <w:r>
        <w:rPr>
          <w:spacing w:val="-140"/>
          <w:w w:val="99"/>
        </w:rPr>
        <w:t>）</w:t>
      </w:r>
      <w:r>
        <w:rPr>
          <w:spacing w:val="1"/>
          <w:w w:val="99"/>
        </w:rPr>
        <w:t>，送红</w:t>
      </w:r>
      <w:r>
        <w:rPr>
          <w:w w:val="99"/>
        </w:rPr>
        <w:t>股</w:t>
      </w:r>
      <w:r>
        <w:rPr>
          <w:spacing w:val="-52"/>
        </w:rPr>
        <w:t> </w:t>
      </w:r>
      <w:r>
        <w:rPr>
          <w:rFonts w:ascii="Times New Roman" w:hAnsi="Times New Roman" w:cs="Times New Roman" w:eastAsia="Times New Roman" w:hint="default"/>
          <w:w w:val="99"/>
        </w:rPr>
        <w:t>0</w:t>
      </w:r>
      <w:r>
        <w:rPr>
          <w:rFonts w:ascii="Times New Roman" w:hAnsi="Times New Roman" w:cs="Times New Roman" w:eastAsia="Times New Roman" w:hint="default"/>
          <w:b w:val="0"/>
          <w:bCs w:val="0"/>
        </w:rPr>
      </w:r>
    </w:p>
    <w:p>
      <w:pPr>
        <w:pStyle w:val="Heading2"/>
        <w:spacing w:line="472" w:lineRule="auto" w:before="237"/>
        <w:ind w:left="715" w:right="108" w:hanging="562"/>
        <w:jc w:val="left"/>
        <w:rPr>
          <w:b w:val="0"/>
          <w:bCs w:val="0"/>
        </w:rPr>
      </w:pPr>
      <w:r>
        <w:rPr>
          <w:spacing w:val="-8"/>
          <w:w w:val="99"/>
        </w:rPr>
        <w:t>股（含税），不以公积金转增股本。</w:t>
      </w:r>
      <w:r>
        <w:rPr>
          <w:spacing w:val="-138"/>
          <w:w w:val="99"/>
        </w:rPr>
        <w:t> </w:t>
      </w:r>
      <w:r>
        <w:rPr>
          <w:spacing w:val="-138"/>
          <w:w w:val="99"/>
        </w:rPr>
      </w:r>
      <w:r>
        <w:rPr>
          <w:w w:val="95"/>
        </w:rPr>
        <w:t>公司负责人温子健、主管会计工作负责人金伯富及会计机构负责人</w:t>
      </w:r>
      <w:r>
        <w:rPr>
          <w:rFonts w:ascii="Times New Roman" w:hAnsi="Times New Roman" w:cs="Times New Roman" w:eastAsia="Times New Roman" w:hint="default"/>
          <w:w w:val="95"/>
        </w:rPr>
        <w:t>(</w:t>
      </w:r>
      <w:r>
        <w:rPr>
          <w:w w:val="95"/>
        </w:rPr>
        <w:t>会计主</w:t>
      </w:r>
      <w:r>
        <w:rPr>
          <w:b w:val="0"/>
          <w:bCs w:val="0"/>
        </w:rPr>
      </w:r>
    </w:p>
    <w:p>
      <w:pPr>
        <w:pStyle w:val="Heading2"/>
        <w:spacing w:line="324" w:lineRule="exact"/>
        <w:ind w:left="154" w:right="108"/>
        <w:jc w:val="left"/>
        <w:rPr>
          <w:b w:val="0"/>
          <w:bCs w:val="0"/>
        </w:rPr>
      </w:pPr>
      <w:r>
        <w:rPr/>
        <w:t>管人员</w:t>
      </w:r>
      <w:r>
        <w:rPr>
          <w:rFonts w:ascii="Times New Roman" w:hAnsi="Times New Roman" w:cs="Times New Roman" w:eastAsia="Times New Roman" w:hint="default"/>
        </w:rPr>
        <w:t>)</w:t>
      </w:r>
      <w:r>
        <w:rPr/>
        <w:t>刘秀菊声明：保证年度报告中财务报告的真实、准确、完整。</w:t>
      </w:r>
      <w:r>
        <w:rPr>
          <w:b w:val="0"/>
          <w:bCs w:val="0"/>
        </w:rPr>
      </w:r>
    </w:p>
    <w:p>
      <w:pPr>
        <w:spacing w:line="240" w:lineRule="auto" w:before="9"/>
        <w:rPr>
          <w:rFonts w:ascii="宋体" w:hAnsi="宋体" w:cs="宋体" w:eastAsia="宋体" w:hint="default"/>
          <w:b/>
          <w:bCs/>
          <w:sz w:val="25"/>
          <w:szCs w:val="25"/>
        </w:rPr>
      </w:pPr>
    </w:p>
    <w:p>
      <w:pPr>
        <w:pStyle w:val="Heading2"/>
        <w:spacing w:line="410" w:lineRule="auto"/>
        <w:ind w:left="154" w:right="108" w:firstLine="561"/>
        <w:jc w:val="left"/>
        <w:rPr>
          <w:b w:val="0"/>
          <w:bCs w:val="0"/>
        </w:rPr>
      </w:pPr>
      <w:r>
        <w:rPr>
          <w:spacing w:val="-1"/>
          <w:w w:val="95"/>
        </w:rPr>
        <w:t>本年度报告涉及未来计划等前瞻性陈述，不构成公司对投资者的实质承诺，</w:t>
      </w:r>
      <w:r>
        <w:rPr>
          <w:spacing w:val="1"/>
          <w:w w:val="99"/>
        </w:rPr>
        <w:t> </w:t>
      </w:r>
      <w:r>
        <w:rPr/>
        <w:t>请投资者注意投资风险。</w:t>
      </w:r>
      <w:r>
        <w:rPr>
          <w:b w:val="0"/>
          <w:bCs w:val="0"/>
        </w:rPr>
      </w:r>
    </w:p>
    <w:p>
      <w:pPr>
        <w:spacing w:after="0" w:line="410" w:lineRule="auto"/>
        <w:jc w:val="left"/>
        <w:sectPr>
          <w:footerReference w:type="default" r:id="rId8"/>
          <w:pgSz w:w="11910" w:h="16840"/>
          <w:pgMar w:footer="982" w:header="747" w:top="1060" w:bottom="1180" w:left="980" w:right="8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1"/>
          <w:szCs w:val="21"/>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6"/>
          <w:szCs w:val="46"/>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 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left="153" w:right="0"/>
            <w:jc w:val="left"/>
            <w:rPr>
              <w:rFonts w:ascii="Times New Roman" w:hAnsi="Times New Roman" w:cs="Times New Roman" w:eastAsia="Times New Roman" w:hint="default"/>
            </w:rPr>
          </w:pPr>
          <w:hyperlink w:history="true" w:anchor="_TOC_250009">
            <w:r>
              <w:rPr/>
              <w:t>第二节 公司简介</w:t>
            </w:r>
            <w:r>
              <w:rPr>
                <w:rFonts w:ascii="Times New Roman" w:hAnsi="Times New Roman" w:cs="Times New Roman" w:eastAsia="Times New Roman" w:hint="default"/>
              </w:rPr>
              <w:tab/>
              <w:t>7</w:t>
            </w:r>
          </w:hyperlink>
        </w:p>
        <w:p>
          <w:pPr>
            <w:pStyle w:val="TOC1"/>
            <w:tabs>
              <w:tab w:pos="9781" w:val="right" w:leader="dot"/>
            </w:tabs>
            <w:spacing w:line="240" w:lineRule="auto" w:before="188"/>
            <w:ind w:right="0"/>
            <w:jc w:val="left"/>
            <w:rPr>
              <w:rFonts w:ascii="Times New Roman" w:hAnsi="Times New Roman" w:cs="Times New Roman" w:eastAsia="Times New Roman" w:hint="default"/>
            </w:rPr>
          </w:pPr>
          <w:hyperlink w:history="true" w:anchor="_TOC_250008">
            <w:r>
              <w:rPr/>
              <w:t>第三节 会计数据和财务指标摘要</w:t>
            </w:r>
            <w:r>
              <w:rPr>
                <w:rFonts w:ascii="Times New Roman" w:hAnsi="Times New Roman" w:cs="Times New Roman" w:eastAsia="Times New Roman" w:hint="default"/>
              </w:rPr>
              <w:tab/>
              <w:t>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7">
            <w:r>
              <w:rPr/>
              <w:t>第四节 董事会报告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第五节 重要事项</w:t>
            </w:r>
            <w:r>
              <w:rPr>
                <w:rFonts w:ascii="Times New Roman" w:hAnsi="Times New Roman" w:cs="Times New Roman" w:eastAsia="Times New Roman" w:hint="default"/>
              </w:rPr>
              <w:tab/>
              <w:t>38</w:t>
            </w:r>
          </w:hyperlink>
        </w:p>
        <w:p>
          <w:pPr>
            <w:pStyle w:val="TOC1"/>
            <w:tabs>
              <w:tab w:pos="9781" w:val="right" w:leader="dot"/>
            </w:tabs>
            <w:spacing w:line="240" w:lineRule="auto" w:before="188"/>
            <w:ind w:right="0"/>
            <w:jc w:val="left"/>
            <w:rPr>
              <w:rFonts w:ascii="Times New Roman" w:hAnsi="Times New Roman" w:cs="Times New Roman" w:eastAsia="Times New Roman" w:hint="default"/>
            </w:rPr>
          </w:pPr>
          <w:hyperlink w:history="true" w:anchor="_TOC_250005">
            <w:r>
              <w:rPr/>
              <w:t>第六节 股份变动及股东情况</w:t>
            </w:r>
            <w:r>
              <w:rPr>
                <w:rFonts w:ascii="Times New Roman" w:hAnsi="Times New Roman" w:cs="Times New Roman" w:eastAsia="Times New Roman" w:hint="default"/>
              </w:rPr>
              <w:tab/>
              <w:t>55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第七节 董事、监事、高级管理人员和员工情况</w:t>
            </w:r>
            <w:r>
              <w:rPr>
                <w:rFonts w:ascii="Times New Roman" w:hAnsi="Times New Roman" w:cs="Times New Roman" w:eastAsia="Times New Roman" w:hint="default"/>
              </w:rPr>
              <w:tab/>
              <w:t>61</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第八节 公司治理</w:t>
            </w:r>
            <w:r>
              <w:rPr>
                <w:rFonts w:ascii="Times New Roman" w:hAnsi="Times New Roman" w:cs="Times New Roman" w:eastAsia="Times New Roman" w:hint="default"/>
              </w:rPr>
              <w:tab/>
              <w:t>69</w:t>
            </w:r>
          </w:hyperlink>
        </w:p>
        <w:p>
          <w:pPr>
            <w:pStyle w:val="TOC1"/>
            <w:tabs>
              <w:tab w:pos="9781" w:val="right" w:leader="dot"/>
            </w:tabs>
            <w:spacing w:line="240" w:lineRule="auto" w:before="188"/>
            <w:ind w:right="0"/>
            <w:jc w:val="left"/>
            <w:rPr>
              <w:rFonts w:ascii="Times New Roman" w:hAnsi="Times New Roman" w:cs="Times New Roman" w:eastAsia="Times New Roman" w:hint="default"/>
            </w:rPr>
          </w:pPr>
          <w:hyperlink w:history="true" w:anchor="_TOC_250002">
            <w:r>
              <w:rPr/>
              <w:t>第九节 内部控制</w:t>
            </w:r>
            <w:r>
              <w:rPr>
                <w:rFonts w:ascii="Times New Roman" w:hAnsi="Times New Roman" w:cs="Times New Roman" w:eastAsia="Times New Roman" w:hint="default"/>
              </w:rPr>
              <w:tab/>
              <w:t>75</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1">
            <w:r>
              <w:rPr/>
              <w:t>第十节 财务报告</w:t>
            </w:r>
            <w:r>
              <w:rPr>
                <w:rFonts w:ascii="Times New Roman" w:hAnsi="Times New Roman" w:cs="Times New Roman" w:eastAsia="Times New Roman" w:hint="default"/>
              </w:rPr>
              <w:tab/>
              <w:t>77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第十一节 备查文件目录</w:t>
            </w:r>
            <w:r>
              <w:rPr>
                <w:rFonts w:ascii="Times New Roman" w:hAnsi="Times New Roman" w:cs="Times New Roman" w:eastAsia="Times New Roman" w:hint="default"/>
              </w:rPr>
              <w:tab/>
              <w:t>199</w:t>
            </w:r>
          </w:hyperlink>
        </w:p>
        <w:p>
          <w:pPr/>
          <w:r>
            <w:fldChar w:fldCharType="end"/>
          </w:r>
        </w:p>
      </w:sdtContent>
    </w:sdt>
    <w:p>
      <w:pPr>
        <w:spacing w:after="0"/>
        <w:sectPr>
          <w:pgSz w:w="11910" w:h="16840"/>
          <w:pgMar w:header="747" w:footer="982" w:top="1060" w:bottom="1180" w:left="980" w:right="980"/>
        </w:sectPr>
      </w:pPr>
    </w:p>
    <w:p>
      <w:pPr>
        <w:spacing w:before="946"/>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7"/>
          <w:szCs w:val="27"/>
        </w:rPr>
      </w:pPr>
    </w:p>
    <w:p>
      <w:pPr>
        <w:pStyle w:val="BodyText"/>
        <w:spacing w:line="240" w:lineRule="auto"/>
        <w:ind w:left="0" w:right="171"/>
        <w:jc w:val="right"/>
      </w:pPr>
      <w:r>
        <w:rPr/>
        <w:pict>
          <v:shape style="position:absolute;margin-left:56.459999pt;margin-top:-459.575989pt;width:477.75pt;height:59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40"/>
                    <w:gridCol w:w="622"/>
                    <w:gridCol w:w="6578"/>
                  </w:tblGrid>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3"/>
                            <w:sz w:val="21"/>
                            <w:szCs w:val="21"/>
                          </w:rPr>
                          <w:t>本公司、公司或华闻传媒</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华闻传媒投资集团股份有限公司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国广资产</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国广环球资产管理有限公司，原名</w:t>
                        </w:r>
                        <w:r>
                          <w:rPr>
                            <w:rFonts w:ascii="Times New Roman" w:hAnsi="Times New Roman" w:cs="Times New Roman" w:eastAsia="Times New Roman" w:hint="default"/>
                            <w:sz w:val="21"/>
                            <w:szCs w:val="21"/>
                          </w:rPr>
                          <w:t>“</w:t>
                        </w:r>
                        <w:r>
                          <w:rPr>
                            <w:rFonts w:ascii="宋体" w:hAnsi="宋体" w:cs="宋体" w:eastAsia="宋体" w:hint="default"/>
                            <w:sz w:val="21"/>
                            <w:szCs w:val="21"/>
                          </w:rPr>
                          <w:t>上海渝富资产管理有限公司</w:t>
                        </w:r>
                        <w:r>
                          <w:rPr>
                            <w:rFonts w:ascii="Times New Roman" w:hAnsi="Times New Roman" w:cs="Times New Roman" w:eastAsia="Times New Roman" w:hint="default"/>
                            <w:sz w:val="21"/>
                            <w:szCs w:val="21"/>
                          </w:rPr>
                          <w:t>”</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国广控股</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国广环球传媒控股有限公司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国际台</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中国国际广播电台</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时报传媒</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深圳证券时报传媒有限公司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华商传媒</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陕西华商传媒集团有限责任公司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民生燃气</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海南民生管道燃气有限公司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国广光荣</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北京国广光荣广告有限公司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澄怀科技</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北京澄怀科技有限公司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上海鸿立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上海鸿立股权投资有限公司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新海岸置业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海南新海岸置业股份有限公司</w:t>
                        </w:r>
                      </w:p>
                    </w:tc>
                  </w:tr>
                  <w:tr>
                    <w:trPr>
                      <w:trHeight w:val="71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华闻影视</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2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华闻世纪影视投资控股（北京）有限责任公司，原名</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北京中视映画传媒</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文化有限公司</w:t>
                        </w:r>
                        <w:r>
                          <w:rPr>
                            <w:rFonts w:ascii="Times New Roman" w:hAnsi="Times New Roman" w:cs="Times New Roman" w:eastAsia="Times New Roman" w:hint="default"/>
                            <w:sz w:val="21"/>
                            <w:szCs w:val="21"/>
                          </w:rPr>
                          <w:t>”</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长流公司</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海南民生长流油气储运有限公司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华商数码</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华商数码信息股份有限公司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陕西黄马甲</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陕西黄马甲物流配送股份有限公司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华商网络</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西安华商网络传媒有限公司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华商卓越文化</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西安华商卓越文化发展有限公司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重庆华博传媒</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重庆华博传媒有限公司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吉林华商传媒</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吉林华商传媒有限公司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辽宁盈丰传媒</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辽宁盈丰传媒有限公司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华商广告</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西安华商广告有限责任公司</w:t>
                        </w:r>
                      </w:p>
                    </w:tc>
                  </w:tr>
                  <w:tr>
                    <w:trPr>
                      <w:trHeight w:val="1026"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05"/>
                          <w:jc w:val="left"/>
                          <w:rPr>
                            <w:rFonts w:ascii="宋体" w:hAnsi="宋体" w:cs="宋体" w:eastAsia="宋体" w:hint="default"/>
                            <w:sz w:val="21"/>
                            <w:szCs w:val="21"/>
                          </w:rPr>
                        </w:pPr>
                        <w:r>
                          <w:rPr>
                            <w:rFonts w:ascii="宋体" w:hAnsi="宋体" w:cs="宋体" w:eastAsia="宋体" w:hint="default"/>
                            <w:sz w:val="21"/>
                            <w:szCs w:val="21"/>
                          </w:rPr>
                          <w:t>华商传媒八家附属公司 的少数股东权益</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6"/>
                          <w:jc w:val="both"/>
                          <w:rPr>
                            <w:rFonts w:ascii="宋体" w:hAnsi="宋体" w:cs="宋体" w:eastAsia="宋体" w:hint="default"/>
                            <w:sz w:val="21"/>
                            <w:szCs w:val="21"/>
                          </w:rPr>
                        </w:pPr>
                        <w:r>
                          <w:rPr>
                            <w:rFonts w:ascii="宋体" w:hAnsi="宋体" w:cs="宋体" w:eastAsia="宋体" w:hint="default"/>
                            <w:sz w:val="21"/>
                            <w:szCs w:val="21"/>
                          </w:rPr>
                          <w:t>华商数码</w:t>
                        </w:r>
                        <w:r>
                          <w:rPr>
                            <w:rFonts w:ascii="宋体" w:hAnsi="宋体" w:cs="宋体" w:eastAsia="宋体" w:hint="default"/>
                            <w:spacing w:val="-47"/>
                            <w:sz w:val="21"/>
                            <w:szCs w:val="21"/>
                          </w:rPr>
                          <w:t> </w:t>
                        </w:r>
                        <w:r>
                          <w:rPr>
                            <w:rFonts w:ascii="宋体" w:hAnsi="宋体" w:cs="宋体" w:eastAsia="宋体" w:hint="default"/>
                            <w:spacing w:val="-6"/>
                            <w:sz w:val="21"/>
                            <w:szCs w:val="21"/>
                          </w:rPr>
                          <w:t>20.40%股份、陕西黄马甲</w:t>
                        </w:r>
                        <w:r>
                          <w:rPr>
                            <w:rFonts w:ascii="宋体" w:hAnsi="宋体" w:cs="宋体" w:eastAsia="宋体" w:hint="default"/>
                            <w:spacing w:val="-47"/>
                            <w:sz w:val="21"/>
                            <w:szCs w:val="21"/>
                          </w:rPr>
                          <w:t> </w:t>
                        </w:r>
                        <w:r>
                          <w:rPr>
                            <w:rFonts w:ascii="宋体" w:hAnsi="宋体" w:cs="宋体" w:eastAsia="宋体" w:hint="default"/>
                            <w:spacing w:val="-6"/>
                            <w:sz w:val="21"/>
                            <w:szCs w:val="21"/>
                          </w:rPr>
                          <w:t>49.375%股份、华商网络</w:t>
                        </w:r>
                        <w:r>
                          <w:rPr>
                            <w:rFonts w:ascii="宋体" w:hAnsi="宋体" w:cs="宋体" w:eastAsia="宋体" w:hint="default"/>
                            <w:spacing w:val="-47"/>
                            <w:sz w:val="21"/>
                            <w:szCs w:val="21"/>
                          </w:rPr>
                          <w:t> </w:t>
                        </w:r>
                        <w:r>
                          <w:rPr>
                            <w:rFonts w:ascii="宋体" w:hAnsi="宋体" w:cs="宋体" w:eastAsia="宋体" w:hint="default"/>
                            <w:sz w:val="21"/>
                            <w:szCs w:val="21"/>
                          </w:rPr>
                          <w:t>22.00%股权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华商卓越文化</w:t>
                        </w:r>
                        <w:r>
                          <w:rPr>
                            <w:rFonts w:ascii="宋体" w:hAnsi="宋体" w:cs="宋体" w:eastAsia="宋体" w:hint="default"/>
                            <w:spacing w:val="-55"/>
                            <w:sz w:val="21"/>
                            <w:szCs w:val="21"/>
                          </w:rPr>
                          <w:t> </w:t>
                        </w:r>
                        <w:r>
                          <w:rPr>
                            <w:rFonts w:ascii="宋体" w:hAnsi="宋体" w:cs="宋体" w:eastAsia="宋体" w:hint="default"/>
                            <w:sz w:val="21"/>
                            <w:szCs w:val="21"/>
                          </w:rPr>
                          <w:t>20.00%股权、重庆华博传媒</w:t>
                        </w:r>
                        <w:r>
                          <w:rPr>
                            <w:rFonts w:ascii="宋体" w:hAnsi="宋体" w:cs="宋体" w:eastAsia="宋体" w:hint="default"/>
                            <w:spacing w:val="-55"/>
                            <w:sz w:val="21"/>
                            <w:szCs w:val="21"/>
                          </w:rPr>
                          <w:t> </w:t>
                        </w:r>
                        <w:r>
                          <w:rPr>
                            <w:rFonts w:ascii="宋体" w:hAnsi="宋体" w:cs="宋体" w:eastAsia="宋体" w:hint="default"/>
                            <w:sz w:val="21"/>
                            <w:szCs w:val="21"/>
                          </w:rPr>
                          <w:t>15.00%股权、吉林华商传媒</w:t>
                        </w:r>
                        <w:r>
                          <w:rPr>
                            <w:rFonts w:ascii="宋体" w:hAnsi="宋体" w:cs="宋体" w:eastAsia="宋体" w:hint="default"/>
                            <w:sz w:val="21"/>
                            <w:szCs w:val="21"/>
                          </w:rPr>
                          <w:t> 15.00%股权、辽宁盈丰传媒</w:t>
                        </w:r>
                        <w:r>
                          <w:rPr>
                            <w:rFonts w:ascii="宋体" w:hAnsi="宋体" w:cs="宋体" w:eastAsia="宋体" w:hint="default"/>
                            <w:spacing w:val="-55"/>
                            <w:sz w:val="21"/>
                            <w:szCs w:val="21"/>
                          </w:rPr>
                          <w:t> </w:t>
                        </w:r>
                        <w:r>
                          <w:rPr>
                            <w:rFonts w:ascii="宋体" w:hAnsi="宋体" w:cs="宋体" w:eastAsia="宋体" w:hint="default"/>
                            <w:sz w:val="21"/>
                            <w:szCs w:val="21"/>
                          </w:rPr>
                          <w:t>15.00%股权和华商广告</w:t>
                        </w:r>
                        <w:r>
                          <w:rPr>
                            <w:rFonts w:ascii="宋体" w:hAnsi="宋体" w:cs="宋体" w:eastAsia="宋体" w:hint="default"/>
                            <w:spacing w:val="-55"/>
                            <w:sz w:val="21"/>
                            <w:szCs w:val="21"/>
                          </w:rPr>
                          <w:t> </w:t>
                        </w:r>
                        <w:r>
                          <w:rPr>
                            <w:rFonts w:ascii="宋体" w:hAnsi="宋体" w:cs="宋体" w:eastAsia="宋体" w:hint="default"/>
                            <w:sz w:val="21"/>
                            <w:szCs w:val="21"/>
                          </w:rPr>
                          <w:t>20.00%股权</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北京华商</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北京华商盈捷广告传媒有限公司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证券时报社</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华商豪盛</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陕西华商豪盛置业有限公司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华路新材</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99"/>
                          <w:jc w:val="right"/>
                          <w:rPr>
                            <w:rFonts w:ascii="宋体" w:hAnsi="宋体" w:cs="宋体" w:eastAsia="宋体" w:hint="default"/>
                            <w:sz w:val="21"/>
                            <w:szCs w:val="21"/>
                          </w:rPr>
                        </w:pPr>
                        <w:r>
                          <w:rPr>
                            <w:rFonts w:ascii="宋体" w:hAnsi="宋体" w:cs="宋体" w:eastAsia="宋体" w:hint="default"/>
                            <w:sz w:val="21"/>
                            <w:szCs w:val="21"/>
                          </w:rPr>
                          <w:t>指</w:t>
                        </w:r>
                      </w:p>
                    </w:tc>
                    <w:tc>
                      <w:tcPr>
                        <w:tcW w:w="6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陕西华路新型塑料建材有限公司</w:t>
                        </w:r>
                      </w:p>
                    </w:tc>
                  </w:tr>
                </w:tbl>
                <w:p>
                  <w:pPr/>
                </w:p>
              </w:txbxContent>
            </v:textbox>
            <w10:wrap type="none"/>
          </v:shape>
        </w:pict>
      </w:r>
      <w:r>
        <w:rPr/>
        <w:t>、</w:t>
      </w:r>
    </w:p>
    <w:p>
      <w:pPr>
        <w:spacing w:after="0" w:line="240" w:lineRule="auto"/>
        <w:jc w:val="right"/>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40"/>
        <w:gridCol w:w="621"/>
        <w:gridCol w:w="6579"/>
      </w:tblGrid>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上海大黎</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上海大黎资产管理有限公司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上海常喜</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上海常喜投资有限公司</w:t>
            </w:r>
          </w:p>
        </w:tc>
      </w:tr>
      <w:tr>
        <w:trPr>
          <w:trHeight w:val="71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新疆锐盈</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3" w:right="47"/>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新疆锐盈股权投资合伙企业（有限合伙），原名</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西安锐盈企业管理咨询</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有限公司</w:t>
            </w:r>
            <w:r>
              <w:rPr>
                <w:rFonts w:ascii="Times New Roman" w:hAnsi="Times New Roman" w:cs="Times New Roman" w:eastAsia="Times New Roman" w:hint="default"/>
                <w:sz w:val="21"/>
                <w:szCs w:val="21"/>
              </w:rPr>
              <w:t>”</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拉萨澄怀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拉萨澄怀管理咨询有限公司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拉萨观道</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拉萨观道管理咨询有限公司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天津大振</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天津大振资产管理有限公司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新疆锐聚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新疆锐聚股权投资合伙企业（有限合伙）</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立信所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卓信大华</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北京卓信大华资产评估有限公司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海南证监局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中国证监会海南监管局</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中登公司</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中国证券登记结算有限责任公司深圳分公司</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巨潮网、指定网站</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巨潮资讯网（</w:t>
            </w:r>
            <w:hyperlink r:id="rId9">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w:t>
            </w:r>
          </w:p>
        </w:tc>
      </w:tr>
      <w:tr>
        <w:trPr>
          <w:trHeight w:val="71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指定报刊</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公司的信息披露指定报刊《证券时报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上海证券报》</w:t>
            </w:r>
          </w:p>
          <w:p>
            <w:pPr>
              <w:pStyle w:val="TableParagraph"/>
              <w:spacing w:line="240" w:lineRule="auto" w:before="38"/>
              <w:ind w:left="23" w:right="0"/>
              <w:jc w:val="left"/>
              <w:rPr>
                <w:rFonts w:ascii="宋体" w:hAnsi="宋体" w:cs="宋体" w:eastAsia="宋体" w:hint="default"/>
                <w:sz w:val="21"/>
                <w:szCs w:val="21"/>
              </w:rPr>
            </w:pPr>
            <w:r>
              <w:rPr>
                <w:rFonts w:ascii="宋体" w:hAnsi="宋体" w:cs="宋体" w:eastAsia="宋体" w:hint="default"/>
                <w:spacing w:val="-105"/>
                <w:sz w:val="21"/>
                <w:szCs w:val="21"/>
              </w:rPr>
              <w:t>（</w:t>
            </w:r>
            <w:r>
              <w:rPr>
                <w:rFonts w:ascii="宋体" w:hAnsi="宋体" w:cs="宋体" w:eastAsia="宋体" w:hint="default"/>
                <w:sz w:val="21"/>
                <w:szCs w:val="21"/>
              </w:rPr>
              <w:t>《上海证</w:t>
            </w:r>
            <w:r>
              <w:rPr>
                <w:rFonts w:ascii="宋体" w:hAnsi="宋体" w:cs="宋体" w:eastAsia="宋体" w:hint="default"/>
                <w:spacing w:val="-2"/>
                <w:sz w:val="21"/>
                <w:szCs w:val="21"/>
              </w:rPr>
              <w:t>券</w:t>
            </w:r>
            <w:r>
              <w:rPr>
                <w:rFonts w:ascii="宋体" w:hAnsi="宋体" w:cs="宋体" w:eastAsia="宋体" w:hint="default"/>
                <w:sz w:val="21"/>
                <w:szCs w:val="21"/>
              </w:rPr>
              <w:t>报》自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日</w:t>
            </w:r>
            <w:r>
              <w:rPr>
                <w:rFonts w:ascii="宋体" w:hAnsi="宋体" w:cs="宋体" w:eastAsia="宋体" w:hint="default"/>
                <w:sz w:val="21"/>
                <w:szCs w:val="21"/>
              </w:rPr>
              <w:t>起）</w:t>
            </w:r>
          </w:p>
        </w:tc>
      </w:tr>
      <w:tr>
        <w:trPr>
          <w:trHeight w:val="71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指定媒体</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公司的信息披露指定媒体《证券时报</w:t>
            </w:r>
            <w:r>
              <w:rPr>
                <w:rFonts w:ascii="宋体" w:hAnsi="宋体" w:cs="宋体" w:eastAsia="宋体" w:hint="default"/>
                <w:spacing w:val="-105"/>
                <w:sz w:val="21"/>
                <w:szCs w:val="21"/>
              </w:rPr>
              <w:t>》、</w:t>
            </w:r>
            <w:r>
              <w:rPr>
                <w:rFonts w:ascii="宋体" w:hAnsi="宋体" w:cs="宋体" w:eastAsia="宋体" w:hint="default"/>
                <w:sz w:val="21"/>
                <w:szCs w:val="21"/>
              </w:rPr>
              <w:t>《中</w:t>
            </w:r>
            <w:r>
              <w:rPr>
                <w:rFonts w:ascii="宋体" w:hAnsi="宋体" w:cs="宋体" w:eastAsia="宋体" w:hint="default"/>
                <w:spacing w:val="-2"/>
                <w:sz w:val="21"/>
                <w:szCs w:val="21"/>
              </w:rPr>
              <w:t>国</w:t>
            </w:r>
            <w:r>
              <w:rPr>
                <w:rFonts w:ascii="宋体" w:hAnsi="宋体" w:cs="宋体" w:eastAsia="宋体" w:hint="default"/>
                <w:sz w:val="21"/>
                <w:szCs w:val="21"/>
              </w:rPr>
              <w:t>证券报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上海证券报》</w:t>
            </w:r>
          </w:p>
          <w:p>
            <w:pPr>
              <w:pStyle w:val="TableParagraph"/>
              <w:spacing w:line="240" w:lineRule="auto" w:before="38"/>
              <w:ind w:left="23" w:right="0"/>
              <w:jc w:val="left"/>
              <w:rPr>
                <w:rFonts w:ascii="宋体" w:hAnsi="宋体" w:cs="宋体" w:eastAsia="宋体" w:hint="default"/>
                <w:sz w:val="21"/>
                <w:szCs w:val="21"/>
              </w:rPr>
            </w:pPr>
            <w:r>
              <w:rPr>
                <w:rFonts w:ascii="宋体" w:hAnsi="宋体" w:cs="宋体" w:eastAsia="宋体" w:hint="default"/>
                <w:spacing w:val="-105"/>
                <w:sz w:val="21"/>
                <w:szCs w:val="21"/>
              </w:rPr>
              <w:t>（</w:t>
            </w:r>
            <w:r>
              <w:rPr>
                <w:rFonts w:ascii="宋体" w:hAnsi="宋体" w:cs="宋体" w:eastAsia="宋体" w:hint="default"/>
                <w:sz w:val="21"/>
                <w:szCs w:val="21"/>
              </w:rPr>
              <w:t>《上海证</w:t>
            </w:r>
            <w:r>
              <w:rPr>
                <w:rFonts w:ascii="宋体" w:hAnsi="宋体" w:cs="宋体" w:eastAsia="宋体" w:hint="default"/>
                <w:spacing w:val="-2"/>
                <w:sz w:val="21"/>
                <w:szCs w:val="21"/>
              </w:rPr>
              <w:t>券</w:t>
            </w:r>
            <w:r>
              <w:rPr>
                <w:rFonts w:ascii="宋体" w:hAnsi="宋体" w:cs="宋体" w:eastAsia="宋体" w:hint="default"/>
                <w:sz w:val="21"/>
                <w:szCs w:val="21"/>
              </w:rPr>
              <w:t>报》自</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01</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日</w:t>
            </w:r>
            <w:r>
              <w:rPr>
                <w:rFonts w:ascii="宋体" w:hAnsi="宋体" w:cs="宋体" w:eastAsia="宋体" w:hint="default"/>
                <w:sz w:val="21"/>
                <w:szCs w:val="21"/>
              </w:rPr>
              <w:t>起）和巨潮网</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元</w:t>
            </w:r>
          </w:p>
        </w:tc>
        <w:tc>
          <w:tcPr>
            <w:tcW w:w="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00"/>
              <w:jc w:val="right"/>
              <w:rPr>
                <w:rFonts w:ascii="宋体" w:hAnsi="宋体" w:cs="宋体" w:eastAsia="宋体" w:hint="default"/>
                <w:sz w:val="21"/>
                <w:szCs w:val="21"/>
              </w:rPr>
            </w:pPr>
            <w:r>
              <w:rPr>
                <w:rFonts w:ascii="宋体" w:hAnsi="宋体" w:cs="宋体" w:eastAsia="宋体" w:hint="default"/>
                <w:sz w:val="21"/>
                <w:szCs w:val="21"/>
              </w:rPr>
              <w:t>指</w:t>
            </w:r>
          </w:p>
        </w:tc>
        <w:tc>
          <w:tcPr>
            <w:tcW w:w="6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人民币元</w:t>
            </w:r>
          </w:p>
        </w:tc>
      </w:tr>
    </w:tbl>
    <w:p>
      <w:pPr>
        <w:spacing w:after="0" w:line="240"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8"/>
          <w:szCs w:val="28"/>
        </w:rPr>
      </w:pPr>
    </w:p>
    <w:p>
      <w:pPr>
        <w:spacing w:before="1"/>
        <w:ind w:left="2422" w:right="2419"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240" w:lineRule="auto" w:before="9"/>
        <w:rPr>
          <w:rFonts w:ascii="宋体" w:hAnsi="宋体" w:cs="宋体" w:eastAsia="宋体" w:hint="default"/>
          <w:b/>
          <w:bCs/>
          <w:sz w:val="25"/>
          <w:szCs w:val="25"/>
        </w:rPr>
      </w:pPr>
    </w:p>
    <w:p>
      <w:pPr>
        <w:pStyle w:val="Heading2"/>
        <w:spacing w:line="410" w:lineRule="auto"/>
        <w:ind w:right="0" w:firstLine="561"/>
        <w:jc w:val="left"/>
        <w:rPr>
          <w:b w:val="0"/>
          <w:bCs w:val="0"/>
        </w:rPr>
      </w:pPr>
      <w:r>
        <w:rPr>
          <w:spacing w:val="4"/>
          <w:w w:val="95"/>
        </w:rPr>
        <w:t>公司已在本报告中详细描述公司存在的风险因素，敬请查阅董事会报告中</w:t>
      </w:r>
      <w:r>
        <w:rPr>
          <w:spacing w:val="4"/>
          <w:w w:val="99"/>
        </w:rPr>
        <w:t> </w:t>
      </w:r>
      <w:r>
        <w:rPr/>
        <w:t>关于公司未来发展的展望中可能面对的风险因素和对策部分的内容。</w:t>
      </w:r>
      <w:r>
        <w:rPr>
          <w:b w:val="0"/>
          <w:bCs w:val="0"/>
        </w:rPr>
      </w:r>
    </w:p>
    <w:p>
      <w:pPr>
        <w:spacing w:after="0" w:line="410" w:lineRule="auto"/>
        <w:jc w:val="left"/>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group style="position:absolute;margin-left:191.940002pt;margin-top:269.760010pt;width:343pt;height:19.6pt;mso-position-horizontal-relative:page;mso-position-vertical-relative:page;z-index:-1180696" coordorigin="3839,5395" coordsize="6860,392">
            <v:group style="position:absolute;left:10675;top:5395;width:23;height:392" coordorigin="10675,5395" coordsize="23,392">
              <v:shape style="position:absolute;left:10675;top:5395;width:23;height:392" coordorigin="10675,5395" coordsize="23,392" path="m10675,5786l10698,5786,10698,5395,10675,5395,10675,5786xe" filled="true" fillcolor="#ffffff" stroked="false">
                <v:path arrowok="t"/>
                <v:fill type="solid"/>
              </v:shape>
            </v:group>
            <v:group style="position:absolute;left:3839;top:5395;width:23;height:392" coordorigin="3839,5395" coordsize="23,392">
              <v:shape style="position:absolute;left:3839;top:5395;width:23;height:392" coordorigin="3839,5395" coordsize="23,392" path="m3839,5786l3862,5786,3862,5395,3839,5395,3839,5786xe" filled="true" fillcolor="#ffffff" stroked="false">
                <v:path arrowok="t"/>
                <v:fill type="solid"/>
              </v:shape>
            </v:group>
            <v:group style="position:absolute;left:3862;top:5395;width:6814;height:392" coordorigin="3862,5395" coordsize="6814,392">
              <v:shape style="position:absolute;left:3862;top:5395;width:6814;height:392" coordorigin="3862,5395" coordsize="6814,392" path="m3862,5786l10675,5786,10675,5395,3862,5395,3862,578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right="2421"/>
        <w:jc w:val="center"/>
        <w:rPr>
          <w:b w:val="0"/>
          <w:bCs w:val="0"/>
        </w:rPr>
      </w:pPr>
      <w:bookmarkStart w:name="_TOC_250009" w:id="2"/>
      <w:r>
        <w:rPr/>
        <w:t>第二节</w:t>
      </w:r>
      <w:r>
        <w:rPr>
          <w:spacing w:val="-5"/>
        </w:rPr>
        <w:t> </w:t>
      </w:r>
      <w:r>
        <w:rPr/>
        <w:t>公司简介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700"/>
        <w:gridCol w:w="2536"/>
        <w:gridCol w:w="2156"/>
        <w:gridCol w:w="2177"/>
      </w:tblGrid>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华闻传媒</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000793</w:t>
            </w:r>
          </w:p>
        </w:tc>
      </w:tr>
      <w:tr>
        <w:trPr>
          <w:trHeight w:val="401"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8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华闻传媒投资集团股份有限公司</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华闻传媒</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公司的外文名称（如有）</w:t>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Huawen Media Investment</w:t>
            </w:r>
            <w:r>
              <w:rPr>
                <w:rFonts w:ascii="宋体"/>
                <w:spacing w:val="-15"/>
                <w:sz w:val="21"/>
              </w:rPr>
              <w:t> </w:t>
            </w:r>
            <w:r>
              <w:rPr>
                <w:rFonts w:ascii="宋体"/>
                <w:sz w:val="21"/>
              </w:rPr>
              <w:t>Corporation</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33"/>
              <w:jc w:val="left"/>
              <w:rPr>
                <w:rFonts w:ascii="宋体" w:hAnsi="宋体" w:cs="宋体" w:eastAsia="宋体" w:hint="default"/>
                <w:sz w:val="21"/>
                <w:szCs w:val="21"/>
              </w:rPr>
            </w:pPr>
            <w:r>
              <w:rPr>
                <w:rFonts w:ascii="宋体" w:hAnsi="宋体" w:cs="宋体" w:eastAsia="宋体" w:hint="default"/>
                <w:spacing w:val="-3"/>
                <w:sz w:val="21"/>
                <w:szCs w:val="21"/>
              </w:rPr>
              <w:t>公司的外文名称缩写（如有）</w:t>
            </w:r>
            <w:r>
              <w:rPr>
                <w:rFonts w:ascii="宋体" w:hAnsi="宋体" w:cs="宋体" w:eastAsia="宋体" w:hint="default"/>
                <w:sz w:val="21"/>
                <w:szCs w:val="21"/>
              </w:rPr>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Huawen</w:t>
            </w:r>
            <w:r>
              <w:rPr>
                <w:rFonts w:ascii="宋体"/>
                <w:spacing w:val="-6"/>
                <w:sz w:val="21"/>
              </w:rPr>
              <w:t> </w:t>
            </w:r>
            <w:r>
              <w:rPr>
                <w:rFonts w:ascii="宋体"/>
                <w:sz w:val="21"/>
              </w:rPr>
              <w:t>Media</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温子健</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海南省海口市海甸四东路民生大厦</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570208</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海南省海口市海甸四东路民生大厦</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sz w:val="21"/>
              </w:rPr>
              <w:t>570208</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hyperlink r:id="rId10">
              <w:r>
                <w:rPr>
                  <w:rFonts w:ascii="宋体"/>
                  <w:sz w:val="21"/>
                </w:rPr>
                <w:t>http://www.000793.com</w:t>
              </w:r>
            </w:hyperlink>
          </w:p>
        </w:tc>
      </w:tr>
      <w:tr>
        <w:trPr>
          <w:trHeight w:val="403"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8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hyperlink r:id="rId11">
              <w:r>
                <w:rPr>
                  <w:rFonts w:ascii="宋体"/>
                  <w:sz w:val="21"/>
                </w:rPr>
                <w:t>hwm@000793.com</w:t>
              </w:r>
            </w:hyperlink>
          </w:p>
        </w:tc>
      </w:tr>
    </w:tbl>
    <w:p>
      <w:pPr>
        <w:spacing w:line="240" w:lineRule="auto" w:before="2"/>
        <w:rPr>
          <w:rFonts w:ascii="宋体" w:hAnsi="宋体" w:cs="宋体" w:eastAsia="宋体" w:hint="default"/>
          <w:b/>
          <w:bCs/>
          <w:sz w:val="18"/>
          <w:szCs w:val="18"/>
        </w:rPr>
      </w:pPr>
    </w:p>
    <w:p>
      <w:pPr>
        <w:pStyle w:val="Heading4"/>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700"/>
        <w:gridCol w:w="3386"/>
        <w:gridCol w:w="3385"/>
      </w:tblGrid>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57"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金日</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邱小妹</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海南省海口市海甸四东路民生大厦</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海南省海口市海甸四东路民生大厦</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0898-66254650</w:t>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0898-66196060</w:t>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tabs>
                <w:tab w:pos="1597" w:val="left" w:leader="none"/>
              </w:tabs>
              <w:spacing w:line="240" w:lineRule="auto" w:before="26"/>
              <w:ind w:left="22" w:right="0"/>
              <w:jc w:val="left"/>
              <w:rPr>
                <w:rFonts w:ascii="宋体" w:hAnsi="宋体" w:cs="宋体" w:eastAsia="宋体" w:hint="default"/>
                <w:sz w:val="21"/>
                <w:szCs w:val="21"/>
              </w:rPr>
            </w:pPr>
            <w:r>
              <w:rPr>
                <w:rFonts w:ascii="宋体"/>
                <w:spacing w:val="-1"/>
                <w:sz w:val="21"/>
              </w:rPr>
              <w:t>0898-66254650</w:t>
              <w:tab/>
              <w:t>66255636</w:t>
            </w:r>
            <w:r>
              <w:rPr>
                <w:rFonts w:ascii="宋体"/>
                <w:sz w:val="21"/>
              </w:rPr>
            </w:r>
          </w:p>
        </w:tc>
        <w:tc>
          <w:tcPr>
            <w:tcW w:w="3385" w:type="dxa"/>
            <w:tcBorders>
              <w:top w:val="single" w:sz="4" w:space="0" w:color="000000"/>
              <w:left w:val="single" w:sz="4" w:space="0" w:color="000000"/>
              <w:bottom w:val="single" w:sz="4" w:space="0" w:color="000000"/>
              <w:right w:val="single" w:sz="4" w:space="0" w:color="000000"/>
            </w:tcBorders>
          </w:tcPr>
          <w:p>
            <w:pPr>
              <w:pStyle w:val="TableParagraph"/>
              <w:tabs>
                <w:tab w:pos="1597" w:val="left" w:leader="none"/>
              </w:tabs>
              <w:spacing w:line="240" w:lineRule="auto" w:before="26"/>
              <w:ind w:left="22" w:right="0"/>
              <w:jc w:val="left"/>
              <w:rPr>
                <w:rFonts w:ascii="宋体" w:hAnsi="宋体" w:cs="宋体" w:eastAsia="宋体" w:hint="default"/>
                <w:sz w:val="21"/>
                <w:szCs w:val="21"/>
              </w:rPr>
            </w:pPr>
            <w:r>
              <w:rPr>
                <w:rFonts w:ascii="宋体"/>
                <w:spacing w:val="-1"/>
                <w:sz w:val="21"/>
              </w:rPr>
              <w:t>0898-66254650</w:t>
              <w:tab/>
              <w:t>66255636</w:t>
            </w:r>
            <w:r>
              <w:rPr>
                <w:rFonts w:ascii="宋体"/>
                <w:sz w:val="21"/>
              </w:rPr>
            </w:r>
          </w:p>
        </w:tc>
      </w:tr>
      <w:tr>
        <w:trPr>
          <w:trHeight w:val="402"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hyperlink r:id="rId12">
              <w:r>
                <w:rPr>
                  <w:rFonts w:ascii="宋体"/>
                  <w:sz w:val="21"/>
                </w:rPr>
                <w:t>board@000793.com</w:t>
              </w:r>
            </w:hyperlink>
          </w:p>
        </w:tc>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hyperlink r:id="rId12">
              <w:r>
                <w:rPr>
                  <w:rFonts w:ascii="宋体"/>
                  <w:sz w:val="21"/>
                </w:rPr>
                <w:t>board@000793.com</w:t>
              </w:r>
            </w:hyperlink>
          </w:p>
        </w:tc>
      </w:tr>
    </w:tbl>
    <w:p>
      <w:pPr>
        <w:spacing w:line="240" w:lineRule="auto" w:before="2"/>
        <w:rPr>
          <w:rFonts w:ascii="宋体" w:hAnsi="宋体" w:cs="宋体" w:eastAsia="宋体" w:hint="default"/>
          <w:b/>
          <w:bCs/>
          <w:sz w:val="18"/>
          <w:szCs w:val="18"/>
        </w:rPr>
      </w:pPr>
    </w:p>
    <w:p>
      <w:pPr>
        <w:pStyle w:val="Heading4"/>
        <w:spacing w:line="240" w:lineRule="auto"/>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140"/>
        <w:gridCol w:w="5428"/>
      </w:tblGrid>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《中国证</w:t>
            </w:r>
            <w:r>
              <w:rPr>
                <w:rFonts w:ascii="宋体" w:hAnsi="宋体" w:cs="宋体" w:eastAsia="宋体" w:hint="default"/>
                <w:spacing w:val="-2"/>
                <w:sz w:val="21"/>
                <w:szCs w:val="21"/>
              </w:rPr>
              <w:t>券</w:t>
            </w:r>
            <w:r>
              <w:rPr>
                <w:rFonts w:ascii="宋体" w:hAnsi="宋体" w:cs="宋体" w:eastAsia="宋体" w:hint="default"/>
                <w:sz w:val="21"/>
                <w:szCs w:val="21"/>
              </w:rPr>
              <w:t>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hyperlink r:id="rId9">
              <w:r>
                <w:rPr>
                  <w:rFonts w:ascii="宋体"/>
                  <w:sz w:val="21"/>
                </w:rPr>
                <w:t>http://www.cninfo.com.cn</w:t>
              </w:r>
            </w:hyperlink>
          </w:p>
        </w:tc>
      </w:tr>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r>
    </w:tbl>
    <w:p>
      <w:pPr>
        <w:spacing w:after="0" w:line="240"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4"/>
        <w:spacing w:line="240" w:lineRule="auto"/>
        <w:ind w:right="0"/>
        <w:jc w:val="left"/>
        <w:rPr>
          <w:b w:val="0"/>
          <w:bCs w:val="0"/>
        </w:rPr>
      </w:pPr>
      <w:r>
        <w:rPr/>
        <w:t>四、注册变更情况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0"/>
          <w:szCs w:val="20"/>
        </w:rPr>
      </w:pPr>
    </w:p>
    <w:p>
      <w:pPr>
        <w:pStyle w:val="BodyText"/>
        <w:spacing w:line="240" w:lineRule="auto" w:before="35"/>
        <w:ind w:left="0" w:right="169"/>
        <w:jc w:val="right"/>
      </w:pPr>
      <w:r>
        <w:rPr/>
        <w:pict>
          <v:shape style="position:absolute;margin-left:56.459999pt;margin-top:-153.926041pt;width:477.75pt;height:210.2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750"/>
                    <w:gridCol w:w="1310"/>
                    <w:gridCol w:w="1800"/>
                    <w:gridCol w:w="1800"/>
                    <w:gridCol w:w="1440"/>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注册登记日期</w:t>
                        </w:r>
                      </w:p>
                    </w:tc>
                    <w:tc>
                      <w:tcPr>
                        <w:tcW w:w="1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545" w:right="122" w:hanging="420"/>
                          <w:jc w:val="left"/>
                          <w:rPr>
                            <w:rFonts w:ascii="宋体" w:hAnsi="宋体" w:cs="宋体" w:eastAsia="宋体" w:hint="default"/>
                            <w:sz w:val="21"/>
                            <w:szCs w:val="21"/>
                          </w:rPr>
                        </w:pPr>
                        <w:r>
                          <w:rPr>
                            <w:rFonts w:ascii="宋体" w:hAnsi="宋体" w:cs="宋体" w:eastAsia="宋体" w:hint="default"/>
                            <w:sz w:val="21"/>
                            <w:szCs w:val="21"/>
                          </w:rPr>
                          <w:t>注册登记地 点</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579" w:right="54" w:hanging="526"/>
                          <w:jc w:val="left"/>
                          <w:rPr>
                            <w:rFonts w:ascii="宋体" w:hAnsi="宋体" w:cs="宋体" w:eastAsia="宋体" w:hint="default"/>
                            <w:sz w:val="21"/>
                            <w:szCs w:val="21"/>
                          </w:rPr>
                        </w:pPr>
                        <w:r>
                          <w:rPr>
                            <w:rFonts w:ascii="宋体" w:hAnsi="宋体" w:cs="宋体" w:eastAsia="宋体" w:hint="default"/>
                            <w:sz w:val="21"/>
                            <w:szCs w:val="21"/>
                          </w:rPr>
                          <w:t>企业法人营业执照 注册号</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64"/>
                          <w:jc w:val="right"/>
                          <w:rPr>
                            <w:rFonts w:ascii="宋体" w:hAnsi="宋体" w:cs="宋体" w:eastAsia="宋体" w:hint="default"/>
                            <w:sz w:val="21"/>
                            <w:szCs w:val="21"/>
                          </w:rPr>
                        </w:pPr>
                        <w:r>
                          <w:rPr>
                            <w:rFonts w:ascii="宋体" w:hAnsi="宋体" w:cs="宋体" w:eastAsia="宋体" w:hint="default"/>
                            <w:sz w:val="21"/>
                            <w:szCs w:val="21"/>
                          </w:rPr>
                          <w:t>税务登记号码</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1991</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09</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13</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24"/>
                          <w:jc w:val="left"/>
                          <w:rPr>
                            <w:rFonts w:ascii="宋体" w:hAnsi="宋体" w:cs="宋体" w:eastAsia="宋体" w:hint="default"/>
                            <w:sz w:val="21"/>
                            <w:szCs w:val="21"/>
                          </w:rPr>
                        </w:pPr>
                        <w:r>
                          <w:rPr>
                            <w:rFonts w:ascii="宋体" w:hAnsi="宋体" w:cs="宋体" w:eastAsia="宋体" w:hint="default"/>
                            <w:sz w:val="21"/>
                            <w:szCs w:val="21"/>
                          </w:rPr>
                          <w:t>海南省工商 行政管理局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20125021-7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0"/>
                          <w:jc w:val="right"/>
                          <w:rPr>
                            <w:rFonts w:ascii="宋体" w:hAnsi="宋体" w:cs="宋体" w:eastAsia="宋体" w:hint="default"/>
                            <w:sz w:val="21"/>
                            <w:szCs w:val="21"/>
                          </w:rPr>
                        </w:pPr>
                        <w:r>
                          <w:rPr>
                            <w:rFonts w:ascii="宋体"/>
                            <w:spacing w:val="-1"/>
                            <w:sz w:val="21"/>
                          </w:rPr>
                          <w:t>460100201250217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20125021-7</w:t>
                        </w:r>
                      </w:p>
                    </w:tc>
                  </w:tr>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宋体" w:hAnsi="宋体" w:cs="宋体" w:eastAsia="宋体" w:hint="default"/>
                            <w:sz w:val="21"/>
                            <w:szCs w:val="21"/>
                          </w:rPr>
                          <w:t>01</w:t>
                        </w:r>
                        <w:r>
                          <w:rPr>
                            <w:rFonts w:ascii="宋体" w:hAnsi="宋体" w:cs="宋体" w:eastAsia="宋体" w:hint="default"/>
                            <w:spacing w:val="-63"/>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宋体" w:hAnsi="宋体" w:cs="宋体" w:eastAsia="宋体" w:hint="default"/>
                            <w:sz w:val="21"/>
                            <w:szCs w:val="21"/>
                          </w:rPr>
                          <w:t>03</w:t>
                        </w:r>
                        <w:r>
                          <w:rPr>
                            <w:rFonts w:ascii="宋体" w:hAnsi="宋体" w:cs="宋体" w:eastAsia="宋体" w:hint="default"/>
                            <w:spacing w:val="-61"/>
                            <w:sz w:val="21"/>
                            <w:szCs w:val="21"/>
                          </w:rPr>
                          <w:t> </w:t>
                        </w:r>
                        <w:r>
                          <w:rPr>
                            <w:rFonts w:ascii="宋体" w:hAnsi="宋体" w:cs="宋体" w:eastAsia="宋体" w:hint="default"/>
                            <w:sz w:val="21"/>
                            <w:szCs w:val="21"/>
                          </w:rPr>
                          <w:t>日</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3" w:right="224"/>
                          <w:jc w:val="left"/>
                          <w:rPr>
                            <w:rFonts w:ascii="宋体" w:hAnsi="宋体" w:cs="宋体" w:eastAsia="宋体" w:hint="default"/>
                            <w:sz w:val="21"/>
                            <w:szCs w:val="21"/>
                          </w:rPr>
                        </w:pPr>
                        <w:r>
                          <w:rPr>
                            <w:rFonts w:ascii="宋体" w:hAnsi="宋体" w:cs="宋体" w:eastAsia="宋体" w:hint="default"/>
                            <w:sz w:val="21"/>
                            <w:szCs w:val="21"/>
                          </w:rPr>
                          <w:t>海南省工商 行政管理局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sz w:val="21"/>
                          </w:rPr>
                          <w:t>460000000090645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0"/>
                          <w:jc w:val="right"/>
                          <w:rPr>
                            <w:rFonts w:ascii="宋体" w:hAnsi="宋体" w:cs="宋体" w:eastAsia="宋体" w:hint="default"/>
                            <w:sz w:val="21"/>
                            <w:szCs w:val="21"/>
                          </w:rPr>
                        </w:pPr>
                        <w:r>
                          <w:rPr>
                            <w:rFonts w:ascii="宋体"/>
                            <w:spacing w:val="-1"/>
                            <w:sz w:val="21"/>
                          </w:rPr>
                          <w:t>460100201250217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20125021-7</w:t>
                        </w:r>
                      </w:p>
                    </w:tc>
                  </w:tr>
                  <w:tr>
                    <w:trPr>
                      <w:trHeight w:val="473" w:hRule="exact"/>
                    </w:trPr>
                    <w:tc>
                      <w:tcPr>
                        <w:tcW w:w="319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350" w:type="dxa"/>
                        <w:gridSpan w:val="4"/>
                        <w:vMerge w:val="restart"/>
                        <w:tcBorders>
                          <w:top w:val="single" w:sz="4" w:space="0" w:color="000000"/>
                          <w:left w:val="single" w:sz="4" w:space="0" w:color="000000"/>
                          <w:right w:val="single" w:sz="4" w:space="0" w:color="000000"/>
                        </w:tcBorders>
                      </w:tcPr>
                      <w:p>
                        <w:pPr>
                          <w:pStyle w:val="TableParagraph"/>
                          <w:spacing w:line="273" w:lineRule="auto" w:before="26"/>
                          <w:ind w:left="23" w:right="19"/>
                          <w:jc w:val="left"/>
                          <w:rPr>
                            <w:rFonts w:ascii="宋体" w:hAnsi="宋体" w:cs="宋体" w:eastAsia="宋体" w:hint="default"/>
                            <w:sz w:val="21"/>
                            <w:szCs w:val="21"/>
                          </w:rPr>
                        </w:pPr>
                        <w:r>
                          <w:rPr>
                            <w:rFonts w:ascii="宋体" w:hAnsi="宋体" w:cs="宋体" w:eastAsia="宋体" w:hint="default"/>
                            <w:sz w:val="21"/>
                            <w:szCs w:val="21"/>
                          </w:rPr>
                          <w:t>1997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7</w:t>
                        </w:r>
                        <w:r>
                          <w:rPr>
                            <w:rFonts w:ascii="宋体" w:hAnsi="宋体" w:cs="宋体" w:eastAsia="宋体" w:hint="default"/>
                            <w:spacing w:val="-46"/>
                            <w:sz w:val="21"/>
                            <w:szCs w:val="21"/>
                          </w:rPr>
                          <w:t> </w:t>
                        </w:r>
                        <w:r>
                          <w:rPr>
                            <w:rFonts w:ascii="宋体" w:hAnsi="宋体" w:cs="宋体" w:eastAsia="宋体" w:hint="default"/>
                            <w:spacing w:val="-3"/>
                            <w:sz w:val="21"/>
                            <w:szCs w:val="21"/>
                          </w:rPr>
                          <w:t>月，公司上市，主营业务以城市燃气的经营管理为主；2000</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年起，公司投资建设徽杭高速公路(安徽段)，主营业务以城市燃气和</w:t>
                        </w:r>
                        <w:r>
                          <w:rPr>
                            <w:rFonts w:ascii="宋体" w:hAnsi="宋体" w:cs="宋体" w:eastAsia="宋体" w:hint="default"/>
                            <w:sz w:val="21"/>
                            <w:szCs w:val="21"/>
                          </w:rPr>
                          <w:t> </w:t>
                        </w:r>
                        <w:r>
                          <w:rPr>
                            <w:rFonts w:ascii="宋体" w:hAnsi="宋体" w:cs="宋体" w:eastAsia="宋体" w:hint="default"/>
                            <w:spacing w:val="-3"/>
                            <w:sz w:val="21"/>
                            <w:szCs w:val="21"/>
                          </w:rPr>
                          <w:t>高速公路的经营管理及相关业务为主；2006</w:t>
                        </w:r>
                        <w:r>
                          <w:rPr>
                            <w:rFonts w:ascii="宋体" w:hAnsi="宋体" w:cs="宋体" w:eastAsia="宋体" w:hint="default"/>
                            <w:spacing w:val="-41"/>
                            <w:sz w:val="21"/>
                            <w:szCs w:val="21"/>
                          </w:rPr>
                          <w:t> </w:t>
                        </w:r>
                        <w:r>
                          <w:rPr>
                            <w:rFonts w:ascii="宋体" w:hAnsi="宋体" w:cs="宋体" w:eastAsia="宋体" w:hint="default"/>
                            <w:spacing w:val="-4"/>
                            <w:sz w:val="21"/>
                            <w:szCs w:val="21"/>
                          </w:rPr>
                          <w:t>年起，公司相继收购传媒</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6"/>
                            <w:sz w:val="21"/>
                            <w:szCs w:val="21"/>
                          </w:rPr>
                          <w:t>资产，主营业务以传播与文化产业、燃气生产和供应业为主。2013</w:t>
                        </w:r>
                        <w:r>
                          <w:rPr>
                            <w:rFonts w:ascii="宋体" w:hAnsi="宋体" w:cs="宋体" w:eastAsia="宋体" w:hint="default"/>
                            <w:spacing w:val="-45"/>
                            <w:sz w:val="21"/>
                            <w:szCs w:val="21"/>
                          </w:rPr>
                          <w:t> </w:t>
                        </w:r>
                        <w:r>
                          <w:rPr>
                            <w:rFonts w:ascii="宋体" w:hAnsi="宋体" w:cs="宋体" w:eastAsia="宋体" w:hint="default"/>
                            <w:sz w:val="21"/>
                            <w:szCs w:val="21"/>
                          </w:rPr>
                          <w:t>年</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公司购买澄怀科技</w:t>
                        </w:r>
                        <w:r>
                          <w:rPr>
                            <w:rFonts w:ascii="宋体" w:hAnsi="宋体" w:cs="宋体" w:eastAsia="宋体" w:hint="default"/>
                            <w:spacing w:val="-53"/>
                            <w:sz w:val="21"/>
                            <w:szCs w:val="21"/>
                          </w:rPr>
                          <w:t> </w:t>
                        </w:r>
                        <w:r>
                          <w:rPr>
                            <w:rFonts w:ascii="宋体" w:hAnsi="宋体" w:cs="宋体" w:eastAsia="宋体" w:hint="default"/>
                            <w:sz w:val="21"/>
                            <w:szCs w:val="21"/>
                          </w:rPr>
                          <w:t>100%股权，新增了留学咨询服务业。</w:t>
                        </w:r>
                      </w:p>
                    </w:tc>
                  </w:tr>
                  <w:tr>
                    <w:trPr>
                      <w:trHeight w:val="704" w:hRule="exact"/>
                    </w:trPr>
                    <w:tc>
                      <w:tcPr>
                        <w:tcW w:w="3190"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26"/>
                          <w:ind w:left="22" w:right="215"/>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 况（如有）</w:t>
                        </w:r>
                      </w:p>
                    </w:tc>
                    <w:tc>
                      <w:tcPr>
                        <w:tcW w:w="6350" w:type="dxa"/>
                        <w:gridSpan w:val="4"/>
                        <w:vMerge/>
                        <w:tcBorders>
                          <w:left w:val="single" w:sz="4" w:space="0" w:color="000000"/>
                          <w:right w:val="single" w:sz="4" w:space="0" w:color="000000"/>
                        </w:tcBorders>
                      </w:tcPr>
                      <w:p>
                        <w:pPr/>
                      </w:p>
                    </w:tc>
                  </w:tr>
                  <w:tr>
                    <w:trPr>
                      <w:trHeight w:val="473" w:hRule="exact"/>
                    </w:trPr>
                    <w:tc>
                      <w:tcPr>
                        <w:tcW w:w="319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350" w:type="dxa"/>
                        <w:gridSpan w:val="4"/>
                        <w:vMerge/>
                        <w:tcBorders>
                          <w:left w:val="single" w:sz="4" w:space="0" w:color="000000"/>
                          <w:bottom w:val="single" w:sz="4" w:space="0" w:color="000000"/>
                          <w:right w:val="single" w:sz="4" w:space="0" w:color="000000"/>
                        </w:tcBorders>
                      </w:tcPr>
                      <w:p>
                        <w:pP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历次控股股东的变更情况（如有）</w:t>
                        </w:r>
                      </w:p>
                    </w:tc>
                    <w:tc>
                      <w:tcPr>
                        <w:tcW w:w="63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报告期内无变更。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t>五、其他有关资料</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公司聘请的会计师事务所</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深圳市福田区香梅路</w:t>
            </w:r>
            <w:r>
              <w:rPr>
                <w:rFonts w:ascii="宋体" w:hAnsi="宋体" w:cs="宋体" w:eastAsia="宋体" w:hint="default"/>
                <w:spacing w:val="-57"/>
                <w:sz w:val="21"/>
                <w:szCs w:val="21"/>
              </w:rPr>
              <w:t> </w:t>
            </w:r>
            <w:r>
              <w:rPr>
                <w:rFonts w:ascii="宋体" w:hAnsi="宋体" w:cs="宋体" w:eastAsia="宋体" w:hint="default"/>
                <w:sz w:val="21"/>
                <w:szCs w:val="21"/>
              </w:rPr>
              <w:t>1061</w:t>
            </w:r>
            <w:r>
              <w:rPr>
                <w:rFonts w:ascii="宋体" w:hAnsi="宋体" w:cs="宋体" w:eastAsia="宋体" w:hint="default"/>
                <w:spacing w:val="-56"/>
                <w:sz w:val="21"/>
                <w:szCs w:val="21"/>
              </w:rPr>
              <w:t> </w:t>
            </w:r>
            <w:r>
              <w:rPr>
                <w:rFonts w:ascii="宋体" w:hAnsi="宋体" w:cs="宋体" w:eastAsia="宋体" w:hint="default"/>
                <w:sz w:val="21"/>
                <w:szCs w:val="21"/>
              </w:rPr>
              <w:t>号中投国际商务中心</w:t>
            </w:r>
            <w:r>
              <w:rPr>
                <w:rFonts w:ascii="宋体" w:hAnsi="宋体" w:cs="宋体" w:eastAsia="宋体" w:hint="default"/>
                <w:spacing w:val="-57"/>
                <w:sz w:val="21"/>
                <w:szCs w:val="21"/>
              </w:rPr>
              <w:t> </w:t>
            </w:r>
            <w:r>
              <w:rPr>
                <w:rFonts w:ascii="宋体" w:hAnsi="宋体" w:cs="宋体" w:eastAsia="宋体" w:hint="default"/>
                <w:sz w:val="21"/>
                <w:szCs w:val="21"/>
              </w:rPr>
              <w:t>A</w:t>
            </w:r>
            <w:r>
              <w:rPr>
                <w:rFonts w:ascii="宋体" w:hAnsi="宋体" w:cs="宋体" w:eastAsia="宋体" w:hint="default"/>
                <w:spacing w:val="-57"/>
                <w:sz w:val="21"/>
                <w:szCs w:val="21"/>
              </w:rPr>
              <w:t> </w:t>
            </w:r>
            <w:r>
              <w:rPr>
                <w:rFonts w:ascii="宋体" w:hAnsi="宋体" w:cs="宋体" w:eastAsia="宋体" w:hint="default"/>
                <w:sz w:val="21"/>
                <w:szCs w:val="21"/>
              </w:rPr>
              <w:t>栋</w:t>
            </w:r>
            <w:r>
              <w:rPr>
                <w:rFonts w:ascii="宋体" w:hAnsi="宋体" w:cs="宋体" w:eastAsia="宋体" w:hint="default"/>
                <w:spacing w:val="-57"/>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高敏、钟宇</w:t>
            </w:r>
          </w:p>
        </w:tc>
      </w:tr>
    </w:tbl>
    <w:p>
      <w:pPr>
        <w:pStyle w:val="BodyText"/>
        <w:spacing w:line="240" w:lineRule="auto" w:before="26"/>
        <w:ind w:right="0"/>
        <w:jc w:val="left"/>
      </w:pPr>
      <w:r>
        <w:rPr/>
        <w:t>公司聘请的报告期内履行持续督导职责的保荐机构</w:t>
      </w:r>
    </w:p>
    <w:p>
      <w:pPr>
        <w:pStyle w:val="BodyText"/>
        <w:spacing w:line="290" w:lineRule="auto" w:before="78"/>
        <w:ind w:right="515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公司聘请的报告期内履行持续督导职责的财务顾问</w:t>
      </w:r>
    </w:p>
    <w:p>
      <w:pPr>
        <w:pStyle w:val="BodyText"/>
        <w:spacing w:line="240" w:lineRule="auto" w:before="3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51" w:right="0"/>
              <w:jc w:val="left"/>
              <w:rPr>
                <w:rFonts w:ascii="宋体" w:hAnsi="宋体" w:cs="宋体" w:eastAsia="宋体" w:hint="default"/>
                <w:sz w:val="21"/>
                <w:szCs w:val="21"/>
              </w:rPr>
            </w:pPr>
            <w:r>
              <w:rPr>
                <w:rFonts w:ascii="宋体" w:hAnsi="宋体" w:cs="宋体" w:eastAsia="宋体" w:hint="default"/>
                <w:sz w:val="21"/>
                <w:szCs w:val="21"/>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5" w:right="0"/>
              <w:jc w:val="left"/>
              <w:rPr>
                <w:rFonts w:ascii="宋体" w:hAnsi="宋体" w:cs="宋体" w:eastAsia="宋体" w:hint="default"/>
                <w:sz w:val="21"/>
                <w:szCs w:val="21"/>
              </w:rPr>
            </w:pPr>
            <w:r>
              <w:rPr>
                <w:rFonts w:ascii="宋体" w:hAnsi="宋体" w:cs="宋体" w:eastAsia="宋体" w:hint="default"/>
                <w:sz w:val="21"/>
                <w:szCs w:val="21"/>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60" w:right="0"/>
              <w:jc w:val="left"/>
              <w:rPr>
                <w:rFonts w:ascii="宋体" w:hAnsi="宋体" w:cs="宋体" w:eastAsia="宋体" w:hint="default"/>
                <w:sz w:val="21"/>
                <w:szCs w:val="21"/>
              </w:rPr>
            </w:pPr>
            <w:r>
              <w:rPr>
                <w:rFonts w:ascii="宋体" w:hAnsi="宋体" w:cs="宋体" w:eastAsia="宋体" w:hint="default"/>
                <w:sz w:val="21"/>
                <w:szCs w:val="21"/>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渤海证券股份有限公司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北京市西城区阜外大街</w:t>
            </w:r>
          </w:p>
          <w:p>
            <w:pPr>
              <w:pStyle w:val="TableParagraph"/>
              <w:spacing w:line="240" w:lineRule="auto" w:before="37"/>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号外经贸大厦</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万伟、韩昆仑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年至</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p>
        </w:tc>
      </w:tr>
    </w:tbl>
    <w:p>
      <w:pPr>
        <w:spacing w:after="0" w:line="240"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84" w:right="0"/>
        <w:jc w:val="left"/>
        <w:rPr>
          <w:b w:val="0"/>
          <w:bCs w:val="0"/>
        </w:rPr>
      </w:pPr>
      <w:bookmarkStart w:name="_TOC_250008"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4"/>
        <w:spacing w:line="240" w:lineRule="auto" w:before="0"/>
        <w:ind w:left="294" w:right="0"/>
        <w:jc w:val="left"/>
        <w:rPr>
          <w:b w:val="0"/>
          <w:bCs w:val="0"/>
        </w:rPr>
      </w:pPr>
      <w:r>
        <w:rPr/>
        <w:t>一、主要会计数据和财务指标</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294" w:right="0"/>
        <w:jc w:val="left"/>
        <w:rPr>
          <w:b w:val="0"/>
          <w:bCs w:val="0"/>
        </w:rPr>
      </w:pPr>
      <w:r>
        <w:rPr/>
        <w:t>公司是否因会计政策变更及会计差错更正等追溯调整或重述以前年度会计数据</w:t>
      </w:r>
      <w:r>
        <w:rPr>
          <w:b w:val="0"/>
          <w:bCs w:val="0"/>
        </w:rPr>
      </w:r>
    </w:p>
    <w:p>
      <w:pPr>
        <w:pStyle w:val="BodyText"/>
        <w:spacing w:line="240" w:lineRule="auto" w:before="78"/>
        <w:ind w:left="29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240" w:lineRule="auto" w:before="9"/>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1440"/>
        <w:gridCol w:w="1620"/>
        <w:gridCol w:w="1620"/>
        <w:gridCol w:w="1620"/>
        <w:gridCol w:w="720"/>
        <w:gridCol w:w="1598"/>
        <w:gridCol w:w="1642"/>
      </w:tblGrid>
      <w:tr>
        <w:trPr>
          <w:trHeight w:val="317" w:hRule="exact"/>
        </w:trPr>
        <w:tc>
          <w:tcPr>
            <w:tcW w:w="1440" w:type="dxa"/>
            <w:vMerge w:val="restart"/>
            <w:tcBorders>
              <w:top w:val="single" w:sz="4" w:space="0" w:color="000000"/>
              <w:left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324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本年比</w:t>
            </w:r>
          </w:p>
        </w:tc>
        <w:tc>
          <w:tcPr>
            <w:tcW w:w="3240"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98" w:hRule="exact"/>
        </w:trPr>
        <w:tc>
          <w:tcPr>
            <w:tcW w:w="1440" w:type="dxa"/>
            <w:vMerge/>
            <w:tcBorders>
              <w:left w:val="single" w:sz="4" w:space="0" w:color="000000"/>
              <w:right w:val="single" w:sz="4" w:space="0" w:color="000000"/>
            </w:tcBorders>
            <w:shd w:val="clear" w:color="auto" w:fill="D3D3D3"/>
          </w:tcPr>
          <w:p>
            <w:pP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
        </w:tc>
        <w:tc>
          <w:tcPr>
            <w:tcW w:w="324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上年增</w:t>
            </w:r>
          </w:p>
        </w:tc>
        <w:tc>
          <w:tcPr>
            <w:tcW w:w="324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95" w:hRule="exact"/>
        </w:trPr>
        <w:tc>
          <w:tcPr>
            <w:tcW w:w="1440" w:type="dxa"/>
            <w:vMerge/>
            <w:tcBorders>
              <w:left w:val="single" w:sz="4" w:space="0" w:color="000000"/>
              <w:right w:val="single" w:sz="4" w:space="0" w:color="000000"/>
            </w:tcBorders>
            <w:shd w:val="clear" w:color="auto" w:fill="D3D3D3"/>
          </w:tcPr>
          <w:p>
            <w:pPr/>
          </w:p>
        </w:tc>
        <w:tc>
          <w:tcPr>
            <w:tcW w:w="1620" w:type="dxa"/>
            <w:vMerge w:val="restart"/>
            <w:tcBorders>
              <w:top w:val="nil" w:sz="6" w:space="0" w:color="auto"/>
              <w:left w:val="single" w:sz="4" w:space="0" w:color="000000"/>
              <w:right w:val="single" w:sz="4" w:space="0" w:color="000000"/>
            </w:tcBorders>
            <w:shd w:val="clear" w:color="auto" w:fill="D3D3D3"/>
          </w:tcPr>
          <w:p>
            <w:pPr>
              <w:pStyle w:val="TableParagraph"/>
              <w:spacing w:line="191" w:lineRule="exact"/>
              <w:ind w:left="51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3240" w:type="dxa"/>
            <w:gridSpan w:val="2"/>
            <w:vMerge/>
            <w:tcBorders>
              <w:left w:val="single" w:sz="4" w:space="0" w:color="000000"/>
              <w:bottom w:val="nil" w:sz="6" w:space="0" w:color="auto"/>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67"/>
              <w:ind w:left="129" w:right="0"/>
              <w:jc w:val="left"/>
              <w:rPr>
                <w:rFonts w:ascii="宋体" w:hAnsi="宋体" w:cs="宋体" w:eastAsia="宋体" w:hint="default"/>
                <w:sz w:val="18"/>
                <w:szCs w:val="18"/>
              </w:rPr>
            </w:pPr>
            <w:r>
              <w:rPr>
                <w:rFonts w:ascii="宋体" w:hAnsi="宋体" w:cs="宋体" w:eastAsia="宋体" w:hint="default"/>
                <w:sz w:val="18"/>
                <w:szCs w:val="18"/>
              </w:rPr>
              <w:t>减(%)</w:t>
            </w:r>
          </w:p>
        </w:tc>
        <w:tc>
          <w:tcPr>
            <w:tcW w:w="3240" w:type="dxa"/>
            <w:gridSpan w:val="2"/>
            <w:vMerge/>
            <w:tcBorders>
              <w:left w:val="single" w:sz="4" w:space="0" w:color="000000"/>
              <w:bottom w:val="nil" w:sz="6" w:space="0" w:color="auto"/>
              <w:right w:val="single" w:sz="4" w:space="0" w:color="000000"/>
            </w:tcBorders>
            <w:shd w:val="clear" w:color="auto" w:fill="D3D3D3"/>
          </w:tcPr>
          <w:p>
            <w:pPr/>
          </w:p>
        </w:tc>
      </w:tr>
      <w:tr>
        <w:trPr>
          <w:trHeight w:val="322" w:hRule="exact"/>
        </w:trPr>
        <w:tc>
          <w:tcPr>
            <w:tcW w:w="1440" w:type="dxa"/>
            <w:vMerge/>
            <w:tcBorders>
              <w:left w:val="single" w:sz="4" w:space="0" w:color="000000"/>
              <w:right w:val="single" w:sz="4" w:space="0" w:color="000000"/>
            </w:tcBorders>
            <w:shd w:val="clear" w:color="auto" w:fill="D3D3D3"/>
          </w:tcPr>
          <w:p>
            <w:pPr/>
          </w:p>
        </w:tc>
        <w:tc>
          <w:tcPr>
            <w:tcW w:w="1620" w:type="dxa"/>
            <w:vMerge/>
            <w:tcBorders>
              <w:left w:val="single" w:sz="4" w:space="0" w:color="000000"/>
              <w:bottom w:val="nil" w:sz="6" w:space="0" w:color="auto"/>
              <w:right w:val="single" w:sz="4" w:space="0" w:color="000000"/>
            </w:tcBorders>
            <w:shd w:val="clear" w:color="auto" w:fill="D3D3D3"/>
          </w:tcPr>
          <w:p>
            <w:pPr/>
          </w:p>
        </w:tc>
        <w:tc>
          <w:tcPr>
            <w:tcW w:w="324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3240"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97"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1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84"/>
              <w:jc w:val="right"/>
              <w:rPr>
                <w:rFonts w:ascii="宋体" w:hAnsi="宋体" w:cs="宋体" w:eastAsia="宋体" w:hint="default"/>
                <w:sz w:val="18"/>
                <w:szCs w:val="18"/>
              </w:rPr>
            </w:pPr>
            <w:r>
              <w:rPr>
                <w:rFonts w:ascii="宋体" w:hAnsi="宋体" w:cs="宋体" w:eastAsia="宋体" w:hint="default"/>
                <w:sz w:val="18"/>
                <w:szCs w:val="18"/>
              </w:rPr>
              <w:t>调整后</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2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3,749,558,004.83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4,095,420,022.65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4,251,402,066.36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-11.8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3,793,891,666.35</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3,793,891,666.35</w:t>
            </w:r>
          </w:p>
        </w:tc>
      </w:tr>
      <w:tr>
        <w:trPr>
          <w:trHeight w:val="289"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w:t>
            </w: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r>
      <w:tr>
        <w:trPr>
          <w:trHeight w:val="244"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股东的净利润</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527,007,386.67</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269,446,811.85</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293,478,207.77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79.57</w:t>
            </w:r>
          </w:p>
        </w:tc>
        <w:tc>
          <w:tcPr>
            <w:tcW w:w="1598"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255,775,436.21</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255,775,436.21</w:t>
            </w:r>
          </w:p>
        </w:tc>
      </w:tr>
      <w:tr>
        <w:trPr>
          <w:trHeight w:val="27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r>
      <w:tr>
        <w:trPr>
          <w:trHeight w:val="292"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w:t>
            </w: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r>
      <w:tr>
        <w:trPr>
          <w:trHeight w:val="481"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股东的扣除非经</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275,582,321.07</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245,663,731.53</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245,663,731.53</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12.18</w:t>
            </w:r>
          </w:p>
        </w:tc>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228,710,146.33</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0"/>
              <w:jc w:val="right"/>
              <w:rPr>
                <w:rFonts w:ascii="宋体" w:hAnsi="宋体" w:cs="宋体" w:eastAsia="宋体" w:hint="default"/>
                <w:sz w:val="18"/>
                <w:szCs w:val="18"/>
              </w:rPr>
            </w:pPr>
            <w:r>
              <w:rPr>
                <w:rFonts w:ascii="宋体"/>
                <w:sz w:val="18"/>
              </w:rPr>
              <w:t>228,710,146.33</w:t>
            </w:r>
          </w:p>
        </w:tc>
      </w:tr>
      <w:tr>
        <w:trPr>
          <w:trHeight w:val="27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润（元）</w:t>
            </w: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r>
      <w:tr>
        <w:trPr>
          <w:trHeight w:val="289"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w:t>
            </w: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r>
      <w:tr>
        <w:trPr>
          <w:trHeight w:val="244"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现金流量净额</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931,544,095.49</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185,951,922.87</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177,166,999.67</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425.8</w:t>
            </w:r>
          </w:p>
        </w:tc>
        <w:tc>
          <w:tcPr>
            <w:tcW w:w="1598"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633,694,134.04</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633,694,134.04</w:t>
            </w:r>
          </w:p>
        </w:tc>
      </w:tr>
      <w:tr>
        <w:trPr>
          <w:trHeight w:val="27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r>
      <w:tr>
        <w:trPr>
          <w:trHeight w:val="57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pacing w:val="-8"/>
                <w:sz w:val="18"/>
                <w:szCs w:val="18"/>
              </w:rPr>
              <w:t>基本每股收益（元</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0.3875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0.1981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0.2158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79.56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0.1881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宋体" w:hAnsi="宋体" w:cs="宋体" w:eastAsia="宋体" w:hint="default"/>
                <w:sz w:val="18"/>
                <w:szCs w:val="18"/>
              </w:rPr>
            </w:pPr>
            <w:r>
              <w:rPr>
                <w:rFonts w:ascii="宋体"/>
                <w:sz w:val="18"/>
              </w:rPr>
              <w:t>0.1881</w:t>
            </w:r>
          </w:p>
        </w:tc>
      </w:tr>
      <w:tr>
        <w:trPr>
          <w:trHeight w:val="57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pacing w:val="-8"/>
                <w:sz w:val="18"/>
                <w:szCs w:val="18"/>
              </w:rPr>
              <w:t>稀释每股收益（元</w:t>
            </w:r>
          </w:p>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0.3875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0.1981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0.2158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79.56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3"/>
              <w:jc w:val="right"/>
              <w:rPr>
                <w:rFonts w:ascii="宋体" w:hAnsi="宋体" w:cs="宋体" w:eastAsia="宋体" w:hint="default"/>
                <w:sz w:val="18"/>
                <w:szCs w:val="18"/>
              </w:rPr>
            </w:pPr>
            <w:r>
              <w:rPr>
                <w:rFonts w:ascii="宋体"/>
                <w:sz w:val="18"/>
              </w:rPr>
              <w:t>0.1881</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20"/>
              <w:jc w:val="right"/>
              <w:rPr>
                <w:rFonts w:ascii="宋体" w:hAnsi="宋体" w:cs="宋体" w:eastAsia="宋体" w:hint="default"/>
                <w:sz w:val="18"/>
                <w:szCs w:val="18"/>
              </w:rPr>
            </w:pPr>
            <w:r>
              <w:rPr>
                <w:rFonts w:ascii="宋体"/>
                <w:sz w:val="18"/>
              </w:rPr>
              <w:t>0.1881</w:t>
            </w:r>
          </w:p>
        </w:tc>
      </w:tr>
      <w:tr>
        <w:trPr>
          <w:trHeight w:val="301"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增加</w:t>
            </w:r>
          </w:p>
        </w:tc>
        <w:tc>
          <w:tcPr>
            <w:tcW w:w="1598"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r>
      <w:tr>
        <w:trPr>
          <w:trHeight w:val="438"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9" w:lineRule="exact"/>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3"/>
              <w:jc w:val="right"/>
              <w:rPr>
                <w:rFonts w:ascii="宋体" w:hAnsi="宋体" w:cs="宋体" w:eastAsia="宋体" w:hint="default"/>
                <w:sz w:val="18"/>
                <w:szCs w:val="18"/>
              </w:rPr>
            </w:pPr>
            <w:r>
              <w:rPr>
                <w:rFonts w:ascii="宋体"/>
                <w:sz w:val="18"/>
              </w:rPr>
              <w:t>19.78</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3"/>
              <w:jc w:val="right"/>
              <w:rPr>
                <w:rFonts w:ascii="宋体" w:hAnsi="宋体" w:cs="宋体" w:eastAsia="宋体" w:hint="default"/>
                <w:sz w:val="18"/>
                <w:szCs w:val="18"/>
              </w:rPr>
            </w:pPr>
            <w:r>
              <w:rPr>
                <w:rFonts w:ascii="宋体"/>
                <w:sz w:val="18"/>
              </w:rPr>
              <w:t>9.54</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3"/>
              <w:jc w:val="right"/>
              <w:rPr>
                <w:rFonts w:ascii="宋体" w:hAnsi="宋体" w:cs="宋体" w:eastAsia="宋体" w:hint="default"/>
                <w:sz w:val="18"/>
                <w:szCs w:val="18"/>
              </w:rPr>
            </w:pPr>
            <w:r>
              <w:rPr>
                <w:rFonts w:ascii="宋体"/>
                <w:sz w:val="18"/>
              </w:rPr>
              <w:t>10.29</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3"/>
              <w:jc w:val="right"/>
              <w:rPr>
                <w:rFonts w:ascii="宋体" w:hAnsi="宋体" w:cs="宋体" w:eastAsia="宋体" w:hint="default"/>
                <w:sz w:val="18"/>
                <w:szCs w:val="18"/>
              </w:rPr>
            </w:pPr>
            <w:r>
              <w:rPr>
                <w:rFonts w:ascii="宋体" w:hAnsi="宋体" w:cs="宋体" w:eastAsia="宋体" w:hint="default"/>
                <w:sz w:val="18"/>
                <w:szCs w:val="18"/>
              </w:rPr>
              <w:t>9.49</w:t>
            </w:r>
            <w:r>
              <w:rPr>
                <w:rFonts w:ascii="宋体" w:hAnsi="宋体" w:cs="宋体" w:eastAsia="宋体" w:hint="default"/>
                <w:spacing w:val="-46"/>
                <w:sz w:val="18"/>
                <w:szCs w:val="18"/>
              </w:rPr>
              <w:t> </w:t>
            </w:r>
            <w:r>
              <w:rPr>
                <w:rFonts w:ascii="宋体" w:hAnsi="宋体" w:cs="宋体" w:eastAsia="宋体" w:hint="default"/>
                <w:sz w:val="18"/>
                <w:szCs w:val="18"/>
              </w:rPr>
              <w:t>个</w:t>
            </w:r>
          </w:p>
        </w:tc>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3"/>
              <w:jc w:val="right"/>
              <w:rPr>
                <w:rFonts w:ascii="宋体" w:hAnsi="宋体" w:cs="宋体" w:eastAsia="宋体" w:hint="default"/>
                <w:sz w:val="18"/>
                <w:szCs w:val="18"/>
              </w:rPr>
            </w:pPr>
            <w:r>
              <w:rPr>
                <w:rFonts w:ascii="宋体"/>
                <w:sz w:val="18"/>
              </w:rPr>
              <w:t>10.04</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20"/>
              <w:jc w:val="right"/>
              <w:rPr>
                <w:rFonts w:ascii="宋体" w:hAnsi="宋体" w:cs="宋体" w:eastAsia="宋体" w:hint="default"/>
                <w:sz w:val="18"/>
                <w:szCs w:val="18"/>
              </w:rPr>
            </w:pPr>
            <w:r>
              <w:rPr>
                <w:rFonts w:ascii="宋体"/>
                <w:sz w:val="18"/>
              </w:rPr>
              <w:t>9.99</w:t>
            </w:r>
          </w:p>
        </w:tc>
      </w:tr>
      <w:tr>
        <w:trPr>
          <w:trHeight w:val="28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right="23"/>
              <w:jc w:val="right"/>
              <w:rPr>
                <w:rFonts w:ascii="宋体" w:hAnsi="宋体" w:cs="宋体" w:eastAsia="宋体" w:hint="default"/>
                <w:sz w:val="18"/>
                <w:szCs w:val="18"/>
              </w:rPr>
            </w:pPr>
            <w:r>
              <w:rPr>
                <w:rFonts w:ascii="宋体" w:hAnsi="宋体" w:cs="宋体" w:eastAsia="宋体" w:hint="default"/>
                <w:sz w:val="18"/>
                <w:szCs w:val="18"/>
              </w:rPr>
              <w:t>百分点</w:t>
            </w:r>
          </w:p>
        </w:tc>
        <w:tc>
          <w:tcPr>
            <w:tcW w:w="1598"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440" w:type="dxa"/>
            <w:vMerge w:val="restart"/>
            <w:tcBorders>
              <w:top w:val="single" w:sz="4" w:space="0" w:color="000000"/>
              <w:left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3240" w:type="dxa"/>
            <w:gridSpan w:val="2"/>
            <w:vMerge w:val="restart"/>
            <w:tcBorders>
              <w:top w:val="single" w:sz="4" w:space="0" w:color="000000"/>
              <w:left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本年末</w:t>
            </w:r>
          </w:p>
        </w:tc>
        <w:tc>
          <w:tcPr>
            <w:tcW w:w="3240" w:type="dxa"/>
            <w:gridSpan w:val="2"/>
            <w:vMerge w:val="restart"/>
            <w:tcBorders>
              <w:top w:val="single" w:sz="4" w:space="0" w:color="000000"/>
              <w:left w:val="single" w:sz="4" w:space="0" w:color="000000"/>
              <w:right w:val="single" w:sz="4" w:space="0" w:color="000000"/>
            </w:tcBorders>
            <w:shd w:val="clear" w:color="auto" w:fill="D3D3D3"/>
          </w:tcPr>
          <w:p>
            <w:pPr/>
          </w:p>
        </w:tc>
      </w:tr>
      <w:tr>
        <w:trPr>
          <w:trHeight w:val="115" w:hRule="exact"/>
        </w:trPr>
        <w:tc>
          <w:tcPr>
            <w:tcW w:w="1440" w:type="dxa"/>
            <w:vMerge/>
            <w:tcBorders>
              <w:left w:val="single" w:sz="4" w:space="0" w:color="000000"/>
              <w:right w:val="single" w:sz="4" w:space="0" w:color="000000"/>
            </w:tcBorders>
            <w:shd w:val="clear" w:color="auto" w:fill="D3D3D3"/>
          </w:tcPr>
          <w:p>
            <w:pPr/>
          </w:p>
        </w:tc>
        <w:tc>
          <w:tcPr>
            <w:tcW w:w="1620" w:type="dxa"/>
            <w:vMerge w:val="restart"/>
            <w:tcBorders>
              <w:top w:val="nil" w:sz="6" w:space="0" w:color="auto"/>
              <w:left w:val="single" w:sz="4" w:space="0" w:color="000000"/>
              <w:right w:val="single" w:sz="4" w:space="0" w:color="000000"/>
            </w:tcBorders>
            <w:shd w:val="clear" w:color="auto" w:fill="D3D3D3"/>
          </w:tcPr>
          <w:p>
            <w:pPr/>
          </w:p>
        </w:tc>
        <w:tc>
          <w:tcPr>
            <w:tcW w:w="3240" w:type="dxa"/>
            <w:gridSpan w:val="2"/>
            <w:vMerge/>
            <w:tcBorders>
              <w:left w:val="single" w:sz="4" w:space="0" w:color="000000"/>
              <w:bottom w:val="nil" w:sz="6" w:space="0" w:color="auto"/>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83" w:right="0"/>
              <w:jc w:val="left"/>
              <w:rPr>
                <w:rFonts w:ascii="宋体" w:hAnsi="宋体" w:cs="宋体" w:eastAsia="宋体" w:hint="default"/>
                <w:sz w:val="18"/>
                <w:szCs w:val="18"/>
              </w:rPr>
            </w:pPr>
            <w:r>
              <w:rPr>
                <w:rFonts w:ascii="宋体" w:hAnsi="宋体" w:cs="宋体" w:eastAsia="宋体" w:hint="default"/>
                <w:sz w:val="18"/>
                <w:szCs w:val="18"/>
              </w:rPr>
              <w:t>比上年</w:t>
            </w:r>
          </w:p>
        </w:tc>
        <w:tc>
          <w:tcPr>
            <w:tcW w:w="3240" w:type="dxa"/>
            <w:gridSpan w:val="2"/>
            <w:vMerge/>
            <w:tcBorders>
              <w:left w:val="single" w:sz="4" w:space="0" w:color="000000"/>
              <w:bottom w:val="nil" w:sz="6" w:space="0" w:color="auto"/>
              <w:right w:val="single" w:sz="4" w:space="0" w:color="000000"/>
            </w:tcBorders>
            <w:shd w:val="clear" w:color="auto" w:fill="D3D3D3"/>
          </w:tcPr>
          <w:p>
            <w:pPr/>
          </w:p>
        </w:tc>
      </w:tr>
      <w:tr>
        <w:trPr>
          <w:trHeight w:val="197" w:hRule="exact"/>
        </w:trPr>
        <w:tc>
          <w:tcPr>
            <w:tcW w:w="1440" w:type="dxa"/>
            <w:vMerge/>
            <w:tcBorders>
              <w:left w:val="single" w:sz="4" w:space="0" w:color="000000"/>
              <w:right w:val="single" w:sz="4" w:space="0" w:color="000000"/>
            </w:tcBorders>
            <w:shd w:val="clear" w:color="auto" w:fill="D3D3D3"/>
          </w:tcPr>
          <w:p>
            <w:pPr/>
          </w:p>
        </w:tc>
        <w:tc>
          <w:tcPr>
            <w:tcW w:w="1620" w:type="dxa"/>
            <w:vMerge/>
            <w:tcBorders>
              <w:left w:val="single" w:sz="4" w:space="0" w:color="000000"/>
              <w:bottom w:val="nil" w:sz="6" w:space="0" w:color="auto"/>
              <w:right w:val="single" w:sz="4" w:space="0" w:color="000000"/>
            </w:tcBorders>
            <w:shd w:val="clear" w:color="auto" w:fill="D3D3D3"/>
          </w:tcPr>
          <w:p>
            <w:pPr/>
          </w:p>
        </w:tc>
        <w:tc>
          <w:tcPr>
            <w:tcW w:w="324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720" w:type="dxa"/>
            <w:vMerge/>
            <w:tcBorders>
              <w:left w:val="single" w:sz="4" w:space="0" w:color="000000"/>
              <w:bottom w:val="nil" w:sz="6" w:space="0" w:color="auto"/>
              <w:right w:val="single" w:sz="4" w:space="0" w:color="000000"/>
            </w:tcBorders>
            <w:shd w:val="clear" w:color="auto" w:fill="D3D3D3"/>
          </w:tcPr>
          <w:p>
            <w:pPr/>
          </w:p>
        </w:tc>
        <w:tc>
          <w:tcPr>
            <w:tcW w:w="324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195" w:hRule="exact"/>
        </w:trPr>
        <w:tc>
          <w:tcPr>
            <w:tcW w:w="1440" w:type="dxa"/>
            <w:vMerge/>
            <w:tcBorders>
              <w:left w:val="single" w:sz="4" w:space="0" w:color="000000"/>
              <w:right w:val="single" w:sz="4" w:space="0" w:color="000000"/>
            </w:tcBorders>
            <w:shd w:val="clear" w:color="auto" w:fill="D3D3D3"/>
          </w:tcPr>
          <w:p>
            <w:pPr/>
          </w:p>
        </w:tc>
        <w:tc>
          <w:tcPr>
            <w:tcW w:w="16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3240" w:type="dxa"/>
            <w:gridSpan w:val="2"/>
            <w:vMerge/>
            <w:tcBorders>
              <w:left w:val="single" w:sz="4" w:space="0" w:color="000000"/>
              <w:bottom w:val="nil" w:sz="6" w:space="0" w:color="auto"/>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83" w:right="0"/>
              <w:jc w:val="left"/>
              <w:rPr>
                <w:rFonts w:ascii="宋体" w:hAnsi="宋体" w:cs="宋体" w:eastAsia="宋体" w:hint="default"/>
                <w:sz w:val="18"/>
                <w:szCs w:val="18"/>
              </w:rPr>
            </w:pPr>
            <w:r>
              <w:rPr>
                <w:rFonts w:ascii="宋体" w:hAnsi="宋体" w:cs="宋体" w:eastAsia="宋体" w:hint="default"/>
                <w:sz w:val="18"/>
                <w:szCs w:val="18"/>
              </w:rPr>
              <w:t>末增减</w:t>
            </w:r>
          </w:p>
        </w:tc>
        <w:tc>
          <w:tcPr>
            <w:tcW w:w="3240" w:type="dxa"/>
            <w:gridSpan w:val="2"/>
            <w:vMerge/>
            <w:tcBorders>
              <w:left w:val="single" w:sz="4" w:space="0" w:color="000000"/>
              <w:bottom w:val="nil" w:sz="6" w:space="0" w:color="auto"/>
              <w:right w:val="single" w:sz="4" w:space="0" w:color="000000"/>
            </w:tcBorders>
            <w:shd w:val="clear" w:color="auto" w:fill="D3D3D3"/>
          </w:tcPr>
          <w:p>
            <w:pPr/>
          </w:p>
        </w:tc>
      </w:tr>
      <w:tr>
        <w:trPr>
          <w:trHeight w:val="140" w:hRule="exact"/>
        </w:trPr>
        <w:tc>
          <w:tcPr>
            <w:tcW w:w="1440" w:type="dxa"/>
            <w:vMerge/>
            <w:tcBorders>
              <w:left w:val="single" w:sz="4" w:space="0" w:color="000000"/>
              <w:right w:val="single" w:sz="4" w:space="0" w:color="000000"/>
            </w:tcBorders>
            <w:shd w:val="clear" w:color="auto" w:fill="D3D3D3"/>
          </w:tcPr>
          <w:p>
            <w:pPr/>
          </w:p>
        </w:tc>
        <w:tc>
          <w:tcPr>
            <w:tcW w:w="1620" w:type="dxa"/>
            <w:vMerge/>
            <w:tcBorders>
              <w:left w:val="single" w:sz="4" w:space="0" w:color="000000"/>
              <w:bottom w:val="nil" w:sz="6" w:space="0" w:color="auto"/>
              <w:right w:val="single" w:sz="4" w:space="0" w:color="000000"/>
            </w:tcBorders>
            <w:shd w:val="clear" w:color="auto" w:fill="D3D3D3"/>
          </w:tcPr>
          <w:p>
            <w:pPr/>
          </w:p>
        </w:tc>
        <w:tc>
          <w:tcPr>
            <w:tcW w:w="3240" w:type="dxa"/>
            <w:gridSpan w:val="2"/>
            <w:vMerge w:val="restart"/>
            <w:tcBorders>
              <w:top w:val="nil" w:sz="6" w:space="0" w:color="auto"/>
              <w:left w:val="single" w:sz="4" w:space="0" w:color="000000"/>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3240" w:type="dxa"/>
            <w:gridSpan w:val="2"/>
            <w:vMerge w:val="restart"/>
            <w:tcBorders>
              <w:top w:val="nil" w:sz="6" w:space="0" w:color="auto"/>
              <w:left w:val="single" w:sz="4" w:space="0" w:color="000000"/>
              <w:right w:val="single" w:sz="4" w:space="0" w:color="000000"/>
            </w:tcBorders>
            <w:shd w:val="clear" w:color="auto" w:fill="D3D3D3"/>
          </w:tcPr>
          <w:p>
            <w:pPr/>
          </w:p>
        </w:tc>
      </w:tr>
      <w:tr>
        <w:trPr>
          <w:trHeight w:val="338" w:hRule="exact"/>
        </w:trPr>
        <w:tc>
          <w:tcPr>
            <w:tcW w:w="1440" w:type="dxa"/>
            <w:vMerge/>
            <w:tcBorders>
              <w:left w:val="single" w:sz="4" w:space="0" w:color="000000"/>
              <w:right w:val="single" w:sz="4" w:space="0" w:color="000000"/>
            </w:tcBorders>
            <w:shd w:val="clear" w:color="auto" w:fill="D3D3D3"/>
          </w:tcPr>
          <w:p>
            <w:pP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
        </w:tc>
        <w:tc>
          <w:tcPr>
            <w:tcW w:w="3240" w:type="dxa"/>
            <w:gridSpan w:val="2"/>
            <w:vMerge/>
            <w:tcBorders>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24" w:lineRule="exact"/>
              <w:ind w:left="219" w:right="0"/>
              <w:jc w:val="left"/>
              <w:rPr>
                <w:rFonts w:ascii="宋体" w:hAnsi="宋体" w:cs="宋体" w:eastAsia="宋体" w:hint="default"/>
                <w:sz w:val="18"/>
                <w:szCs w:val="18"/>
              </w:rPr>
            </w:pPr>
            <w:r>
              <w:rPr>
                <w:rFonts w:ascii="宋体"/>
                <w:sz w:val="18"/>
              </w:rPr>
              <w:t>(%)</w:t>
            </w:r>
          </w:p>
        </w:tc>
        <w:tc>
          <w:tcPr>
            <w:tcW w:w="3240" w:type="dxa"/>
            <w:gridSpan w:val="2"/>
            <w:vMerge/>
            <w:tcBorders>
              <w:left w:val="single" w:sz="4" w:space="0" w:color="000000"/>
              <w:bottom w:val="single" w:sz="4" w:space="0" w:color="000000"/>
              <w:right w:val="single" w:sz="4" w:space="0" w:color="000000"/>
            </w:tcBorders>
            <w:shd w:val="clear" w:color="auto" w:fill="D3D3D3"/>
          </w:tcPr>
          <w:p>
            <w:pPr/>
          </w:p>
        </w:tc>
      </w:tr>
      <w:tr>
        <w:trPr>
          <w:trHeight w:val="397"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1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84"/>
              <w:jc w:val="right"/>
              <w:rPr>
                <w:rFonts w:ascii="宋体" w:hAnsi="宋体" w:cs="宋体" w:eastAsia="宋体" w:hint="default"/>
                <w:sz w:val="18"/>
                <w:szCs w:val="18"/>
              </w:rPr>
            </w:pPr>
            <w:r>
              <w:rPr>
                <w:rFonts w:ascii="宋体" w:hAnsi="宋体" w:cs="宋体" w:eastAsia="宋体" w:hint="default"/>
                <w:sz w:val="18"/>
                <w:szCs w:val="18"/>
              </w:rPr>
              <w:t>调整后</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52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7"/>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7,177,477,248.38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6,064,701,982.33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6,233,515,834.57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5,220,003,547.28</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5,286,744,998.17</w:t>
            </w:r>
          </w:p>
        </w:tc>
      </w:tr>
      <w:tr>
        <w:trPr>
          <w:trHeight w:val="289"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w:t>
            </w: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tcPr>
          <w:p>
            <w:pPr/>
          </w:p>
        </w:tc>
        <w:tc>
          <w:tcPr>
            <w:tcW w:w="1642" w:type="dxa"/>
            <w:tcBorders>
              <w:top w:val="single" w:sz="4" w:space="0" w:color="000000"/>
              <w:left w:val="single" w:sz="4" w:space="0" w:color="000000"/>
              <w:bottom w:val="nil" w:sz="6" w:space="0" w:color="auto"/>
              <w:right w:val="single" w:sz="4" w:space="0" w:color="000000"/>
            </w:tcBorders>
          </w:tcPr>
          <w:p>
            <w:pPr/>
          </w:p>
        </w:tc>
      </w:tr>
      <w:tr>
        <w:trPr>
          <w:trHeight w:val="244"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股东的净资产</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4,426,380,254.90</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3,009,123,560.58</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3,053,889,525.81</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44.94</w:t>
            </w:r>
          </w:p>
        </w:tc>
        <w:tc>
          <w:tcPr>
            <w:tcW w:w="1598"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2,663,101,324.77</w:t>
            </w:r>
          </w:p>
        </w:tc>
        <w:tc>
          <w:tcPr>
            <w:tcW w:w="164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2,677,183,903.58</w:t>
            </w:r>
          </w:p>
        </w:tc>
      </w:tr>
      <w:tr>
        <w:trPr>
          <w:trHeight w:val="27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tcPr>
          <w:p>
            <w:pPr/>
          </w:p>
        </w:tc>
        <w:tc>
          <w:tcPr>
            <w:tcW w:w="1642" w:type="dxa"/>
            <w:tcBorders>
              <w:top w:val="nil" w:sz="6" w:space="0" w:color="auto"/>
              <w:left w:val="single" w:sz="4" w:space="0" w:color="000000"/>
              <w:bottom w:val="single" w:sz="4" w:space="0" w:color="000000"/>
              <w:right w:val="single" w:sz="4" w:space="0" w:color="000000"/>
            </w:tcBorders>
          </w:tcPr>
          <w:p>
            <w:pPr/>
          </w:p>
        </w:tc>
      </w:tr>
    </w:tbl>
    <w:p>
      <w:pPr>
        <w:pStyle w:val="BodyText"/>
        <w:spacing w:line="266" w:lineRule="auto" w:before="26"/>
        <w:ind w:left="293" w:right="550"/>
        <w:jc w:val="both"/>
      </w:pPr>
      <w:r>
        <w:rPr>
          <w:spacing w:val="-4"/>
        </w:rPr>
        <w:t>注：公司于</w:t>
      </w:r>
      <w:r>
        <w:rPr>
          <w:spacing w:val="-5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月完成了购买国广光荣</w:t>
      </w:r>
      <w:r>
        <w:rPr>
          <w:spacing w:val="-58"/>
        </w:rPr>
        <w:t> </w:t>
      </w:r>
      <w:r>
        <w:rPr>
          <w:rFonts w:ascii="Times New Roman" w:hAnsi="Times New Roman" w:cs="Times New Roman" w:eastAsia="Times New Roman" w:hint="default"/>
        </w:rPr>
        <w:t>100%</w:t>
      </w:r>
      <w:r>
        <w:rPr/>
        <w:t>股权的工作，国广光荣原为公司实际控制人国广控股的 </w:t>
      </w:r>
      <w:r>
        <w:rPr>
          <w:spacing w:val="-1"/>
        </w:rPr>
        <w:t>控股子公司，故形成同一控制下的企业合并，在编制比较会计报表时，公司对上年同期数和上年期末数进</w:t>
      </w:r>
      <w:r>
        <w:rPr>
          <w:spacing w:val="-83"/>
        </w:rPr>
        <w:t> </w:t>
      </w:r>
      <w:r>
        <w:rPr>
          <w:spacing w:val="-83"/>
        </w:rPr>
      </w:r>
      <w:r>
        <w:rPr/>
        <w:t>行了调整。本报告中的上年同期数均为调整后的上年同期数。</w:t>
      </w:r>
    </w:p>
    <w:p>
      <w:pPr>
        <w:spacing w:after="0" w:line="266" w:lineRule="auto"/>
        <w:jc w:val="both"/>
        <w:sectPr>
          <w:pgSz w:w="11910" w:h="16840"/>
          <w:pgMar w:header="747" w:footer="982" w:top="1060" w:bottom="1180" w:left="840" w:right="580"/>
        </w:sectPr>
      </w:pP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t>二、非经常性损益项目及金额</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5"/>
        <w:ind w:left="0" w:right="150"/>
        <w:jc w:val="right"/>
      </w:pPr>
      <w:r>
        <w:rPr/>
        <w:t>单位：元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296"/>
        <w:gridCol w:w="1384"/>
        <w:gridCol w:w="1271"/>
        <w:gridCol w:w="1260"/>
        <w:gridCol w:w="2189"/>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4"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年金额</w:t>
            </w:r>
          </w:p>
        </w:tc>
        <w:tc>
          <w:tcPr>
            <w:tcW w:w="2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942"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1" w:right="0"/>
              <w:jc w:val="left"/>
              <w:rPr>
                <w:rFonts w:ascii="宋体" w:hAnsi="宋体" w:cs="宋体" w:eastAsia="宋体" w:hint="default"/>
                <w:sz w:val="18"/>
                <w:szCs w:val="18"/>
              </w:rPr>
            </w:pPr>
            <w:r>
              <w:rPr>
                <w:rFonts w:ascii="宋体"/>
                <w:sz w:val="18"/>
              </w:rPr>
              <w:t>99,658,658.68</w:t>
            </w:r>
          </w:p>
        </w:tc>
        <w:tc>
          <w:tcPr>
            <w:tcW w:w="12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sz w:val="18"/>
              </w:rPr>
              <w:t>16,552,313.58</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sz w:val="18"/>
              </w:rPr>
              <w:t>17,023,570.08</w:t>
            </w:r>
          </w:p>
        </w:tc>
        <w:tc>
          <w:tcPr>
            <w:tcW w:w="2189"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主要是海南港航控股有限 公司（以下简称“港航控 </w:t>
            </w:r>
            <w:r>
              <w:rPr>
                <w:rFonts w:ascii="宋体" w:hAnsi="宋体" w:cs="宋体" w:eastAsia="宋体" w:hint="default"/>
                <w:spacing w:val="-8"/>
                <w:sz w:val="18"/>
                <w:szCs w:val="18"/>
              </w:rPr>
              <w:t>股”）因征收长流油气码头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所在的海域对公司控股子 公司长流公司和中油管道 </w:t>
            </w:r>
            <w:r>
              <w:rPr>
                <w:rFonts w:ascii="宋体" w:hAnsi="宋体" w:cs="宋体" w:eastAsia="宋体" w:hint="default"/>
                <w:spacing w:val="-3"/>
                <w:sz w:val="18"/>
                <w:szCs w:val="18"/>
              </w:rPr>
              <w:t>文昌石化有限公司（以下简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8"/>
                <w:sz w:val="18"/>
                <w:szCs w:val="18"/>
              </w:rPr>
              <w:t>称“中油管道”）给予拆迁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资产补偿金及经济补偿金</w:t>
            </w:r>
          </w:p>
        </w:tc>
      </w:tr>
      <w:tr>
        <w:trPr>
          <w:trHeight w:val="703"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384" w:type="dxa"/>
            <w:vMerge/>
            <w:tcBorders>
              <w:left w:val="single" w:sz="4" w:space="0" w:color="000000"/>
              <w:right w:val="single" w:sz="4" w:space="0" w:color="000000"/>
            </w:tcBorders>
          </w:tcPr>
          <w:p>
            <w:pPr/>
          </w:p>
        </w:tc>
        <w:tc>
          <w:tcPr>
            <w:tcW w:w="1271"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2189" w:type="dxa"/>
            <w:vMerge/>
            <w:tcBorders>
              <w:left w:val="single" w:sz="4" w:space="0" w:color="000000"/>
              <w:right w:val="single" w:sz="4" w:space="0" w:color="000000"/>
            </w:tcBorders>
          </w:tcPr>
          <w:p>
            <w:pPr/>
          </w:p>
        </w:tc>
      </w:tr>
      <w:tr>
        <w:trPr>
          <w:trHeight w:val="941"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84" w:type="dxa"/>
            <w:vMerge/>
            <w:tcBorders>
              <w:left w:val="single" w:sz="4" w:space="0" w:color="000000"/>
              <w:bottom w:val="single" w:sz="4" w:space="0" w:color="000000"/>
              <w:right w:val="single" w:sz="4" w:space="0" w:color="000000"/>
            </w:tcBorders>
          </w:tcPr>
          <w:p>
            <w:pPr/>
          </w:p>
        </w:tc>
        <w:tc>
          <w:tcPr>
            <w:tcW w:w="127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2189" w:type="dxa"/>
            <w:vMerge/>
            <w:tcBorders>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3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0"/>
              <w:jc w:val="right"/>
              <w:rPr>
                <w:rFonts w:ascii="宋体" w:hAnsi="宋体" w:cs="宋体" w:eastAsia="宋体" w:hint="default"/>
                <w:sz w:val="18"/>
                <w:szCs w:val="18"/>
              </w:rPr>
            </w:pPr>
            <w:r>
              <w:rPr>
                <w:rFonts w:ascii="宋体"/>
                <w:sz w:val="18"/>
              </w:rPr>
              <w:t>10,824,039.70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35" w:right="0"/>
              <w:jc w:val="center"/>
              <w:rPr>
                <w:rFonts w:ascii="宋体" w:hAnsi="宋体" w:cs="宋体" w:eastAsia="宋体" w:hint="default"/>
                <w:sz w:val="18"/>
                <w:szCs w:val="18"/>
              </w:rPr>
            </w:pPr>
            <w:r>
              <w:rPr>
                <w:rFonts w:ascii="宋体"/>
                <w:sz w:val="18"/>
              </w:rPr>
              <w:t>6,159,731.67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3"/>
              <w:jc w:val="right"/>
              <w:rPr>
                <w:rFonts w:ascii="宋体" w:hAnsi="宋体" w:cs="宋体" w:eastAsia="宋体" w:hint="default"/>
                <w:sz w:val="18"/>
                <w:szCs w:val="18"/>
              </w:rPr>
            </w:pPr>
            <w:r>
              <w:rPr>
                <w:rFonts w:ascii="宋体"/>
                <w:sz w:val="18"/>
              </w:rPr>
              <w:t>6,835,931.71</w:t>
            </w: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384" w:type="dxa"/>
            <w:tcBorders>
              <w:top w:val="single" w:sz="4" w:space="0" w:color="000000"/>
              <w:left w:val="single" w:sz="4" w:space="0" w:color="000000"/>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-1,532,038.76</w:t>
            </w: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3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5,031,366.43</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center"/>
              <w:rPr>
                <w:rFonts w:ascii="宋体" w:hAnsi="宋体" w:cs="宋体" w:eastAsia="宋体" w:hint="default"/>
                <w:sz w:val="18"/>
                <w:szCs w:val="18"/>
              </w:rPr>
            </w:pPr>
            <w:r>
              <w:rPr>
                <w:rFonts w:ascii="宋体"/>
                <w:sz w:val="18"/>
              </w:rPr>
              <w:t>47,120,384.16</w:t>
            </w:r>
          </w:p>
        </w:tc>
        <w:tc>
          <w:tcPr>
            <w:tcW w:w="1260" w:type="dxa"/>
            <w:tcBorders>
              <w:top w:val="single" w:sz="4" w:space="0" w:color="000000"/>
              <w:left w:val="single" w:sz="4" w:space="0" w:color="000000"/>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8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91" w:right="0"/>
              <w:jc w:val="left"/>
              <w:rPr>
                <w:rFonts w:ascii="宋体" w:hAnsi="宋体" w:cs="宋体" w:eastAsia="宋体" w:hint="default"/>
                <w:sz w:val="18"/>
                <w:szCs w:val="18"/>
              </w:rPr>
            </w:pPr>
            <w:r>
              <w:rPr>
                <w:rFonts w:ascii="宋体"/>
                <w:sz w:val="18"/>
              </w:rPr>
              <w:t>316,547,228.52</w:t>
            </w:r>
          </w:p>
        </w:tc>
        <w:tc>
          <w:tcPr>
            <w:tcW w:w="127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68" w:right="0"/>
              <w:jc w:val="left"/>
              <w:rPr>
                <w:rFonts w:ascii="宋体" w:hAnsi="宋体" w:cs="宋体" w:eastAsia="宋体" w:hint="default"/>
                <w:sz w:val="18"/>
                <w:szCs w:val="18"/>
              </w:rPr>
            </w:pPr>
            <w:r>
              <w:rPr>
                <w:rFonts w:ascii="宋体"/>
                <w:sz w:val="18"/>
              </w:rPr>
              <w:t>23,359,999.08</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56" w:right="0"/>
              <w:jc w:val="left"/>
              <w:rPr>
                <w:rFonts w:ascii="宋体" w:hAnsi="宋体" w:cs="宋体" w:eastAsia="宋体" w:hint="default"/>
                <w:sz w:val="18"/>
                <w:szCs w:val="18"/>
              </w:rPr>
            </w:pPr>
            <w:r>
              <w:rPr>
                <w:rFonts w:ascii="宋体"/>
                <w:sz w:val="18"/>
              </w:rPr>
              <w:t>-6,843,829.52</w:t>
            </w:r>
          </w:p>
        </w:tc>
        <w:tc>
          <w:tcPr>
            <w:tcW w:w="2189"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主要是公司控股子公司华 商传媒处置其持有的江苏 三六五网络股份有限公司</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pacing w:val="-8"/>
                <w:sz w:val="18"/>
                <w:szCs w:val="18"/>
              </w:rPr>
              <w:t>（以下简称“三六五网”）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w:t>
            </w:r>
            <w:r>
              <w:rPr>
                <w:rFonts w:ascii="宋体" w:hAnsi="宋体" w:cs="宋体" w:eastAsia="宋体" w:hint="default"/>
                <w:spacing w:val="-59"/>
                <w:sz w:val="18"/>
                <w:szCs w:val="18"/>
              </w:rPr>
              <w:t> </w:t>
            </w:r>
            <w:r>
              <w:rPr>
                <w:rFonts w:ascii="宋体" w:hAnsi="宋体" w:cs="宋体" w:eastAsia="宋体" w:hint="default"/>
                <w:sz w:val="18"/>
                <w:szCs w:val="18"/>
              </w:rPr>
              <w:t>6,209,316</w:t>
            </w:r>
            <w:r>
              <w:rPr>
                <w:rFonts w:ascii="宋体" w:hAnsi="宋体" w:cs="宋体" w:eastAsia="宋体" w:hint="default"/>
                <w:spacing w:val="-59"/>
                <w:sz w:val="18"/>
                <w:szCs w:val="18"/>
              </w:rPr>
              <w:t> </w:t>
            </w:r>
            <w:r>
              <w:rPr>
                <w:rFonts w:ascii="宋体" w:hAnsi="宋体" w:cs="宋体" w:eastAsia="宋体" w:hint="default"/>
                <w:sz w:val="18"/>
                <w:szCs w:val="18"/>
              </w:rPr>
              <w:t>股获得投资</w:t>
            </w:r>
            <w:r>
              <w:rPr>
                <w:rFonts w:ascii="宋体" w:hAnsi="宋体" w:cs="宋体" w:eastAsia="宋体" w:hint="default"/>
                <w:sz w:val="18"/>
                <w:szCs w:val="18"/>
              </w:rPr>
              <w:t> 收益</w:t>
            </w:r>
          </w:p>
        </w:tc>
      </w:tr>
      <w:tr>
        <w:trPr>
          <w:trHeight w:val="1639"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384" w:type="dxa"/>
            <w:vMerge/>
            <w:tcBorders>
              <w:left w:val="single" w:sz="4" w:space="0" w:color="000000"/>
              <w:right w:val="single" w:sz="4" w:space="0" w:color="000000"/>
            </w:tcBorders>
          </w:tcPr>
          <w:p>
            <w:pPr/>
          </w:p>
        </w:tc>
        <w:tc>
          <w:tcPr>
            <w:tcW w:w="1271"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2189"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84" w:type="dxa"/>
            <w:vMerge/>
            <w:tcBorders>
              <w:left w:val="single" w:sz="4" w:space="0" w:color="000000"/>
              <w:bottom w:val="single" w:sz="4" w:space="0" w:color="000000"/>
              <w:right w:val="single" w:sz="4" w:space="0" w:color="000000"/>
            </w:tcBorders>
          </w:tcPr>
          <w:p>
            <w:pPr/>
          </w:p>
        </w:tc>
        <w:tc>
          <w:tcPr>
            <w:tcW w:w="127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2189" w:type="dxa"/>
            <w:vMerge/>
            <w:tcBorders>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384" w:type="dxa"/>
            <w:tcBorders>
              <w:top w:val="single" w:sz="4" w:space="0" w:color="000000"/>
              <w:left w:val="single" w:sz="13" w:space="0" w:color="D3D3D3"/>
              <w:bottom w:val="single" w:sz="4" w:space="0" w:color="000000"/>
              <w:right w:val="single" w:sz="4" w:space="0" w:color="000000"/>
            </w:tcBorders>
          </w:tcPr>
          <w:p>
            <w:pPr/>
          </w:p>
        </w:tc>
        <w:tc>
          <w:tcPr>
            <w:tcW w:w="12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10,230,478.39</w:t>
            </w: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2,846,950.10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5" w:right="0"/>
              <w:jc w:val="center"/>
              <w:rPr>
                <w:rFonts w:ascii="宋体" w:hAnsi="宋体" w:cs="宋体" w:eastAsia="宋体" w:hint="default"/>
                <w:sz w:val="18"/>
                <w:szCs w:val="18"/>
              </w:rPr>
            </w:pPr>
            <w:r>
              <w:rPr>
                <w:rFonts w:ascii="宋体"/>
                <w:sz w:val="18"/>
              </w:rPr>
              <w:t>5,133,488.49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13,002,526.12</w:t>
            </w: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69,253,939.44</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5" w:right="0"/>
              <w:jc w:val="center"/>
              <w:rPr>
                <w:rFonts w:ascii="宋体" w:hAnsi="宋体" w:cs="宋体" w:eastAsia="宋体" w:hint="default"/>
                <w:sz w:val="18"/>
                <w:szCs w:val="18"/>
              </w:rPr>
            </w:pPr>
            <w:r>
              <w:rPr>
                <w:rFonts w:ascii="宋体"/>
                <w:sz w:val="18"/>
              </w:rPr>
              <w:t>7,832,647.39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10,777,053.09</w:t>
            </w: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114,229,238.39</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center"/>
              <w:rPr>
                <w:rFonts w:ascii="宋体" w:hAnsi="宋体" w:cs="宋体" w:eastAsia="宋体" w:hint="default"/>
                <w:sz w:val="18"/>
                <w:szCs w:val="18"/>
              </w:rPr>
            </w:pPr>
            <w:r>
              <w:rPr>
                <w:rFonts w:ascii="宋体"/>
                <w:sz w:val="18"/>
              </w:rPr>
              <w:t>42,678,793.35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874,295.05</w:t>
            </w:r>
          </w:p>
        </w:tc>
        <w:tc>
          <w:tcPr>
            <w:tcW w:w="2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sz w:val="18"/>
              </w:rPr>
              <w:t>251,425,065.60</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5" w:right="0"/>
              <w:jc w:val="center"/>
              <w:rPr>
                <w:rFonts w:ascii="宋体" w:hAnsi="宋体" w:cs="宋体" w:eastAsia="宋体" w:hint="default"/>
                <w:sz w:val="18"/>
                <w:szCs w:val="18"/>
              </w:rPr>
            </w:pPr>
            <w:r>
              <w:rPr>
                <w:rFonts w:ascii="宋体"/>
                <w:sz w:val="18"/>
              </w:rPr>
              <w:t>47,814,476.24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right"/>
              <w:rPr>
                <w:rFonts w:ascii="宋体" w:hAnsi="宋体" w:cs="宋体" w:eastAsia="宋体" w:hint="default"/>
                <w:sz w:val="18"/>
                <w:szCs w:val="18"/>
              </w:rPr>
            </w:pPr>
            <w:r>
              <w:rPr>
                <w:rFonts w:ascii="宋体"/>
                <w:sz w:val="18"/>
              </w:rPr>
              <w:t>27,065,289.88</w:t>
            </w:r>
          </w:p>
        </w:tc>
        <w:tc>
          <w:tcPr>
            <w:tcW w:w="2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sz w:val="18"/>
              </w:rPr>
              <w:t>--</w:t>
            </w:r>
          </w:p>
        </w:tc>
      </w:tr>
    </w:tbl>
    <w:p>
      <w:pPr>
        <w:pStyle w:val="BodyText"/>
        <w:spacing w:line="240" w:lineRule="auto" w:before="26"/>
        <w:ind w:right="0"/>
        <w:jc w:val="left"/>
      </w:pPr>
      <w:r>
        <w:rPr/>
        <w:t>对公司根据《公开发行证券的公司信息披露解释性公告第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号</w:t>
      </w:r>
      <w:r>
        <w:rPr>
          <w:rFonts w:ascii="Times New Roman" w:hAnsi="Times New Roman" w:cs="Times New Roman" w:eastAsia="Times New Roman" w:hint="default"/>
        </w:rPr>
        <w:t>——</w:t>
      </w:r>
      <w:r>
        <w:rPr/>
        <w:t>非经常性损益》定义界定的非经常性损</w:t>
      </w:r>
    </w:p>
    <w:p>
      <w:pPr>
        <w:pStyle w:val="BodyText"/>
        <w:spacing w:line="259" w:lineRule="auto" w:before="20"/>
        <w:ind w:right="135" w:hanging="1"/>
        <w:jc w:val="left"/>
      </w:pPr>
      <w:r>
        <w:rPr/>
        <w:t>益项目，以及把《公开发行证券的公司信息披露解释性公告第</w:t>
      </w:r>
      <w:r>
        <w:rPr>
          <w:spacing w:val="-65"/>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号</w:t>
      </w:r>
      <w:r>
        <w:rPr>
          <w:rFonts w:ascii="Times New Roman" w:hAnsi="Times New Roman" w:cs="Times New Roman" w:eastAsia="Times New Roman" w:hint="default"/>
        </w:rPr>
        <w:t>——</w:t>
      </w:r>
      <w:r>
        <w:rPr/>
        <w:t>非经常性损益》中列举的非经常性 损益项目界定为经常性损益的项目，应说明原因</w:t>
      </w:r>
    </w:p>
    <w:p>
      <w:pPr>
        <w:pStyle w:val="BodyText"/>
        <w:spacing w:line="240" w:lineRule="auto" w:before="6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96.05pt;height:.75pt;mso-position-horizontal-relative:char;mso-position-vertical-relative:line" coordorigin="0,0" coordsize="9921,15">
            <v:group style="position:absolute;left:7;top:7;width:9906;height:2" coordorigin="7,7" coordsize="9906,2">
              <v:shape style="position:absolute;left:7;top:7;width:9906;height:2" coordorigin="7,7" coordsize="9906,0" path="m7,7l9913,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1"/>
        <w:spacing w:line="240" w:lineRule="auto"/>
        <w:ind w:left="3696" w:right="3763"/>
        <w:jc w:val="center"/>
        <w:rPr>
          <w:b w:val="0"/>
          <w:bCs w:val="0"/>
        </w:rPr>
      </w:pPr>
      <w:bookmarkStart w:name="_TOC_250007"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both"/>
        <w:rPr>
          <w:b w:val="0"/>
          <w:bCs w:val="0"/>
        </w:rPr>
      </w:pPr>
      <w:r>
        <w:rPr/>
        <w:t>一、概述</w:t>
      </w:r>
      <w:r>
        <w:rPr>
          <w:b w:val="0"/>
          <w:bCs w:val="0"/>
        </w:rPr>
      </w:r>
    </w:p>
    <w:p>
      <w:pPr>
        <w:spacing w:line="240" w:lineRule="auto" w:before="1"/>
        <w:rPr>
          <w:rFonts w:ascii="宋体" w:hAnsi="宋体" w:cs="宋体" w:eastAsia="宋体" w:hint="default"/>
          <w:b/>
          <w:bCs/>
          <w:sz w:val="31"/>
          <w:szCs w:val="31"/>
        </w:rPr>
      </w:pPr>
    </w:p>
    <w:p>
      <w:pPr>
        <w:pStyle w:val="Heading5"/>
        <w:spacing w:line="336" w:lineRule="auto" w:before="0"/>
        <w:ind w:right="89" w:firstLine="482"/>
        <w:jc w:val="left"/>
      </w:pPr>
      <w:r>
        <w:rPr>
          <w:spacing w:val="-3"/>
        </w:rPr>
        <w:t>报告期内，公司按照年初确立的“在公司新一届董事会的正确领导和监事会的有效监督下，</w:t>
      </w:r>
      <w:r>
        <w:rPr/>
        <w:t> 公司将结合控股股东和实际控制人的战略规划，推动资产整合重组，促进资源优化配置，克服 困难，苦练内功，深挖潜力，确保主业持续发展，收购兼并新项目，打造新的利润增长点，创 造可持续价值，提升公司核心竞争力、盈利能力和抗风险能力，努力打造全国知名文化传媒集 团”的经营管理思路，继续深入挖掘行业潜力，拓展传媒、管道燃气业务，完成资产重组，推 进股权投资，持续盈利能力、抗风险能力和核心竞争力明显提升。</w:t>
      </w:r>
    </w:p>
    <w:p>
      <w:pPr>
        <w:pStyle w:val="Heading5"/>
        <w:spacing w:line="336" w:lineRule="auto" w:before="29"/>
        <w:ind w:right="97" w:firstLine="482"/>
        <w:jc w:val="left"/>
      </w:pPr>
      <w:r>
        <w:rPr/>
        <w:t>目前公司的经营范围为：传播与文化产业的投资、开发、管理及咨询服务；信息集成、多 </w:t>
      </w:r>
      <w:r>
        <w:rPr>
          <w:spacing w:val="-3"/>
        </w:rPr>
        <w:t>媒体内容制作与经营，广告策划、制作和经营，多媒体技术开发和投资，电子商务；燃气开发、</w:t>
      </w:r>
      <w:r>
        <w:rPr>
          <w:spacing w:val="-109"/>
        </w:rPr>
        <w:t> </w:t>
      </w:r>
      <w:r>
        <w:rPr>
          <w:spacing w:val="-109"/>
        </w:rPr>
      </w:r>
      <w:r>
        <w:rPr/>
        <w:t>经营、管理及燃气设备销售；高科技风险投资；贸易及贸易代理。（凡需行政许可的项目凭许</w:t>
      </w:r>
      <w:r>
        <w:rPr/>
        <w:t> 可证经营）</w:t>
      </w:r>
    </w:p>
    <w:p>
      <w:pPr>
        <w:pStyle w:val="Heading5"/>
        <w:spacing w:line="336" w:lineRule="auto"/>
        <w:ind w:right="89" w:firstLine="482"/>
        <w:jc w:val="left"/>
      </w:pPr>
      <w:r>
        <w:rPr>
          <w:spacing w:val="-3"/>
        </w:rPr>
        <w:t>（一）公司控股子公司时报传媒的经营范围包括经济信息咨询、企业形象策划、投资咨询、</w:t>
      </w:r>
      <w:r>
        <w:rPr/>
        <w:t> 投资者关系管理专业咨询、企业管理信息咨询、广告业务、新闻出版所需的技术设备、文化用 </w:t>
      </w:r>
      <w:r>
        <w:rPr>
          <w:spacing w:val="-8"/>
        </w:rPr>
        <w:t>品、印刷用品、纸制品、通讯器材的销售等。时报传媒于2006年7月31日与证券时报社签订了《经</w:t>
      </w:r>
      <w:r>
        <w:rPr>
          <w:spacing w:val="-107"/>
        </w:rPr>
        <w:t> </w:t>
      </w:r>
      <w:r>
        <w:rPr>
          <w:spacing w:val="-107"/>
        </w:rPr>
      </w:r>
      <w:r>
        <w:rPr/>
        <w:t>营业务授权协议》。根据该协议，证券时报社授予时报传媒有关《证券时报》的商业广告、财</w:t>
      </w:r>
      <w:r>
        <w:rPr/>
        <w:t> 经信息的咨询策划、设计制作与代理发布等相关业务（统称为“《证券时报》经营业务”）的 </w:t>
      </w:r>
      <w:r>
        <w:rPr>
          <w:spacing w:val="-3"/>
        </w:rPr>
        <w:t>独家经营权。独家经营权期限为期三十年，自2006年8月1日起至2036年7月31日止，时报传媒于</w:t>
      </w:r>
      <w:r>
        <w:rPr>
          <w:spacing w:val="-93"/>
        </w:rPr>
        <w:t> </w:t>
      </w:r>
      <w:r>
        <w:rPr>
          <w:spacing w:val="-93"/>
        </w:rPr>
      </w:r>
      <w:r>
        <w:rPr/>
        <w:t>期限届满前36个月向证券时报社提出续约请求的，证券时报社应予同意，该协议可自动续期。</w:t>
      </w:r>
    </w:p>
    <w:p>
      <w:pPr>
        <w:pStyle w:val="Heading5"/>
        <w:spacing w:line="336" w:lineRule="auto"/>
        <w:ind w:left="154" w:right="221" w:firstLine="482"/>
        <w:jc w:val="both"/>
      </w:pPr>
      <w:r>
        <w:rPr/>
        <w:t>（二）公司控股子公司华商传媒主营范围为传媒信息业的投资、开发、管理及咨询服务， 目前已经取得独家代理经营《华商报》、《新文化报》、《华商晨报》、《重庆时报》经营性 业务的权利：</w:t>
      </w:r>
    </w:p>
    <w:p>
      <w:pPr>
        <w:pStyle w:val="Heading5"/>
        <w:spacing w:line="240" w:lineRule="auto"/>
        <w:ind w:left="636" w:right="89"/>
        <w:jc w:val="left"/>
      </w:pPr>
      <w:r>
        <w:rPr/>
        <w:t>1．华商传媒控股子公司西安华商广告、华商数码于2007年1月15日分别与华商报社签订了</w:t>
      </w:r>
    </w:p>
    <w:p>
      <w:pPr>
        <w:pStyle w:val="Heading5"/>
        <w:spacing w:line="336" w:lineRule="auto" w:before="125"/>
        <w:ind w:left="154" w:right="221"/>
        <w:jc w:val="both"/>
      </w:pPr>
      <w:r>
        <w:rPr/>
        <w:t>《广告业务协议》、《发行业务协议》、《印刷业务协议》，华商报社授予华商传媒控股子公 司有关《华商报》的广告设计制作与代理发布、报纸印刷、纸张采购及报纸发行等相关业务的 独家经营权，独家经营权期限为期三十年，自2007年1月1日起至2036年12月31日止。</w:t>
      </w:r>
    </w:p>
    <w:p>
      <w:pPr>
        <w:pStyle w:val="Heading5"/>
        <w:spacing w:line="336" w:lineRule="auto" w:before="29"/>
        <w:ind w:left="154" w:right="221" w:firstLine="482"/>
        <w:jc w:val="both"/>
      </w:pPr>
      <w:r>
        <w:rPr/>
        <w:t>2．华商传媒控股子公司吉林华商传媒于2007年1月20日与新文化报社签订了《经营性业务 授权协议》，新文化报社将《新文化报》的广告、发行、印刷与纸张采购在内的全部经营性业 务授权给吉林华商传媒独家经营，独家经营权包括在协议有效期内独家经营及获取相应收益的</w:t>
      </w:r>
    </w:p>
    <w:p>
      <w:pPr>
        <w:spacing w:after="0" w:line="336" w:lineRule="auto"/>
        <w:jc w:val="both"/>
        <w:sectPr>
          <w:footerReference w:type="default" r:id="rId13"/>
          <w:pgSz w:w="11910" w:h="16840"/>
          <w:pgMar w:footer="982" w:header="747" w:top="1060" w:bottom="1180" w:left="980" w:right="700"/>
          <w:pgNumType w:start="11"/>
        </w:sectPr>
      </w:pPr>
    </w:p>
    <w:p>
      <w:pPr>
        <w:spacing w:line="240" w:lineRule="auto" w:before="0"/>
        <w:rPr>
          <w:rFonts w:ascii="宋体" w:hAnsi="宋体" w:cs="宋体" w:eastAsia="宋体" w:hint="default"/>
          <w:sz w:val="20"/>
          <w:szCs w:val="20"/>
        </w:rPr>
      </w:pPr>
    </w:p>
    <w:p>
      <w:pPr>
        <w:pStyle w:val="Heading5"/>
        <w:spacing w:line="336" w:lineRule="auto" w:before="182"/>
        <w:ind w:left="636" w:right="220" w:hanging="483"/>
        <w:jc w:val="left"/>
      </w:pPr>
      <w:r>
        <w:rPr/>
        <w:t>权利，独家经营权期限为期三十年，自2007年1月1日起至2036年12月31日止。 </w:t>
      </w:r>
      <w:r>
        <w:rPr>
          <w:spacing w:val="-3"/>
        </w:rPr>
        <w:t>3．华商传媒控股子公司辽宁盈丰于2007年11月25日与华商晨报社签订了《经营性业务授权</w:t>
      </w:r>
    </w:p>
    <w:p>
      <w:pPr>
        <w:pStyle w:val="Heading5"/>
        <w:spacing w:line="336" w:lineRule="auto" w:before="29"/>
        <w:ind w:right="221"/>
        <w:jc w:val="both"/>
      </w:pPr>
      <w:r>
        <w:rPr/>
        <w:t>协议》，华商晨报社将《华商晨报》的广告、发行、印刷与纸张采购在内的全部经营性业务授 权给辽宁盈丰独家经营，独家经营权包括在协议有效期内独家经营及获取相应收益的权利。独 家经营权期限为期三十年，自2008年1月1日起至2037年12月31日止。</w:t>
      </w:r>
    </w:p>
    <w:p>
      <w:pPr>
        <w:pStyle w:val="Heading5"/>
        <w:spacing w:line="336" w:lineRule="auto" w:before="29"/>
        <w:ind w:right="221" w:firstLine="482"/>
        <w:jc w:val="both"/>
      </w:pPr>
      <w:r>
        <w:rPr>
          <w:spacing w:val="-3"/>
        </w:rPr>
        <w:t>4．华商传媒控股子公司重庆华博于2007年11月25日与重庆时报社签订了《经营性业务授权</w:t>
      </w:r>
      <w:r>
        <w:rPr/>
        <w:t> 协议》，重庆时报社将《重庆时报》的广告、发行、印刷与纸张采购在内的全部经营性业务授 权给重庆华博独家经营，独家经营权包括在协议有效期内独家经营及获取相应收益的权利。独 家经营权期限为期三十年，自2008年1月1日起至2037年12月31日止。</w:t>
      </w:r>
    </w:p>
    <w:p>
      <w:pPr>
        <w:pStyle w:val="Heading5"/>
        <w:spacing w:line="336" w:lineRule="auto"/>
        <w:ind w:right="89" w:firstLine="482"/>
        <w:jc w:val="left"/>
      </w:pPr>
      <w:r>
        <w:rPr>
          <w:spacing w:val="-3"/>
        </w:rPr>
        <w:t>（三）公司控股子公司国广光荣的经营范围包括设计、制作、发布、代理广告；技术开发、</w:t>
      </w:r>
      <w:r>
        <w:rPr/>
        <w:t> </w:t>
      </w:r>
      <w:r>
        <w:rPr>
          <w:spacing w:val="-6"/>
        </w:rPr>
        <w:t>技术服务、技术转让、技术咨询；资产管理；投资咨询；企业管理；组织文化艺术交流活动（演</w:t>
      </w:r>
      <w:r>
        <w:rPr>
          <w:spacing w:val="-106"/>
        </w:rPr>
        <w:t> </w:t>
      </w:r>
      <w:r>
        <w:rPr>
          <w:spacing w:val="-106"/>
        </w:rPr>
      </w:r>
      <w:r>
        <w:rPr/>
        <w:t>出除外）；承办展览展示；影视策划；企业形象策划；市场营销策划。国广光荣于2011年1月1</w:t>
      </w:r>
      <w:r>
        <w:rPr/>
        <w:t> 日与国广控股签订《经营业务授权协议》，国广控股授予国广光荣有关国际台在中国境内所有 广播频率商业广告的咨询策划、设计制作与代理发布等业务（以下统称为“国际台国内广播频 率广告经营业务”）的独家经营权，授权期限为30年（即自2011年1月1日起至2040年12月31日 止）。</w:t>
      </w:r>
    </w:p>
    <w:p>
      <w:pPr>
        <w:pStyle w:val="Heading5"/>
        <w:spacing w:line="336" w:lineRule="auto"/>
        <w:ind w:right="221" w:firstLine="482"/>
        <w:jc w:val="both"/>
      </w:pPr>
      <w:r>
        <w:rPr/>
        <w:t>（四）公司控股子公司澄怀科技的主营业务为留学咨询服务，多年来成功服务超过20,000 名留学生，在高端留学咨询领域拥有一定的知名度和品牌声誉。澄怀科技旗下“太傻网”是中 </w:t>
      </w:r>
      <w:r>
        <w:rPr>
          <w:spacing w:val="-3"/>
        </w:rPr>
        <w:t>国较大的留学及考试教育在线社区。目前，网站注册用户已超过260万人，每年新增注册用户超</w:t>
      </w:r>
      <w:r>
        <w:rPr>
          <w:spacing w:val="-108"/>
        </w:rPr>
        <w:t> </w:t>
      </w:r>
      <w:r>
        <w:rPr>
          <w:spacing w:val="-108"/>
        </w:rPr>
      </w:r>
      <w:r>
        <w:rPr>
          <w:spacing w:val="-3"/>
        </w:rPr>
        <w:t>过50万人，独立IP访问量超过2200万/年，网站的用户访问量超过3亿次/年。“太傻网”平台覆</w:t>
      </w:r>
      <w:r>
        <w:rPr>
          <w:spacing w:val="-94"/>
        </w:rPr>
        <w:t> </w:t>
      </w:r>
      <w:r>
        <w:rPr>
          <w:spacing w:val="-94"/>
        </w:rPr>
      </w:r>
      <w:r>
        <w:rPr>
          <w:spacing w:val="-4"/>
        </w:rPr>
        <w:t>盖全国上百所重点高校在校学生，并定期在学校举办推广活动，在16-26岁青年学生中有很好的</w:t>
      </w:r>
      <w:r>
        <w:rPr>
          <w:spacing w:val="-101"/>
        </w:rPr>
        <w:t> </w:t>
      </w:r>
      <w:r>
        <w:rPr>
          <w:spacing w:val="-101"/>
        </w:rPr>
      </w:r>
      <w:r>
        <w:rPr/>
        <w:t>品牌认可度。</w:t>
      </w:r>
    </w:p>
    <w:p>
      <w:pPr>
        <w:pStyle w:val="Heading5"/>
        <w:spacing w:line="336" w:lineRule="auto"/>
        <w:ind w:right="221" w:firstLine="482"/>
        <w:jc w:val="both"/>
      </w:pPr>
      <w:r>
        <w:rPr>
          <w:spacing w:val="-3"/>
        </w:rPr>
        <w:t>（五）公司控股子公司民生燃气是海南省重点基础设施建设单位,是海口市实施《海口市煤</w:t>
      </w:r>
      <w:r>
        <w:rPr/>
        <w:t> 气规划》的唯一承担者，海口市管道燃气的唯一经营者，拥有海口市管道燃气供应体系。2006 年12月21日，民生燃气依法获得海口市管道燃气特许经营权，负责海口市现行行政管辖区域内 的管道燃气经营（包括以管道输送形式向用户供应天然气、仿天然气及其他气体燃料，并提供 相关管道燃气设施的维护、运行、抢修抢险业务等）和管道燃气的建设工程，特许经营权有效 期限为25年，自2007年1月1日起至2031年12月31日止。</w:t>
      </w:r>
    </w:p>
    <w:p>
      <w:pPr>
        <w:spacing w:after="0" w:line="336" w:lineRule="auto"/>
        <w:jc w:val="both"/>
        <w:sectPr>
          <w:pgSz w:w="11910" w:h="16840"/>
          <w:pgMar w:header="747" w:footer="982" w:top="1060" w:bottom="1180" w:left="980" w:right="700"/>
        </w:sectPr>
      </w:pPr>
    </w:p>
    <w:p>
      <w:pPr>
        <w:spacing w:line="240" w:lineRule="auto" w:before="9"/>
        <w:rPr>
          <w:rFonts w:ascii="宋体" w:hAnsi="宋体" w:cs="宋体" w:eastAsia="宋体" w:hint="default"/>
          <w:sz w:val="23"/>
          <w:szCs w:val="23"/>
        </w:rPr>
      </w:pPr>
    </w:p>
    <w:p>
      <w:pPr>
        <w:pStyle w:val="Heading4"/>
        <w:spacing w:line="240" w:lineRule="auto"/>
        <w:ind w:right="89"/>
        <w:jc w:val="left"/>
        <w:rPr>
          <w:b w:val="0"/>
          <w:bCs w:val="0"/>
        </w:rPr>
      </w:pPr>
      <w:r>
        <w:rPr/>
        <w:t>二、主营业务分析</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right="89"/>
        <w:jc w:val="left"/>
        <w:rPr>
          <w:b w:val="0"/>
          <w:bCs w:val="0"/>
        </w:rPr>
      </w:pPr>
      <w:r>
        <w:rPr>
          <w:rFonts w:ascii="Times New Roman" w:hAnsi="Times New Roman" w:cs="Times New Roman" w:eastAsia="Times New Roman" w:hint="default"/>
        </w:rPr>
        <w:t>1</w:t>
      </w:r>
      <w:r>
        <w:rPr/>
        <w:t>、概述</w:t>
      </w:r>
      <w:r>
        <w:rPr>
          <w:b w:val="0"/>
          <w:bCs w:val="0"/>
        </w:rPr>
      </w:r>
    </w:p>
    <w:p>
      <w:pPr>
        <w:spacing w:line="240" w:lineRule="auto" w:before="9"/>
        <w:rPr>
          <w:rFonts w:ascii="宋体" w:hAnsi="宋体" w:cs="宋体" w:eastAsia="宋体" w:hint="default"/>
          <w:b/>
          <w:bCs/>
          <w:sz w:val="29"/>
          <w:szCs w:val="29"/>
        </w:rPr>
      </w:pPr>
    </w:p>
    <w:p>
      <w:pPr>
        <w:pStyle w:val="Heading5"/>
        <w:spacing w:line="240" w:lineRule="auto" w:before="0"/>
        <w:ind w:left="636" w:right="0"/>
        <w:jc w:val="left"/>
      </w:pPr>
      <w:r>
        <w:rPr>
          <w:spacing w:val="-3"/>
        </w:rPr>
        <w:t>报告期内，公司继续独家承担《证券时报》、《华商报》、《新文化报》、《华商晨报》、</w:t>
      </w:r>
    </w:p>
    <w:p>
      <w:pPr>
        <w:pStyle w:val="Heading5"/>
        <w:spacing w:line="336" w:lineRule="auto" w:before="126"/>
        <w:ind w:left="154" w:right="90"/>
        <w:jc w:val="left"/>
      </w:pPr>
      <w:r>
        <w:rPr/>
        <w:t>《重庆时报》等经营业务的经营管理，独家承担海口市燃气管道施工和管道燃气供应，从事城 市燃气相关业务及产品的经营。此外，报告期内，公司2013年2月购买合并国广光荣100%股权， 新增了独家承担国际台国内广播频率广告经营业务；2013年12月购买合并澄怀科技100%股权， 新增了留学咨询服务业务。</w:t>
      </w:r>
    </w:p>
    <w:p>
      <w:pPr>
        <w:pStyle w:val="Heading5"/>
        <w:spacing w:line="336" w:lineRule="auto" w:before="29"/>
        <w:ind w:left="154" w:right="221" w:firstLine="482"/>
        <w:jc w:val="both"/>
      </w:pPr>
      <w:r>
        <w:rPr/>
        <w:t>报告期内，公司规范经营，传媒及燃气业务的主营业务收入保持基本稳定。2013年度，公 司实现营业收入374,955.80万元，比调整后的上年减少11.80%（如按调整前的上年比较则减少 8.45%）；实现归属于母公司所有者的净利润52,700.74万元，比调整后的上年增长79.57%（如 按调整前的上年比较则增长95.59%），主要原因为本期的投资收益及营业外收入增加。2013年 度的经营总成本为321,263.66万元，比调整后的上年减少11.02%。</w:t>
      </w:r>
    </w:p>
    <w:p>
      <w:pPr>
        <w:pStyle w:val="Heading5"/>
        <w:spacing w:line="336" w:lineRule="auto"/>
        <w:ind w:left="154" w:right="88" w:firstLine="482"/>
        <w:jc w:val="left"/>
      </w:pPr>
      <w:r>
        <w:rPr>
          <w:spacing w:val="-3"/>
        </w:rPr>
        <w:t>报告期内，公司发行股份购买相关资产。根据《上市公司重大资产重组管理办法》的要求，</w:t>
      </w:r>
      <w:r>
        <w:rPr/>
        <w:t> </w:t>
      </w:r>
      <w:r>
        <w:rPr>
          <w:spacing w:val="-3"/>
        </w:rPr>
        <w:t>公司编制并于2013年6月26日在巨潮网上披露了《2013年度备考合并盈利预测审核报告》。根据</w:t>
      </w:r>
      <w:r>
        <w:rPr>
          <w:spacing w:val="-95"/>
        </w:rPr>
        <w:t> </w:t>
      </w:r>
      <w:r>
        <w:rPr>
          <w:spacing w:val="-95"/>
        </w:rPr>
      </w:r>
      <w:r>
        <w:rPr/>
        <w:t>立信所出具的《2013年度备考合并盈利预测实现情况专项审核报告》，公司2013年度实现的备</w:t>
      </w:r>
      <w:r>
        <w:rPr/>
        <w:t> 考合并净利润93,477.64万元，预测的备考合并净利润76,538.09万元，实现数高于盈利预测数 16,939.55万元，实现率为122.13%；公司2013年度实现的备考合并归属于母公司股东的净利润</w:t>
      </w:r>
    </w:p>
    <w:p>
      <w:pPr>
        <w:pStyle w:val="Heading5"/>
        <w:spacing w:line="336" w:lineRule="auto"/>
        <w:ind w:left="154" w:right="210"/>
        <w:jc w:val="left"/>
      </w:pPr>
      <w:r>
        <w:rPr/>
        <w:t>92,138.34万元，预测的备考合并归属于母公司股东的净利润74,778.34万元，实现数高于盈利 预测数17,360.00万元，实现率为123.22%。公司2013年度备考合并盈利预测已经实现。</w:t>
      </w:r>
    </w:p>
    <w:p>
      <w:pPr>
        <w:spacing w:line="240" w:lineRule="auto" w:before="8"/>
        <w:rPr>
          <w:rFonts w:ascii="宋体" w:hAnsi="宋体" w:cs="宋体" w:eastAsia="宋体" w:hint="default"/>
          <w:sz w:val="17"/>
          <w:szCs w:val="17"/>
        </w:rPr>
      </w:pPr>
    </w:p>
    <w:p>
      <w:pPr>
        <w:pStyle w:val="Heading4"/>
        <w:spacing w:line="322" w:lineRule="exact" w:before="0"/>
        <w:ind w:left="636" w:right="89"/>
        <w:jc w:val="left"/>
        <w:rPr>
          <w:b w:val="0"/>
          <w:bCs w:val="0"/>
        </w:rPr>
      </w:pPr>
      <w:r>
        <w:rPr>
          <w:rFonts w:ascii="Times New Roman" w:hAnsi="Times New Roman" w:cs="Times New Roman" w:eastAsia="Times New Roman" w:hint="default"/>
        </w:rPr>
        <w:t>2013</w:t>
      </w:r>
      <w:r>
        <w:rPr/>
        <w:t>年度，公司营业收入、营业利润、净利润及同比变动情况如下表：</w:t>
      </w:r>
      <w:r>
        <w:rPr>
          <w:b w:val="0"/>
          <w:bCs w:val="0"/>
        </w:rPr>
      </w:r>
    </w:p>
    <w:p>
      <w:pPr>
        <w:pStyle w:val="Heading5"/>
        <w:spacing w:line="304" w:lineRule="exact" w:before="0"/>
        <w:ind w:left="0" w:right="1175"/>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1080"/>
        <w:gridCol w:w="1180"/>
        <w:gridCol w:w="1260"/>
        <w:gridCol w:w="900"/>
        <w:gridCol w:w="900"/>
        <w:gridCol w:w="1160"/>
        <w:gridCol w:w="2880"/>
      </w:tblGrid>
      <w:tr>
        <w:trPr>
          <w:trHeight w:val="972"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上年数</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 w:right="20"/>
              <w:jc w:val="center"/>
              <w:rPr>
                <w:rFonts w:ascii="宋体" w:hAnsi="宋体" w:cs="宋体" w:eastAsia="宋体" w:hint="default"/>
                <w:sz w:val="21"/>
                <w:szCs w:val="21"/>
              </w:rPr>
            </w:pPr>
            <w:r>
              <w:rPr>
                <w:rFonts w:ascii="宋体" w:hAnsi="宋体" w:cs="宋体" w:eastAsia="宋体" w:hint="default"/>
                <w:sz w:val="21"/>
                <w:szCs w:val="21"/>
              </w:rPr>
              <w:t>本年比上 年增减</w:t>
            </w:r>
          </w:p>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 w:right="20"/>
              <w:jc w:val="both"/>
              <w:rPr>
                <w:rFonts w:ascii="宋体" w:hAnsi="宋体" w:cs="宋体" w:eastAsia="宋体" w:hint="default"/>
                <w:sz w:val="21"/>
                <w:szCs w:val="21"/>
              </w:rPr>
            </w:pPr>
            <w:r>
              <w:rPr>
                <w:rFonts w:ascii="宋体" w:hAnsi="宋体" w:cs="宋体" w:eastAsia="宋体" w:hint="default"/>
                <w:sz w:val="21"/>
                <w:szCs w:val="21"/>
              </w:rPr>
              <w:t>本年占利 润总额比 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8" w:right="47"/>
              <w:jc w:val="both"/>
              <w:rPr>
                <w:rFonts w:ascii="宋体" w:hAnsi="宋体" w:cs="宋体" w:eastAsia="宋体" w:hint="default"/>
                <w:sz w:val="21"/>
                <w:szCs w:val="21"/>
              </w:rPr>
            </w:pPr>
            <w:r>
              <w:rPr>
                <w:rFonts w:ascii="宋体" w:hAnsi="宋体" w:cs="宋体" w:eastAsia="宋体" w:hint="default"/>
                <w:sz w:val="21"/>
                <w:szCs w:val="21"/>
              </w:rPr>
              <w:t>本年占利润 总额比例比 上年增减</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738"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103,395.39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72,448.93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42.71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8"/>
              <w:jc w:val="left"/>
              <w:rPr>
                <w:rFonts w:ascii="宋体" w:hAnsi="宋体" w:cs="宋体" w:eastAsia="宋体" w:hint="default"/>
                <w:sz w:val="21"/>
                <w:szCs w:val="21"/>
              </w:rPr>
            </w:pPr>
            <w:r>
              <w:rPr>
                <w:rFonts w:ascii="宋体" w:hAnsi="宋体" w:cs="宋体" w:eastAsia="宋体" w:hint="default"/>
                <w:spacing w:val="10"/>
                <w:sz w:val="21"/>
                <w:szCs w:val="21"/>
              </w:rPr>
              <w:t>主要是本年投资收益及营业外 </w:t>
            </w:r>
            <w:r>
              <w:rPr>
                <w:rFonts w:ascii="宋体" w:hAnsi="宋体" w:cs="宋体" w:eastAsia="宋体" w:hint="default"/>
                <w:sz w:val="21"/>
                <w:szCs w:val="21"/>
              </w:rPr>
              <w:t>收入增加</w:t>
            </w:r>
          </w:p>
        </w:tc>
      </w:tr>
      <w:tr>
        <w:trPr>
          <w:trHeight w:val="1051"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374,955.80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425,140.21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-11.80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sz w:val="21"/>
              </w:rPr>
              <w:t>362.64</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224.17</w:t>
            </w:r>
          </w:p>
          <w:p>
            <w:pPr>
              <w:pStyle w:val="TableParagraph"/>
              <w:spacing w:line="240" w:lineRule="auto" w:before="38"/>
              <w:ind w:left="1" w:right="0"/>
              <w:jc w:val="center"/>
              <w:rPr>
                <w:rFonts w:ascii="宋体" w:hAnsi="宋体" w:cs="宋体" w:eastAsia="宋体" w:hint="default"/>
                <w:sz w:val="21"/>
                <w:szCs w:val="21"/>
              </w:rPr>
            </w:pPr>
            <w:r>
              <w:rPr>
                <w:rFonts w:ascii="宋体" w:hAnsi="宋体" w:cs="宋体" w:eastAsia="宋体" w:hint="default"/>
                <w:sz w:val="21"/>
                <w:szCs w:val="21"/>
              </w:rPr>
              <w:t>个百分点</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8"/>
              <w:jc w:val="both"/>
              <w:rPr>
                <w:rFonts w:ascii="宋体" w:hAnsi="宋体" w:cs="宋体" w:eastAsia="宋体" w:hint="default"/>
                <w:sz w:val="21"/>
                <w:szCs w:val="21"/>
              </w:rPr>
            </w:pPr>
            <w:r>
              <w:rPr>
                <w:rFonts w:ascii="宋体" w:hAnsi="宋体" w:cs="宋体" w:eastAsia="宋体" w:hint="default"/>
                <w:spacing w:val="10"/>
                <w:sz w:val="21"/>
                <w:szCs w:val="21"/>
              </w:rPr>
              <w:t>主要是本年信息传播服务业收 </w:t>
            </w:r>
            <w:r>
              <w:rPr>
                <w:rFonts w:ascii="宋体" w:hAnsi="宋体" w:cs="宋体" w:eastAsia="宋体" w:hint="default"/>
                <w:spacing w:val="-6"/>
                <w:sz w:val="21"/>
                <w:szCs w:val="21"/>
              </w:rPr>
              <w:t>入略有下降、大宗商品贸易的营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6"/>
                <w:sz w:val="21"/>
                <w:szCs w:val="21"/>
              </w:rPr>
              <w:t>业收入减少，利润总额大幅上升</w:t>
            </w:r>
          </w:p>
        </w:tc>
      </w:tr>
      <w:tr>
        <w:trPr>
          <w:trHeight w:val="740"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sz w:val="21"/>
              </w:rPr>
              <w:t>94,900.28</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71,614.34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32.52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sz w:val="21"/>
              </w:rPr>
              <w:t>91.78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57" w:right="1" w:hanging="255"/>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1"/>
                <w:sz w:val="21"/>
                <w:szCs w:val="21"/>
              </w:rPr>
              <w:t> </w:t>
            </w:r>
            <w:r>
              <w:rPr>
                <w:rFonts w:ascii="宋体" w:hAnsi="宋体" w:cs="宋体" w:eastAsia="宋体" w:hint="default"/>
                <w:sz w:val="21"/>
                <w:szCs w:val="21"/>
              </w:rPr>
              <w:t>7.06</w:t>
            </w:r>
            <w:r>
              <w:rPr>
                <w:rFonts w:ascii="宋体" w:hAnsi="宋体" w:cs="宋体" w:eastAsia="宋体" w:hint="default"/>
                <w:spacing w:val="-60"/>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主要是本年投资收益增加</w:t>
            </w:r>
          </w:p>
        </w:tc>
      </w:tr>
    </w:tbl>
    <w:p>
      <w:pPr>
        <w:spacing w:after="0" w:line="240" w:lineRule="auto"/>
        <w:jc w:val="left"/>
        <w:rPr>
          <w:rFonts w:ascii="宋体" w:hAnsi="宋体" w:cs="宋体" w:eastAsia="宋体" w:hint="default"/>
          <w:sz w:val="21"/>
          <w:szCs w:val="21"/>
        </w:rPr>
        <w:sectPr>
          <w:pgSz w:w="11910" w:h="16840"/>
          <w:pgMar w:header="747" w:footer="982" w:top="1060" w:bottom="1180" w:left="980" w:right="7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080"/>
        <w:gridCol w:w="1180"/>
        <w:gridCol w:w="1260"/>
        <w:gridCol w:w="900"/>
        <w:gridCol w:w="900"/>
        <w:gridCol w:w="1160"/>
        <w:gridCol w:w="2880"/>
      </w:tblGrid>
      <w:tr>
        <w:trPr>
          <w:trHeight w:val="1051"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10" w:right="0"/>
              <w:jc w:val="left"/>
              <w:rPr>
                <w:rFonts w:ascii="宋体" w:hAnsi="宋体" w:cs="宋体" w:eastAsia="宋体" w:hint="default"/>
                <w:sz w:val="21"/>
                <w:szCs w:val="21"/>
              </w:rPr>
            </w:pPr>
            <w:r>
              <w:rPr>
                <w:rFonts w:ascii="宋体"/>
                <w:sz w:val="21"/>
              </w:rPr>
              <w:t>41,652.62</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6,008.52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593.23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40.28</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31.99</w:t>
            </w:r>
          </w:p>
          <w:p>
            <w:pPr>
              <w:pStyle w:val="TableParagraph"/>
              <w:spacing w:line="240" w:lineRule="auto" w:before="37"/>
              <w:ind w:left="153"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6"/>
              <w:ind w:left="2" w:right="-8"/>
              <w:jc w:val="both"/>
              <w:rPr>
                <w:rFonts w:ascii="宋体" w:hAnsi="宋体" w:cs="宋体" w:eastAsia="宋体" w:hint="default"/>
                <w:sz w:val="21"/>
                <w:szCs w:val="21"/>
              </w:rPr>
            </w:pPr>
            <w:r>
              <w:rPr>
                <w:rFonts w:ascii="宋体" w:hAnsi="宋体" w:cs="宋体" w:eastAsia="宋体" w:hint="default"/>
                <w:spacing w:val="10"/>
                <w:sz w:val="21"/>
                <w:szCs w:val="21"/>
              </w:rPr>
              <w:t>主要是本年华商传媒处置其持 </w:t>
            </w:r>
            <w:r>
              <w:rPr>
                <w:rFonts w:ascii="宋体" w:hAnsi="宋体" w:cs="宋体" w:eastAsia="宋体" w:hint="default"/>
                <w:sz w:val="21"/>
                <w:szCs w:val="21"/>
              </w:rPr>
              <w:t>有的三六五网股份6,209,316股</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获得投资收益</w:t>
            </w:r>
          </w:p>
        </w:tc>
      </w:tr>
      <w:tr>
        <w:trPr>
          <w:trHeight w:val="369" w:hRule="exact"/>
        </w:trPr>
        <w:tc>
          <w:tcPr>
            <w:tcW w:w="1080" w:type="dxa"/>
            <w:tcBorders>
              <w:top w:val="single" w:sz="6" w:space="0" w:color="000000"/>
              <w:left w:val="single" w:sz="6" w:space="0" w:color="000000"/>
              <w:bottom w:val="nil" w:sz="6" w:space="0" w:color="auto"/>
              <w:right w:val="single" w:sz="6" w:space="0" w:color="000000"/>
            </w:tcBorders>
          </w:tcPr>
          <w:p>
            <w:pPr/>
          </w:p>
        </w:tc>
        <w:tc>
          <w:tcPr>
            <w:tcW w:w="1180" w:type="dxa"/>
            <w:tcBorders>
              <w:top w:val="single" w:sz="6" w:space="0" w:color="000000"/>
              <w:left w:val="single" w:sz="6" w:space="0" w:color="000000"/>
              <w:bottom w:val="nil" w:sz="6" w:space="0" w:color="auto"/>
              <w:right w:val="single" w:sz="6" w:space="0" w:color="000000"/>
            </w:tcBorders>
          </w:tcPr>
          <w:p>
            <w:pPr/>
          </w:p>
        </w:tc>
        <w:tc>
          <w:tcPr>
            <w:tcW w:w="126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900" w:type="dxa"/>
            <w:tcBorders>
              <w:top w:val="single" w:sz="6" w:space="0" w:color="000000"/>
              <w:left w:val="single" w:sz="6" w:space="0" w:color="000000"/>
              <w:bottom w:val="nil" w:sz="6" w:space="0" w:color="auto"/>
              <w:right w:val="single" w:sz="6" w:space="0" w:color="000000"/>
            </w:tcBorders>
          </w:tcPr>
          <w:p>
            <w:pPr/>
          </w:p>
        </w:tc>
        <w:tc>
          <w:tcPr>
            <w:tcW w:w="1160" w:type="dxa"/>
            <w:tcBorders>
              <w:top w:val="single" w:sz="6" w:space="0" w:color="000000"/>
              <w:left w:val="single" w:sz="6" w:space="0" w:color="000000"/>
              <w:bottom w:val="nil" w:sz="6" w:space="0" w:color="auto"/>
              <w:right w:val="single" w:sz="6" w:space="0" w:color="000000"/>
            </w:tcBorders>
          </w:tcPr>
          <w:p>
            <w:pPr/>
          </w:p>
        </w:tc>
        <w:tc>
          <w:tcPr>
            <w:tcW w:w="288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left="2" w:right="-8"/>
              <w:jc w:val="left"/>
              <w:rPr>
                <w:rFonts w:ascii="宋体" w:hAnsi="宋体" w:cs="宋体" w:eastAsia="宋体" w:hint="default"/>
                <w:sz w:val="21"/>
                <w:szCs w:val="21"/>
              </w:rPr>
            </w:pPr>
            <w:r>
              <w:rPr>
                <w:rFonts w:ascii="宋体" w:hAnsi="宋体" w:cs="宋体" w:eastAsia="宋体" w:hint="default"/>
                <w:spacing w:val="10"/>
                <w:sz w:val="21"/>
                <w:szCs w:val="21"/>
              </w:rPr>
              <w:t>主要是本年港航控股因征收长</w:t>
            </w:r>
            <w:r>
              <w:rPr>
                <w:rFonts w:ascii="宋体" w:hAnsi="宋体" w:cs="宋体" w:eastAsia="宋体" w:hint="default"/>
                <w:sz w:val="21"/>
                <w:szCs w:val="21"/>
              </w:rPr>
            </w:r>
          </w:p>
        </w:tc>
      </w:tr>
      <w:tr>
        <w:trPr>
          <w:trHeight w:val="625" w:hRule="exact"/>
        </w:trPr>
        <w:tc>
          <w:tcPr>
            <w:tcW w:w="108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2"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18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62" w:right="0"/>
              <w:jc w:val="left"/>
              <w:rPr>
                <w:rFonts w:ascii="宋体" w:hAnsi="宋体" w:cs="宋体" w:eastAsia="宋体" w:hint="default"/>
                <w:sz w:val="21"/>
                <w:szCs w:val="21"/>
              </w:rPr>
            </w:pPr>
            <w:r>
              <w:rPr>
                <w:rFonts w:ascii="宋体"/>
                <w:sz w:val="21"/>
              </w:rPr>
              <w:t>9,000.66</w:t>
            </w:r>
          </w:p>
        </w:tc>
        <w:tc>
          <w:tcPr>
            <w:tcW w:w="12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sz w:val="21"/>
              </w:rPr>
              <w:t>1,458.49</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2" w:right="0"/>
              <w:jc w:val="center"/>
              <w:rPr>
                <w:rFonts w:ascii="宋体" w:hAnsi="宋体" w:cs="宋体" w:eastAsia="宋体" w:hint="default"/>
                <w:sz w:val="21"/>
                <w:szCs w:val="21"/>
              </w:rPr>
            </w:pPr>
            <w:r>
              <w:rPr>
                <w:rFonts w:ascii="宋体"/>
                <w:sz w:val="21"/>
              </w:rPr>
              <w:t>517.12</w:t>
            </w:r>
          </w:p>
        </w:tc>
        <w:tc>
          <w:tcPr>
            <w:tcW w:w="9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2"/>
              <w:ind w:left="1" w:right="0"/>
              <w:jc w:val="center"/>
              <w:rPr>
                <w:rFonts w:ascii="宋体" w:hAnsi="宋体" w:cs="宋体" w:eastAsia="宋体" w:hint="default"/>
                <w:sz w:val="21"/>
                <w:szCs w:val="21"/>
              </w:rPr>
            </w:pPr>
            <w:r>
              <w:rPr>
                <w:rFonts w:ascii="宋体"/>
                <w:sz w:val="21"/>
              </w:rPr>
              <w:t>8.71</w:t>
            </w: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1"/>
                <w:sz w:val="21"/>
                <w:szCs w:val="21"/>
              </w:rPr>
              <w:t> </w:t>
            </w:r>
            <w:r>
              <w:rPr>
                <w:rFonts w:ascii="宋体" w:hAnsi="宋体" w:cs="宋体" w:eastAsia="宋体" w:hint="default"/>
                <w:sz w:val="21"/>
                <w:szCs w:val="21"/>
              </w:rPr>
              <w:t>6.69</w:t>
            </w:r>
            <w:r>
              <w:rPr>
                <w:rFonts w:ascii="宋体" w:hAnsi="宋体" w:cs="宋体" w:eastAsia="宋体" w:hint="default"/>
                <w:spacing w:val="-60"/>
                <w:sz w:val="21"/>
                <w:szCs w:val="21"/>
              </w:rPr>
              <w:t> </w:t>
            </w:r>
            <w:r>
              <w:rPr>
                <w:rFonts w:ascii="宋体" w:hAnsi="宋体" w:cs="宋体" w:eastAsia="宋体" w:hint="default"/>
                <w:sz w:val="21"/>
                <w:szCs w:val="21"/>
              </w:rPr>
              <w:t>个</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百分点</w:t>
            </w:r>
          </w:p>
        </w:tc>
        <w:tc>
          <w:tcPr>
            <w:tcW w:w="288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 w:right="-8"/>
              <w:jc w:val="left"/>
              <w:rPr>
                <w:rFonts w:ascii="宋体" w:hAnsi="宋体" w:cs="宋体" w:eastAsia="宋体" w:hint="default"/>
                <w:sz w:val="21"/>
                <w:szCs w:val="21"/>
              </w:rPr>
            </w:pPr>
            <w:r>
              <w:rPr>
                <w:rFonts w:ascii="宋体" w:hAnsi="宋体" w:cs="宋体" w:eastAsia="宋体" w:hint="default"/>
                <w:spacing w:val="10"/>
                <w:sz w:val="21"/>
                <w:szCs w:val="21"/>
              </w:rPr>
              <w:t>流油气码头所在的海域对长流</w:t>
            </w:r>
            <w:r>
              <w:rPr>
                <w:rFonts w:ascii="宋体" w:hAnsi="宋体" w:cs="宋体" w:eastAsia="宋体" w:hint="default"/>
                <w:sz w:val="21"/>
                <w:szCs w:val="21"/>
              </w:rPr>
            </w:r>
          </w:p>
          <w:p>
            <w:pPr>
              <w:pStyle w:val="TableParagraph"/>
              <w:spacing w:line="240" w:lineRule="auto" w:before="37"/>
              <w:ind w:left="2" w:right="-8"/>
              <w:jc w:val="left"/>
              <w:rPr>
                <w:rFonts w:ascii="宋体" w:hAnsi="宋体" w:cs="宋体" w:eastAsia="宋体" w:hint="default"/>
                <w:sz w:val="21"/>
                <w:szCs w:val="21"/>
              </w:rPr>
            </w:pPr>
            <w:r>
              <w:rPr>
                <w:rFonts w:ascii="宋体" w:hAnsi="宋体" w:cs="宋体" w:eastAsia="宋体" w:hint="default"/>
                <w:spacing w:val="10"/>
                <w:sz w:val="21"/>
                <w:szCs w:val="21"/>
              </w:rPr>
              <w:t>公司和中油管道给予拆迁资产</w:t>
            </w:r>
            <w:r>
              <w:rPr>
                <w:rFonts w:ascii="宋体" w:hAnsi="宋体" w:cs="宋体" w:eastAsia="宋体" w:hint="default"/>
                <w:sz w:val="21"/>
                <w:szCs w:val="21"/>
              </w:rPr>
            </w:r>
          </w:p>
        </w:tc>
      </w:tr>
      <w:tr>
        <w:trPr>
          <w:trHeight w:val="369" w:hRule="exact"/>
        </w:trPr>
        <w:tc>
          <w:tcPr>
            <w:tcW w:w="1080" w:type="dxa"/>
            <w:tcBorders>
              <w:top w:val="nil" w:sz="6" w:space="0" w:color="auto"/>
              <w:left w:val="single" w:sz="6" w:space="0" w:color="000000"/>
              <w:bottom w:val="single" w:sz="6" w:space="0" w:color="000000"/>
              <w:right w:val="single" w:sz="6" w:space="0" w:color="000000"/>
            </w:tcBorders>
          </w:tcPr>
          <w:p>
            <w:pPr/>
          </w:p>
        </w:tc>
        <w:tc>
          <w:tcPr>
            <w:tcW w:w="1180" w:type="dxa"/>
            <w:tcBorders>
              <w:top w:val="nil" w:sz="6" w:space="0" w:color="auto"/>
              <w:left w:val="single" w:sz="6" w:space="0" w:color="000000"/>
              <w:bottom w:val="single" w:sz="6" w:space="0" w:color="000000"/>
              <w:right w:val="single" w:sz="6" w:space="0" w:color="000000"/>
            </w:tcBorders>
          </w:tcPr>
          <w:p>
            <w:pPr/>
          </w:p>
        </w:tc>
        <w:tc>
          <w:tcPr>
            <w:tcW w:w="126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900" w:type="dxa"/>
            <w:tcBorders>
              <w:top w:val="nil" w:sz="6" w:space="0" w:color="auto"/>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288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2" w:right="0"/>
              <w:jc w:val="left"/>
              <w:rPr>
                <w:rFonts w:ascii="宋体" w:hAnsi="宋体" w:cs="宋体" w:eastAsia="宋体" w:hint="default"/>
                <w:sz w:val="21"/>
                <w:szCs w:val="21"/>
              </w:rPr>
            </w:pPr>
            <w:r>
              <w:rPr>
                <w:rFonts w:ascii="宋体" w:hAnsi="宋体" w:cs="宋体" w:eastAsia="宋体" w:hint="default"/>
                <w:sz w:val="21"/>
                <w:szCs w:val="21"/>
              </w:rPr>
              <w:t>补偿金及经济补偿金</w:t>
            </w:r>
          </w:p>
        </w:tc>
      </w:tr>
      <w:tr>
        <w:trPr>
          <w:trHeight w:val="1051"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35"/>
              <w:ind w:left="2" w:right="1"/>
              <w:jc w:val="both"/>
              <w:rPr>
                <w:rFonts w:ascii="宋体" w:hAnsi="宋体" w:cs="宋体" w:eastAsia="宋体" w:hint="default"/>
                <w:sz w:val="21"/>
                <w:szCs w:val="21"/>
              </w:rPr>
            </w:pPr>
            <w:r>
              <w:rPr>
                <w:rFonts w:ascii="宋体" w:hAnsi="宋体" w:cs="宋体" w:eastAsia="宋体" w:hint="default"/>
                <w:sz w:val="21"/>
                <w:szCs w:val="21"/>
              </w:rPr>
              <w:t>归属于母公</w:t>
            </w:r>
            <w:r>
              <w:rPr>
                <w:rFonts w:ascii="宋体" w:hAnsi="宋体" w:cs="宋体" w:eastAsia="宋体" w:hint="default"/>
                <w:spacing w:val="-96"/>
                <w:sz w:val="21"/>
                <w:szCs w:val="21"/>
              </w:rPr>
              <w:t> </w:t>
            </w:r>
            <w:r>
              <w:rPr>
                <w:rFonts w:ascii="宋体" w:hAnsi="宋体" w:cs="宋体" w:eastAsia="宋体" w:hint="default"/>
                <w:sz w:val="21"/>
                <w:szCs w:val="21"/>
              </w:rPr>
              <w:t>司所有者的</w:t>
            </w:r>
            <w:r>
              <w:rPr>
                <w:rFonts w:ascii="宋体" w:hAnsi="宋体" w:cs="宋体" w:eastAsia="宋体" w:hint="default"/>
                <w:spacing w:val="-96"/>
                <w:sz w:val="21"/>
                <w:szCs w:val="21"/>
              </w:rPr>
              <w:t> </w:t>
            </w:r>
            <w:r>
              <w:rPr>
                <w:rFonts w:ascii="宋体" w:hAnsi="宋体" w:cs="宋体" w:eastAsia="宋体" w:hint="default"/>
                <w:sz w:val="21"/>
                <w:szCs w:val="21"/>
              </w:rPr>
              <w:t>净利润</w:t>
            </w:r>
          </w:p>
        </w:tc>
        <w:tc>
          <w:tcPr>
            <w:tcW w:w="11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10" w:right="0"/>
              <w:jc w:val="left"/>
              <w:rPr>
                <w:rFonts w:ascii="宋体" w:hAnsi="宋体" w:cs="宋体" w:eastAsia="宋体" w:hint="default"/>
                <w:sz w:val="21"/>
                <w:szCs w:val="21"/>
              </w:rPr>
            </w:pPr>
            <w:r>
              <w:rPr>
                <w:rFonts w:ascii="宋体"/>
                <w:sz w:val="21"/>
              </w:rPr>
              <w:t>52,700.74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29,347.82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79.57</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sz w:val="21"/>
              </w:rPr>
              <w:t>50.97</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10.46</w:t>
            </w:r>
          </w:p>
          <w:p>
            <w:pPr>
              <w:pStyle w:val="TableParagraph"/>
              <w:spacing w:line="240" w:lineRule="auto" w:before="38"/>
              <w:ind w:left="153" w:right="0"/>
              <w:jc w:val="left"/>
              <w:rPr>
                <w:rFonts w:ascii="宋体" w:hAnsi="宋体" w:cs="宋体" w:eastAsia="宋体" w:hint="default"/>
                <w:sz w:val="21"/>
                <w:szCs w:val="21"/>
              </w:rPr>
            </w:pPr>
            <w:r>
              <w:rPr>
                <w:rFonts w:ascii="宋体" w:hAnsi="宋体" w:cs="宋体" w:eastAsia="宋体" w:hint="default"/>
                <w:sz w:val="21"/>
                <w:szCs w:val="21"/>
              </w:rPr>
              <w:t>个百分点</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 w:right="-8"/>
              <w:jc w:val="left"/>
              <w:rPr>
                <w:rFonts w:ascii="宋体" w:hAnsi="宋体" w:cs="宋体" w:eastAsia="宋体" w:hint="default"/>
                <w:sz w:val="21"/>
                <w:szCs w:val="21"/>
              </w:rPr>
            </w:pPr>
            <w:r>
              <w:rPr>
                <w:rFonts w:ascii="宋体" w:hAnsi="宋体" w:cs="宋体" w:eastAsia="宋体" w:hint="default"/>
                <w:spacing w:val="10"/>
                <w:sz w:val="21"/>
                <w:szCs w:val="21"/>
              </w:rPr>
              <w:t>主要是本年投资收益及营业外 </w:t>
            </w:r>
            <w:r>
              <w:rPr>
                <w:rFonts w:ascii="宋体" w:hAnsi="宋体" w:cs="宋体" w:eastAsia="宋体" w:hint="default"/>
                <w:sz w:val="21"/>
                <w:szCs w:val="21"/>
              </w:rPr>
              <w:t>收入增加</w:t>
            </w:r>
          </w:p>
        </w:tc>
      </w:tr>
    </w:tbl>
    <w:p>
      <w:pPr>
        <w:spacing w:line="240" w:lineRule="auto" w:before="1"/>
        <w:rPr>
          <w:rFonts w:ascii="宋体" w:hAnsi="宋体" w:cs="宋体" w:eastAsia="宋体" w:hint="default"/>
          <w:sz w:val="25"/>
          <w:szCs w:val="25"/>
        </w:rPr>
      </w:pPr>
    </w:p>
    <w:p>
      <w:pPr>
        <w:spacing w:line="352" w:lineRule="auto" w:before="26"/>
        <w:ind w:left="636" w:right="94" w:hanging="483"/>
        <w:jc w:val="left"/>
        <w:rPr>
          <w:rFonts w:ascii="宋体" w:hAnsi="宋体" w:cs="宋体" w:eastAsia="宋体" w:hint="default"/>
          <w:sz w:val="24"/>
          <w:szCs w:val="24"/>
        </w:rPr>
      </w:pPr>
      <w:r>
        <w:rPr>
          <w:rFonts w:ascii="宋体" w:hAnsi="宋体" w:cs="宋体" w:eastAsia="宋体" w:hint="default"/>
          <w:b/>
          <w:bCs/>
          <w:sz w:val="24"/>
          <w:szCs w:val="24"/>
        </w:rPr>
        <w:t>公司回顾总结前期披露的发展战略和经营计划在报告期内的进展情况</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2013年，新股发行继续暂停，股市行情依旧低迷，受新媒体冲击，传统纸媒业务略有下滑。</w:t>
      </w:r>
    </w:p>
    <w:p>
      <w:pPr>
        <w:pStyle w:val="Heading5"/>
        <w:spacing w:line="336" w:lineRule="auto" w:before="13"/>
        <w:ind w:right="221"/>
        <w:jc w:val="both"/>
      </w:pPr>
      <w:r>
        <w:rPr/>
        <w:t>面对严峻的经营形势，公司抓好各项经营业务，积极开拓市场，提高持续盈利能力；成功购买 国广光荣100%股权，涉足广播频率广告经营业务；努力解决长流油气项目拆迁问题，获得合理 </w:t>
      </w:r>
      <w:r>
        <w:rPr>
          <w:spacing w:val="-4"/>
        </w:rPr>
        <w:t>的拆迁资产补偿金和经济补偿金；成功发行2013年度第一期中期票据7亿元，有效降低公司融资</w:t>
      </w:r>
      <w:r>
        <w:rPr>
          <w:spacing w:val="-101"/>
        </w:rPr>
        <w:t> </w:t>
      </w:r>
      <w:r>
        <w:rPr>
          <w:spacing w:val="-101"/>
        </w:rPr>
      </w:r>
      <w:r>
        <w:rPr/>
        <w:t>成本；如期完成资产重组，提升核心竞争力；继续开展内控建设，加强风险防控。公司的各项</w:t>
      </w:r>
      <w:r>
        <w:rPr/>
        <w:t> 经营管理工作都取得了较好的成绩，保持了公司持续、稳健、和谐发展的局面。</w:t>
      </w:r>
    </w:p>
    <w:p>
      <w:pPr>
        <w:pStyle w:val="Heading5"/>
        <w:spacing w:line="336" w:lineRule="auto"/>
        <w:ind w:right="221" w:firstLine="482"/>
        <w:jc w:val="both"/>
      </w:pPr>
      <w:r>
        <w:rPr>
          <w:spacing w:val="-3"/>
        </w:rPr>
        <w:t>（1）时报传媒挖掘存量合作公司潜力，延长服务链条，取得再融资项目合作；抓住新基金</w:t>
      </w:r>
      <w:r>
        <w:rPr/>
        <w:t> 发行家数持续增加的机会，做好新基金发行的信息服务及基金常年信息披露代理；利用《证券 时报》创刊20周年大庆，精心策划了广告迎社庆的营销计划；继续开展中国上市公司价值评选 等品牌活动，与经营形成良性互动；努力创收，保持了稳定的营业收入。</w:t>
      </w:r>
    </w:p>
    <w:p>
      <w:pPr>
        <w:pStyle w:val="Heading5"/>
        <w:spacing w:line="336" w:lineRule="auto"/>
        <w:ind w:right="221" w:firstLine="482"/>
        <w:jc w:val="both"/>
      </w:pPr>
      <w:r>
        <w:rPr>
          <w:spacing w:val="-3"/>
        </w:rPr>
        <w:t>（2）华商传媒积极应对行业挑战，深化落地既定战略，采取有效经营措施，不断提升业务</w:t>
      </w:r>
      <w:r>
        <w:rPr/>
        <w:t> 能力，广告面积市场地位稳固；建成并投入使用华商数码草滩印刷基地，《华商报》、《新文 化报》与《重庆时报》印刷质量均列精品级，提高了印刷时效，同时稳步推进商业印刷试点， 增强了自身竞争力；深入拓展新业务，完善互联网业务战略架构，壮大文化产业发展平台，搭 建报纸商贸平台，运营效率稳中有升，投资业务稳健发展；成功处置所持有的三六五网全部股 份，获得较好的投资收益。</w:t>
      </w:r>
    </w:p>
    <w:p>
      <w:pPr>
        <w:pStyle w:val="Heading5"/>
        <w:spacing w:line="336" w:lineRule="auto"/>
        <w:ind w:right="91" w:firstLine="482"/>
        <w:jc w:val="left"/>
      </w:pPr>
      <w:r>
        <w:rPr>
          <w:spacing w:val="-3"/>
        </w:rPr>
        <w:t>（3）民生燃气多途径争气源，建站点保生产，加强市场化运作，多渠道拓宽燃气市场，发</w:t>
      </w:r>
      <w:r>
        <w:rPr/>
        <w:t> 展对外检验业务、培训业务和质检业务，营业收入保持稳定增长；加大信息化建设力度，完善 SCADA系统安全监控系统功能；重安全，抓技改，保平安，喜获安全生产“零事故”；讲规范， </w:t>
      </w:r>
      <w:r>
        <w:rPr>
          <w:spacing w:val="-3"/>
        </w:rPr>
        <w:t>严内控，抓整改，内控工作取得新成效；抓服务，做义工，树品牌，凸显民生燃气良好的形象。</w:t>
      </w:r>
    </w:p>
    <w:p>
      <w:pPr>
        <w:pStyle w:val="Heading5"/>
        <w:spacing w:line="336" w:lineRule="auto" w:before="29"/>
        <w:ind w:right="221" w:firstLine="482"/>
        <w:jc w:val="both"/>
      </w:pPr>
      <w:r>
        <w:rPr>
          <w:spacing w:val="-3"/>
        </w:rPr>
        <w:t>（4）上海鸿立紧紧围绕公司的传媒文化主业，广泛搜寻传媒文化行业项目，对传媒文化行</w:t>
      </w:r>
      <w:r>
        <w:rPr/>
        <w:t> 业的中早期小型项目进行风险投资，紧密跟踪已投项目，积极沟通退出计划，努力推动已投项</w:t>
      </w:r>
    </w:p>
    <w:p>
      <w:pPr>
        <w:spacing w:after="0" w:line="336" w:lineRule="auto"/>
        <w:jc w:val="both"/>
        <w:sectPr>
          <w:pgSz w:w="11910" w:h="16840"/>
          <w:pgMar w:header="747" w:footer="982" w:top="1060" w:bottom="1180" w:left="980" w:right="700"/>
        </w:sectPr>
      </w:pPr>
    </w:p>
    <w:p>
      <w:pPr>
        <w:spacing w:line="240" w:lineRule="auto" w:before="0"/>
        <w:rPr>
          <w:rFonts w:ascii="宋体" w:hAnsi="宋体" w:cs="宋体" w:eastAsia="宋体" w:hint="default"/>
          <w:sz w:val="20"/>
          <w:szCs w:val="20"/>
        </w:rPr>
      </w:pPr>
    </w:p>
    <w:p>
      <w:pPr>
        <w:pStyle w:val="Heading5"/>
        <w:spacing w:line="240" w:lineRule="auto" w:before="182"/>
        <w:ind w:left="154" w:right="139"/>
        <w:jc w:val="left"/>
      </w:pPr>
      <w:r>
        <w:rPr/>
        <w:t>目分红，如期实现年度盈利。</w:t>
      </w:r>
    </w:p>
    <w:p>
      <w:pPr>
        <w:pStyle w:val="Heading5"/>
        <w:spacing w:line="336" w:lineRule="auto" w:before="126"/>
        <w:ind w:right="141" w:firstLine="482"/>
        <w:jc w:val="both"/>
      </w:pPr>
      <w:r>
        <w:rPr>
          <w:spacing w:val="-3"/>
        </w:rPr>
        <w:t>（5）国广光荣积极协助签约代理商开发客户市场，提升经营能力；搭建对接平台，满足客</w:t>
      </w:r>
      <w:r>
        <w:rPr/>
        <w:t> 户需求；完善治理结构，实施内控建设。国广光荣2013年度实现的扣除非经常性损益后归属于 母公司所有者的净利润6,157.60万元,比盈利预测数6,145.00万元高12.60万元，实现国广光荣 原股东利润承诺。</w:t>
      </w:r>
    </w:p>
    <w:p>
      <w:pPr>
        <w:pStyle w:val="Heading5"/>
        <w:spacing w:line="240" w:lineRule="auto" w:before="29"/>
        <w:ind w:left="636" w:right="139"/>
        <w:jc w:val="left"/>
      </w:pPr>
      <w:r>
        <w:rPr/>
        <w:t>（6）新海岸置业做好相关项目建设以及澄迈华侨农场土地开发的前期准备等工作。</w:t>
      </w:r>
    </w:p>
    <w:p>
      <w:pPr>
        <w:pStyle w:val="Heading5"/>
        <w:spacing w:line="336" w:lineRule="auto" w:before="126"/>
        <w:ind w:right="141" w:firstLine="482"/>
        <w:jc w:val="both"/>
      </w:pPr>
      <w:r>
        <w:rPr>
          <w:spacing w:val="-3"/>
        </w:rPr>
        <w:t>（7）华闻影视与中国电视剧制作中心有限责任公司达成战略合作协议，共同投资《英雄时</w:t>
      </w:r>
      <w:r>
        <w:rPr/>
        <w:t> 代——炎黄大帝》、《进错门的女人》；还投资了3D魔幻历史电影《远古大帝》；通过整合相 关资源，在视频制作领域进行探索。</w:t>
      </w:r>
    </w:p>
    <w:p>
      <w:pPr>
        <w:spacing w:line="240" w:lineRule="auto" w:before="11"/>
        <w:rPr>
          <w:rFonts w:ascii="宋体" w:hAnsi="宋体" w:cs="宋体" w:eastAsia="宋体" w:hint="default"/>
          <w:sz w:val="20"/>
          <w:szCs w:val="20"/>
        </w:rPr>
      </w:pPr>
    </w:p>
    <w:p>
      <w:pPr>
        <w:pStyle w:val="Heading4"/>
        <w:spacing w:line="240" w:lineRule="auto" w:before="0"/>
        <w:ind w:right="139"/>
        <w:jc w:val="left"/>
        <w:rPr>
          <w:b w:val="0"/>
          <w:bCs w:val="0"/>
        </w:rPr>
      </w:pPr>
      <w:r>
        <w:rPr/>
        <w:t>公司实际经营业绩较曾公开披露过的本年度盈利预测低于或高于</w:t>
      </w:r>
      <w:r>
        <w:rPr>
          <w:spacing w:val="-61"/>
        </w:rPr>
        <w:t> </w:t>
      </w:r>
      <w:r>
        <w:rPr/>
        <w:t>20%以上的差异原因</w:t>
      </w:r>
      <w:r>
        <w:rPr>
          <w:b w:val="0"/>
          <w:bCs w:val="0"/>
        </w:rPr>
      </w:r>
    </w:p>
    <w:p>
      <w:pPr>
        <w:spacing w:line="468" w:lineRule="auto" w:before="38"/>
        <w:ind w:left="153" w:right="7931"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2、收入</w:t>
      </w:r>
      <w:r>
        <w:rPr>
          <w:rFonts w:ascii="宋体" w:hAnsi="宋体" w:cs="宋体" w:eastAsia="宋体" w:hint="default"/>
          <w:sz w:val="24"/>
          <w:szCs w:val="24"/>
        </w:rPr>
      </w:r>
    </w:p>
    <w:p>
      <w:pPr>
        <w:pStyle w:val="Heading4"/>
        <w:spacing w:line="240" w:lineRule="auto" w:before="71"/>
        <w:ind w:left="153" w:right="139"/>
        <w:jc w:val="left"/>
        <w:rPr>
          <w:b w:val="0"/>
          <w:bCs w:val="0"/>
        </w:rPr>
      </w:pPr>
      <w:r>
        <w:rPr/>
        <w:t>说明</w:t>
      </w:r>
      <w:r>
        <w:rPr>
          <w:b w:val="0"/>
          <w:bCs w:val="0"/>
        </w:rPr>
      </w:r>
    </w:p>
    <w:p>
      <w:pPr>
        <w:pStyle w:val="Heading5"/>
        <w:spacing w:line="336" w:lineRule="auto" w:before="146"/>
        <w:ind w:right="141" w:firstLine="482"/>
        <w:jc w:val="both"/>
      </w:pPr>
      <w:r>
        <w:rPr>
          <w:spacing w:val="-3"/>
        </w:rPr>
        <w:t>报告期内，公司传播与文化产业实现营业收入288,157.33万元，同比减少6.97%；燃气生产</w:t>
      </w:r>
      <w:r>
        <w:rPr/>
        <w:t> 和供应业实现营业收入59,253.49万元，同比减少2.44%；能源、材料和机械电子设备批发业实 现营业收入23,828.52万元，同比减少52.96%，主要是公司根据市场行情来决定贸易规模。</w:t>
      </w:r>
    </w:p>
    <w:p>
      <w:pPr>
        <w:spacing w:line="240" w:lineRule="auto" w:before="9"/>
        <w:rPr>
          <w:rFonts w:ascii="宋体" w:hAnsi="宋体" w:cs="宋体" w:eastAsia="宋体" w:hint="default"/>
          <w:sz w:val="30"/>
          <w:szCs w:val="30"/>
        </w:rPr>
      </w:pPr>
    </w:p>
    <w:p>
      <w:pPr>
        <w:pStyle w:val="Heading4"/>
        <w:spacing w:line="240" w:lineRule="auto" w:before="0"/>
        <w:ind w:left="153" w:right="139"/>
        <w:jc w:val="left"/>
        <w:rPr>
          <w:b w:val="0"/>
          <w:bCs w:val="0"/>
        </w:rPr>
      </w:pPr>
      <w:r>
        <w:rPr/>
        <w:t>公司实物销售收入是否大于劳务收入</w:t>
      </w:r>
      <w:r>
        <w:rPr>
          <w:b w:val="0"/>
          <w:bCs w:val="0"/>
        </w:rPr>
      </w:r>
    </w:p>
    <w:p>
      <w:pPr>
        <w:spacing w:line="268" w:lineRule="auto" w:before="37"/>
        <w:ind w:left="153" w:right="7321" w:firstLine="0"/>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sz w:val="24"/>
          <w:szCs w:val="24"/>
        </w:rPr>
        <w:t>公司重大的在手订单情况</w:t>
      </w:r>
      <w:r>
        <w:rPr>
          <w:rFonts w:ascii="宋体" w:hAnsi="宋体" w:cs="宋体" w:eastAsia="宋体" w:hint="default"/>
          <w:sz w:val="24"/>
          <w:szCs w:val="24"/>
        </w:rPr>
      </w:r>
    </w:p>
    <w:p>
      <w:pPr>
        <w:spacing w:line="268" w:lineRule="auto" w:before="8"/>
        <w:ind w:left="153" w:right="4428"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公司报告期内产品或服务发生重大变化或调整有关情况</w:t>
      </w:r>
      <w:r>
        <w:rPr>
          <w:rFonts w:ascii="宋体" w:hAnsi="宋体" w:cs="宋体" w:eastAsia="宋体" w:hint="default"/>
          <w:sz w:val="24"/>
          <w:szCs w:val="24"/>
        </w:rPr>
      </w:r>
    </w:p>
    <w:p>
      <w:pPr>
        <w:spacing w:line="268" w:lineRule="auto" w:before="10"/>
        <w:ind w:left="153" w:right="7562"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公司主要销售客户情况</w:t>
      </w:r>
      <w:r>
        <w:rPr>
          <w:rFonts w:ascii="宋体" w:hAnsi="宋体" w:cs="宋体" w:eastAsia="宋体" w:hint="default"/>
          <w:sz w:val="24"/>
          <w:szCs w:val="24"/>
        </w:rPr>
      </w:r>
    </w:p>
    <w:p>
      <w:pPr>
        <w:spacing w:line="240" w:lineRule="auto" w:before="7"/>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4860"/>
        <w:gridCol w:w="4708"/>
      </w:tblGrid>
      <w:tr>
        <w:trPr>
          <w:trHeight w:val="402"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736,822,255.16</w:t>
            </w:r>
          </w:p>
        </w:tc>
      </w:tr>
      <w:tr>
        <w:trPr>
          <w:trHeight w:val="40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4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19.85</w:t>
            </w:r>
          </w:p>
        </w:tc>
      </w:tr>
    </w:tbl>
    <w:p>
      <w:pPr>
        <w:pStyle w:val="Heading4"/>
        <w:spacing w:line="240" w:lineRule="auto" w:before="1"/>
        <w:ind w:right="139"/>
        <w:jc w:val="left"/>
        <w:rPr>
          <w:b w:val="0"/>
          <w:bCs w:val="0"/>
        </w:rPr>
      </w:pPr>
      <w:r>
        <w:rPr/>
        <w:t>公司前</w:t>
      </w:r>
      <w:r>
        <w:rPr>
          <w:spacing w:val="-62"/>
        </w:rPr>
        <w:t> </w:t>
      </w:r>
      <w:r>
        <w:rPr/>
        <w:t>5</w:t>
      </w:r>
      <w:r>
        <w:rPr>
          <w:spacing w:val="-62"/>
        </w:rPr>
        <w:t> </w:t>
      </w:r>
      <w:r>
        <w:rPr/>
        <w:t>大客户资料</w:t>
      </w:r>
      <w:r>
        <w:rPr>
          <w:b w:val="0"/>
          <w:bCs w:val="0"/>
        </w:rPr>
      </w:r>
    </w:p>
    <w:p>
      <w:pPr>
        <w:pStyle w:val="BodyText"/>
        <w:spacing w:line="240" w:lineRule="auto" w:before="61"/>
        <w:ind w:right="139"/>
        <w:jc w:val="left"/>
      </w:pPr>
      <w:r>
        <w:rPr/>
        <w:t>√ 适用 □</w:t>
      </w:r>
      <w:r>
        <w:rPr>
          <w:spacing w:val="-2"/>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25" w:right="0"/>
              <w:jc w:val="left"/>
              <w:rPr>
                <w:rFonts w:ascii="宋体" w:hAnsi="宋体" w:cs="宋体" w:eastAsia="宋体" w:hint="default"/>
                <w:sz w:val="21"/>
                <w:szCs w:val="21"/>
              </w:rPr>
            </w:pPr>
            <w:r>
              <w:rPr>
                <w:rFonts w:ascii="宋体" w:hAnsi="宋体" w:cs="宋体" w:eastAsia="宋体" w:hint="default"/>
                <w:sz w:val="21"/>
                <w:szCs w:val="21"/>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58" w:right="0"/>
              <w:jc w:val="left"/>
              <w:rPr>
                <w:rFonts w:ascii="宋体" w:hAnsi="宋体" w:cs="宋体" w:eastAsia="宋体" w:hint="default"/>
                <w:sz w:val="21"/>
                <w:szCs w:val="21"/>
              </w:rPr>
            </w:pPr>
            <w:r>
              <w:rPr>
                <w:rFonts w:ascii="宋体" w:hAnsi="宋体" w:cs="宋体" w:eastAsia="宋体" w:hint="default"/>
                <w:sz w:val="21"/>
                <w:szCs w:val="21"/>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《华商报》社</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319,742,915.02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8.61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海南德富贸易有限公司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137,892,698.50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3.71</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陕西巨象广告有限责任公司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105,095,916.00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2.83</w:t>
            </w:r>
          </w:p>
        </w:tc>
      </w:tr>
    </w:tbl>
    <w:p>
      <w:pPr>
        <w:spacing w:after="0" w:line="240" w:lineRule="auto"/>
        <w:jc w:val="right"/>
        <w:rPr>
          <w:rFonts w:ascii="宋体" w:hAnsi="宋体" w:cs="宋体" w:eastAsia="宋体" w:hint="default"/>
          <w:sz w:val="21"/>
          <w:szCs w:val="21"/>
        </w:rPr>
        <w:sectPr>
          <w:pgSz w:w="11910" w:h="16840"/>
          <w:pgMar w:header="747" w:footer="982" w:top="1060" w:bottom="1180" w:left="980" w:right="7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海南大棒贸易有限公司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100,392,495.64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2.70</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西安海豚企业策划有限责任公司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73,698,230.00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1.99</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736,822,255.16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19.85</w:t>
            </w:r>
          </w:p>
        </w:tc>
      </w:tr>
    </w:tbl>
    <w:p>
      <w:pPr>
        <w:spacing w:line="240" w:lineRule="auto" w:before="2"/>
        <w:rPr>
          <w:rFonts w:ascii="宋体" w:hAnsi="宋体" w:cs="宋体" w:eastAsia="宋体" w:hint="default"/>
          <w:sz w:val="18"/>
          <w:szCs w:val="18"/>
        </w:rPr>
      </w:pPr>
    </w:p>
    <w:p>
      <w:pPr>
        <w:pStyle w:val="Heading4"/>
        <w:spacing w:line="240" w:lineRule="auto"/>
        <w:ind w:right="139"/>
        <w:jc w:val="left"/>
        <w:rPr>
          <w:b w:val="0"/>
          <w:bCs w:val="0"/>
        </w:rPr>
      </w:pPr>
      <w:r>
        <w:rPr/>
        <w:t>3、成本</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5"/>
        <w:ind w:right="139"/>
        <w:jc w:val="left"/>
      </w:pPr>
      <w:r>
        <w:rPr/>
        <w:t>行业分类</w:t>
      </w:r>
    </w:p>
    <w:p>
      <w:pPr>
        <w:pStyle w:val="BodyText"/>
        <w:spacing w:line="240" w:lineRule="auto" w:before="78"/>
        <w:ind w:left="0" w:right="142"/>
        <w:jc w:val="right"/>
      </w:pPr>
      <w:r>
        <w:rPr/>
        <w:pict>
          <v:shape style="position:absolute;margin-left:338.035339pt;margin-top:42.743942pt;width:96.45pt;height:35.25pt;mso-position-horizontal-relative:page;mso-position-vertical-relative:paragraph;z-index:-1180624" type="#_x0000_t202" filled="false" stroked="false">
            <v:textbox inset="0,0,0,0">
              <w:txbxContent>
                <w:p>
                  <w:pPr>
                    <w:spacing w:line="240" w:lineRule="auto" w:before="12"/>
                    <w:rPr>
                      <w:rFonts w:ascii="宋体" w:hAnsi="宋体" w:cs="宋体" w:eastAsia="宋体" w:hint="default"/>
                      <w:sz w:val="25"/>
                      <w:szCs w:val="25"/>
                    </w:rPr>
                  </w:pPr>
                </w:p>
                <w:p>
                  <w:pPr>
                    <w:pStyle w:val="BodyText"/>
                    <w:spacing w:line="240" w:lineRule="auto"/>
                    <w:ind w:left="0" w:right="0"/>
                    <w:jc w:val="left"/>
                  </w:pPr>
                  <w:r>
                    <w:rPr/>
                    <w:t>）</w:t>
                  </w:r>
                </w:p>
              </w:txbxContent>
            </v:textbox>
            <w10:wrap type="none"/>
          </v:shape>
        </w:pict>
      </w:r>
      <w:r>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20"/>
        <w:gridCol w:w="1151"/>
        <w:gridCol w:w="1909"/>
        <w:gridCol w:w="1080"/>
        <w:gridCol w:w="1800"/>
        <w:gridCol w:w="1080"/>
        <w:gridCol w:w="1080"/>
      </w:tblGrid>
      <w:tr>
        <w:trPr>
          <w:trHeight w:val="402" w:hRule="exact"/>
        </w:trPr>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1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360"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8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376" w:right="114" w:hanging="263"/>
              <w:jc w:val="left"/>
              <w:rPr>
                <w:rFonts w:ascii="宋体" w:hAnsi="宋体" w:cs="宋体" w:eastAsia="宋体" w:hint="default"/>
                <w:sz w:val="21"/>
                <w:szCs w:val="21"/>
              </w:rPr>
            </w:pPr>
            <w:r>
              <w:rPr>
                <w:rFonts w:ascii="宋体" w:hAnsi="宋体" w:cs="宋体" w:eastAsia="宋体" w:hint="default"/>
                <w:sz w:val="21"/>
                <w:szCs w:val="21"/>
              </w:rPr>
              <w:t>同比增减 (%)</w:t>
            </w:r>
          </w:p>
          <w:p>
            <w:pPr>
              <w:pStyle w:val="TableParagraph"/>
              <w:spacing w:line="172"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714" w:hRule="exact"/>
        </w:trPr>
        <w:tc>
          <w:tcPr>
            <w:tcW w:w="1620" w:type="dxa"/>
            <w:vMerge/>
            <w:tcBorders>
              <w:left w:val="single" w:sz="4" w:space="0" w:color="000000"/>
              <w:bottom w:val="single" w:sz="4" w:space="0" w:color="000000"/>
              <w:right w:val="single" w:sz="4" w:space="0" w:color="000000"/>
            </w:tcBorders>
            <w:shd w:val="clear" w:color="auto" w:fill="D3D3D3"/>
          </w:tcPr>
          <w:p>
            <w:pPr/>
          </w:p>
        </w:tc>
        <w:tc>
          <w:tcPr>
            <w:tcW w:w="1151" w:type="dxa"/>
            <w:vMerge/>
            <w:tcBorders>
              <w:left w:val="single" w:sz="4" w:space="0" w:color="000000"/>
              <w:bottom w:val="single" w:sz="4" w:space="0" w:color="000000"/>
              <w:right w:val="single" w:sz="4" w:space="0" w:color="000000"/>
            </w:tcBorders>
            <w:shd w:val="clear" w:color="auto" w:fill="D3D3D3"/>
          </w:tcPr>
          <w:p>
            <w:pPr/>
          </w:p>
        </w:tc>
        <w:tc>
          <w:tcPr>
            <w:tcW w:w="19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14" w:firstLine="91"/>
              <w:jc w:val="left"/>
              <w:rPr>
                <w:rFonts w:ascii="宋体" w:hAnsi="宋体" w:cs="宋体" w:eastAsia="宋体" w:hint="default"/>
                <w:sz w:val="21"/>
                <w:szCs w:val="21"/>
              </w:rPr>
            </w:pPr>
            <w:r>
              <w:rPr>
                <w:rFonts w:ascii="宋体" w:hAnsi="宋体" w:cs="宋体" w:eastAsia="宋体" w:hint="default"/>
                <w:sz w:val="21"/>
                <w:szCs w:val="21"/>
              </w:rPr>
              <w:t>占营业成 </w:t>
            </w:r>
            <w:r>
              <w:rPr>
                <w:rFonts w:ascii="宋体" w:hAnsi="宋体" w:cs="宋体" w:eastAsia="宋体" w:hint="default"/>
                <w:spacing w:val="-6"/>
                <w:sz w:val="21"/>
                <w:szCs w:val="21"/>
              </w:rPr>
              <w:t>本比重（%</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14" w:firstLine="91"/>
              <w:jc w:val="left"/>
              <w:rPr>
                <w:rFonts w:ascii="宋体" w:hAnsi="宋体" w:cs="宋体" w:eastAsia="宋体" w:hint="default"/>
                <w:sz w:val="21"/>
                <w:szCs w:val="21"/>
              </w:rPr>
            </w:pPr>
            <w:r>
              <w:rPr>
                <w:rFonts w:ascii="宋体" w:hAnsi="宋体" w:cs="宋体" w:eastAsia="宋体" w:hint="default"/>
                <w:sz w:val="21"/>
                <w:szCs w:val="21"/>
              </w:rPr>
              <w:t>占营业成 </w:t>
            </w:r>
            <w:r>
              <w:rPr>
                <w:rFonts w:ascii="宋体" w:hAnsi="宋体" w:cs="宋体" w:eastAsia="宋体" w:hint="default"/>
                <w:spacing w:val="-6"/>
                <w:sz w:val="21"/>
                <w:szCs w:val="21"/>
              </w:rPr>
              <w:t>本比重（%</w:t>
            </w:r>
          </w:p>
        </w:tc>
        <w:tc>
          <w:tcPr>
            <w:tcW w:w="108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传播与文化产业</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280,135,067.03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12.64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385,129,702.04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14.63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-27.26</w:t>
            </w:r>
          </w:p>
        </w:tc>
      </w:tr>
      <w:tr>
        <w:trPr>
          <w:trHeight w:val="402" w:hRule="exact"/>
        </w:trPr>
        <w:tc>
          <w:tcPr>
            <w:tcW w:w="1620" w:type="dxa"/>
            <w:vMerge/>
            <w:tcBorders>
              <w:left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广告成本</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589,867,960.67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26.62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798,270,597.40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30.33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-26.11</w:t>
            </w:r>
          </w:p>
        </w:tc>
      </w:tr>
      <w:tr>
        <w:trPr>
          <w:trHeight w:val="402" w:hRule="exact"/>
        </w:trPr>
        <w:tc>
          <w:tcPr>
            <w:tcW w:w="1620" w:type="dxa"/>
            <w:vMerge/>
            <w:tcBorders>
              <w:left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广告发布费</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43,677,531.69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75,237,213.69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2.86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-41.95</w:t>
            </w:r>
          </w:p>
        </w:tc>
      </w:tr>
      <w:tr>
        <w:trPr>
          <w:trHeight w:val="402" w:hRule="exact"/>
        </w:trPr>
        <w:tc>
          <w:tcPr>
            <w:tcW w:w="1620" w:type="dxa"/>
            <w:vMerge/>
            <w:tcBorders>
              <w:left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商品销售</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162,112,319.49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56,043,694.26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189.26</w:t>
            </w:r>
          </w:p>
        </w:tc>
      </w:tr>
      <w:tr>
        <w:trPr>
          <w:trHeight w:val="402" w:hRule="exact"/>
        </w:trPr>
        <w:tc>
          <w:tcPr>
            <w:tcW w:w="1620" w:type="dxa"/>
            <w:vMerge/>
            <w:tcBorders>
              <w:left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人工工资</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110,312,579.32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111,672,776.36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-1.22</w:t>
            </w:r>
          </w:p>
        </w:tc>
      </w:tr>
      <w:tr>
        <w:trPr>
          <w:trHeight w:val="402" w:hRule="exact"/>
        </w:trPr>
        <w:tc>
          <w:tcPr>
            <w:tcW w:w="1620" w:type="dxa"/>
            <w:vMerge/>
            <w:tcBorders>
              <w:left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印刷费</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32,326,236.66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34,503,475.14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-6.31</w:t>
            </w:r>
          </w:p>
        </w:tc>
      </w:tr>
      <w:tr>
        <w:trPr>
          <w:trHeight w:val="402" w:hRule="exact"/>
        </w:trPr>
        <w:tc>
          <w:tcPr>
            <w:tcW w:w="1620" w:type="dxa"/>
            <w:vMerge/>
            <w:tcBorders>
              <w:left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32,314,007.82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27,541,553.89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17.33</w:t>
            </w:r>
          </w:p>
        </w:tc>
      </w:tr>
      <w:tr>
        <w:trPr>
          <w:trHeight w:val="402" w:hRule="exact"/>
        </w:trPr>
        <w:tc>
          <w:tcPr>
            <w:tcW w:w="1620" w:type="dxa"/>
            <w:vMerge/>
            <w:tcBorders>
              <w:left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234,840,160.29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10.60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143,172,486.89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64.03</w:t>
            </w:r>
          </w:p>
        </w:tc>
      </w:tr>
      <w:tr>
        <w:trPr>
          <w:trHeight w:val="402" w:hRule="exact"/>
        </w:trPr>
        <w:tc>
          <w:tcPr>
            <w:tcW w:w="1620" w:type="dxa"/>
            <w:vMerge/>
            <w:tcBorders>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6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1,485,585,862.97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67.04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1,631,571,499.67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61.98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-8.95</w:t>
            </w:r>
          </w:p>
        </w:tc>
      </w:tr>
      <w:tr>
        <w:trPr>
          <w:trHeight w:val="402" w:hRule="exact"/>
        </w:trPr>
        <w:tc>
          <w:tcPr>
            <w:tcW w:w="16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50"/>
              <w:ind w:left="22" w:right="115"/>
              <w:jc w:val="left"/>
              <w:rPr>
                <w:rFonts w:ascii="宋体" w:hAnsi="宋体" w:cs="宋体" w:eastAsia="宋体" w:hint="default"/>
                <w:sz w:val="21"/>
                <w:szCs w:val="21"/>
              </w:rPr>
            </w:pPr>
            <w:r>
              <w:rPr>
                <w:rFonts w:ascii="宋体" w:hAnsi="宋体" w:cs="宋体" w:eastAsia="宋体" w:hint="default"/>
                <w:sz w:val="21"/>
                <w:szCs w:val="21"/>
              </w:rPr>
              <w:t>燃气生产和供应 业</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423,758,636.74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19.12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447,508,091.40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-5.31</w:t>
            </w:r>
          </w:p>
        </w:tc>
      </w:tr>
      <w:tr>
        <w:trPr>
          <w:trHeight w:val="402" w:hRule="exact"/>
        </w:trPr>
        <w:tc>
          <w:tcPr>
            <w:tcW w:w="1620" w:type="dxa"/>
            <w:vMerge/>
            <w:tcBorders>
              <w:left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人工工资</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23,308,826.98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19,611,390.33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0.75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18.85</w:t>
            </w:r>
          </w:p>
        </w:tc>
      </w:tr>
      <w:tr>
        <w:trPr>
          <w:trHeight w:val="402" w:hRule="exact"/>
        </w:trPr>
        <w:tc>
          <w:tcPr>
            <w:tcW w:w="1620" w:type="dxa"/>
            <w:vMerge/>
            <w:tcBorders>
              <w:left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30,068,184.13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1.36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28,237,127.19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6.48</w:t>
            </w:r>
          </w:p>
        </w:tc>
      </w:tr>
      <w:tr>
        <w:trPr>
          <w:trHeight w:val="402" w:hRule="exact"/>
        </w:trPr>
        <w:tc>
          <w:tcPr>
            <w:tcW w:w="1620" w:type="dxa"/>
            <w:vMerge/>
            <w:tcBorders>
              <w:left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能源</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511,611.07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550,176.62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-7.01</w:t>
            </w:r>
          </w:p>
        </w:tc>
      </w:tr>
      <w:tr>
        <w:trPr>
          <w:trHeight w:val="402" w:hRule="exact"/>
        </w:trPr>
        <w:tc>
          <w:tcPr>
            <w:tcW w:w="1620" w:type="dxa"/>
            <w:vMerge/>
            <w:tcBorders>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6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477,647,258.92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21.55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495,906,785.54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18.84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-3.68</w:t>
            </w:r>
          </w:p>
        </w:tc>
      </w:tr>
      <w:tr>
        <w:trPr>
          <w:trHeight w:val="714" w:hRule="exact"/>
        </w:trPr>
        <w:tc>
          <w:tcPr>
            <w:tcW w:w="1620" w:type="dxa"/>
            <w:vMerge w:val="restart"/>
            <w:tcBorders>
              <w:top w:val="single" w:sz="4" w:space="0" w:color="000000"/>
              <w:left w:val="single" w:sz="4" w:space="0" w:color="000000"/>
              <w:right w:val="single" w:sz="4" w:space="0" w:color="000000"/>
            </w:tcBorders>
          </w:tcPr>
          <w:p>
            <w:pPr>
              <w:pStyle w:val="TableParagraph"/>
              <w:spacing w:line="273" w:lineRule="auto" w:before="71"/>
              <w:ind w:left="22" w:right="115"/>
              <w:jc w:val="both"/>
              <w:rPr>
                <w:rFonts w:ascii="宋体" w:hAnsi="宋体" w:cs="宋体" w:eastAsia="宋体" w:hint="default"/>
                <w:sz w:val="21"/>
                <w:szCs w:val="21"/>
              </w:rPr>
            </w:pPr>
            <w:r>
              <w:rPr>
                <w:rFonts w:ascii="宋体" w:hAnsi="宋体" w:cs="宋体" w:eastAsia="宋体" w:hint="default"/>
                <w:sz w:val="21"/>
                <w:szCs w:val="21"/>
              </w:rPr>
              <w:t>能源、材料和机 械电子设备批发 业</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
              <w:jc w:val="left"/>
              <w:rPr>
                <w:rFonts w:ascii="宋体" w:hAnsi="宋体" w:cs="宋体" w:eastAsia="宋体" w:hint="default"/>
                <w:sz w:val="21"/>
                <w:szCs w:val="21"/>
              </w:rPr>
            </w:pPr>
            <w:r>
              <w:rPr>
                <w:rFonts w:ascii="宋体" w:hAnsi="宋体" w:cs="宋体" w:eastAsia="宋体" w:hint="default"/>
                <w:spacing w:val="10"/>
                <w:sz w:val="21"/>
                <w:szCs w:val="21"/>
              </w:rPr>
              <w:t>大宗商品贸 </w:t>
            </w:r>
            <w:r>
              <w:rPr>
                <w:rFonts w:ascii="宋体" w:hAnsi="宋体" w:cs="宋体" w:eastAsia="宋体" w:hint="default"/>
                <w:sz w:val="21"/>
                <w:szCs w:val="21"/>
              </w:rPr>
              <w:t>易</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252,896,867.22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11.41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504,781,066.10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19.18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-49.90</w:t>
            </w:r>
          </w:p>
        </w:tc>
      </w:tr>
      <w:tr>
        <w:trPr>
          <w:trHeight w:val="402" w:hRule="exact"/>
        </w:trPr>
        <w:tc>
          <w:tcPr>
            <w:tcW w:w="1620" w:type="dxa"/>
            <w:vMerge/>
            <w:tcBorders>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6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252,896,867.22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11.41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504,781,066.10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19.18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-49.90</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6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2,216,129,989.11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2,632,259,351.31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-15.81</w:t>
            </w:r>
          </w:p>
        </w:tc>
      </w:tr>
    </w:tbl>
    <w:p>
      <w:pPr>
        <w:pStyle w:val="BodyText"/>
        <w:spacing w:line="260" w:lineRule="exact"/>
        <w:ind w:right="139"/>
        <w:jc w:val="left"/>
      </w:pPr>
      <w:r>
        <w:rPr/>
        <w:t>说明</w:t>
      </w:r>
    </w:p>
    <w:p>
      <w:pPr>
        <w:pStyle w:val="BodyText"/>
        <w:spacing w:line="240" w:lineRule="auto" w:before="37"/>
        <w:ind w:right="139"/>
        <w:jc w:val="left"/>
      </w:pPr>
      <w:r>
        <w:rPr/>
        <w:t>上表所列成本为主营业务成本与其他业务成本的合计数。</w:t>
      </w:r>
    </w:p>
    <w:p>
      <w:pPr>
        <w:spacing w:line="240" w:lineRule="auto" w:before="0"/>
        <w:rPr>
          <w:rFonts w:ascii="宋体" w:hAnsi="宋体" w:cs="宋体" w:eastAsia="宋体" w:hint="default"/>
          <w:sz w:val="20"/>
          <w:szCs w:val="20"/>
        </w:rPr>
      </w:pPr>
    </w:p>
    <w:p>
      <w:pPr>
        <w:pStyle w:val="Heading5"/>
        <w:spacing w:line="240" w:lineRule="auto" w:before="145"/>
        <w:ind w:left="154" w:right="139"/>
        <w:jc w:val="left"/>
      </w:pPr>
      <w:r>
        <w:rPr/>
        <w:t>公司主要供应商情况</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940"/>
        <w:gridCol w:w="3780"/>
      </w:tblGrid>
      <w:tr>
        <w:trPr>
          <w:trHeight w:val="428" w:hRule="exact"/>
        </w:trPr>
        <w:tc>
          <w:tcPr>
            <w:tcW w:w="5940" w:type="dxa"/>
            <w:tcBorders>
              <w:top w:val="single" w:sz="4" w:space="0" w:color="000000"/>
              <w:left w:val="single" w:sz="4" w:space="0" w:color="000000"/>
              <w:bottom w:val="single" w:sz="25" w:space="0" w:color="FFFFFF"/>
              <w:right w:val="single" w:sz="4" w:space="0" w:color="000000"/>
            </w:tcBorders>
            <w:shd w:val="clear" w:color="auto" w:fill="D3D3D3"/>
          </w:tcPr>
          <w:p>
            <w:pPr>
              <w:pStyle w:val="TableParagraph"/>
              <w:spacing w:line="240" w:lineRule="auto" w:before="2"/>
              <w:ind w:left="22" w:right="0"/>
              <w:jc w:val="left"/>
              <w:rPr>
                <w:rFonts w:ascii="宋体" w:hAnsi="宋体" w:cs="宋体" w:eastAsia="宋体" w:hint="default"/>
                <w:sz w:val="24"/>
                <w:szCs w:val="24"/>
              </w:rPr>
            </w:pPr>
            <w:r>
              <w:rPr>
                <w:rFonts w:ascii="宋体" w:hAnsi="宋体" w:cs="宋体" w:eastAsia="宋体" w:hint="default"/>
                <w:sz w:val="24"/>
                <w:szCs w:val="24"/>
              </w:rPr>
              <w:t>前五名供应商合计采购金额（元）</w:t>
            </w:r>
          </w:p>
        </w:tc>
        <w:tc>
          <w:tcPr>
            <w:tcW w:w="3780" w:type="dxa"/>
            <w:tcBorders>
              <w:top w:val="single" w:sz="4" w:space="0" w:color="000000"/>
              <w:left w:val="single" w:sz="4" w:space="0" w:color="000000"/>
              <w:bottom w:val="single" w:sz="25" w:space="0" w:color="FFFFFF"/>
              <w:right w:val="single" w:sz="4" w:space="0" w:color="000000"/>
            </w:tcBorders>
          </w:tcPr>
          <w:p>
            <w:pPr>
              <w:pStyle w:val="TableParagraph"/>
              <w:spacing w:line="240" w:lineRule="auto" w:before="2"/>
              <w:ind w:right="23"/>
              <w:jc w:val="right"/>
              <w:rPr>
                <w:rFonts w:ascii="宋体" w:hAnsi="宋体" w:cs="宋体" w:eastAsia="宋体" w:hint="default"/>
                <w:sz w:val="24"/>
                <w:szCs w:val="24"/>
              </w:rPr>
            </w:pPr>
            <w:r>
              <w:rPr>
                <w:rFonts w:ascii="宋体"/>
                <w:sz w:val="24"/>
              </w:rPr>
              <w:t>834,223,026.01</w:t>
            </w:r>
          </w:p>
        </w:tc>
      </w:tr>
      <w:tr>
        <w:trPr>
          <w:trHeight w:val="479" w:hRule="exact"/>
        </w:trPr>
        <w:tc>
          <w:tcPr>
            <w:tcW w:w="5940" w:type="dxa"/>
            <w:tcBorders>
              <w:top w:val="single" w:sz="25" w:space="0" w:color="FFFFFF"/>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前五名供应商合计采购金额占年度采购总额比例（%）</w:t>
            </w:r>
          </w:p>
        </w:tc>
        <w:tc>
          <w:tcPr>
            <w:tcW w:w="3780" w:type="dxa"/>
            <w:tcBorders>
              <w:top w:val="single" w:sz="25" w:space="0" w:color="FFFFFF"/>
              <w:left w:val="single" w:sz="4" w:space="0" w:color="000000"/>
              <w:bottom w:val="single" w:sz="4" w:space="0" w:color="000000"/>
              <w:right w:val="single" w:sz="4" w:space="0" w:color="000000"/>
            </w:tcBorders>
          </w:tcPr>
          <w:p>
            <w:pPr>
              <w:pStyle w:val="TableParagraph"/>
              <w:spacing w:line="240" w:lineRule="auto" w:before="1"/>
              <w:ind w:right="22"/>
              <w:jc w:val="right"/>
              <w:rPr>
                <w:rFonts w:ascii="宋体" w:hAnsi="宋体" w:cs="宋体" w:eastAsia="宋体" w:hint="default"/>
                <w:sz w:val="24"/>
                <w:szCs w:val="24"/>
              </w:rPr>
            </w:pPr>
            <w:r>
              <w:rPr>
                <w:rFonts w:ascii="宋体"/>
                <w:sz w:val="24"/>
              </w:rPr>
              <w:t>40.75</w:t>
            </w:r>
          </w:p>
        </w:tc>
      </w:tr>
    </w:tbl>
    <w:p>
      <w:pPr>
        <w:pStyle w:val="Heading5"/>
        <w:spacing w:line="240" w:lineRule="auto" w:before="2"/>
        <w:ind w:left="154" w:right="139"/>
        <w:jc w:val="left"/>
      </w:pPr>
      <w:r>
        <w:rPr/>
        <w:t>公司前</w:t>
      </w:r>
      <w:r>
        <w:rPr>
          <w:spacing w:val="-60"/>
        </w:rPr>
        <w:t> </w:t>
      </w:r>
      <w:r>
        <w:rPr>
          <w:rFonts w:ascii="Times New Roman" w:hAnsi="Times New Roman" w:cs="Times New Roman" w:eastAsia="Times New Roman" w:hint="default"/>
        </w:rPr>
        <w:t>5 </w:t>
      </w:r>
      <w:r>
        <w:rPr/>
        <w:t>名供应商资料</w:t>
      </w:r>
    </w:p>
    <w:p>
      <w:pPr>
        <w:spacing w:after="0" w:line="240" w:lineRule="auto"/>
        <w:jc w:val="left"/>
        <w:sectPr>
          <w:pgSz w:w="11910" w:h="16840"/>
          <w:pgMar w:header="747" w:footer="982" w:top="1060" w:bottom="1180" w:left="980" w:right="780"/>
        </w:sectPr>
      </w:pPr>
    </w:p>
    <w:p>
      <w:pPr>
        <w:spacing w:line="240" w:lineRule="auto" w:before="8"/>
        <w:rPr>
          <w:rFonts w:ascii="宋体" w:hAnsi="宋体" w:cs="宋体" w:eastAsia="宋体" w:hint="default"/>
          <w:sz w:val="23"/>
          <w:szCs w:val="23"/>
        </w:rPr>
      </w:pPr>
    </w:p>
    <w:p>
      <w:pPr>
        <w:pStyle w:val="Heading5"/>
        <w:spacing w:line="240" w:lineRule="auto" w:before="26"/>
        <w:ind w:left="214"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935"/>
        <w:gridCol w:w="3168"/>
        <w:gridCol w:w="2377"/>
        <w:gridCol w:w="3143"/>
      </w:tblGrid>
      <w:tr>
        <w:trPr>
          <w:trHeight w:val="401"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供应商名称</w:t>
            </w:r>
          </w:p>
        </w:tc>
        <w:tc>
          <w:tcPr>
            <w:tcW w:w="2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53" w:right="0"/>
              <w:jc w:val="left"/>
              <w:rPr>
                <w:rFonts w:ascii="宋体" w:hAnsi="宋体" w:cs="宋体" w:eastAsia="宋体" w:hint="default"/>
                <w:sz w:val="21"/>
                <w:szCs w:val="21"/>
              </w:rPr>
            </w:pPr>
            <w:r>
              <w:rPr>
                <w:rFonts w:ascii="宋体" w:hAnsi="宋体" w:cs="宋体" w:eastAsia="宋体" w:hint="default"/>
                <w:sz w:val="21"/>
                <w:szCs w:val="21"/>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58" w:right="0"/>
              <w:jc w:val="left"/>
              <w:rPr>
                <w:rFonts w:ascii="宋体" w:hAnsi="宋体" w:cs="宋体" w:eastAsia="宋体" w:hint="default"/>
                <w:sz w:val="21"/>
                <w:szCs w:val="21"/>
              </w:rPr>
            </w:pPr>
            <w:r>
              <w:rPr>
                <w:rFonts w:ascii="宋体" w:hAnsi="宋体" w:cs="宋体" w:eastAsia="宋体" w:hint="default"/>
                <w:sz w:val="21"/>
                <w:szCs w:val="21"/>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《华商报》社</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301,661,761.07</w:t>
            </w:r>
            <w:r>
              <w:rPr>
                <w:rFonts w:ascii="宋体"/>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w w:val="95"/>
                <w:sz w:val="21"/>
              </w:rPr>
              <w:t>14.73</w:t>
            </w:r>
            <w:r>
              <w:rPr>
                <w:rFonts w:ascii="宋体"/>
                <w:w w:val="95"/>
                <w:sz w:val="21"/>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144,130,891.56</w:t>
            </w:r>
            <w:r>
              <w:rPr>
                <w:rFonts w:ascii="宋体"/>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w w:val="95"/>
                <w:sz w:val="21"/>
              </w:rPr>
              <w:t>7.04</w:t>
            </w:r>
            <w:r>
              <w:rPr>
                <w:rFonts w:ascii="宋体"/>
                <w:w w:val="95"/>
                <w:sz w:val="21"/>
              </w:rPr>
            </w:r>
          </w:p>
        </w:tc>
      </w:tr>
      <w:tr>
        <w:trPr>
          <w:trHeight w:val="714"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103" w:right="98"/>
              <w:jc w:val="left"/>
              <w:rPr>
                <w:rFonts w:ascii="宋体" w:hAnsi="宋体" w:cs="宋体" w:eastAsia="宋体" w:hint="default"/>
                <w:sz w:val="21"/>
                <w:szCs w:val="21"/>
              </w:rPr>
            </w:pPr>
            <w:r>
              <w:rPr>
                <w:rFonts w:ascii="宋体" w:hAnsi="宋体" w:cs="宋体" w:eastAsia="宋体" w:hint="default"/>
                <w:sz w:val="21"/>
                <w:szCs w:val="21"/>
              </w:rPr>
              <w:t>中海石油气电集团有限责任公司</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海南贸易分公司</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0"/>
              <w:jc w:val="right"/>
              <w:rPr>
                <w:rFonts w:ascii="宋体" w:hAnsi="宋体" w:cs="宋体" w:eastAsia="宋体" w:hint="default"/>
                <w:sz w:val="21"/>
                <w:szCs w:val="21"/>
              </w:rPr>
            </w:pPr>
            <w:r>
              <w:rPr>
                <w:rFonts w:ascii="宋体"/>
                <w:spacing w:val="-1"/>
                <w:sz w:val="21"/>
              </w:rPr>
              <w:t>134,926,033.08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6.59</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河北华泰纸业有限公司</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126,814,057.15</w:t>
            </w:r>
            <w:r>
              <w:rPr>
                <w:rFonts w:ascii="宋体"/>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w w:val="95"/>
                <w:sz w:val="21"/>
              </w:rPr>
              <w:t>6.19</w:t>
            </w:r>
            <w:r>
              <w:rPr>
                <w:rFonts w:ascii="宋体"/>
                <w:w w:val="95"/>
                <w:sz w:val="21"/>
              </w:rPr>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海南大印保税物流有限公司</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126,690,283.15</w:t>
            </w:r>
            <w:r>
              <w:rPr>
                <w:rFonts w:ascii="宋体"/>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w w:val="95"/>
                <w:sz w:val="21"/>
              </w:rPr>
              <w:t>6.19</w:t>
            </w:r>
            <w:r>
              <w:rPr>
                <w:rFonts w:ascii="宋体"/>
                <w:w w:val="95"/>
                <w:sz w:val="21"/>
              </w:rPr>
            </w:r>
          </w:p>
        </w:tc>
      </w:tr>
      <w:tr>
        <w:trPr>
          <w:trHeight w:val="403" w:hRule="exact"/>
        </w:trPr>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宋体" w:hAnsi="宋体" w:cs="宋体" w:eastAsia="宋体" w:hint="default"/>
                <w:sz w:val="21"/>
                <w:szCs w:val="21"/>
              </w:rPr>
            </w:pPr>
            <w:r>
              <w:rPr>
                <w:rFonts w:ascii="宋体"/>
                <w:spacing w:val="-1"/>
                <w:sz w:val="21"/>
              </w:rPr>
              <w:t>834,223,026.01</w:t>
            </w:r>
            <w:r>
              <w:rPr>
                <w:rFonts w:ascii="宋体"/>
                <w:sz w:val="21"/>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宋体" w:hAnsi="宋体" w:cs="宋体" w:eastAsia="宋体" w:hint="default"/>
                <w:sz w:val="21"/>
                <w:szCs w:val="21"/>
              </w:rPr>
            </w:pPr>
            <w:r>
              <w:rPr>
                <w:rFonts w:ascii="宋体"/>
                <w:spacing w:val="-1"/>
                <w:sz w:val="21"/>
              </w:rPr>
              <w:t>40.75</w:t>
            </w:r>
          </w:p>
        </w:tc>
      </w:tr>
    </w:tbl>
    <w:p>
      <w:pPr>
        <w:spacing w:line="240" w:lineRule="auto" w:before="2"/>
        <w:rPr>
          <w:rFonts w:ascii="宋体" w:hAnsi="宋体" w:cs="宋体" w:eastAsia="宋体" w:hint="default"/>
          <w:sz w:val="18"/>
          <w:szCs w:val="18"/>
        </w:rPr>
      </w:pPr>
    </w:p>
    <w:p>
      <w:pPr>
        <w:pStyle w:val="Heading4"/>
        <w:spacing w:line="240" w:lineRule="auto"/>
        <w:ind w:left="214"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4"/>
        <w:rPr>
          <w:rFonts w:ascii="宋体" w:hAnsi="宋体" w:cs="宋体" w:eastAsia="宋体" w:hint="default"/>
          <w:b/>
          <w:bCs/>
          <w:sz w:val="21"/>
          <w:szCs w:val="21"/>
        </w:rPr>
      </w:pPr>
    </w:p>
    <w:p>
      <w:pPr>
        <w:pStyle w:val="Heading4"/>
        <w:spacing w:line="313" w:lineRule="exact" w:before="0"/>
        <w:ind w:left="696" w:right="0"/>
        <w:jc w:val="left"/>
        <w:rPr>
          <w:b w:val="0"/>
          <w:bCs w:val="0"/>
        </w:rPr>
      </w:pPr>
      <w:r>
        <w:rPr/>
        <w:t>报告期公司销售费用、管理费用、财务费用、所得税等财务数据及变动情况如下：</w:t>
      </w:r>
      <w:r>
        <w:rPr>
          <w:b w:val="0"/>
          <w:bCs w:val="0"/>
        </w:rPr>
      </w:r>
    </w:p>
    <w:p>
      <w:pPr>
        <w:pStyle w:val="Heading5"/>
        <w:spacing w:line="313" w:lineRule="exact" w:before="0"/>
        <w:ind w:left="0" w:right="508"/>
        <w:jc w:val="right"/>
      </w:pPr>
      <w:r>
        <w:rPr/>
        <w:t>单位：元</w:t>
      </w:r>
    </w:p>
    <w:p>
      <w:pPr>
        <w:spacing w:line="240" w:lineRule="auto" w:before="11"/>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1440"/>
        <w:gridCol w:w="1908"/>
        <w:gridCol w:w="1980"/>
        <w:gridCol w:w="2340"/>
        <w:gridCol w:w="1980"/>
      </w:tblGrid>
      <w:tr>
        <w:trPr>
          <w:trHeight w:val="322" w:hRule="exact"/>
        </w:trPr>
        <w:tc>
          <w:tcPr>
            <w:tcW w:w="14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0" w:lineRule="exact"/>
              <w:ind w:left="295" w:right="0"/>
              <w:jc w:val="left"/>
              <w:rPr>
                <w:rFonts w:ascii="宋体" w:hAnsi="宋体" w:cs="宋体" w:eastAsia="宋体" w:hint="default"/>
                <w:sz w:val="21"/>
                <w:szCs w:val="21"/>
              </w:rPr>
            </w:pPr>
            <w:r>
              <w:rPr>
                <w:rFonts w:ascii="宋体" w:hAnsi="宋体" w:cs="宋体" w:eastAsia="宋体" w:hint="default"/>
                <w:sz w:val="21"/>
                <w:szCs w:val="21"/>
              </w:rPr>
              <w:t>财务指标</w:t>
            </w:r>
          </w:p>
        </w:tc>
        <w:tc>
          <w:tcPr>
            <w:tcW w:w="1908"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本年数</w:t>
            </w:r>
          </w:p>
        </w:tc>
        <w:tc>
          <w:tcPr>
            <w:tcW w:w="1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上年数</w:t>
            </w:r>
          </w:p>
        </w:tc>
        <w:tc>
          <w:tcPr>
            <w:tcW w:w="23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76" w:lineRule="exact"/>
              <w:ind w:left="27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本年比上年增减</w:t>
            </w:r>
            <w:r>
              <w:rPr>
                <w:rFonts w:ascii="Times New Roman" w:hAnsi="Times New Roman" w:cs="Times New Roman" w:eastAsia="Times New Roman" w:hint="default"/>
                <w:sz w:val="21"/>
                <w:szCs w:val="21"/>
              </w:rPr>
              <w:t>(%)</w:t>
            </w:r>
          </w:p>
        </w:tc>
        <w:tc>
          <w:tcPr>
            <w:tcW w:w="198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544,283,238.45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503,586,603.40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8.08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
              <w:jc w:val="center"/>
              <w:rPr>
                <w:rFonts w:ascii="宋体" w:hAnsi="宋体" w:cs="宋体" w:eastAsia="宋体" w:hint="default"/>
                <w:sz w:val="21"/>
                <w:szCs w:val="21"/>
              </w:rPr>
            </w:pPr>
            <w:r>
              <w:rPr>
                <w:rFonts w:ascii="宋体"/>
                <w:sz w:val="21"/>
              </w:rPr>
              <w:t>-</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302,668,766.34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272,474,856.05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11.08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
              <w:jc w:val="center"/>
              <w:rPr>
                <w:rFonts w:ascii="宋体" w:hAnsi="宋体" w:cs="宋体" w:eastAsia="宋体" w:hint="default"/>
                <w:sz w:val="21"/>
                <w:szCs w:val="21"/>
              </w:rPr>
            </w:pPr>
            <w:r>
              <w:rPr>
                <w:rFonts w:ascii="宋体"/>
                <w:sz w:val="21"/>
              </w:rPr>
              <w:t>-</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45,963,534.47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39,413,399.50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16.62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E4E4E4"/>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131,016,141.93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143,229,904.33</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-8.53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18"/>
          <w:szCs w:val="18"/>
        </w:rPr>
      </w:pPr>
    </w:p>
    <w:p>
      <w:pPr>
        <w:pStyle w:val="Heading4"/>
        <w:spacing w:line="240" w:lineRule="auto"/>
        <w:ind w:left="214" w:right="0"/>
        <w:jc w:val="both"/>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9"/>
        <w:rPr>
          <w:rFonts w:ascii="宋体" w:hAnsi="宋体" w:cs="宋体" w:eastAsia="宋体" w:hint="default"/>
          <w:b/>
          <w:bCs/>
          <w:sz w:val="29"/>
          <w:szCs w:val="29"/>
        </w:rPr>
      </w:pPr>
    </w:p>
    <w:p>
      <w:pPr>
        <w:pStyle w:val="Heading5"/>
        <w:spacing w:line="336" w:lineRule="auto" w:before="0"/>
        <w:ind w:left="213" w:right="141"/>
        <w:jc w:val="both"/>
      </w:pPr>
      <w:r>
        <w:rPr/>
        <w:t>报告期内，公司新增的开发支出为3,885,364.06元，占2013年度归属于上市公司股东的净资产 0.09%，占2013年度归属于上市公司股东的净利润0.74%，主要是澄怀科技用于研发财务及服务 管理系统、盛世网络游戏、客服中心系统、学校搜索系统，目的是提高财务管理，开发新的网 络游戏，完善客服质量。</w:t>
      </w:r>
    </w:p>
    <w:p>
      <w:pPr>
        <w:spacing w:line="240" w:lineRule="auto" w:before="11"/>
        <w:rPr>
          <w:rFonts w:ascii="宋体" w:hAnsi="宋体" w:cs="宋体" w:eastAsia="宋体" w:hint="default"/>
          <w:sz w:val="16"/>
          <w:szCs w:val="16"/>
        </w:rPr>
      </w:pPr>
    </w:p>
    <w:p>
      <w:pPr>
        <w:pStyle w:val="Heading4"/>
        <w:spacing w:line="240" w:lineRule="auto" w:before="0"/>
        <w:ind w:left="214" w:right="0"/>
        <w:jc w:val="both"/>
        <w:rPr>
          <w:b w:val="0"/>
          <w:bCs w:val="0"/>
        </w:rPr>
      </w:pPr>
      <w:r>
        <w:rPr>
          <w:rFonts w:ascii="Times New Roman" w:hAnsi="Times New Roman" w:cs="Times New Roman" w:eastAsia="Times New Roman" w:hint="default"/>
        </w:rPr>
        <w:t>6</w:t>
      </w:r>
      <w:r>
        <w:rPr/>
        <w:t>、现金流</w:t>
      </w:r>
      <w:r>
        <w:rPr>
          <w:b w:val="0"/>
          <w:bCs w:val="0"/>
        </w:rPr>
      </w:r>
    </w:p>
    <w:p>
      <w:pPr>
        <w:spacing w:line="240" w:lineRule="auto" w:before="6"/>
        <w:rPr>
          <w:rFonts w:ascii="宋体" w:hAnsi="宋体" w:cs="宋体" w:eastAsia="宋体" w:hint="default"/>
          <w:b/>
          <w:bCs/>
          <w:sz w:val="21"/>
          <w:szCs w:val="21"/>
        </w:rPr>
      </w:pPr>
    </w:p>
    <w:p>
      <w:pPr>
        <w:pStyle w:val="Heading5"/>
        <w:spacing w:line="240" w:lineRule="auto" w:before="0"/>
        <w:ind w:left="0" w:right="1056"/>
        <w:jc w:val="right"/>
      </w:pPr>
      <w:r>
        <w:rPr/>
        <w:t>单位：元</w:t>
      </w:r>
    </w:p>
    <w:p>
      <w:pPr>
        <w:spacing w:line="240" w:lineRule="auto" w:before="11"/>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240"/>
        <w:gridCol w:w="1980"/>
        <w:gridCol w:w="1980"/>
        <w:gridCol w:w="2008"/>
      </w:tblGrid>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4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4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16"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4,318,736,010.15</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5,499,641,534.75</w:t>
            </w:r>
            <w:r>
              <w:rPr>
                <w:rFonts w:ascii="宋体"/>
                <w:sz w:val="21"/>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-21.47</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3,387,191,914.66</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5,322,474,535.08</w:t>
            </w:r>
            <w:r>
              <w:rPr>
                <w:rFonts w:ascii="宋体"/>
                <w:sz w:val="21"/>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-36.36</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931,544,095.49</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177,166,999.67</w:t>
            </w:r>
            <w:r>
              <w:rPr>
                <w:rFonts w:ascii="宋体"/>
                <w:sz w:val="21"/>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425.8</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4,600,656,114.14</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2,683,436,334.79</w:t>
            </w:r>
            <w:r>
              <w:rPr>
                <w:rFonts w:ascii="宋体"/>
                <w:sz w:val="21"/>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71.45</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4,958,875,771.40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3,172,940,828.54</w:t>
            </w:r>
            <w:r>
              <w:rPr>
                <w:rFonts w:ascii="宋体"/>
                <w:sz w:val="21"/>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56.29</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-358,219,657.26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-489,504,493.75</w:t>
            </w:r>
            <w:r>
              <w:rPr>
                <w:rFonts w:ascii="宋体"/>
                <w:sz w:val="21"/>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26.82</w:t>
            </w:r>
          </w:p>
        </w:tc>
      </w:tr>
    </w:tbl>
    <w:p>
      <w:pPr>
        <w:spacing w:after="0" w:line="240" w:lineRule="auto"/>
        <w:jc w:val="right"/>
        <w:rPr>
          <w:rFonts w:ascii="宋体" w:hAnsi="宋体" w:cs="宋体" w:eastAsia="宋体" w:hint="default"/>
          <w:sz w:val="21"/>
          <w:szCs w:val="21"/>
        </w:rPr>
        <w:sectPr>
          <w:pgSz w:w="11910" w:h="16840"/>
          <w:pgMar w:header="747" w:footer="982" w:top="1060" w:bottom="1180" w:left="920" w:right="7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40"/>
        <w:gridCol w:w="1980"/>
        <w:gridCol w:w="1980"/>
        <w:gridCol w:w="2008"/>
      </w:tblGrid>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1,619,287,656.18</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1,452,493,477.36</w:t>
            </w:r>
            <w:r>
              <w:rPr>
                <w:rFonts w:ascii="宋体"/>
                <w:sz w:val="21"/>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11.48</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1,846,003,068.58</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1,321,611,360.48</w:t>
            </w:r>
            <w:r>
              <w:rPr>
                <w:rFonts w:ascii="宋体"/>
                <w:sz w:val="21"/>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39.68</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-226,715,412.40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130,882,116.88</w:t>
            </w:r>
            <w:r>
              <w:rPr>
                <w:rFonts w:ascii="宋体"/>
                <w:sz w:val="21"/>
              </w:rPr>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-273.22</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346,563,653.63</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-181,441,048.90</w:t>
            </w:r>
          </w:p>
        </w:tc>
        <w:tc>
          <w:tcPr>
            <w:tcW w:w="2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291.01</w:t>
            </w:r>
          </w:p>
        </w:tc>
      </w:tr>
    </w:tbl>
    <w:p>
      <w:pPr>
        <w:pStyle w:val="Heading4"/>
        <w:spacing w:line="240" w:lineRule="auto" w:before="1"/>
        <w:ind w:right="139"/>
        <w:jc w:val="left"/>
        <w:rPr>
          <w:b w:val="0"/>
          <w:bCs w:val="0"/>
        </w:rPr>
      </w:pPr>
      <w:r>
        <w:rPr/>
        <w:t>相关数据同比发生变动</w:t>
      </w:r>
      <w:r>
        <w:rPr>
          <w:spacing w:val="-79"/>
        </w:rPr>
        <w:t> </w:t>
      </w:r>
      <w:r>
        <w:rPr/>
        <w:t>30%以上的原因说明</w:t>
      </w:r>
      <w:r>
        <w:rPr>
          <w:b w:val="0"/>
          <w:bCs w:val="0"/>
        </w:rPr>
      </w:r>
    </w:p>
    <w:p>
      <w:pPr>
        <w:pStyle w:val="Heading5"/>
        <w:spacing w:line="352" w:lineRule="auto" w:before="38"/>
        <w:ind w:left="634" w:right="139" w:hanging="480"/>
        <w:jc w:val="left"/>
      </w:pPr>
      <w:r>
        <w:rPr/>
        <w:t>√ 适用 □ 不适用 </w:t>
      </w:r>
      <w:r>
        <w:rPr>
          <w:spacing w:val="-3"/>
        </w:rPr>
        <w:t>报告期末，经营活动产生的现金流量净额同比增加425.80%，主要原因为：本期华商传媒预</w:t>
      </w:r>
    </w:p>
    <w:p>
      <w:pPr>
        <w:pStyle w:val="Heading5"/>
        <w:spacing w:line="336" w:lineRule="auto" w:before="13"/>
        <w:ind w:left="634" w:right="130" w:hanging="480"/>
        <w:jc w:val="left"/>
      </w:pPr>
      <w:r>
        <w:rPr/>
        <w:t>付广告发布费减少，2012年华商豪盛支付土地款。 投资活动现金流入同比增加71.45%，主要原因为：本期华商传媒处置三六五网股权增加现</w:t>
      </w:r>
    </w:p>
    <w:p>
      <w:pPr>
        <w:pStyle w:val="Heading5"/>
        <w:spacing w:line="240" w:lineRule="auto" w:before="29"/>
        <w:ind w:left="154" w:right="139"/>
        <w:jc w:val="left"/>
      </w:pPr>
      <w:r>
        <w:rPr/>
        <w:t>金流入。</w:t>
      </w:r>
    </w:p>
    <w:p>
      <w:pPr>
        <w:pStyle w:val="Heading5"/>
        <w:spacing w:line="336" w:lineRule="auto" w:before="126"/>
        <w:ind w:left="154" w:right="130" w:firstLine="480"/>
        <w:jc w:val="left"/>
      </w:pPr>
      <w:r>
        <w:rPr/>
        <w:t>投资活动现金流出同比增加56.29%，主要原因为：本期公司购买国广光荣100%股权支付投 资款导致。</w:t>
      </w:r>
    </w:p>
    <w:p>
      <w:pPr>
        <w:pStyle w:val="Heading5"/>
        <w:spacing w:line="336" w:lineRule="auto" w:before="29"/>
        <w:ind w:left="154" w:right="139" w:firstLine="480"/>
        <w:jc w:val="left"/>
      </w:pPr>
      <w:r>
        <w:rPr>
          <w:spacing w:val="-4"/>
        </w:rPr>
        <w:t>筹资活动产生的现金流量净额同比减少273.22%，主要原因为：本期子公司偿还短期融资券</w:t>
      </w:r>
      <w:r>
        <w:rPr>
          <w:spacing w:val="-1"/>
        </w:rPr>
        <w:t> </w:t>
      </w:r>
      <w:r>
        <w:rPr/>
        <w:t>及借款导致。</w:t>
      </w:r>
    </w:p>
    <w:p>
      <w:pPr>
        <w:spacing w:line="240" w:lineRule="auto" w:before="11"/>
        <w:rPr>
          <w:rFonts w:ascii="宋体" w:hAnsi="宋体" w:cs="宋体" w:eastAsia="宋体" w:hint="default"/>
          <w:sz w:val="20"/>
          <w:szCs w:val="20"/>
        </w:rPr>
      </w:pPr>
    </w:p>
    <w:p>
      <w:pPr>
        <w:pStyle w:val="Heading4"/>
        <w:spacing w:line="240" w:lineRule="auto" w:before="0"/>
        <w:ind w:right="139"/>
        <w:jc w:val="left"/>
        <w:rPr>
          <w:b w:val="0"/>
          <w:bCs w:val="0"/>
        </w:rPr>
      </w:pPr>
      <w:r>
        <w:rPr/>
        <w:t>报告期内公司经营活动的现金流量与本年度净利润存在重大差异的原因说明</w:t>
      </w:r>
      <w:r>
        <w:rPr>
          <w:b w:val="0"/>
          <w:bCs w:val="0"/>
        </w:rPr>
      </w:r>
    </w:p>
    <w:p>
      <w:pPr>
        <w:spacing w:line="468" w:lineRule="auto" w:before="37"/>
        <w:ind w:left="153" w:right="7562"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三、主营业务构成情况</w:t>
      </w:r>
      <w:r>
        <w:rPr>
          <w:rFonts w:ascii="宋体" w:hAnsi="宋体" w:cs="宋体" w:eastAsia="宋体" w:hint="default"/>
          <w:sz w:val="24"/>
          <w:szCs w:val="24"/>
        </w:rPr>
      </w:r>
    </w:p>
    <w:p>
      <w:pPr>
        <w:pStyle w:val="Heading5"/>
        <w:spacing w:line="240" w:lineRule="auto" w:before="70"/>
        <w:ind w:left="0" w:right="142"/>
        <w:jc w:val="right"/>
      </w:pPr>
      <w:r>
        <w:rPr/>
        <w:pict>
          <v:shape style="position:absolute;margin-left:402.715363pt;margin-top:23.515926pt;width:60.4pt;height:50.85pt;mso-position-horizontal-relative:page;mso-position-vertical-relative:paragraph;z-index:-1180600"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0" w:right="0"/>
                    <w:jc w:val="left"/>
                  </w:pPr>
                  <w:r>
                    <w:rPr/>
                    <w:t>）</w:t>
                  </w:r>
                </w:p>
              </w:txbxContent>
            </v:textbox>
            <w10:wrap type="none"/>
          </v:shape>
        </w:pict>
      </w:r>
      <w:r>
        <w:rPr/>
        <w:pict>
          <v:shape style="position:absolute;margin-left:456.715363pt;margin-top:23.515926pt;width:76.75pt;height:50.85pt;mso-position-horizontal-relative:page;mso-position-vertical-relative:paragraph;z-index:-1180576"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0" w:right="0"/>
                    <w:jc w:val="left"/>
                  </w:pPr>
                  <w:r>
                    <w:rPr/>
                    <w:t>）</w:t>
                  </w:r>
                </w:p>
              </w:txbxContent>
            </v:textbox>
            <w10:wrap type="none"/>
          </v:shape>
        </w:pict>
      </w: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7"/>
        <w:gridCol w:w="1873"/>
        <w:gridCol w:w="1800"/>
        <w:gridCol w:w="934"/>
        <w:gridCol w:w="1080"/>
        <w:gridCol w:w="1069"/>
        <w:gridCol w:w="1418"/>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8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7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03" w:right="145" w:hanging="158"/>
              <w:jc w:val="left"/>
              <w:rPr>
                <w:rFonts w:ascii="宋体" w:hAnsi="宋体" w:cs="宋体" w:eastAsia="宋体" w:hint="default"/>
                <w:sz w:val="21"/>
                <w:szCs w:val="21"/>
              </w:rPr>
            </w:pPr>
            <w:r>
              <w:rPr>
                <w:rFonts w:ascii="宋体" w:hAnsi="宋体" w:cs="宋体" w:eastAsia="宋体" w:hint="default"/>
                <w:sz w:val="21"/>
                <w:szCs w:val="21"/>
              </w:rPr>
              <w:t>毛利率 (%)</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14" w:firstLine="91"/>
              <w:jc w:val="both"/>
              <w:rPr>
                <w:rFonts w:ascii="宋体" w:hAnsi="宋体" w:cs="宋体" w:eastAsia="宋体" w:hint="default"/>
                <w:sz w:val="21"/>
                <w:szCs w:val="21"/>
              </w:rPr>
            </w:pPr>
            <w:r>
              <w:rPr>
                <w:rFonts w:ascii="宋体" w:hAnsi="宋体" w:cs="宋体" w:eastAsia="宋体" w:hint="default"/>
                <w:sz w:val="21"/>
                <w:szCs w:val="21"/>
              </w:rPr>
              <w:t>营业收入 比上年同 </w:t>
            </w:r>
            <w:r>
              <w:rPr>
                <w:rFonts w:ascii="宋体" w:hAnsi="宋体" w:cs="宋体" w:eastAsia="宋体" w:hint="default"/>
                <w:spacing w:val="-6"/>
                <w:sz w:val="21"/>
                <w:szCs w:val="21"/>
              </w:rPr>
              <w:t>期增减（%</w:t>
            </w: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03" w:firstLine="91"/>
              <w:jc w:val="both"/>
              <w:rPr>
                <w:rFonts w:ascii="宋体" w:hAnsi="宋体" w:cs="宋体" w:eastAsia="宋体" w:hint="default"/>
                <w:sz w:val="21"/>
                <w:szCs w:val="21"/>
              </w:rPr>
            </w:pPr>
            <w:r>
              <w:rPr>
                <w:rFonts w:ascii="宋体" w:hAnsi="宋体" w:cs="宋体" w:eastAsia="宋体" w:hint="default"/>
                <w:sz w:val="21"/>
                <w:szCs w:val="21"/>
              </w:rPr>
              <w:t>营业成本 比上年同 </w:t>
            </w:r>
            <w:r>
              <w:rPr>
                <w:rFonts w:ascii="宋体" w:hAnsi="宋体" w:cs="宋体" w:eastAsia="宋体" w:hint="default"/>
                <w:spacing w:val="-6"/>
                <w:sz w:val="21"/>
                <w:szCs w:val="21"/>
              </w:rPr>
              <w:t>期增减（%</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9" w:right="66" w:hanging="210"/>
              <w:jc w:val="left"/>
              <w:rPr>
                <w:rFonts w:ascii="宋体" w:hAnsi="宋体" w:cs="宋体" w:eastAsia="宋体" w:hint="default"/>
                <w:sz w:val="21"/>
                <w:szCs w:val="21"/>
              </w:rPr>
            </w:pPr>
            <w:r>
              <w:rPr>
                <w:rFonts w:ascii="宋体" w:hAnsi="宋体" w:cs="宋体" w:eastAsia="宋体" w:hint="default"/>
                <w:sz w:val="21"/>
                <w:szCs w:val="21"/>
              </w:rPr>
              <w:t>毛利率比上年 同期增减</w:t>
            </w:r>
          </w:p>
        </w:tc>
      </w:tr>
      <w:tr>
        <w:trPr>
          <w:trHeight w:val="402" w:hRule="exact"/>
        </w:trPr>
        <w:tc>
          <w:tcPr>
            <w:tcW w:w="954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1"/>
              <w:ind w:left="22" w:right="72"/>
              <w:jc w:val="left"/>
              <w:rPr>
                <w:rFonts w:ascii="宋体" w:hAnsi="宋体" w:cs="宋体" w:eastAsia="宋体" w:hint="default"/>
                <w:sz w:val="21"/>
                <w:szCs w:val="21"/>
              </w:rPr>
            </w:pPr>
            <w:r>
              <w:rPr>
                <w:rFonts w:ascii="宋体" w:hAnsi="宋体" w:cs="宋体" w:eastAsia="宋体" w:hint="default"/>
                <w:sz w:val="21"/>
                <w:szCs w:val="21"/>
              </w:rPr>
              <w:t>传播与文化产 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2,881,573,325.67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1,478,118,832.48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48.70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-6.97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
              <w:jc w:val="right"/>
              <w:rPr>
                <w:rFonts w:ascii="宋体" w:hAnsi="宋体" w:cs="宋体" w:eastAsia="宋体" w:hint="default"/>
                <w:sz w:val="21"/>
                <w:szCs w:val="21"/>
              </w:rPr>
            </w:pPr>
            <w:r>
              <w:rPr>
                <w:rFonts w:ascii="宋体"/>
                <w:spacing w:val="-1"/>
                <w:sz w:val="21"/>
              </w:rPr>
              <w:t>-8.83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99" w:right="20" w:hanging="46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2"/>
                <w:sz w:val="21"/>
                <w:szCs w:val="21"/>
              </w:rPr>
              <w:t> </w:t>
            </w:r>
            <w:r>
              <w:rPr>
                <w:rFonts w:ascii="宋体" w:hAnsi="宋体" w:cs="宋体" w:eastAsia="宋体" w:hint="default"/>
                <w:sz w:val="21"/>
                <w:szCs w:val="21"/>
              </w:rPr>
              <w:t>1.05</w:t>
            </w:r>
            <w:r>
              <w:rPr>
                <w:rFonts w:ascii="宋体" w:hAnsi="宋体" w:cs="宋体" w:eastAsia="宋体" w:hint="default"/>
                <w:spacing w:val="-61"/>
                <w:sz w:val="21"/>
                <w:szCs w:val="21"/>
              </w:rPr>
              <w:t> </w:t>
            </w:r>
            <w:r>
              <w:rPr>
                <w:rFonts w:ascii="宋体" w:hAnsi="宋体" w:cs="宋体" w:eastAsia="宋体" w:hint="default"/>
                <w:sz w:val="21"/>
                <w:szCs w:val="21"/>
              </w:rPr>
              <w:t>个百</w:t>
            </w:r>
            <w:r>
              <w:rPr>
                <w:rFonts w:ascii="宋体" w:hAnsi="宋体" w:cs="宋体" w:eastAsia="宋体" w:hint="default"/>
                <w:sz w:val="21"/>
                <w:szCs w:val="21"/>
              </w:rPr>
              <w:t> 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51"/>
              <w:ind w:left="22" w:right="72"/>
              <w:jc w:val="left"/>
              <w:rPr>
                <w:rFonts w:ascii="宋体" w:hAnsi="宋体" w:cs="宋体" w:eastAsia="宋体" w:hint="default"/>
                <w:sz w:val="21"/>
                <w:szCs w:val="21"/>
              </w:rPr>
            </w:pPr>
            <w:r>
              <w:rPr>
                <w:rFonts w:ascii="宋体" w:hAnsi="宋体" w:cs="宋体" w:eastAsia="宋体" w:hint="default"/>
                <w:sz w:val="21"/>
                <w:szCs w:val="21"/>
              </w:rPr>
              <w:t>燃气生产和供 应业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592,534,943.62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470,890,777.55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-2.44</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
              <w:jc w:val="right"/>
              <w:rPr>
                <w:rFonts w:ascii="宋体" w:hAnsi="宋体" w:cs="宋体" w:eastAsia="宋体" w:hint="default"/>
                <w:sz w:val="21"/>
                <w:szCs w:val="21"/>
              </w:rPr>
            </w:pPr>
            <w:r>
              <w:rPr>
                <w:rFonts w:ascii="宋体"/>
                <w:spacing w:val="-1"/>
                <w:sz w:val="21"/>
              </w:rPr>
              <w:t>-4.33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99" w:right="20" w:hanging="46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2"/>
                <w:sz w:val="21"/>
                <w:szCs w:val="21"/>
              </w:rPr>
              <w:t> </w:t>
            </w:r>
            <w:r>
              <w:rPr>
                <w:rFonts w:ascii="宋体" w:hAnsi="宋体" w:cs="宋体" w:eastAsia="宋体" w:hint="default"/>
                <w:sz w:val="21"/>
                <w:szCs w:val="21"/>
              </w:rPr>
              <w:t>1.57</w:t>
            </w:r>
            <w:r>
              <w:rPr>
                <w:rFonts w:ascii="宋体" w:hAnsi="宋体" w:cs="宋体" w:eastAsia="宋体" w:hint="default"/>
                <w:spacing w:val="-61"/>
                <w:sz w:val="21"/>
                <w:szCs w:val="21"/>
              </w:rPr>
              <w:t> </w:t>
            </w:r>
            <w:r>
              <w:rPr>
                <w:rFonts w:ascii="宋体" w:hAnsi="宋体" w:cs="宋体" w:eastAsia="宋体" w:hint="default"/>
                <w:sz w:val="21"/>
                <w:szCs w:val="21"/>
              </w:rPr>
              <w:t>个百</w:t>
            </w:r>
            <w:r>
              <w:rPr>
                <w:rFonts w:ascii="宋体" w:hAnsi="宋体" w:cs="宋体" w:eastAsia="宋体" w:hint="default"/>
                <w:sz w:val="21"/>
                <w:szCs w:val="21"/>
              </w:rPr>
              <w:t> 分点</w:t>
            </w:r>
          </w:p>
        </w:tc>
      </w:tr>
      <w:tr>
        <w:trPr>
          <w:trHeight w:val="93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8"/>
              <w:ind w:left="22" w:right="72"/>
              <w:jc w:val="both"/>
              <w:rPr>
                <w:rFonts w:ascii="宋体" w:hAnsi="宋体" w:cs="宋体" w:eastAsia="宋体" w:hint="default"/>
                <w:sz w:val="21"/>
                <w:szCs w:val="21"/>
              </w:rPr>
            </w:pPr>
            <w:r>
              <w:rPr>
                <w:rFonts w:ascii="宋体" w:hAnsi="宋体" w:cs="宋体" w:eastAsia="宋体" w:hint="default"/>
                <w:sz w:val="21"/>
                <w:szCs w:val="21"/>
              </w:rPr>
              <w:t>能源、材料和 机械电子设备 批发业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238,285,194.14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252,896,867.22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-52.96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9"/>
              <w:jc w:val="right"/>
              <w:rPr>
                <w:rFonts w:ascii="宋体" w:hAnsi="宋体" w:cs="宋体" w:eastAsia="宋体" w:hint="default"/>
                <w:sz w:val="21"/>
                <w:szCs w:val="21"/>
              </w:rPr>
            </w:pPr>
            <w:r>
              <w:rPr>
                <w:rFonts w:ascii="宋体"/>
                <w:spacing w:val="-1"/>
                <w:sz w:val="21"/>
              </w:rPr>
              <w:t>-49.90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34"/>
              <w:ind w:left="499" w:right="20" w:hanging="46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2"/>
                <w:sz w:val="21"/>
                <w:szCs w:val="21"/>
              </w:rPr>
              <w:t> </w:t>
            </w:r>
            <w:r>
              <w:rPr>
                <w:rFonts w:ascii="宋体" w:hAnsi="宋体" w:cs="宋体" w:eastAsia="宋体" w:hint="default"/>
                <w:sz w:val="21"/>
                <w:szCs w:val="21"/>
              </w:rPr>
              <w:t>6.48</w:t>
            </w:r>
            <w:r>
              <w:rPr>
                <w:rFonts w:ascii="宋体" w:hAnsi="宋体" w:cs="宋体" w:eastAsia="宋体" w:hint="default"/>
                <w:spacing w:val="-61"/>
                <w:sz w:val="21"/>
                <w:szCs w:val="21"/>
              </w:rPr>
              <w:t> </w:t>
            </w:r>
            <w:r>
              <w:rPr>
                <w:rFonts w:ascii="宋体" w:hAnsi="宋体" w:cs="宋体" w:eastAsia="宋体" w:hint="default"/>
                <w:sz w:val="21"/>
                <w:szCs w:val="21"/>
              </w:rPr>
              <w:t>个百</w:t>
            </w:r>
            <w:r>
              <w:rPr>
                <w:rFonts w:ascii="宋体" w:hAnsi="宋体" w:cs="宋体" w:eastAsia="宋体" w:hint="default"/>
                <w:sz w:val="21"/>
                <w:szCs w:val="21"/>
              </w:rPr>
              <w:t> 分点</w:t>
            </w:r>
          </w:p>
        </w:tc>
      </w:tr>
      <w:tr>
        <w:trPr>
          <w:trHeight w:val="402" w:hRule="exact"/>
        </w:trPr>
        <w:tc>
          <w:tcPr>
            <w:tcW w:w="954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信息传播服务 业</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1,915,444,753.46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845,735,404.45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55.85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-24.46</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3"/>
              <w:jc w:val="right"/>
              <w:rPr>
                <w:rFonts w:ascii="宋体" w:hAnsi="宋体" w:cs="宋体" w:eastAsia="宋体" w:hint="default"/>
                <w:sz w:val="21"/>
                <w:szCs w:val="21"/>
              </w:rPr>
            </w:pPr>
            <w:r>
              <w:rPr>
                <w:rFonts w:ascii="宋体"/>
                <w:spacing w:val="-1"/>
                <w:sz w:val="21"/>
              </w:rPr>
              <w:t>-30.83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81" w:right="32" w:hanging="47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宋体" w:hAnsi="宋体" w:cs="宋体" w:eastAsia="宋体" w:hint="default"/>
                <w:sz w:val="21"/>
                <w:szCs w:val="21"/>
              </w:rPr>
              <w:t>4.07</w:t>
            </w:r>
            <w:r>
              <w:rPr>
                <w:rFonts w:ascii="宋体" w:hAnsi="宋体" w:cs="宋体" w:eastAsia="宋体" w:hint="default"/>
                <w:spacing w:val="-55"/>
                <w:sz w:val="21"/>
                <w:szCs w:val="21"/>
              </w:rPr>
              <w:t> </w:t>
            </w:r>
            <w:r>
              <w:rPr>
                <w:rFonts w:ascii="宋体" w:hAnsi="宋体" w:cs="宋体" w:eastAsia="宋体" w:hint="default"/>
                <w:sz w:val="21"/>
                <w:szCs w:val="21"/>
              </w:rPr>
              <w:t>个百</w:t>
            </w:r>
            <w:r>
              <w:rPr>
                <w:rFonts w:ascii="宋体" w:hAnsi="宋体" w:cs="宋体" w:eastAsia="宋体" w:hint="default"/>
                <w:spacing w:val="-1"/>
                <w:sz w:val="21"/>
                <w:szCs w:val="21"/>
              </w:rPr>
              <w:t> </w:t>
            </w:r>
            <w:r>
              <w:rPr>
                <w:rFonts w:ascii="宋体" w:hAnsi="宋体" w:cs="宋体" w:eastAsia="宋体" w:hint="default"/>
                <w:sz w:val="21"/>
                <w:szCs w:val="21"/>
              </w:rPr>
              <w:t>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印刷</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282,817,401.44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209,891,196.54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25.79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-15.81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3"/>
              <w:jc w:val="right"/>
              <w:rPr>
                <w:rFonts w:ascii="宋体" w:hAnsi="宋体" w:cs="宋体" w:eastAsia="宋体" w:hint="default"/>
                <w:sz w:val="21"/>
                <w:szCs w:val="21"/>
              </w:rPr>
            </w:pPr>
            <w:r>
              <w:rPr>
                <w:rFonts w:ascii="宋体"/>
                <w:spacing w:val="-1"/>
                <w:sz w:val="21"/>
              </w:rPr>
              <w:t>-14.11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81" w:right="32" w:hanging="47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6"/>
                <w:sz w:val="21"/>
                <w:szCs w:val="21"/>
              </w:rPr>
              <w:t> </w:t>
            </w:r>
            <w:r>
              <w:rPr>
                <w:rFonts w:ascii="宋体" w:hAnsi="宋体" w:cs="宋体" w:eastAsia="宋体" w:hint="default"/>
                <w:sz w:val="21"/>
                <w:szCs w:val="21"/>
              </w:rPr>
              <w:t>1.47</w:t>
            </w:r>
            <w:r>
              <w:rPr>
                <w:rFonts w:ascii="宋体" w:hAnsi="宋体" w:cs="宋体" w:eastAsia="宋体" w:hint="default"/>
                <w:spacing w:val="-55"/>
                <w:sz w:val="21"/>
                <w:szCs w:val="21"/>
              </w:rPr>
              <w:t> </w:t>
            </w:r>
            <w:r>
              <w:rPr>
                <w:rFonts w:ascii="宋体" w:hAnsi="宋体" w:cs="宋体" w:eastAsia="宋体" w:hint="default"/>
                <w:sz w:val="21"/>
                <w:szCs w:val="21"/>
              </w:rPr>
              <w:t>个百</w:t>
            </w:r>
            <w:r>
              <w:rPr>
                <w:rFonts w:ascii="宋体" w:hAnsi="宋体" w:cs="宋体" w:eastAsia="宋体" w:hint="default"/>
                <w:spacing w:val="-1"/>
                <w:sz w:val="21"/>
                <w:szCs w:val="21"/>
              </w:rPr>
              <w:t> </w:t>
            </w:r>
            <w:r>
              <w:rPr>
                <w:rFonts w:ascii="宋体" w:hAnsi="宋体" w:cs="宋体" w:eastAsia="宋体" w:hint="default"/>
                <w:sz w:val="21"/>
                <w:szCs w:val="21"/>
              </w:rPr>
              <w:t>分点</w:t>
            </w:r>
          </w:p>
        </w:tc>
      </w:tr>
    </w:tbl>
    <w:p>
      <w:pPr>
        <w:spacing w:after="0" w:line="273" w:lineRule="auto"/>
        <w:jc w:val="left"/>
        <w:rPr>
          <w:rFonts w:ascii="宋体" w:hAnsi="宋体" w:cs="宋体" w:eastAsia="宋体" w:hint="default"/>
          <w:sz w:val="21"/>
          <w:szCs w:val="21"/>
        </w:rPr>
        <w:sectPr>
          <w:pgSz w:w="11910" w:h="16840"/>
          <w:pgMar w:header="747" w:footer="982" w:top="1060" w:bottom="1180" w:left="980" w:right="7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873"/>
        <w:gridCol w:w="1800"/>
        <w:gridCol w:w="934"/>
        <w:gridCol w:w="1080"/>
        <w:gridCol w:w="1063"/>
        <w:gridCol w:w="1423"/>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商品销售及配 送</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422,177,693.53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284,525,529.91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32.61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298.15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6"/>
              <w:jc w:val="right"/>
              <w:rPr>
                <w:rFonts w:ascii="宋体" w:hAnsi="宋体" w:cs="宋体" w:eastAsia="宋体" w:hint="default"/>
                <w:sz w:val="21"/>
                <w:szCs w:val="21"/>
              </w:rPr>
            </w:pPr>
            <w:r>
              <w:rPr>
                <w:rFonts w:ascii="宋体"/>
                <w:spacing w:val="-1"/>
                <w:sz w:val="21"/>
              </w:rPr>
              <w:t>407.69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82" w:right="84" w:hanging="31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14.54</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其他代理业务</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261,133,477.24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137,966,701.58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47.17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117.76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
              <w:jc w:val="right"/>
              <w:rPr>
                <w:rFonts w:ascii="宋体" w:hAnsi="宋体" w:cs="宋体" w:eastAsia="宋体" w:hint="default"/>
                <w:sz w:val="21"/>
                <w:szCs w:val="21"/>
              </w:rPr>
            </w:pPr>
            <w:r>
              <w:rPr>
                <w:rFonts w:ascii="宋体"/>
                <w:spacing w:val="-1"/>
                <w:sz w:val="21"/>
              </w:rPr>
              <w:t>40.48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82" w:right="84" w:hanging="31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29.07</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管道天然气</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357,911,015.90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288,135,591.94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19.50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0.66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
              <w:jc w:val="right"/>
              <w:rPr>
                <w:rFonts w:ascii="宋体" w:hAnsi="宋体" w:cs="宋体" w:eastAsia="宋体" w:hint="default"/>
                <w:sz w:val="21"/>
                <w:szCs w:val="21"/>
              </w:rPr>
            </w:pPr>
            <w:r>
              <w:rPr>
                <w:rFonts w:ascii="宋体"/>
                <w:spacing w:val="-1"/>
                <w:sz w:val="21"/>
              </w:rPr>
              <w:t>-4.78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87" w:right="32" w:hanging="47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宋体" w:hAnsi="宋体" w:cs="宋体" w:eastAsia="宋体" w:hint="default"/>
                <w:sz w:val="21"/>
                <w:szCs w:val="21"/>
              </w:rPr>
              <w:t>4.60</w:t>
            </w:r>
            <w:r>
              <w:rPr>
                <w:rFonts w:ascii="宋体" w:hAnsi="宋体" w:cs="宋体" w:eastAsia="宋体" w:hint="default"/>
                <w:spacing w:val="-55"/>
                <w:sz w:val="21"/>
                <w:szCs w:val="21"/>
              </w:rPr>
              <w:t> </w:t>
            </w:r>
            <w:r>
              <w:rPr>
                <w:rFonts w:ascii="宋体" w:hAnsi="宋体" w:cs="宋体" w:eastAsia="宋体" w:hint="default"/>
                <w:sz w:val="21"/>
                <w:szCs w:val="21"/>
              </w:rPr>
              <w:t>个百</w:t>
            </w:r>
            <w:r>
              <w:rPr>
                <w:rFonts w:ascii="宋体" w:hAnsi="宋体" w:cs="宋体" w:eastAsia="宋体" w:hint="default"/>
                <w:spacing w:val="-1"/>
                <w:sz w:val="21"/>
                <w:szCs w:val="21"/>
              </w:rPr>
              <w:t> </w:t>
            </w:r>
            <w:r>
              <w:rPr>
                <w:rFonts w:ascii="宋体" w:hAnsi="宋体" w:cs="宋体" w:eastAsia="宋体" w:hint="default"/>
                <w:sz w:val="21"/>
                <w:szCs w:val="21"/>
              </w:rPr>
              <w:t>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燃气用具</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49,230,444.62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34,118,581.71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30.70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23.95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
              <w:jc w:val="right"/>
              <w:rPr>
                <w:rFonts w:ascii="宋体" w:hAnsi="宋体" w:cs="宋体" w:eastAsia="宋体" w:hint="default"/>
                <w:sz w:val="21"/>
                <w:szCs w:val="21"/>
              </w:rPr>
            </w:pPr>
            <w:r>
              <w:rPr>
                <w:rFonts w:ascii="宋体"/>
                <w:spacing w:val="-1"/>
                <w:sz w:val="21"/>
              </w:rPr>
              <w:t>24.30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87" w:right="32" w:hanging="47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6"/>
                <w:sz w:val="21"/>
                <w:szCs w:val="21"/>
              </w:rPr>
              <w:t> </w:t>
            </w:r>
            <w:r>
              <w:rPr>
                <w:rFonts w:ascii="宋体" w:hAnsi="宋体" w:cs="宋体" w:eastAsia="宋体" w:hint="default"/>
                <w:sz w:val="21"/>
                <w:szCs w:val="21"/>
              </w:rPr>
              <w:t>0.19</w:t>
            </w:r>
            <w:r>
              <w:rPr>
                <w:rFonts w:ascii="宋体" w:hAnsi="宋体" w:cs="宋体" w:eastAsia="宋体" w:hint="default"/>
                <w:spacing w:val="-55"/>
                <w:sz w:val="21"/>
                <w:szCs w:val="21"/>
              </w:rPr>
              <w:t> </w:t>
            </w:r>
            <w:r>
              <w:rPr>
                <w:rFonts w:ascii="宋体" w:hAnsi="宋体" w:cs="宋体" w:eastAsia="宋体" w:hint="default"/>
                <w:sz w:val="21"/>
                <w:szCs w:val="21"/>
              </w:rPr>
              <w:t>个百</w:t>
            </w:r>
            <w:r>
              <w:rPr>
                <w:rFonts w:ascii="宋体" w:hAnsi="宋体" w:cs="宋体" w:eastAsia="宋体" w:hint="default"/>
                <w:spacing w:val="-1"/>
                <w:sz w:val="21"/>
                <w:szCs w:val="21"/>
              </w:rPr>
              <w:t> </w:t>
            </w:r>
            <w:r>
              <w:rPr>
                <w:rFonts w:ascii="宋体" w:hAnsi="宋体" w:cs="宋体" w:eastAsia="宋体" w:hint="default"/>
                <w:sz w:val="21"/>
                <w:szCs w:val="21"/>
              </w:rPr>
              <w:t>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液化气</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50,123,819.00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49,486,634.50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-43.51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6"/>
              <w:jc w:val="right"/>
              <w:rPr>
                <w:rFonts w:ascii="宋体" w:hAnsi="宋体" w:cs="宋体" w:eastAsia="宋体" w:hint="default"/>
                <w:sz w:val="21"/>
                <w:szCs w:val="21"/>
              </w:rPr>
            </w:pPr>
            <w:r>
              <w:rPr>
                <w:rFonts w:ascii="宋体"/>
                <w:spacing w:val="-1"/>
                <w:sz w:val="21"/>
              </w:rPr>
              <w:t>-43.70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87" w:right="32" w:hanging="47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宋体" w:hAnsi="宋体" w:cs="宋体" w:eastAsia="宋体" w:hint="default"/>
                <w:sz w:val="21"/>
                <w:szCs w:val="21"/>
              </w:rPr>
              <w:t>0.33</w:t>
            </w:r>
            <w:r>
              <w:rPr>
                <w:rFonts w:ascii="宋体" w:hAnsi="宋体" w:cs="宋体" w:eastAsia="宋体" w:hint="default"/>
                <w:spacing w:val="-55"/>
                <w:sz w:val="21"/>
                <w:szCs w:val="21"/>
              </w:rPr>
              <w:t> </w:t>
            </w:r>
            <w:r>
              <w:rPr>
                <w:rFonts w:ascii="宋体" w:hAnsi="宋体" w:cs="宋体" w:eastAsia="宋体" w:hint="default"/>
                <w:sz w:val="21"/>
                <w:szCs w:val="21"/>
              </w:rPr>
              <w:t>个百</w:t>
            </w:r>
            <w:r>
              <w:rPr>
                <w:rFonts w:ascii="宋体" w:hAnsi="宋体" w:cs="宋体" w:eastAsia="宋体" w:hint="default"/>
                <w:spacing w:val="-1"/>
                <w:sz w:val="21"/>
                <w:szCs w:val="21"/>
              </w:rPr>
              <w:t> </w:t>
            </w:r>
            <w:r>
              <w:rPr>
                <w:rFonts w:ascii="宋体" w:hAnsi="宋体" w:cs="宋体" w:eastAsia="宋体" w:hint="default"/>
                <w:sz w:val="21"/>
                <w:szCs w:val="21"/>
              </w:rPr>
              <w:t>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72"/>
              <w:jc w:val="left"/>
              <w:rPr>
                <w:rFonts w:ascii="宋体" w:hAnsi="宋体" w:cs="宋体" w:eastAsia="宋体" w:hint="default"/>
                <w:sz w:val="21"/>
                <w:szCs w:val="21"/>
              </w:rPr>
            </w:pPr>
            <w:r>
              <w:rPr>
                <w:rFonts w:ascii="宋体" w:hAnsi="宋体" w:cs="宋体" w:eastAsia="宋体" w:hint="default"/>
                <w:sz w:val="21"/>
                <w:szCs w:val="21"/>
              </w:rPr>
              <w:t>燃气管网施工 及安装</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135,269,664.10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99,149,969.40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26.70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8"/>
              <w:jc w:val="right"/>
              <w:rPr>
                <w:rFonts w:ascii="宋体" w:hAnsi="宋体" w:cs="宋体" w:eastAsia="宋体" w:hint="default"/>
                <w:sz w:val="21"/>
                <w:szCs w:val="21"/>
              </w:rPr>
            </w:pPr>
            <w:r>
              <w:rPr>
                <w:rFonts w:ascii="宋体"/>
                <w:spacing w:val="-1"/>
                <w:sz w:val="21"/>
              </w:rPr>
              <w:t>33.52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82" w:right="84" w:hanging="31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13.08</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大宗商品贸易</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238,285,194.14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252,896,867.22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-52.96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6"/>
              <w:jc w:val="right"/>
              <w:rPr>
                <w:rFonts w:ascii="宋体" w:hAnsi="宋体" w:cs="宋体" w:eastAsia="宋体" w:hint="default"/>
                <w:sz w:val="21"/>
                <w:szCs w:val="21"/>
              </w:rPr>
            </w:pPr>
            <w:r>
              <w:rPr>
                <w:rFonts w:ascii="宋体"/>
                <w:spacing w:val="-1"/>
                <w:sz w:val="21"/>
              </w:rPr>
              <w:t>-49.90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487" w:right="32" w:hanging="47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6"/>
                <w:sz w:val="21"/>
                <w:szCs w:val="21"/>
              </w:rPr>
              <w:t> </w:t>
            </w:r>
            <w:r>
              <w:rPr>
                <w:rFonts w:ascii="宋体" w:hAnsi="宋体" w:cs="宋体" w:eastAsia="宋体" w:hint="default"/>
                <w:sz w:val="21"/>
                <w:szCs w:val="21"/>
              </w:rPr>
              <w:t>6.48</w:t>
            </w:r>
            <w:r>
              <w:rPr>
                <w:rFonts w:ascii="宋体" w:hAnsi="宋体" w:cs="宋体" w:eastAsia="宋体" w:hint="default"/>
                <w:spacing w:val="-55"/>
                <w:sz w:val="21"/>
                <w:szCs w:val="21"/>
              </w:rPr>
              <w:t> </w:t>
            </w:r>
            <w:r>
              <w:rPr>
                <w:rFonts w:ascii="宋体" w:hAnsi="宋体" w:cs="宋体" w:eastAsia="宋体" w:hint="default"/>
                <w:sz w:val="21"/>
                <w:szCs w:val="21"/>
              </w:rPr>
              <w:t>个百</w:t>
            </w:r>
            <w:r>
              <w:rPr>
                <w:rFonts w:ascii="宋体" w:hAnsi="宋体" w:cs="宋体" w:eastAsia="宋体" w:hint="default"/>
                <w:spacing w:val="-1"/>
                <w:sz w:val="21"/>
                <w:szCs w:val="21"/>
              </w:rPr>
              <w:t> </w:t>
            </w:r>
            <w:r>
              <w:rPr>
                <w:rFonts w:ascii="宋体" w:hAnsi="宋体" w:cs="宋体" w:eastAsia="宋体" w:hint="default"/>
                <w:sz w:val="21"/>
                <w:szCs w:val="21"/>
              </w:rPr>
              <w:t>分点</w:t>
            </w:r>
          </w:p>
        </w:tc>
      </w:tr>
      <w:tr>
        <w:trPr>
          <w:trHeight w:val="402" w:hRule="exact"/>
        </w:trPr>
        <w:tc>
          <w:tcPr>
            <w:tcW w:w="954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分地区</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962,674,221.00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774,811,067.66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19.51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-22.94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-26.44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505" w:right="20" w:hanging="46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2"/>
                <w:sz w:val="21"/>
                <w:szCs w:val="21"/>
              </w:rPr>
              <w:t> </w:t>
            </w:r>
            <w:r>
              <w:rPr>
                <w:rFonts w:ascii="宋体" w:hAnsi="宋体" w:cs="宋体" w:eastAsia="宋体" w:hint="default"/>
                <w:sz w:val="21"/>
                <w:szCs w:val="21"/>
              </w:rPr>
              <w:t>3.82</w:t>
            </w:r>
            <w:r>
              <w:rPr>
                <w:rFonts w:ascii="宋体" w:hAnsi="宋体" w:cs="宋体" w:eastAsia="宋体" w:hint="default"/>
                <w:spacing w:val="-61"/>
                <w:sz w:val="21"/>
                <w:szCs w:val="21"/>
              </w:rPr>
              <w:t> </w:t>
            </w:r>
            <w:r>
              <w:rPr>
                <w:rFonts w:ascii="宋体" w:hAnsi="宋体" w:cs="宋体" w:eastAsia="宋体" w:hint="default"/>
                <w:sz w:val="21"/>
                <w:szCs w:val="21"/>
              </w:rPr>
              <w:t>个百</w:t>
            </w:r>
            <w:r>
              <w:rPr>
                <w:rFonts w:ascii="宋体" w:hAnsi="宋体" w:cs="宋体" w:eastAsia="宋体" w:hint="default"/>
                <w:sz w:val="21"/>
                <w:szCs w:val="21"/>
              </w:rPr>
              <w:t> 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170,609,033.86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59,030,971.74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65.40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-7.50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505" w:right="20" w:hanging="46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2"/>
                <w:sz w:val="21"/>
                <w:szCs w:val="21"/>
              </w:rPr>
              <w:t> </w:t>
            </w:r>
            <w:r>
              <w:rPr>
                <w:rFonts w:ascii="宋体" w:hAnsi="宋体" w:cs="宋体" w:eastAsia="宋体" w:hint="default"/>
                <w:sz w:val="21"/>
                <w:szCs w:val="21"/>
              </w:rPr>
              <w:t>2.28</w:t>
            </w:r>
            <w:r>
              <w:rPr>
                <w:rFonts w:ascii="宋体" w:hAnsi="宋体" w:cs="宋体" w:eastAsia="宋体" w:hint="default"/>
                <w:spacing w:val="-61"/>
                <w:sz w:val="21"/>
                <w:szCs w:val="21"/>
              </w:rPr>
              <w:t> </w:t>
            </w:r>
            <w:r>
              <w:rPr>
                <w:rFonts w:ascii="宋体" w:hAnsi="宋体" w:cs="宋体" w:eastAsia="宋体" w:hint="default"/>
                <w:sz w:val="21"/>
                <w:szCs w:val="21"/>
              </w:rPr>
              <w:t>个百</w:t>
            </w:r>
            <w:r>
              <w:rPr>
                <w:rFonts w:ascii="宋体" w:hAnsi="宋体" w:cs="宋体" w:eastAsia="宋体" w:hint="default"/>
                <w:sz w:val="21"/>
                <w:szCs w:val="21"/>
              </w:rPr>
              <w:t> 分点</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36,176,488.71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12,661,771.05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65.00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
              <w:jc w:val="right"/>
              <w:rPr>
                <w:rFonts w:ascii="宋体" w:hAnsi="宋体" w:cs="宋体" w:eastAsia="宋体" w:hint="default"/>
                <w:sz w:val="21"/>
                <w:szCs w:val="21"/>
              </w:rPr>
            </w:pPr>
            <w:r>
              <w:rPr>
                <w:rFonts w:ascii="宋体"/>
                <w:spacing w:val="-1"/>
                <w:sz w:val="21"/>
              </w:rPr>
              <w:t>25.09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1,384,713,936.43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837,331,810.42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39.53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0.50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4"/>
              <w:jc w:val="right"/>
              <w:rPr>
                <w:rFonts w:ascii="宋体" w:hAnsi="宋体" w:cs="宋体" w:eastAsia="宋体" w:hint="default"/>
                <w:sz w:val="21"/>
                <w:szCs w:val="21"/>
              </w:rPr>
            </w:pPr>
            <w:r>
              <w:rPr>
                <w:rFonts w:ascii="宋体"/>
                <w:spacing w:val="-1"/>
                <w:sz w:val="21"/>
              </w:rPr>
              <w:t>-2.21</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505" w:right="20" w:hanging="466"/>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62"/>
                <w:sz w:val="21"/>
                <w:szCs w:val="21"/>
              </w:rPr>
              <w:t> </w:t>
            </w:r>
            <w:r>
              <w:rPr>
                <w:rFonts w:ascii="宋体" w:hAnsi="宋体" w:cs="宋体" w:eastAsia="宋体" w:hint="default"/>
                <w:sz w:val="21"/>
                <w:szCs w:val="21"/>
              </w:rPr>
              <w:t>1.68</w:t>
            </w:r>
            <w:r>
              <w:rPr>
                <w:rFonts w:ascii="宋体" w:hAnsi="宋体" w:cs="宋体" w:eastAsia="宋体" w:hint="default"/>
                <w:spacing w:val="-61"/>
                <w:sz w:val="21"/>
                <w:szCs w:val="21"/>
              </w:rPr>
              <w:t> </w:t>
            </w:r>
            <w:r>
              <w:rPr>
                <w:rFonts w:ascii="宋体" w:hAnsi="宋体" w:cs="宋体" w:eastAsia="宋体" w:hint="default"/>
                <w:sz w:val="21"/>
                <w:szCs w:val="21"/>
              </w:rPr>
              <w:t>个百</w:t>
            </w:r>
            <w:r>
              <w:rPr>
                <w:rFonts w:ascii="宋体" w:hAnsi="宋体" w:cs="宋体" w:eastAsia="宋体" w:hint="default"/>
                <w:sz w:val="21"/>
                <w:szCs w:val="21"/>
              </w:rPr>
              <w:t> 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639,227,291.48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277,571,743.22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56.58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-21.33</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99" w:right="66" w:hanging="315"/>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宋体" w:hAnsi="宋体" w:cs="宋体" w:eastAsia="宋体" w:hint="default"/>
                <w:sz w:val="21"/>
                <w:szCs w:val="21"/>
              </w:rPr>
              <w:t>19.80</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135,947,368.31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65,314,098.23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51.96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-71.08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-45.82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99" w:right="66" w:hanging="315"/>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宋体" w:hAnsi="宋体" w:cs="宋体" w:eastAsia="宋体" w:hint="default"/>
                <w:sz w:val="21"/>
                <w:szCs w:val="21"/>
              </w:rPr>
              <w:t>22.40</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7"/>
                <w:sz w:val="21"/>
                <w:szCs w:val="21"/>
              </w:rPr>
              <w:t>西南及其他地</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区</w:t>
            </w:r>
          </w:p>
        </w:tc>
        <w:tc>
          <w:tcPr>
            <w:tcW w:w="18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383,045,123.64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175,185,014.93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54.27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8.18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8.52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505" w:right="20" w:hanging="466"/>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62"/>
                <w:sz w:val="21"/>
                <w:szCs w:val="21"/>
              </w:rPr>
              <w:t> </w:t>
            </w:r>
            <w:r>
              <w:rPr>
                <w:rFonts w:ascii="宋体" w:hAnsi="宋体" w:cs="宋体" w:eastAsia="宋体" w:hint="default"/>
                <w:sz w:val="21"/>
                <w:szCs w:val="21"/>
              </w:rPr>
              <w:t>0.14</w:t>
            </w:r>
            <w:r>
              <w:rPr>
                <w:rFonts w:ascii="宋体" w:hAnsi="宋体" w:cs="宋体" w:eastAsia="宋体" w:hint="default"/>
                <w:spacing w:val="-61"/>
                <w:sz w:val="21"/>
                <w:szCs w:val="21"/>
              </w:rPr>
              <w:t> </w:t>
            </w:r>
            <w:r>
              <w:rPr>
                <w:rFonts w:ascii="宋体" w:hAnsi="宋体" w:cs="宋体" w:eastAsia="宋体" w:hint="default"/>
                <w:sz w:val="21"/>
                <w:szCs w:val="21"/>
              </w:rPr>
              <w:t>个百</w:t>
            </w:r>
            <w:r>
              <w:rPr>
                <w:rFonts w:ascii="宋体" w:hAnsi="宋体" w:cs="宋体" w:eastAsia="宋体" w:hint="default"/>
                <w:sz w:val="21"/>
                <w:szCs w:val="21"/>
              </w:rPr>
              <w:t> 分点</w:t>
            </w:r>
          </w:p>
        </w:tc>
      </w:tr>
    </w:tbl>
    <w:p>
      <w:pPr>
        <w:spacing w:line="240" w:lineRule="auto" w:before="0"/>
        <w:rPr>
          <w:rFonts w:ascii="宋体" w:hAnsi="宋体" w:cs="宋体" w:eastAsia="宋体" w:hint="default"/>
          <w:sz w:val="25"/>
          <w:szCs w:val="25"/>
        </w:rPr>
      </w:pPr>
    </w:p>
    <w:p>
      <w:pPr>
        <w:pStyle w:val="Heading4"/>
        <w:spacing w:line="314" w:lineRule="exact" w:before="55"/>
        <w:ind w:left="153" w:right="131"/>
        <w:jc w:val="left"/>
        <w:rPr>
          <w:b w:val="0"/>
          <w:bCs w:val="0"/>
        </w:rPr>
      </w:pPr>
      <w:r>
        <w:rPr/>
        <w:t>公司主营业务数据统计口径在报告期发生调整的情况下，公司最近</w:t>
      </w:r>
      <w:r>
        <w:rPr>
          <w:spacing w:val="-79"/>
        </w:rPr>
        <w:t>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年按报告期末口径调整后</w:t>
      </w:r>
      <w:r>
        <w:rPr>
          <w:w w:val="99"/>
        </w:rPr>
        <w:t> </w:t>
      </w:r>
      <w:r>
        <w:rPr/>
        <w:t>的主营业务数据</w:t>
      </w:r>
      <w:r>
        <w:rPr>
          <w:b w:val="0"/>
          <w:bCs w:val="0"/>
        </w:rPr>
      </w:r>
    </w:p>
    <w:p>
      <w:pPr>
        <w:spacing w:line="456" w:lineRule="auto" w:before="8"/>
        <w:ind w:left="154" w:right="719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四、资产、负债状况分析</w:t>
      </w:r>
      <w:r>
        <w:rPr>
          <w:rFonts w:ascii="宋体" w:hAnsi="宋体" w:cs="宋体" w:eastAsia="宋体" w:hint="default"/>
          <w:b/>
          <w:bCs/>
          <w:w w:val="99"/>
          <w:sz w:val="24"/>
          <w:szCs w:val="24"/>
        </w:rPr>
        <w:t> </w:t>
      </w:r>
      <w:r>
        <w:rPr>
          <w:rFonts w:ascii="宋体" w:hAnsi="宋体" w:cs="宋体" w:eastAsia="宋体" w:hint="default"/>
          <w:b/>
          <w:bCs/>
          <w:sz w:val="24"/>
          <w:szCs w:val="24"/>
        </w:rPr>
        <w:t>1、资产项目重大变动情况</w:t>
      </w:r>
      <w:r>
        <w:rPr>
          <w:rFonts w:ascii="宋体" w:hAnsi="宋体" w:cs="宋体" w:eastAsia="宋体" w:hint="default"/>
          <w:sz w:val="24"/>
          <w:szCs w:val="24"/>
        </w:rPr>
      </w:r>
    </w:p>
    <w:p>
      <w:pPr>
        <w:pStyle w:val="Heading5"/>
        <w:spacing w:line="240" w:lineRule="auto" w:before="82"/>
        <w:ind w:left="0" w:right="142"/>
        <w:jc w:val="right"/>
      </w:pPr>
      <w:r>
        <w:rPr/>
        <w:t>单位：元</w:t>
      </w:r>
    </w:p>
    <w:p>
      <w:pPr>
        <w:spacing w:after="0" w:line="240" w:lineRule="auto"/>
        <w:jc w:val="right"/>
        <w:sectPr>
          <w:pgSz w:w="11910" w:h="16840"/>
          <w:pgMar w:header="747" w:footer="982" w:top="1060" w:bottom="1180" w:left="980" w:right="7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872"/>
        <w:gridCol w:w="1080"/>
        <w:gridCol w:w="1800"/>
        <w:gridCol w:w="1063"/>
        <w:gridCol w:w="1277"/>
        <w:gridCol w:w="1260"/>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9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28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73" w:lineRule="auto"/>
              <w:ind w:left="519" w:right="98" w:hanging="420"/>
              <w:jc w:val="left"/>
              <w:rPr>
                <w:rFonts w:ascii="宋体" w:hAnsi="宋体" w:cs="宋体" w:eastAsia="宋体" w:hint="default"/>
                <w:sz w:val="21"/>
                <w:szCs w:val="21"/>
              </w:rPr>
            </w:pPr>
            <w:r>
              <w:rPr>
                <w:rFonts w:ascii="宋体" w:hAnsi="宋体" w:cs="宋体" w:eastAsia="宋体" w:hint="default"/>
                <w:sz w:val="21"/>
                <w:szCs w:val="21"/>
              </w:rPr>
              <w:t>重大变动说 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8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6" w:right="26" w:firstLine="87"/>
              <w:jc w:val="left"/>
              <w:rPr>
                <w:rFonts w:ascii="宋体" w:hAnsi="宋体" w:cs="宋体" w:eastAsia="宋体" w:hint="default"/>
                <w:sz w:val="21"/>
                <w:szCs w:val="21"/>
              </w:rPr>
            </w:pPr>
            <w:r>
              <w:rPr>
                <w:rFonts w:ascii="宋体" w:hAnsi="宋体" w:cs="宋体" w:eastAsia="宋体" w:hint="default"/>
                <w:sz w:val="21"/>
                <w:szCs w:val="21"/>
              </w:rPr>
              <w:t>占总资产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3" w:firstLine="82"/>
              <w:jc w:val="left"/>
              <w:rPr>
                <w:rFonts w:ascii="宋体" w:hAnsi="宋体" w:cs="宋体" w:eastAsia="宋体" w:hint="default"/>
                <w:sz w:val="21"/>
                <w:szCs w:val="21"/>
              </w:rPr>
            </w:pPr>
            <w:r>
              <w:rPr>
                <w:rFonts w:ascii="宋体" w:hAnsi="宋体" w:cs="宋体" w:eastAsia="宋体" w:hint="default"/>
                <w:sz w:val="21"/>
                <w:szCs w:val="21"/>
              </w:rPr>
              <w:t>占总资产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77"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1,459,451,677.48</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20.33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1,110,583,627.87</w:t>
            </w:r>
            <w:r>
              <w:rPr>
                <w:rFonts w:ascii="宋体"/>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17.82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18" w:right="53" w:hanging="26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2.51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312,196,981.77</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4.35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245,115,364.70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3.93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18" w:right="53" w:hanging="262"/>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宋体" w:hAnsi="宋体" w:cs="宋体" w:eastAsia="宋体" w:hint="default"/>
                <w:sz w:val="21"/>
                <w:szCs w:val="21"/>
              </w:rPr>
              <w:t>0.42</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232,384,018.99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3.24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372,492,661.66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5.98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18" w:right="53" w:hanging="26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2.74</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39,885,012.24</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0.56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41,852,226.51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0.67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18" w:right="53" w:hanging="26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0.11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1,530,254,735.42</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21.32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1,350,652,956.39</w:t>
            </w:r>
            <w:r>
              <w:rPr>
                <w:rFonts w:ascii="宋体"/>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21.67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18" w:right="53" w:hanging="26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0.35</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1,134,258,106.05</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15.80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1,090,334,103.67</w:t>
            </w:r>
            <w:r>
              <w:rPr>
                <w:rFonts w:ascii="宋体"/>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17.49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18" w:right="53" w:hanging="26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1.69</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142,750,790.59</w:t>
            </w:r>
            <w:r>
              <w:rPr>
                <w:rFonts w:ascii="宋体"/>
                <w:sz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1.99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256,562,866.76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4.12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318" w:right="53" w:hanging="26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2.13</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4"/>
        <w:spacing w:line="240" w:lineRule="auto"/>
        <w:ind w:right="139"/>
        <w:jc w:val="left"/>
        <w:rPr>
          <w:b w:val="0"/>
          <w:bCs w:val="0"/>
        </w:rPr>
      </w:pPr>
      <w:r>
        <w:rPr/>
        <w:t>2、负债项目重大变动情况</w:t>
      </w:r>
      <w:r>
        <w:rPr>
          <w:b w:val="0"/>
          <w:bCs w:val="0"/>
        </w:rPr>
      </w:r>
    </w:p>
    <w:p>
      <w:pPr>
        <w:spacing w:line="240" w:lineRule="auto" w:before="10"/>
        <w:rPr>
          <w:rFonts w:ascii="宋体" w:hAnsi="宋体" w:cs="宋体" w:eastAsia="宋体" w:hint="default"/>
          <w:b/>
          <w:bCs/>
          <w:sz w:val="20"/>
          <w:szCs w:val="20"/>
        </w:rPr>
      </w:pPr>
    </w:p>
    <w:p>
      <w:pPr>
        <w:pStyle w:val="Heading5"/>
        <w:spacing w:line="240" w:lineRule="auto" w:before="26"/>
        <w:ind w:left="0" w:right="142"/>
        <w:jc w:val="right"/>
      </w:pPr>
      <w:r>
        <w:rPr/>
        <w:t>单位：元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8"/>
        <w:gridCol w:w="1692"/>
        <w:gridCol w:w="1063"/>
        <w:gridCol w:w="1637"/>
        <w:gridCol w:w="1063"/>
        <w:gridCol w:w="1277"/>
        <w:gridCol w:w="1620"/>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7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73"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714"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6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53" w:right="51" w:firstLine="51"/>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54" w:right="51" w:firstLine="51"/>
              <w:jc w:val="left"/>
              <w:rPr>
                <w:rFonts w:ascii="宋体" w:hAnsi="宋体" w:cs="宋体" w:eastAsia="宋体" w:hint="default"/>
                <w:sz w:val="21"/>
                <w:szCs w:val="21"/>
              </w:rPr>
            </w:pPr>
            <w:r>
              <w:rPr>
                <w:rFonts w:ascii="宋体" w:hAnsi="宋体" w:cs="宋体" w:eastAsia="宋体" w:hint="default"/>
                <w:sz w:val="21"/>
                <w:szCs w:val="21"/>
              </w:rPr>
              <w:t>占总资产 比例（%）</w:t>
            </w:r>
          </w:p>
        </w:tc>
        <w:tc>
          <w:tcPr>
            <w:tcW w:w="1277" w:type="dxa"/>
            <w:vMerge/>
            <w:tcBorders>
              <w:left w:val="single" w:sz="4" w:space="0" w:color="000000"/>
              <w:bottom w:val="single" w:sz="4" w:space="0" w:color="000000"/>
              <w:right w:val="single" w:sz="4" w:space="0" w:color="000000"/>
            </w:tcBorders>
            <w:shd w:val="clear" w:color="auto" w:fill="D3D3D3"/>
          </w:tcPr>
          <w:p>
            <w:pPr/>
          </w:p>
        </w:tc>
        <w:tc>
          <w:tcPr>
            <w:tcW w:w="1620" w:type="dxa"/>
            <w:vMerge/>
            <w:tcBorders>
              <w:left w:val="single" w:sz="4" w:space="0" w:color="000000"/>
              <w:bottom w:val="single" w:sz="4" w:space="0" w:color="000000"/>
              <w:right w:val="single" w:sz="4" w:space="0" w:color="000000"/>
            </w:tcBorders>
            <w:shd w:val="clear" w:color="auto" w:fill="D3D3D3"/>
          </w:tcPr>
          <w:p>
            <w:pPr/>
          </w:p>
        </w:tc>
      </w:tr>
      <w:tr>
        <w:trPr>
          <w:trHeight w:val="6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2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2"/>
              <w:jc w:val="right"/>
              <w:rPr>
                <w:rFonts w:ascii="宋体" w:hAnsi="宋体" w:cs="宋体" w:eastAsia="宋体" w:hint="default"/>
                <w:sz w:val="21"/>
                <w:szCs w:val="21"/>
              </w:rPr>
            </w:pPr>
            <w:r>
              <w:rPr>
                <w:rFonts w:ascii="宋体"/>
                <w:spacing w:val="-1"/>
                <w:sz w:val="21"/>
              </w:rPr>
              <w:t>214,000,000.00</w:t>
            </w:r>
            <w:r>
              <w:rPr>
                <w:rFonts w:ascii="宋体"/>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21"/>
                <w:szCs w:val="21"/>
              </w:rPr>
            </w:pPr>
            <w:r>
              <w:rPr>
                <w:rFonts w:ascii="宋体"/>
                <w:spacing w:val="-1"/>
                <w:sz w:val="21"/>
              </w:rPr>
              <w:t>2.98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21"/>
                <w:szCs w:val="21"/>
              </w:rPr>
            </w:pPr>
            <w:r>
              <w:rPr>
                <w:rFonts w:ascii="宋体"/>
                <w:spacing w:val="-1"/>
                <w:sz w:val="21"/>
              </w:rPr>
              <w:t>579,000,000.00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21"/>
                <w:szCs w:val="21"/>
              </w:rPr>
            </w:pPr>
            <w:r>
              <w:rPr>
                <w:rFonts w:ascii="宋体"/>
                <w:spacing w:val="-1"/>
                <w:sz w:val="21"/>
              </w:rPr>
              <w:t>9.29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318" w:right="53" w:hanging="26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6.31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0"/>
              <w:ind w:left="2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2"/>
              <w:jc w:val="right"/>
              <w:rPr>
                <w:rFonts w:ascii="宋体" w:hAnsi="宋体" w:cs="宋体" w:eastAsia="宋体" w:hint="default"/>
                <w:sz w:val="21"/>
                <w:szCs w:val="21"/>
              </w:rPr>
            </w:pPr>
            <w:r>
              <w:rPr>
                <w:rFonts w:ascii="宋体"/>
                <w:sz w:val="21"/>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z w:val="21"/>
              </w:rPr>
              <w:t>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21"/>
                <w:szCs w:val="21"/>
              </w:rPr>
            </w:pPr>
            <w:r>
              <w:rPr>
                <w:rFonts w:ascii="宋体"/>
                <w:spacing w:val="-1"/>
                <w:sz w:val="21"/>
              </w:rPr>
              <w:t>68,934,177.25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21"/>
                <w:szCs w:val="21"/>
              </w:rPr>
            </w:pPr>
            <w:r>
              <w:rPr>
                <w:rFonts w:ascii="宋体"/>
                <w:spacing w:val="-1"/>
                <w:sz w:val="21"/>
              </w:rPr>
              <w:t>1.11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318" w:right="53" w:hanging="262"/>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5"/>
                <w:sz w:val="21"/>
                <w:szCs w:val="21"/>
              </w:rPr>
              <w:t> </w:t>
            </w:r>
            <w:r>
              <w:rPr>
                <w:rFonts w:ascii="宋体" w:hAnsi="宋体" w:cs="宋体" w:eastAsia="宋体" w:hint="default"/>
                <w:sz w:val="21"/>
                <w:szCs w:val="21"/>
              </w:rPr>
              <w:t>1.11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z w:val="21"/>
                <w:szCs w:val="21"/>
              </w:rPr>
              <w:t> 百分点</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4"/>
        <w:spacing w:line="240" w:lineRule="auto"/>
        <w:ind w:right="139"/>
        <w:jc w:val="left"/>
        <w:rPr>
          <w:b w:val="0"/>
          <w:bCs w:val="0"/>
        </w:rPr>
      </w:pPr>
      <w:r>
        <w:rPr/>
        <w:t>3、以公允价值计量的资产和负债</w:t>
      </w:r>
      <w:r>
        <w:rPr>
          <w:b w:val="0"/>
          <w:bCs w:val="0"/>
        </w:rPr>
      </w:r>
    </w:p>
    <w:p>
      <w:pPr>
        <w:spacing w:line="240" w:lineRule="auto" w:before="10"/>
        <w:rPr>
          <w:rFonts w:ascii="宋体" w:hAnsi="宋体" w:cs="宋体" w:eastAsia="宋体" w:hint="default"/>
          <w:b/>
          <w:bCs/>
          <w:sz w:val="20"/>
          <w:szCs w:val="20"/>
        </w:rPr>
      </w:pPr>
    </w:p>
    <w:p>
      <w:pPr>
        <w:pStyle w:val="Heading5"/>
        <w:spacing w:line="240" w:lineRule="auto" w:before="26"/>
        <w:ind w:left="0" w:right="142"/>
        <w:jc w:val="right"/>
      </w:pPr>
      <w:r>
        <w:rPr/>
        <w:t>单位：元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80"/>
        <w:gridCol w:w="1620"/>
        <w:gridCol w:w="1620"/>
        <w:gridCol w:w="1260"/>
        <w:gridCol w:w="720"/>
        <w:gridCol w:w="540"/>
        <w:gridCol w:w="540"/>
        <w:gridCol w:w="1440"/>
      </w:tblGrid>
      <w:tr>
        <w:trPr>
          <w:trHeight w:val="1026"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89" w:right="68" w:hanging="420"/>
              <w:jc w:val="left"/>
              <w:rPr>
                <w:rFonts w:ascii="宋体" w:hAnsi="宋体" w:cs="宋体" w:eastAsia="宋体" w:hint="default"/>
                <w:sz w:val="21"/>
                <w:szCs w:val="21"/>
              </w:rPr>
            </w:pPr>
            <w:r>
              <w:rPr>
                <w:rFonts w:ascii="宋体" w:hAnsi="宋体" w:cs="宋体" w:eastAsia="宋体" w:hint="default"/>
                <w:sz w:val="21"/>
                <w:szCs w:val="21"/>
              </w:rPr>
              <w:t>本期公允价值变 动损益</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99" w:right="98"/>
              <w:jc w:val="center"/>
              <w:rPr>
                <w:rFonts w:ascii="宋体" w:hAnsi="宋体" w:cs="宋体" w:eastAsia="宋体" w:hint="default"/>
                <w:sz w:val="21"/>
                <w:szCs w:val="21"/>
              </w:rPr>
            </w:pPr>
            <w:r>
              <w:rPr>
                <w:rFonts w:ascii="宋体" w:hAnsi="宋体" w:cs="宋体" w:eastAsia="宋体" w:hint="default"/>
                <w:sz w:val="21"/>
                <w:szCs w:val="21"/>
              </w:rPr>
              <w:t>计入权益的 累计公允价 值变动</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39" w:right="38"/>
              <w:jc w:val="center"/>
              <w:rPr>
                <w:rFonts w:ascii="宋体" w:hAnsi="宋体" w:cs="宋体" w:eastAsia="宋体" w:hint="default"/>
                <w:sz w:val="21"/>
                <w:szCs w:val="21"/>
              </w:rPr>
            </w:pPr>
            <w:r>
              <w:rPr>
                <w:rFonts w:ascii="宋体" w:hAnsi="宋体" w:cs="宋体" w:eastAsia="宋体" w:hint="default"/>
                <w:sz w:val="21"/>
                <w:szCs w:val="21"/>
              </w:rPr>
              <w:t>本期计 提的减 值</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54" w:right="54"/>
              <w:jc w:val="both"/>
              <w:rPr>
                <w:rFonts w:ascii="宋体" w:hAnsi="宋体" w:cs="宋体" w:eastAsia="宋体" w:hint="default"/>
                <w:sz w:val="21"/>
                <w:szCs w:val="21"/>
              </w:rPr>
            </w:pPr>
            <w:r>
              <w:rPr>
                <w:rFonts w:ascii="宋体" w:hAnsi="宋体" w:cs="宋体" w:eastAsia="宋体" w:hint="default"/>
                <w:sz w:val="21"/>
                <w:szCs w:val="21"/>
              </w:rPr>
              <w:t>本期 购买 金额</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53" w:right="54"/>
              <w:jc w:val="both"/>
              <w:rPr>
                <w:rFonts w:ascii="宋体" w:hAnsi="宋体" w:cs="宋体" w:eastAsia="宋体" w:hint="default"/>
                <w:sz w:val="21"/>
                <w:szCs w:val="21"/>
              </w:rPr>
            </w:pPr>
            <w:r>
              <w:rPr>
                <w:rFonts w:ascii="宋体" w:hAnsi="宋体" w:cs="宋体" w:eastAsia="宋体" w:hint="default"/>
                <w:sz w:val="21"/>
                <w:szCs w:val="21"/>
              </w:rPr>
              <w:t>本期 出售 金额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7740" w:type="dxa"/>
            <w:gridSpan w:val="7"/>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7" w:hRule="exact"/>
        </w:trPr>
        <w:tc>
          <w:tcPr>
            <w:tcW w:w="198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1.以公允价值计量且</w:t>
            </w:r>
          </w:p>
        </w:tc>
        <w:tc>
          <w:tcPr>
            <w:tcW w:w="1620"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540" w:type="dxa"/>
            <w:vMerge w:val="restart"/>
            <w:tcBorders>
              <w:top w:val="single" w:sz="4" w:space="0" w:color="000000"/>
              <w:left w:val="single" w:sz="4" w:space="0" w:color="000000"/>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9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其变动计入当期损益</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的金融资产（不含衍</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1" w:right="0"/>
              <w:jc w:val="left"/>
              <w:rPr>
                <w:rFonts w:ascii="宋体" w:hAnsi="宋体" w:cs="宋体" w:eastAsia="宋体" w:hint="default"/>
                <w:sz w:val="21"/>
                <w:szCs w:val="21"/>
              </w:rPr>
            </w:pPr>
            <w:r>
              <w:rPr>
                <w:rFonts w:ascii="宋体"/>
                <w:sz w:val="21"/>
              </w:rPr>
              <w:t>73,303,468.11</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1" w:right="0"/>
              <w:jc w:val="left"/>
              <w:rPr>
                <w:rFonts w:ascii="宋体" w:hAnsi="宋体" w:cs="宋体" w:eastAsia="宋体" w:hint="default"/>
                <w:sz w:val="21"/>
                <w:szCs w:val="21"/>
              </w:rPr>
            </w:pPr>
            <w:r>
              <w:rPr>
                <w:rFonts w:ascii="宋体"/>
                <w:sz w:val="21"/>
              </w:rPr>
              <w:t>-3,617,558.08</w:t>
            </w:r>
          </w:p>
        </w:tc>
        <w:tc>
          <w:tcPr>
            <w:tcW w:w="126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540" w:type="dxa"/>
            <w:vMerge/>
            <w:tcBorders>
              <w:left w:val="single" w:sz="4" w:space="0" w:color="000000"/>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18" w:right="0"/>
              <w:jc w:val="center"/>
              <w:rPr>
                <w:rFonts w:ascii="宋体" w:hAnsi="宋体" w:cs="宋体" w:eastAsia="宋体" w:hint="default"/>
                <w:sz w:val="21"/>
                <w:szCs w:val="21"/>
              </w:rPr>
            </w:pPr>
            <w:r>
              <w:rPr>
                <w:rFonts w:ascii="宋体"/>
                <w:sz w:val="21"/>
              </w:rPr>
              <w:t>42,404,690.64</w:t>
            </w:r>
          </w:p>
        </w:tc>
      </w:tr>
      <w:tr>
        <w:trPr>
          <w:trHeight w:val="357" w:hRule="exact"/>
        </w:trPr>
        <w:tc>
          <w:tcPr>
            <w:tcW w:w="19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生金融资产）</w:t>
            </w:r>
          </w:p>
        </w:tc>
        <w:tc>
          <w:tcPr>
            <w:tcW w:w="1620"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7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80"/>
        <w:gridCol w:w="1620"/>
        <w:gridCol w:w="1620"/>
        <w:gridCol w:w="1260"/>
        <w:gridCol w:w="720"/>
        <w:gridCol w:w="540"/>
        <w:gridCol w:w="540"/>
        <w:gridCol w:w="1440"/>
      </w:tblGrid>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2.衍生金融资产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120,156,383.89</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-8,467,667.08</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3.可供出售金融资产</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258,587,633.15</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37,061,505.66</w:t>
            </w:r>
            <w:r>
              <w:rPr>
                <w:rFonts w:ascii="宋体"/>
                <w:sz w:val="21"/>
              </w:rPr>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452,047,485.15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24,976,280.50</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42,404,690.64</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452,047,485.15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24,976,280.50</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42,404,690.64</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9,902,500.00</w:t>
            </w:r>
            <w:r>
              <w:rPr>
                <w:rFonts w:ascii="宋体"/>
                <w:sz w:val="21"/>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-9,902,500.00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0.00</w:t>
            </w:r>
          </w:p>
        </w:tc>
      </w:tr>
    </w:tbl>
    <w:p>
      <w:pPr>
        <w:spacing w:line="240" w:lineRule="auto" w:before="1"/>
        <w:rPr>
          <w:rFonts w:ascii="宋体" w:hAnsi="宋体" w:cs="宋体" w:eastAsia="宋体" w:hint="default"/>
          <w:sz w:val="25"/>
          <w:szCs w:val="25"/>
        </w:rPr>
      </w:pPr>
    </w:p>
    <w:p>
      <w:pPr>
        <w:pStyle w:val="Heading4"/>
        <w:spacing w:line="240" w:lineRule="auto"/>
        <w:ind w:left="153" w:right="0"/>
        <w:jc w:val="both"/>
        <w:rPr>
          <w:b w:val="0"/>
          <w:bCs w:val="0"/>
        </w:rPr>
      </w:pPr>
      <w:r>
        <w:rPr/>
        <w:t>报告期内公司主要资产计量属性是否发生重大变化</w:t>
      </w:r>
      <w:r>
        <w:rPr>
          <w:b w:val="0"/>
          <w:bCs w:val="0"/>
        </w:rPr>
      </w:r>
    </w:p>
    <w:p>
      <w:pPr>
        <w:spacing w:line="468" w:lineRule="auto" w:before="37"/>
        <w:ind w:left="153" w:right="7802" w:firstLine="0"/>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sz w:val="24"/>
          <w:szCs w:val="24"/>
        </w:rPr>
        <w:t>五、核心竞争力分析</w:t>
      </w:r>
      <w:r>
        <w:rPr>
          <w:rFonts w:ascii="宋体" w:hAnsi="宋体" w:cs="宋体" w:eastAsia="宋体" w:hint="default"/>
          <w:sz w:val="24"/>
          <w:szCs w:val="24"/>
        </w:rPr>
      </w:r>
    </w:p>
    <w:p>
      <w:pPr>
        <w:pStyle w:val="Heading5"/>
        <w:spacing w:line="336" w:lineRule="auto" w:before="179"/>
        <w:ind w:left="636" w:right="128"/>
        <w:jc w:val="left"/>
      </w:pPr>
      <w:r>
        <w:rPr/>
        <w:t>报告期内，公司设备状况良好，设备利用情况符合行业标准。 报告期内，公司控股子公司时报传媒保持拥有有关《证券时报》经营业务的独家经营权，</w:t>
      </w:r>
    </w:p>
    <w:p>
      <w:pPr>
        <w:pStyle w:val="Heading5"/>
        <w:spacing w:line="336" w:lineRule="auto"/>
        <w:ind w:right="141"/>
        <w:jc w:val="both"/>
      </w:pPr>
      <w:r>
        <w:rPr/>
        <w:t>华商传媒保持拥有独家代理经营《华商报》、《新文化报》、《华商晨报》、《重庆时报》等 报刊经营性业务的权利，国广光荣拥有国际台国内广播频率广告经营业务的独家经营权，澄怀 科技在高端留学咨询领域拥有较高的知名度和品牌声誉，民生燃气保持拥有海口市管道燃气特 许经营权。</w:t>
      </w:r>
    </w:p>
    <w:p>
      <w:pPr>
        <w:spacing w:line="240" w:lineRule="auto" w:before="12"/>
        <w:rPr>
          <w:rFonts w:ascii="宋体" w:hAnsi="宋体" w:cs="宋体" w:eastAsia="宋体" w:hint="default"/>
          <w:sz w:val="16"/>
          <w:szCs w:val="16"/>
        </w:rPr>
      </w:pPr>
    </w:p>
    <w:p>
      <w:pPr>
        <w:pStyle w:val="Heading4"/>
        <w:spacing w:line="468" w:lineRule="auto" w:before="0"/>
        <w:ind w:left="153" w:right="7682"/>
        <w:jc w:val="left"/>
        <w:rPr>
          <w:b w:val="0"/>
          <w:bCs w:val="0"/>
        </w:rPr>
      </w:pPr>
      <w:r>
        <w:rPr/>
        <w:t>六、投资状况分析</w:t>
      </w:r>
      <w:r>
        <w:rPr>
          <w:spacing w:val="1"/>
          <w:w w:val="99"/>
        </w:rPr>
        <w:t> </w:t>
      </w:r>
      <w:r>
        <w:rPr/>
        <w:t>1、对外股权投资情况</w:t>
      </w:r>
      <w:r>
        <w:rPr>
          <w:b w:val="0"/>
          <w:bCs w:val="0"/>
        </w:rPr>
      </w:r>
    </w:p>
    <w:p>
      <w:pPr>
        <w:pStyle w:val="Heading4"/>
        <w:spacing w:line="240" w:lineRule="auto" w:before="72"/>
        <w:ind w:left="153" w:right="0"/>
        <w:jc w:val="both"/>
        <w:rPr>
          <w:b w:val="0"/>
          <w:bCs w:val="0"/>
        </w:rPr>
      </w:pPr>
      <w:r>
        <w:rPr/>
        <w:t>（1）对外投资情况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43" w:right="0"/>
              <w:jc w:val="left"/>
              <w:rPr>
                <w:rFonts w:ascii="宋体" w:hAnsi="宋体" w:cs="宋体" w:eastAsia="宋体" w:hint="default"/>
                <w:sz w:val="21"/>
                <w:szCs w:val="21"/>
              </w:rPr>
            </w:pPr>
            <w:r>
              <w:rPr>
                <w:rFonts w:ascii="宋体" w:hAnsi="宋体" w:cs="宋体" w:eastAsia="宋体" w:hint="default"/>
                <w:sz w:val="21"/>
                <w:szCs w:val="21"/>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40" w:right="0"/>
              <w:jc w:val="left"/>
              <w:rPr>
                <w:rFonts w:ascii="宋体" w:hAnsi="宋体" w:cs="宋体" w:eastAsia="宋体" w:hint="default"/>
                <w:sz w:val="21"/>
                <w:szCs w:val="21"/>
              </w:rPr>
            </w:pPr>
            <w:r>
              <w:rPr>
                <w:rFonts w:ascii="宋体" w:hAnsi="宋体" w:cs="宋体" w:eastAsia="宋体" w:hint="default"/>
                <w:sz w:val="21"/>
                <w:szCs w:val="21"/>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908" w:right="0"/>
              <w:jc w:val="left"/>
              <w:rPr>
                <w:rFonts w:ascii="宋体" w:hAnsi="宋体" w:cs="宋体" w:eastAsia="宋体" w:hint="default"/>
                <w:sz w:val="21"/>
                <w:szCs w:val="21"/>
              </w:rPr>
            </w:pPr>
            <w:r>
              <w:rPr>
                <w:rFonts w:ascii="宋体" w:hAnsi="宋体" w:cs="宋体" w:eastAsia="宋体" w:hint="default"/>
                <w:sz w:val="21"/>
                <w:szCs w:val="21"/>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75" w:right="0"/>
              <w:jc w:val="left"/>
              <w:rPr>
                <w:rFonts w:ascii="宋体" w:hAnsi="宋体" w:cs="宋体" w:eastAsia="宋体" w:hint="default"/>
                <w:sz w:val="21"/>
                <w:szCs w:val="21"/>
              </w:rPr>
            </w:pPr>
            <w:r>
              <w:rPr>
                <w:rFonts w:ascii="宋体"/>
                <w:sz w:val="21"/>
              </w:rPr>
              <w:t>1,530,254,735.42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478" w:right="0"/>
              <w:jc w:val="left"/>
              <w:rPr>
                <w:rFonts w:ascii="宋体" w:hAnsi="宋体" w:cs="宋体" w:eastAsia="宋体" w:hint="default"/>
                <w:sz w:val="21"/>
                <w:szCs w:val="21"/>
              </w:rPr>
            </w:pPr>
            <w:r>
              <w:rPr>
                <w:rFonts w:ascii="宋体"/>
                <w:sz w:val="21"/>
              </w:rPr>
              <w:t>1,350,652,956.39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13.30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上市公司占被投资公司权益比例</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南京芯传汇电子科技有限公司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pacing w:val="-2"/>
                <w:sz w:val="21"/>
                <w:szCs w:val="21"/>
              </w:rPr>
              <w:t>专业从事嵌入式系统、物联网系统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等电子信息产品研发、销售、服务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20.99</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上海萌果信息科技有限公司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5"/>
              <w:jc w:val="left"/>
              <w:rPr>
                <w:rFonts w:ascii="宋体" w:hAnsi="宋体" w:cs="宋体" w:eastAsia="宋体" w:hint="default"/>
                <w:sz w:val="21"/>
                <w:szCs w:val="21"/>
              </w:rPr>
            </w:pPr>
            <w:r>
              <w:rPr>
                <w:rFonts w:ascii="宋体" w:hAnsi="宋体" w:cs="宋体" w:eastAsia="宋体" w:hint="default"/>
                <w:sz w:val="21"/>
                <w:szCs w:val="21"/>
              </w:rPr>
              <w:t>主要从事移动端网络游戏的研发 和运营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22.04</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2"/>
                <w:sz w:val="21"/>
                <w:szCs w:val="21"/>
              </w:rPr>
              <w:t>中信夹层（上海）投资中心（有限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0.49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辽宁华孚环境工程有限公司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废水处理等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5.32</w:t>
            </w:r>
          </w:p>
        </w:tc>
      </w:tr>
    </w:tbl>
    <w:p>
      <w:pPr>
        <w:spacing w:after="0" w:line="240" w:lineRule="auto"/>
        <w:jc w:val="right"/>
        <w:rPr>
          <w:rFonts w:ascii="宋体" w:hAnsi="宋体" w:cs="宋体" w:eastAsia="宋体" w:hint="default"/>
          <w:sz w:val="21"/>
          <w:szCs w:val="21"/>
        </w:rPr>
        <w:sectPr>
          <w:pgSz w:w="11910" w:h="16840"/>
          <w:pgMar w:header="747" w:footer="982" w:top="1060" w:bottom="1180" w:left="980" w:right="7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15"/>
              <w:jc w:val="left"/>
              <w:rPr>
                <w:rFonts w:ascii="宋体" w:hAnsi="宋体" w:cs="宋体" w:eastAsia="宋体" w:hint="default"/>
                <w:sz w:val="21"/>
                <w:szCs w:val="21"/>
              </w:rPr>
            </w:pPr>
            <w:r>
              <w:rPr>
                <w:rFonts w:ascii="宋体" w:hAnsi="宋体" w:cs="宋体" w:eastAsia="宋体" w:hint="default"/>
                <w:sz w:val="21"/>
                <w:szCs w:val="21"/>
              </w:rPr>
              <w:t>深圳市华夏基石股权投资合伙企 业（有限合伙）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6.91</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left"/>
              <w:rPr>
                <w:rFonts w:ascii="宋体" w:hAnsi="宋体" w:cs="宋体" w:eastAsia="宋体" w:hint="default"/>
                <w:sz w:val="21"/>
                <w:szCs w:val="21"/>
              </w:rPr>
            </w:pPr>
            <w:r>
              <w:rPr>
                <w:rFonts w:ascii="宋体" w:hAnsi="宋体" w:cs="宋体" w:eastAsia="宋体" w:hint="default"/>
                <w:spacing w:val="-2"/>
                <w:sz w:val="21"/>
                <w:szCs w:val="21"/>
              </w:rPr>
              <w:t>昆仑基石（深圳）股权投资合伙企</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业（有限合伙）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北京中信投资中心（有限合伙)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股权投资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1.01</w:t>
            </w:r>
          </w:p>
        </w:tc>
      </w:tr>
    </w:tbl>
    <w:p>
      <w:pPr>
        <w:spacing w:line="240" w:lineRule="auto" w:before="2"/>
        <w:rPr>
          <w:rFonts w:ascii="宋体" w:hAnsi="宋体" w:cs="宋体" w:eastAsia="宋体" w:hint="default"/>
          <w:b/>
          <w:bCs/>
          <w:sz w:val="18"/>
          <w:szCs w:val="18"/>
        </w:rPr>
      </w:pPr>
    </w:p>
    <w:p>
      <w:pPr>
        <w:pStyle w:val="Heading4"/>
        <w:spacing w:line="240" w:lineRule="auto"/>
        <w:ind w:right="139"/>
        <w:jc w:val="left"/>
        <w:rPr>
          <w:b w:val="0"/>
          <w:bCs w:val="0"/>
        </w:rPr>
      </w:pPr>
      <w:r>
        <w:rPr/>
        <w:t>（2）证券投资情况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0"/>
        <w:gridCol w:w="720"/>
        <w:gridCol w:w="540"/>
        <w:gridCol w:w="1260"/>
        <w:gridCol w:w="900"/>
        <w:gridCol w:w="463"/>
        <w:gridCol w:w="977"/>
        <w:gridCol w:w="540"/>
        <w:gridCol w:w="1260"/>
        <w:gridCol w:w="1260"/>
        <w:gridCol w:w="797"/>
        <w:gridCol w:w="643"/>
      </w:tblGrid>
      <w:tr>
        <w:trPr>
          <w:trHeight w:val="1390" w:hRule="exact"/>
        </w:trPr>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64" w:lineRule="auto"/>
              <w:ind w:left="83" w:right="84"/>
              <w:jc w:val="both"/>
              <w:rPr>
                <w:rFonts w:ascii="宋体" w:hAnsi="宋体" w:cs="宋体" w:eastAsia="宋体" w:hint="default"/>
                <w:sz w:val="18"/>
                <w:szCs w:val="18"/>
              </w:rPr>
            </w:pPr>
            <w:r>
              <w:rPr>
                <w:rFonts w:ascii="宋体" w:hAnsi="宋体" w:cs="宋体" w:eastAsia="宋体" w:hint="default"/>
                <w:sz w:val="18"/>
                <w:szCs w:val="18"/>
              </w:rPr>
              <w:t>证 券 品 种</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66"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证券代 码</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66" w:lineRule="auto"/>
              <w:ind w:left="83" w:right="84"/>
              <w:jc w:val="left"/>
              <w:rPr>
                <w:rFonts w:ascii="宋体" w:hAnsi="宋体" w:cs="宋体" w:eastAsia="宋体" w:hint="default"/>
                <w:sz w:val="18"/>
                <w:szCs w:val="18"/>
              </w:rPr>
            </w:pPr>
            <w:r>
              <w:rPr>
                <w:rFonts w:ascii="宋体" w:hAnsi="宋体" w:cs="宋体" w:eastAsia="宋体" w:hint="default"/>
                <w:sz w:val="18"/>
                <w:szCs w:val="18"/>
              </w:rPr>
              <w:t>证券 简称</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最初投资成本</w:t>
            </w:r>
          </w:p>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66" w:lineRule="auto"/>
              <w:ind w:left="22" w:right="-33" w:firstLine="61"/>
              <w:jc w:val="left"/>
              <w:rPr>
                <w:rFonts w:ascii="宋体" w:hAnsi="宋体" w:cs="宋体" w:eastAsia="宋体" w:hint="default"/>
                <w:sz w:val="18"/>
                <w:szCs w:val="18"/>
              </w:rPr>
            </w:pPr>
            <w:r>
              <w:rPr>
                <w:rFonts w:ascii="宋体" w:hAnsi="宋体" w:cs="宋体" w:eastAsia="宋体" w:hint="default"/>
                <w:sz w:val="18"/>
                <w:szCs w:val="18"/>
              </w:rPr>
              <w:t>期初持股 数量（股）</w:t>
            </w:r>
          </w:p>
        </w:tc>
        <w:tc>
          <w:tcPr>
            <w:tcW w:w="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38"/>
              <w:ind w:left="45" w:right="47"/>
              <w:jc w:val="both"/>
              <w:rPr>
                <w:rFonts w:ascii="宋体" w:hAnsi="宋体" w:cs="宋体" w:eastAsia="宋体" w:hint="default"/>
                <w:sz w:val="18"/>
                <w:szCs w:val="18"/>
              </w:rPr>
            </w:pPr>
            <w:r>
              <w:rPr>
                <w:rFonts w:ascii="宋体" w:hAnsi="宋体" w:cs="宋体" w:eastAsia="宋体" w:hint="default"/>
                <w:sz w:val="18"/>
                <w:szCs w:val="18"/>
              </w:rPr>
              <w:t>期初 持股 比例</w:t>
            </w:r>
          </w:p>
          <w:p>
            <w:pPr>
              <w:pStyle w:val="TableParagraph"/>
              <w:spacing w:line="240" w:lineRule="auto" w:before="7"/>
              <w:ind w:left="6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12"/>
              <w:ind w:left="135" w:right="0"/>
              <w:jc w:val="both"/>
              <w:rPr>
                <w:rFonts w:ascii="宋体" w:hAnsi="宋体" w:cs="宋体" w:eastAsia="宋体" w:hint="default"/>
                <w:sz w:val="18"/>
                <w:szCs w:val="18"/>
              </w:rPr>
            </w:pPr>
            <w:r>
              <w:rPr>
                <w:rFonts w:ascii="宋体" w:hAnsi="宋体" w:cs="宋体" w:eastAsia="宋体" w:hint="default"/>
                <w:sz w:val="18"/>
                <w:szCs w:val="18"/>
              </w:rPr>
              <w:t>）</w:t>
            </w:r>
          </w:p>
        </w:tc>
        <w:tc>
          <w:tcPr>
            <w:tcW w:w="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66" w:lineRule="auto"/>
              <w:ind w:left="123" w:right="31" w:hanging="90"/>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64" w:lineRule="auto"/>
              <w:ind w:left="84" w:right="84"/>
              <w:jc w:val="both"/>
              <w:rPr>
                <w:rFonts w:ascii="宋体" w:hAnsi="宋体" w:cs="宋体" w:eastAsia="宋体" w:hint="default"/>
                <w:sz w:val="18"/>
                <w:szCs w:val="18"/>
              </w:rPr>
            </w:pPr>
            <w:r>
              <w:rPr>
                <w:rFonts w:ascii="宋体" w:hAnsi="宋体" w:cs="宋体" w:eastAsia="宋体" w:hint="default"/>
                <w:sz w:val="18"/>
                <w:szCs w:val="18"/>
              </w:rPr>
              <w:t>期末 持股 比例</w:t>
            </w:r>
          </w:p>
          <w:p>
            <w:pPr>
              <w:pStyle w:val="TableParagraph"/>
              <w:spacing w:line="240" w:lineRule="auto" w:before="7"/>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6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66" w:lineRule="auto"/>
              <w:ind w:left="225" w:right="46" w:hanging="180"/>
              <w:jc w:val="left"/>
              <w:rPr>
                <w:rFonts w:ascii="宋体" w:hAnsi="宋体" w:cs="宋体" w:eastAsia="宋体" w:hint="default"/>
                <w:sz w:val="18"/>
                <w:szCs w:val="18"/>
              </w:rPr>
            </w:pPr>
            <w:r>
              <w:rPr>
                <w:rFonts w:ascii="宋体" w:hAnsi="宋体" w:cs="宋体" w:eastAsia="宋体" w:hint="default"/>
                <w:sz w:val="18"/>
                <w:szCs w:val="18"/>
              </w:rPr>
              <w:t>股份来 源</w:t>
            </w:r>
          </w:p>
        </w:tc>
      </w:tr>
      <w:tr>
        <w:trPr>
          <w:trHeight w:val="714"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股 票</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601318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中国 平安</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49,999,621.98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1,016,168</w:t>
            </w:r>
          </w:p>
        </w:tc>
        <w:tc>
          <w:tcPr>
            <w:tcW w:w="463" w:type="dxa"/>
            <w:tcBorders>
              <w:top w:val="single" w:sz="4" w:space="0" w:color="000000"/>
              <w:left w:val="single" w:sz="4" w:space="0" w:color="000000"/>
              <w:bottom w:val="single" w:sz="4" w:space="0" w:color="000000"/>
              <w:right w:val="single" w:sz="4" w:space="0" w:color="000000"/>
            </w:tcBorders>
          </w:tcPr>
          <w:p>
            <w:pP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1,016,168</w:t>
            </w: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42,404,690.64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 w:right="0"/>
              <w:jc w:val="center"/>
              <w:rPr>
                <w:rFonts w:ascii="宋体" w:hAnsi="宋体" w:cs="宋体" w:eastAsia="宋体" w:hint="default"/>
                <w:sz w:val="18"/>
                <w:szCs w:val="18"/>
              </w:rPr>
            </w:pPr>
            <w:r>
              <w:rPr>
                <w:rFonts w:ascii="宋体"/>
                <w:sz w:val="18"/>
              </w:rPr>
              <w:t>-3,617,558.08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交易性金 融资产</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6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49,999,621.98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1,016,168</w:t>
            </w:r>
          </w:p>
        </w:tc>
        <w:tc>
          <w:tcPr>
            <w:tcW w:w="4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sz w:val="18"/>
              </w:rPr>
              <w:t>--</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1,016,168</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42,404,690.64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 w:right="0"/>
              <w:jc w:val="center"/>
              <w:rPr>
                <w:rFonts w:ascii="宋体" w:hAnsi="宋体" w:cs="宋体" w:eastAsia="宋体" w:hint="default"/>
                <w:sz w:val="18"/>
                <w:szCs w:val="18"/>
              </w:rPr>
            </w:pPr>
            <w:r>
              <w:rPr>
                <w:rFonts w:ascii="宋体"/>
                <w:sz w:val="18"/>
              </w:rPr>
              <w:t>-3,617,558.08</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610" w:hRule="exact"/>
        </w:trPr>
        <w:tc>
          <w:tcPr>
            <w:tcW w:w="1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145"/>
              <w:jc w:val="left"/>
              <w:rPr>
                <w:rFonts w:ascii="宋体" w:hAnsi="宋体" w:cs="宋体" w:eastAsia="宋体" w:hint="default"/>
                <w:sz w:val="18"/>
                <w:szCs w:val="18"/>
              </w:rPr>
            </w:pPr>
            <w:r>
              <w:rPr>
                <w:rFonts w:ascii="宋体" w:hAnsi="宋体" w:cs="宋体" w:eastAsia="宋体" w:hint="default"/>
                <w:sz w:val="18"/>
                <w:szCs w:val="18"/>
              </w:rPr>
              <w:t>证券投资审批董事 会公告披露日期</w:t>
            </w:r>
          </w:p>
        </w:tc>
        <w:tc>
          <w:tcPr>
            <w:tcW w:w="8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2" w:right="0"/>
              <w:jc w:val="left"/>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19</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870" w:hRule="exact"/>
        </w:trPr>
        <w:tc>
          <w:tcPr>
            <w:tcW w:w="16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证券投资审批股东 </w:t>
            </w:r>
            <w:r>
              <w:rPr>
                <w:rFonts w:ascii="宋体" w:hAnsi="宋体" w:cs="宋体" w:eastAsia="宋体" w:hint="default"/>
                <w:spacing w:val="-7"/>
                <w:sz w:val="18"/>
                <w:szCs w:val="18"/>
              </w:rPr>
              <w:t>会公告披露日期（如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w:t>
            </w:r>
            <w:r>
              <w:rPr>
                <w:rFonts w:ascii="Times New Roman" w:hAnsi="Times New Roman" w:cs="Times New Roman" w:eastAsia="Times New Roman" w:hint="default"/>
                <w:sz w:val="18"/>
                <w:szCs w:val="18"/>
              </w:rPr>
              <w:t>)</w:t>
            </w:r>
          </w:p>
        </w:tc>
        <w:tc>
          <w:tcPr>
            <w:tcW w:w="810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Heading4"/>
        <w:spacing w:line="240" w:lineRule="auto" w:before="1"/>
        <w:ind w:right="139"/>
        <w:jc w:val="left"/>
        <w:rPr>
          <w:b w:val="0"/>
          <w:bCs w:val="0"/>
        </w:rPr>
      </w:pPr>
      <w:r>
        <w:rPr/>
        <w:t>持有其他上市公司股权情况的说明</w:t>
      </w:r>
      <w:r>
        <w:rPr>
          <w:b w:val="0"/>
          <w:bCs w:val="0"/>
        </w:rPr>
      </w:r>
    </w:p>
    <w:p>
      <w:pPr>
        <w:spacing w:line="468" w:lineRule="auto" w:before="38"/>
        <w:ind w:left="154" w:right="4428"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2、委托理财、衍生品投资和委托贷款情况</w:t>
      </w:r>
      <w:r>
        <w:rPr>
          <w:rFonts w:ascii="宋体" w:hAnsi="宋体" w:cs="宋体" w:eastAsia="宋体" w:hint="default"/>
          <w:sz w:val="24"/>
          <w:szCs w:val="24"/>
        </w:rPr>
      </w:r>
    </w:p>
    <w:p>
      <w:pPr>
        <w:pStyle w:val="Heading4"/>
        <w:spacing w:line="240" w:lineRule="auto" w:before="72"/>
        <w:ind w:right="139"/>
        <w:jc w:val="left"/>
        <w:rPr>
          <w:b w:val="0"/>
          <w:bCs w:val="0"/>
        </w:rPr>
      </w:pPr>
      <w:r>
        <w:rPr/>
        <w:t>（1）委托理财情况</w:t>
      </w:r>
      <w:r>
        <w:rPr>
          <w:b w:val="0"/>
          <w:bCs w:val="0"/>
        </w:rPr>
      </w:r>
    </w:p>
    <w:p>
      <w:pPr>
        <w:spacing w:line="240" w:lineRule="auto" w:before="10"/>
        <w:rPr>
          <w:rFonts w:ascii="宋体" w:hAnsi="宋体" w:cs="宋体" w:eastAsia="宋体" w:hint="default"/>
          <w:b/>
          <w:bCs/>
          <w:sz w:val="20"/>
          <w:szCs w:val="20"/>
        </w:rPr>
      </w:pPr>
    </w:p>
    <w:p>
      <w:pPr>
        <w:pStyle w:val="Heading5"/>
        <w:spacing w:line="240" w:lineRule="auto" w:before="26"/>
        <w:ind w:left="0" w:right="142"/>
        <w:jc w:val="right"/>
      </w:pPr>
      <w:r>
        <w:rPr/>
        <w:t>单位：万元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799"/>
        <w:gridCol w:w="797"/>
        <w:gridCol w:w="792"/>
      </w:tblGrid>
      <w:tr>
        <w:trPr>
          <w:trHeight w:val="1026"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99" w:right="30"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1"/>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 w:right="30"/>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351"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right="37"/>
              <w:jc w:val="right"/>
              <w:rPr>
                <w:rFonts w:ascii="宋体" w:hAnsi="宋体" w:cs="宋体" w:eastAsia="宋体" w:hint="default"/>
                <w:sz w:val="18"/>
                <w:szCs w:val="18"/>
              </w:rPr>
            </w:pPr>
            <w:r>
              <w:rPr>
                <w:rFonts w:ascii="宋体" w:hAnsi="宋体" w:cs="宋体" w:eastAsia="宋体" w:hint="default"/>
                <w:sz w:val="18"/>
                <w:szCs w:val="18"/>
              </w:rPr>
              <w:t>中融国际</w:t>
            </w: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3"/>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right="22"/>
              <w:jc w:val="center"/>
              <w:rPr>
                <w:rFonts w:ascii="宋体" w:hAnsi="宋体" w:cs="宋体" w:eastAsia="宋体" w:hint="default"/>
                <w:sz w:val="18"/>
                <w:szCs w:val="18"/>
              </w:rPr>
            </w:pPr>
            <w:r>
              <w:rPr>
                <w:rFonts w:ascii="宋体" w:hAnsi="宋体" w:cs="宋体" w:eastAsia="宋体" w:hint="default"/>
                <w:sz w:val="18"/>
                <w:szCs w:val="18"/>
              </w:rPr>
              <w:t>到期一次</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779"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69"/>
              <w:ind w:left="22" w:right="37"/>
              <w:jc w:val="left"/>
              <w:rPr>
                <w:rFonts w:ascii="宋体" w:hAnsi="宋体" w:cs="宋体" w:eastAsia="宋体" w:hint="default"/>
                <w:sz w:val="18"/>
                <w:szCs w:val="18"/>
              </w:rPr>
            </w:pPr>
            <w:r>
              <w:rPr>
                <w:rFonts w:ascii="宋体" w:hAnsi="宋体" w:cs="宋体" w:eastAsia="宋体" w:hint="default"/>
                <w:sz w:val="18"/>
                <w:szCs w:val="18"/>
              </w:rPr>
              <w:t>信托有限 公司</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信托</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20"/>
              <w:jc w:val="right"/>
              <w:rPr>
                <w:rFonts w:ascii="宋体" w:hAnsi="宋体" w:cs="宋体" w:eastAsia="宋体" w:hint="default"/>
                <w:sz w:val="18"/>
                <w:szCs w:val="18"/>
              </w:rPr>
            </w:pPr>
            <w:r>
              <w:rPr>
                <w:rFonts w:ascii="宋体"/>
                <w:sz w:val="18"/>
              </w:rPr>
              <w:t>5,600</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pacing w:val="14"/>
                <w:sz w:val="18"/>
                <w:szCs w:val="18"/>
              </w:rPr>
              <w:t>06月</w:t>
            </w:r>
            <w:r>
              <w:rPr>
                <w:rFonts w:ascii="宋体" w:hAnsi="宋体" w:cs="宋体" w:eastAsia="宋体" w:hint="default"/>
                <w:spacing w:val="-44"/>
                <w:sz w:val="18"/>
                <w:szCs w:val="18"/>
              </w:rPr>
              <w:t> </w:t>
            </w:r>
            <w:r>
              <w:rPr>
                <w:rFonts w:ascii="宋体" w:hAnsi="宋体" w:cs="宋体" w:eastAsia="宋体" w:hint="default"/>
                <w:sz w:val="18"/>
                <w:szCs w:val="18"/>
              </w:rPr>
              <w:t>24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left="22" w:right="0"/>
              <w:jc w:val="left"/>
              <w:rPr>
                <w:rFonts w:ascii="宋体" w:hAnsi="宋体" w:cs="宋体" w:eastAsia="宋体" w:hint="default"/>
                <w:sz w:val="18"/>
                <w:szCs w:val="18"/>
              </w:rPr>
            </w:pPr>
            <w:r>
              <w:rPr>
                <w:rFonts w:ascii="宋体" w:hAnsi="宋体" w:cs="宋体" w:eastAsia="宋体" w:hint="default"/>
                <w:spacing w:val="14"/>
                <w:sz w:val="18"/>
                <w:szCs w:val="18"/>
              </w:rPr>
              <w:t>06月</w:t>
            </w:r>
            <w:r>
              <w:rPr>
                <w:rFonts w:ascii="宋体" w:hAnsi="宋体" w:cs="宋体" w:eastAsia="宋体" w:hint="default"/>
                <w:spacing w:val="-44"/>
                <w:sz w:val="18"/>
                <w:szCs w:val="18"/>
              </w:rPr>
              <w:t> </w:t>
            </w:r>
            <w:r>
              <w:rPr>
                <w:rFonts w:ascii="宋体" w:hAnsi="宋体" w:cs="宋体" w:eastAsia="宋体" w:hint="default"/>
                <w:sz w:val="18"/>
                <w:szCs w:val="18"/>
              </w:rPr>
              <w:t>24</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left="22" w:right="0"/>
              <w:jc w:val="left"/>
              <w:rPr>
                <w:rFonts w:ascii="宋体" w:hAnsi="宋体" w:cs="宋体" w:eastAsia="宋体" w:hint="default"/>
                <w:sz w:val="18"/>
                <w:szCs w:val="18"/>
              </w:rPr>
            </w:pPr>
            <w:r>
              <w:rPr>
                <w:rFonts w:ascii="宋体" w:hAnsi="宋体" w:cs="宋体" w:eastAsia="宋体" w:hint="default"/>
                <w:sz w:val="18"/>
                <w:szCs w:val="18"/>
              </w:rPr>
              <w:t>性返还本</w:t>
            </w:r>
          </w:p>
          <w:p>
            <w:pPr>
              <w:pStyle w:val="TableParagraph"/>
              <w:spacing w:line="266" w:lineRule="auto" w:before="25"/>
              <w:ind w:left="22" w:right="44"/>
              <w:jc w:val="left"/>
              <w:rPr>
                <w:rFonts w:ascii="宋体" w:hAnsi="宋体" w:cs="宋体" w:eastAsia="宋体" w:hint="default"/>
                <w:sz w:val="18"/>
                <w:szCs w:val="18"/>
              </w:rPr>
            </w:pPr>
            <w:r>
              <w:rPr>
                <w:rFonts w:ascii="宋体" w:hAnsi="宋体" w:cs="宋体" w:eastAsia="宋体" w:hint="default"/>
                <w:sz w:val="18"/>
                <w:szCs w:val="18"/>
              </w:rPr>
              <w:t>金和产品 收益</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20"/>
              <w:jc w:val="right"/>
              <w:rPr>
                <w:rFonts w:ascii="宋体" w:hAnsi="宋体" w:cs="宋体" w:eastAsia="宋体" w:hint="default"/>
                <w:sz w:val="18"/>
                <w:szCs w:val="18"/>
              </w:rPr>
            </w:pPr>
            <w:r>
              <w:rPr>
                <w:rFonts w:ascii="宋体"/>
                <w:sz w:val="18"/>
              </w:rPr>
              <w:t>0</w:t>
            </w: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20"/>
              <w:jc w:val="right"/>
              <w:rPr>
                <w:rFonts w:ascii="宋体" w:hAnsi="宋体" w:cs="宋体" w:eastAsia="宋体" w:hint="default"/>
                <w:sz w:val="18"/>
                <w:szCs w:val="18"/>
              </w:rPr>
            </w:pPr>
            <w:r>
              <w:rPr>
                <w:rFonts w:ascii="宋体"/>
                <w:sz w:val="18"/>
              </w:rPr>
              <w:t>532</w:t>
            </w: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22"/>
              <w:jc w:val="right"/>
              <w:rPr>
                <w:rFonts w:ascii="宋体" w:hAnsi="宋体" w:cs="宋体" w:eastAsia="宋体" w:hint="default"/>
                <w:sz w:val="18"/>
                <w:szCs w:val="18"/>
              </w:rPr>
            </w:pPr>
            <w:r>
              <w:rPr>
                <w:rFonts w:ascii="宋体"/>
                <w:sz w:val="18"/>
              </w:rPr>
              <w:t>0</w:t>
            </w:r>
          </w:p>
        </w:tc>
      </w:tr>
      <w:tr>
        <w:trPr>
          <w:trHeight w:val="352" w:hRule="exact"/>
        </w:trPr>
        <w:tc>
          <w:tcPr>
            <w:tcW w:w="7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4"/>
              <w:ind w:right="37"/>
              <w:jc w:val="right"/>
              <w:rPr>
                <w:rFonts w:ascii="宋体" w:hAnsi="宋体" w:cs="宋体" w:eastAsia="宋体" w:hint="default"/>
                <w:sz w:val="18"/>
                <w:szCs w:val="18"/>
              </w:rPr>
            </w:pPr>
            <w:r>
              <w:rPr>
                <w:rFonts w:ascii="宋体" w:hAnsi="宋体" w:cs="宋体" w:eastAsia="宋体" w:hint="default"/>
                <w:sz w:val="18"/>
                <w:szCs w:val="18"/>
              </w:rPr>
              <w:t>中融国际</w:t>
            </w:r>
          </w:p>
        </w:tc>
        <w:tc>
          <w:tcPr>
            <w:tcW w:w="798" w:type="dxa"/>
            <w:tcBorders>
              <w:top w:val="single" w:sz="4" w:space="0" w:color="000000"/>
              <w:left w:val="single" w:sz="4" w:space="0" w:color="000000"/>
              <w:bottom w:val="nil" w:sz="6" w:space="0" w:color="auto"/>
              <w:right w:val="single" w:sz="4" w:space="0" w:color="000000"/>
            </w:tcBorders>
          </w:tcPr>
          <w:p>
            <w:pPr/>
          </w:p>
        </w:tc>
        <w:tc>
          <w:tcPr>
            <w:tcW w:w="796" w:type="dxa"/>
            <w:tcBorders>
              <w:top w:val="single" w:sz="4" w:space="0" w:color="000000"/>
              <w:left w:val="single" w:sz="4" w:space="0" w:color="000000"/>
              <w:bottom w:val="nil" w:sz="6" w:space="0" w:color="auto"/>
              <w:right w:val="single" w:sz="4" w:space="0" w:color="000000"/>
            </w:tcBorders>
          </w:tcPr>
          <w:p>
            <w:pPr/>
          </w:p>
        </w:tc>
        <w:tc>
          <w:tcPr>
            <w:tcW w:w="80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4"/>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9"/>
              <w:ind w:right="22"/>
              <w:jc w:val="center"/>
              <w:rPr>
                <w:rFonts w:ascii="宋体" w:hAnsi="宋体" w:cs="宋体" w:eastAsia="宋体" w:hint="default"/>
                <w:sz w:val="18"/>
                <w:szCs w:val="18"/>
              </w:rPr>
            </w:pPr>
            <w:r>
              <w:rPr>
                <w:rFonts w:ascii="宋体" w:hAnsi="宋体" w:cs="宋体" w:eastAsia="宋体" w:hint="default"/>
                <w:sz w:val="18"/>
                <w:szCs w:val="18"/>
              </w:rPr>
              <w:t>到期一次</w:t>
            </w:r>
          </w:p>
        </w:tc>
        <w:tc>
          <w:tcPr>
            <w:tcW w:w="797" w:type="dxa"/>
            <w:tcBorders>
              <w:top w:val="single" w:sz="4" w:space="0" w:color="000000"/>
              <w:left w:val="single" w:sz="4" w:space="0" w:color="000000"/>
              <w:bottom w:val="nil" w:sz="6" w:space="0" w:color="auto"/>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2" w:type="dxa"/>
            <w:tcBorders>
              <w:top w:val="single" w:sz="4" w:space="0" w:color="000000"/>
              <w:left w:val="single" w:sz="4" w:space="0" w:color="000000"/>
              <w:bottom w:val="nil" w:sz="6" w:space="0" w:color="auto"/>
              <w:right w:val="single" w:sz="4" w:space="0" w:color="000000"/>
            </w:tcBorders>
          </w:tcPr>
          <w:p>
            <w:pPr/>
          </w:p>
        </w:tc>
      </w:tr>
      <w:tr>
        <w:trPr>
          <w:trHeight w:val="779" w:hRule="exact"/>
        </w:trPr>
        <w:tc>
          <w:tcPr>
            <w:tcW w:w="792" w:type="dxa"/>
            <w:tcBorders>
              <w:top w:val="nil" w:sz="6" w:space="0" w:color="auto"/>
              <w:left w:val="single" w:sz="4" w:space="0" w:color="000000"/>
              <w:bottom w:val="single" w:sz="4" w:space="0" w:color="000000"/>
              <w:right w:val="single" w:sz="4" w:space="0" w:color="000000"/>
            </w:tcBorders>
          </w:tcPr>
          <w:p>
            <w:pPr>
              <w:pStyle w:val="TableParagraph"/>
              <w:spacing w:line="319" w:lineRule="auto" w:before="68"/>
              <w:ind w:left="22" w:right="37"/>
              <w:jc w:val="left"/>
              <w:rPr>
                <w:rFonts w:ascii="宋体" w:hAnsi="宋体" w:cs="宋体" w:eastAsia="宋体" w:hint="default"/>
                <w:sz w:val="18"/>
                <w:szCs w:val="18"/>
              </w:rPr>
            </w:pPr>
            <w:r>
              <w:rPr>
                <w:rFonts w:ascii="宋体" w:hAnsi="宋体" w:cs="宋体" w:eastAsia="宋体" w:hint="default"/>
                <w:sz w:val="18"/>
                <w:szCs w:val="18"/>
              </w:rPr>
              <w:t>信托有限 公司</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第三方</w:t>
            </w:r>
          </w:p>
        </w:tc>
        <w:tc>
          <w:tcPr>
            <w:tcW w:w="7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8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left="1" w:right="0"/>
              <w:jc w:val="center"/>
              <w:rPr>
                <w:rFonts w:ascii="宋体" w:hAnsi="宋体" w:cs="宋体" w:eastAsia="宋体" w:hint="default"/>
                <w:sz w:val="18"/>
                <w:szCs w:val="18"/>
              </w:rPr>
            </w:pPr>
            <w:r>
              <w:rPr>
                <w:rFonts w:ascii="宋体" w:hAnsi="宋体" w:cs="宋体" w:eastAsia="宋体" w:hint="default"/>
                <w:sz w:val="18"/>
                <w:szCs w:val="18"/>
              </w:rPr>
              <w:t>信托</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20"/>
              <w:jc w:val="right"/>
              <w:rPr>
                <w:rFonts w:ascii="宋体" w:hAnsi="宋体" w:cs="宋体" w:eastAsia="宋体" w:hint="default"/>
                <w:sz w:val="18"/>
                <w:szCs w:val="18"/>
              </w:rPr>
            </w:pPr>
            <w:r>
              <w:rPr>
                <w:rFonts w:ascii="宋体"/>
                <w:sz w:val="18"/>
              </w:rPr>
              <w:t>5,000</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14"/>
                <w:sz w:val="18"/>
                <w:szCs w:val="18"/>
              </w:rPr>
              <w:t>09月</w:t>
            </w:r>
            <w:r>
              <w:rPr>
                <w:rFonts w:ascii="宋体" w:hAnsi="宋体" w:cs="宋体" w:eastAsia="宋体" w:hint="default"/>
                <w:spacing w:val="-44"/>
                <w:sz w:val="18"/>
                <w:szCs w:val="18"/>
              </w:rPr>
              <w:t> </w:t>
            </w:r>
            <w:r>
              <w:rPr>
                <w:rFonts w:ascii="宋体" w:hAnsi="宋体" w:cs="宋体" w:eastAsia="宋体" w:hint="default"/>
                <w:sz w:val="18"/>
                <w:szCs w:val="18"/>
              </w:rPr>
              <w:t>23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14"/>
                <w:sz w:val="18"/>
                <w:szCs w:val="18"/>
              </w:rPr>
              <w:t>09月</w:t>
            </w:r>
            <w:r>
              <w:rPr>
                <w:rFonts w:ascii="宋体" w:hAnsi="宋体" w:cs="宋体" w:eastAsia="宋体" w:hint="default"/>
                <w:spacing w:val="-44"/>
                <w:sz w:val="18"/>
                <w:szCs w:val="18"/>
              </w:rPr>
              <w:t> </w:t>
            </w:r>
            <w:r>
              <w:rPr>
                <w:rFonts w:ascii="宋体" w:hAnsi="宋体" w:cs="宋体" w:eastAsia="宋体" w:hint="default"/>
                <w:sz w:val="18"/>
                <w:szCs w:val="18"/>
              </w:rPr>
              <w:t>23</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9" w:type="dxa"/>
            <w:tcBorders>
              <w:top w:val="nil" w:sz="6" w:space="0" w:color="auto"/>
              <w:left w:val="single" w:sz="4" w:space="0" w:color="000000"/>
              <w:bottom w:val="single" w:sz="4" w:space="0" w:color="000000"/>
              <w:right w:val="single" w:sz="4" w:space="0" w:color="000000"/>
            </w:tcBorders>
          </w:tcPr>
          <w:p>
            <w:pPr>
              <w:pStyle w:val="TableParagraph"/>
              <w:spacing w:line="187" w:lineRule="exact"/>
              <w:ind w:left="22" w:right="0"/>
              <w:jc w:val="left"/>
              <w:rPr>
                <w:rFonts w:ascii="宋体" w:hAnsi="宋体" w:cs="宋体" w:eastAsia="宋体" w:hint="default"/>
                <w:sz w:val="18"/>
                <w:szCs w:val="18"/>
              </w:rPr>
            </w:pPr>
            <w:r>
              <w:rPr>
                <w:rFonts w:ascii="宋体" w:hAnsi="宋体" w:cs="宋体" w:eastAsia="宋体" w:hint="default"/>
                <w:sz w:val="18"/>
                <w:szCs w:val="18"/>
              </w:rPr>
              <w:t>性返还本</w:t>
            </w:r>
          </w:p>
          <w:p>
            <w:pPr>
              <w:pStyle w:val="TableParagraph"/>
              <w:spacing w:line="266" w:lineRule="auto" w:before="23"/>
              <w:ind w:left="22" w:right="44"/>
              <w:jc w:val="left"/>
              <w:rPr>
                <w:rFonts w:ascii="宋体" w:hAnsi="宋体" w:cs="宋体" w:eastAsia="宋体" w:hint="default"/>
                <w:sz w:val="18"/>
                <w:szCs w:val="18"/>
              </w:rPr>
            </w:pPr>
            <w:r>
              <w:rPr>
                <w:rFonts w:ascii="宋体" w:hAnsi="宋体" w:cs="宋体" w:eastAsia="宋体" w:hint="default"/>
                <w:sz w:val="18"/>
                <w:szCs w:val="18"/>
              </w:rPr>
              <w:t>金和产品 收益</w:t>
            </w: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20"/>
              <w:jc w:val="right"/>
              <w:rPr>
                <w:rFonts w:ascii="宋体" w:hAnsi="宋体" w:cs="宋体" w:eastAsia="宋体" w:hint="default"/>
                <w:sz w:val="18"/>
                <w:szCs w:val="18"/>
              </w:rPr>
            </w:pPr>
            <w:r>
              <w:rPr>
                <w:rFonts w:ascii="宋体"/>
                <w:sz w:val="18"/>
              </w:rPr>
              <w:t>0</w:t>
            </w:r>
          </w:p>
        </w:tc>
        <w:tc>
          <w:tcPr>
            <w:tcW w:w="799"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20"/>
              <w:jc w:val="right"/>
              <w:rPr>
                <w:rFonts w:ascii="宋体" w:hAnsi="宋体" w:cs="宋体" w:eastAsia="宋体" w:hint="default"/>
                <w:sz w:val="18"/>
                <w:szCs w:val="18"/>
              </w:rPr>
            </w:pPr>
            <w:r>
              <w:rPr>
                <w:rFonts w:ascii="宋体"/>
                <w:sz w:val="18"/>
              </w:rPr>
              <w:t>475</w:t>
            </w:r>
          </w:p>
        </w:tc>
        <w:tc>
          <w:tcPr>
            <w:tcW w:w="7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9"/>
              <w:ind w:right="22"/>
              <w:jc w:val="right"/>
              <w:rPr>
                <w:rFonts w:ascii="宋体" w:hAnsi="宋体" w:cs="宋体" w:eastAsia="宋体" w:hint="default"/>
                <w:sz w:val="18"/>
                <w:szCs w:val="18"/>
              </w:rPr>
            </w:pPr>
            <w:r>
              <w:rPr>
                <w:rFonts w:ascii="宋体"/>
                <w:sz w:val="18"/>
              </w:rPr>
              <w:t>0</w:t>
            </w:r>
          </w:p>
        </w:tc>
      </w:tr>
      <w:tr>
        <w:trPr>
          <w:trHeight w:val="402"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10,600</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0</w:t>
            </w:r>
          </w:p>
        </w:tc>
      </w:tr>
      <w:tr>
        <w:trPr>
          <w:trHeight w:val="402"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402"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7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7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3"/>
        <w:gridCol w:w="6377"/>
      </w:tblGrid>
      <w:tr>
        <w:trPr>
          <w:trHeight w:val="71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w:t>
            </w:r>
          </w:p>
        </w:tc>
      </w:tr>
      <w:tr>
        <w:trPr>
          <w:trHeight w:val="71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6"/>
        <w:spacing w:line="240" w:lineRule="auto" w:before="35"/>
        <w:ind w:right="139"/>
        <w:jc w:val="left"/>
        <w:rPr>
          <w:b w:val="0"/>
          <w:bCs w:val="0"/>
        </w:rPr>
      </w:pPr>
      <w:r>
        <w:rPr/>
        <w:t>（2）衍生品投资情况</w:t>
      </w:r>
      <w:r>
        <w:rPr>
          <w:b w:val="0"/>
          <w:bCs w:val="0"/>
        </w:rPr>
      </w:r>
    </w:p>
    <w:p>
      <w:pPr>
        <w:spacing w:line="240" w:lineRule="auto" w:before="7"/>
        <w:rPr>
          <w:rFonts w:ascii="宋体" w:hAnsi="宋体" w:cs="宋体" w:eastAsia="宋体" w:hint="default"/>
          <w:b/>
          <w:bCs/>
          <w:sz w:val="24"/>
          <w:szCs w:val="24"/>
        </w:rPr>
      </w:pPr>
    </w:p>
    <w:p>
      <w:pPr>
        <w:spacing w:before="44"/>
        <w:ind w:left="0" w:right="142" w:firstLine="0"/>
        <w:jc w:val="right"/>
        <w:rPr>
          <w:rFonts w:ascii="宋体" w:hAnsi="宋体" w:cs="宋体" w:eastAsia="宋体" w:hint="default"/>
          <w:sz w:val="18"/>
          <w:szCs w:val="18"/>
        </w:rPr>
      </w:pPr>
      <w:r>
        <w:rPr/>
        <w:pict>
          <v:shape style="position:absolute;margin-left:494.459991pt;margin-top:19.671995pt;width:45.25pt;height:82.05pt;mso-position-horizontal-relative:page;mso-position-vertical-relative:paragraph;z-index:-118055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894"/>
        <w:gridCol w:w="797"/>
        <w:gridCol w:w="799"/>
        <w:gridCol w:w="797"/>
        <w:gridCol w:w="792"/>
      </w:tblGrid>
      <w:tr>
        <w:trPr>
          <w:trHeight w:val="1650" w:hRule="exact"/>
        </w:trPr>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9" w:right="30"/>
              <w:jc w:val="center"/>
              <w:rPr>
                <w:rFonts w:ascii="宋体" w:hAnsi="宋体" w:cs="宋体" w:eastAsia="宋体" w:hint="default"/>
                <w:sz w:val="18"/>
                <w:szCs w:val="18"/>
              </w:rPr>
            </w:pPr>
            <w:r>
              <w:rPr>
                <w:rFonts w:ascii="宋体" w:hAnsi="宋体" w:cs="宋体" w:eastAsia="宋体" w:hint="default"/>
                <w:sz w:val="18"/>
                <w:szCs w:val="18"/>
              </w:rPr>
              <w:t>衍生品投 资操作方 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29" w:right="36" w:hanging="90"/>
              <w:jc w:val="left"/>
              <w:rPr>
                <w:rFonts w:ascii="宋体" w:hAnsi="宋体" w:cs="宋体" w:eastAsia="宋体" w:hint="default"/>
                <w:sz w:val="18"/>
                <w:szCs w:val="18"/>
              </w:rPr>
            </w:pPr>
            <w:r>
              <w:rPr>
                <w:rFonts w:ascii="宋体" w:hAnsi="宋体" w:cs="宋体" w:eastAsia="宋体" w:hint="default"/>
                <w:sz w:val="18"/>
                <w:szCs w:val="18"/>
              </w:rPr>
              <w:t>衍生品投 资类型</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 w:right="31"/>
              <w:jc w:val="both"/>
              <w:rPr>
                <w:rFonts w:ascii="宋体" w:hAnsi="宋体" w:cs="宋体" w:eastAsia="宋体" w:hint="default"/>
                <w:sz w:val="18"/>
                <w:szCs w:val="18"/>
              </w:rPr>
            </w:pPr>
            <w:r>
              <w:rPr>
                <w:rFonts w:ascii="宋体" w:hAnsi="宋体" w:cs="宋体" w:eastAsia="宋体" w:hint="default"/>
                <w:sz w:val="18"/>
                <w:szCs w:val="18"/>
              </w:rPr>
              <w:t>衍生品投 资初始投 资金额</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起始日期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终止日期</w:t>
            </w:r>
          </w:p>
        </w:tc>
        <w:tc>
          <w:tcPr>
            <w:tcW w:w="8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61" w:right="80" w:hanging="180"/>
              <w:jc w:val="left"/>
              <w:rPr>
                <w:rFonts w:ascii="宋体" w:hAnsi="宋体" w:cs="宋体" w:eastAsia="宋体" w:hint="default"/>
                <w:sz w:val="18"/>
                <w:szCs w:val="18"/>
              </w:rPr>
            </w:pPr>
            <w:r>
              <w:rPr>
                <w:rFonts w:ascii="宋体" w:hAnsi="宋体" w:cs="宋体" w:eastAsia="宋体" w:hint="default"/>
                <w:sz w:val="18"/>
                <w:szCs w:val="18"/>
              </w:rPr>
              <w:t>期初投资 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3" w:right="31"/>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期末投资 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期末投资 金额占公 司报告期 末净资产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0" w:right="30"/>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33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7"/>
              <w:jc w:val="left"/>
              <w:rPr>
                <w:rFonts w:ascii="宋体" w:hAnsi="宋体" w:cs="宋体" w:eastAsia="宋体" w:hint="default"/>
                <w:sz w:val="18"/>
                <w:szCs w:val="18"/>
              </w:rPr>
            </w:pPr>
            <w:r>
              <w:rPr>
                <w:rFonts w:ascii="宋体" w:hAnsi="宋体" w:cs="宋体" w:eastAsia="宋体" w:hint="default"/>
                <w:sz w:val="18"/>
                <w:szCs w:val="18"/>
              </w:rPr>
              <w:t>光大期货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3"/>
              <w:jc w:val="left"/>
              <w:rPr>
                <w:rFonts w:ascii="宋体" w:hAnsi="宋体" w:cs="宋体" w:eastAsia="宋体" w:hint="default"/>
                <w:sz w:val="18"/>
                <w:szCs w:val="18"/>
              </w:rPr>
            </w:pPr>
            <w:r>
              <w:rPr>
                <w:rFonts w:ascii="宋体" w:hAnsi="宋体" w:cs="宋体" w:eastAsia="宋体" w:hint="default"/>
                <w:sz w:val="18"/>
                <w:szCs w:val="18"/>
              </w:rPr>
              <w:t>上海期货 合约 ru1305</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（卖出）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10,871.7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14"/>
                <w:sz w:val="18"/>
                <w:szCs w:val="18"/>
              </w:rPr>
              <w:t>12月</w:t>
            </w:r>
            <w:r>
              <w:rPr>
                <w:rFonts w:ascii="宋体" w:hAnsi="宋体" w:cs="宋体" w:eastAsia="宋体" w:hint="default"/>
                <w:spacing w:val="-44"/>
                <w:sz w:val="18"/>
                <w:szCs w:val="18"/>
              </w:rPr>
              <w:t> </w:t>
            </w:r>
            <w:r>
              <w:rPr>
                <w:rFonts w:ascii="宋体" w:hAnsi="宋体" w:cs="宋体" w:eastAsia="宋体" w:hint="default"/>
                <w:sz w:val="18"/>
                <w:szCs w:val="18"/>
              </w:rPr>
              <w:t>05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14"/>
                <w:sz w:val="18"/>
                <w:szCs w:val="18"/>
              </w:rPr>
              <w:t>04月</w:t>
            </w:r>
            <w:r>
              <w:rPr>
                <w:rFonts w:ascii="宋体" w:hAnsi="宋体" w:cs="宋体" w:eastAsia="宋体" w:hint="default"/>
                <w:spacing w:val="-44"/>
                <w:sz w:val="18"/>
                <w:szCs w:val="18"/>
              </w:rPr>
              <w:t> </w:t>
            </w:r>
            <w:r>
              <w:rPr>
                <w:rFonts w:ascii="宋体" w:hAnsi="宋体" w:cs="宋体" w:eastAsia="宋体" w:hint="default"/>
                <w:sz w:val="18"/>
                <w:szCs w:val="18"/>
              </w:rPr>
              <w:t>15</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14,026.37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1,661.56</w:t>
            </w:r>
          </w:p>
        </w:tc>
      </w:tr>
      <w:tr>
        <w:trPr>
          <w:trHeight w:val="402"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10,871.7</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sz w:val="18"/>
              </w:rPr>
              <w:t>--</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14,026.37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宋体" w:hAnsi="宋体" w:cs="宋体" w:eastAsia="宋体" w:hint="default"/>
                <w:sz w:val="18"/>
                <w:szCs w:val="18"/>
              </w:rPr>
            </w:pPr>
            <w:r>
              <w:rPr>
                <w:rFonts w:ascii="宋体"/>
                <w:sz w:val="18"/>
              </w:rPr>
              <w:t>1,661.56</w:t>
            </w:r>
          </w:p>
        </w:tc>
      </w:tr>
      <w:tr>
        <w:trPr>
          <w:trHeight w:val="402"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衍生品投资资金来源</w:t>
            </w:r>
          </w:p>
        </w:tc>
        <w:tc>
          <w:tcPr>
            <w:tcW w:w="64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r>
      <w:tr>
        <w:trPr>
          <w:trHeight w:val="714" w:hRule="exact"/>
        </w:trPr>
        <w:tc>
          <w:tcPr>
            <w:tcW w:w="31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衍生品投资审批董事会公告披露日期</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4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714" w:hRule="exact"/>
        </w:trPr>
        <w:tc>
          <w:tcPr>
            <w:tcW w:w="319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衍生品投资审批股东会公告披露日期</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（如有</w:t>
            </w:r>
            <w:r>
              <w:rPr>
                <w:rFonts w:ascii="Times New Roman" w:hAnsi="Times New Roman" w:cs="Times New Roman" w:eastAsia="Times New Roman" w:hint="default"/>
                <w:sz w:val="18"/>
                <w:szCs w:val="18"/>
              </w:rPr>
              <w:t>)</w:t>
            </w:r>
          </w:p>
        </w:tc>
        <w:tc>
          <w:tcPr>
            <w:tcW w:w="647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sz w:val="18"/>
              </w:rPr>
              <w:t>--</w:t>
            </w:r>
          </w:p>
        </w:tc>
      </w:tr>
      <w:tr>
        <w:trPr>
          <w:trHeight w:val="5666" w:hRule="exact"/>
        </w:trPr>
        <w:tc>
          <w:tcPr>
            <w:tcW w:w="31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98"/>
              <w:jc w:val="both"/>
              <w:rPr>
                <w:rFonts w:ascii="宋体" w:hAnsi="宋体" w:cs="宋体" w:eastAsia="宋体" w:hint="default"/>
                <w:sz w:val="18"/>
                <w:szCs w:val="18"/>
              </w:rPr>
            </w:pPr>
            <w:r>
              <w:rPr>
                <w:rFonts w:ascii="宋体" w:hAnsi="宋体" w:cs="宋体" w:eastAsia="宋体" w:hint="default"/>
                <w:sz w:val="18"/>
                <w:szCs w:val="18"/>
              </w:rPr>
              <w:t>报告期衍生品持仓的风险分析及控制措 施说明（包括但不限于市场风险、流动 性风险、信用风险、操作风险、法律风 险等）</w:t>
            </w:r>
          </w:p>
        </w:tc>
        <w:tc>
          <w:tcPr>
            <w:tcW w:w="6472"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公司衍生品交易品种包括上海期货交易所燃料油、锌及天然橡胶的期货合约，仅限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于与企业正常的大宗商品套期保值贸易业务。在保证正常生产经营的前提下，为提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高公司自有资金的使用效率，公司使用不超过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亿元的闲置资金，利用上海期货 </w:t>
            </w:r>
            <w:r>
              <w:rPr>
                <w:rFonts w:ascii="宋体" w:hAnsi="宋体" w:cs="宋体" w:eastAsia="宋体" w:hint="default"/>
                <w:spacing w:val="-2"/>
                <w:sz w:val="18"/>
                <w:szCs w:val="18"/>
              </w:rPr>
              <w:t>交易所开展大宗商品（如橡胶、铜、铝、锌、燃料油等）现货和期货套期保值贸易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业务，有利于提高公司自有资金的使用效率。为规范大宗商品贸易业务，确保大宗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商品贸易无风险操作，公司制定了《大宗商品贸易业务操作规程》，规定了严格的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贸易业务操作规程及违规操作的处罚措施，强调必须做好套期保值操作。同时，公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司建立有完备的风险控制制度，对可能出现的市场风险、信用风险、操作风险以及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法律风险进行了充分的评估并做好防范。公司开展的跨期套保交易是指当单一期货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交易市场（如上海期货交易所）同一商品不同交割月份的合约之间产生正差价且正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差价达到公司设定的收益要求时，同时买入近期交割月份的合约、卖出远期交割月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份的合约且买卖手数相同的交易行为。该交易不以各交易合约平仓获得期货交易利</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润为目的，正常盈利模式为通过各买进合约、卖出合约的现货交割方式来获取无风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险的买卖差价收益，其实质为将期货市场作为远期交易市场，通过在该市场的现货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买卖来获取确定的收益。在同一市场同一品种同一时点进行买卖手数相同的交易</w:t>
            </w:r>
          </w:p>
          <w:p>
            <w:pPr>
              <w:pStyle w:val="TableParagraph"/>
              <w:spacing w:line="316" w:lineRule="auto" w:before="19"/>
              <w:ind w:left="22" w:right="20"/>
              <w:jc w:val="both"/>
              <w:rPr>
                <w:rFonts w:ascii="宋体" w:hAnsi="宋体" w:cs="宋体" w:eastAsia="宋体" w:hint="default"/>
                <w:sz w:val="18"/>
                <w:szCs w:val="18"/>
              </w:rPr>
            </w:pPr>
            <w:r>
              <w:rPr>
                <w:rFonts w:ascii="宋体" w:hAnsi="宋体" w:cs="宋体" w:eastAsia="宋体" w:hint="default"/>
                <w:spacing w:val="-2"/>
                <w:sz w:val="18"/>
                <w:szCs w:val="18"/>
              </w:rPr>
              <w:t>（公司卖出合约在买入现货交割时部分会进行一定比例的敞口，用于抵销交易商品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因交割结算价格的变动所产生的增值税影响），交割的现货标的物为上海期货交易</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所指定交割仓库的标准化仓单，货款收付方均为上海期货交易所，因此是安全的交</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7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3"/>
        <w:gridCol w:w="6472"/>
      </w:tblGrid>
      <w:tr>
        <w:trPr>
          <w:trHeight w:val="317" w:hRule="exact"/>
        </w:trPr>
        <w:tc>
          <w:tcPr>
            <w:tcW w:w="3193" w:type="dxa"/>
            <w:vMerge w:val="restart"/>
            <w:tcBorders>
              <w:top w:val="single" w:sz="4" w:space="0" w:color="000000"/>
              <w:left w:val="single" w:sz="4" w:space="0" w:color="000000"/>
              <w:right w:val="single" w:sz="4" w:space="0" w:color="000000"/>
            </w:tcBorders>
            <w:shd w:val="clear" w:color="auto" w:fill="D3D3D3"/>
          </w:tcPr>
          <w:p>
            <w:pPr/>
          </w:p>
        </w:tc>
        <w:tc>
          <w:tcPr>
            <w:tcW w:w="64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易机制。公司开展的期现套保是指根据本公司获取无风险收益的原则，公司向合作</w:t>
            </w:r>
          </w:p>
        </w:tc>
      </w:tr>
      <w:tr>
        <w:trPr>
          <w:trHeight w:val="312" w:hRule="exact"/>
        </w:trPr>
        <w:tc>
          <w:tcPr>
            <w:tcW w:w="3193" w:type="dxa"/>
            <w:vMerge/>
            <w:tcBorders>
              <w:left w:val="single" w:sz="4" w:space="0" w:color="000000"/>
              <w:right w:val="single" w:sz="4" w:space="0" w:color="000000"/>
            </w:tcBorders>
            <w:shd w:val="clear" w:color="auto" w:fill="D3D3D3"/>
          </w:tcPr>
          <w:p>
            <w:pPr/>
          </w:p>
        </w:tc>
        <w:tc>
          <w:tcPr>
            <w:tcW w:w="6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方购买大宗商品、同时将此笔货物全部在上海期货交易所远期合约卖出，进行套期</w:t>
            </w:r>
          </w:p>
        </w:tc>
      </w:tr>
      <w:tr>
        <w:trPr>
          <w:trHeight w:val="312" w:hRule="exact"/>
        </w:trPr>
        <w:tc>
          <w:tcPr>
            <w:tcW w:w="3193" w:type="dxa"/>
            <w:vMerge/>
            <w:tcBorders>
              <w:left w:val="single" w:sz="4" w:space="0" w:color="000000"/>
              <w:right w:val="single" w:sz="4" w:space="0" w:color="000000"/>
            </w:tcBorders>
            <w:shd w:val="clear" w:color="auto" w:fill="D3D3D3"/>
          </w:tcPr>
          <w:p>
            <w:pPr/>
          </w:p>
        </w:tc>
        <w:tc>
          <w:tcPr>
            <w:tcW w:w="6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保值的交易。公司同步实施购货和销售交易，将上海期货交易所作为远期交易的平</w:t>
            </w:r>
          </w:p>
        </w:tc>
      </w:tr>
      <w:tr>
        <w:trPr>
          <w:trHeight w:val="312" w:hRule="exact"/>
        </w:trPr>
        <w:tc>
          <w:tcPr>
            <w:tcW w:w="3193" w:type="dxa"/>
            <w:vMerge/>
            <w:tcBorders>
              <w:left w:val="single" w:sz="4" w:space="0" w:color="000000"/>
              <w:right w:val="single" w:sz="4" w:space="0" w:color="000000"/>
            </w:tcBorders>
            <w:shd w:val="clear" w:color="auto" w:fill="D3D3D3"/>
          </w:tcPr>
          <w:p>
            <w:pPr/>
          </w:p>
        </w:tc>
        <w:tc>
          <w:tcPr>
            <w:tcW w:w="6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台，利用上海期货交易所的交易机制，避免其他现货贸易可能存在的风险，是一种</w:t>
            </w:r>
          </w:p>
        </w:tc>
      </w:tr>
      <w:tr>
        <w:trPr>
          <w:trHeight w:val="312" w:hRule="exact"/>
        </w:trPr>
        <w:tc>
          <w:tcPr>
            <w:tcW w:w="3193" w:type="dxa"/>
            <w:vMerge/>
            <w:tcBorders>
              <w:left w:val="single" w:sz="4" w:space="0" w:color="000000"/>
              <w:right w:val="single" w:sz="4" w:space="0" w:color="000000"/>
            </w:tcBorders>
            <w:shd w:val="clear" w:color="auto" w:fill="D3D3D3"/>
          </w:tcPr>
          <w:p>
            <w:pPr/>
          </w:p>
        </w:tc>
        <w:tc>
          <w:tcPr>
            <w:tcW w:w="6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安全的交易机制。所选择的大宗商品均属于全球性的大宗商品交易，交易品种属性</w:t>
            </w:r>
          </w:p>
        </w:tc>
      </w:tr>
      <w:tr>
        <w:trPr>
          <w:trHeight w:val="313" w:hRule="exact"/>
        </w:trPr>
        <w:tc>
          <w:tcPr>
            <w:tcW w:w="3193" w:type="dxa"/>
            <w:vMerge/>
            <w:tcBorders>
              <w:left w:val="single" w:sz="4" w:space="0" w:color="000000"/>
              <w:right w:val="single" w:sz="4" w:space="0" w:color="000000"/>
            </w:tcBorders>
            <w:shd w:val="clear" w:color="auto" w:fill="D3D3D3"/>
          </w:tcPr>
          <w:p>
            <w:pPr/>
          </w:p>
        </w:tc>
        <w:tc>
          <w:tcPr>
            <w:tcW w:w="6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稳定易于保存，标的物均为上海期货交易所标准仓单，货物存放在上海期货交易所</w:t>
            </w:r>
          </w:p>
        </w:tc>
      </w:tr>
      <w:tr>
        <w:trPr>
          <w:trHeight w:val="357" w:hRule="exact"/>
        </w:trPr>
        <w:tc>
          <w:tcPr>
            <w:tcW w:w="3193" w:type="dxa"/>
            <w:vMerge/>
            <w:tcBorders>
              <w:left w:val="single" w:sz="4" w:space="0" w:color="000000"/>
              <w:bottom w:val="single" w:sz="4" w:space="0" w:color="000000"/>
              <w:right w:val="single" w:sz="4" w:space="0" w:color="000000"/>
            </w:tcBorders>
            <w:shd w:val="clear" w:color="auto" w:fill="D3D3D3"/>
          </w:tcPr>
          <w:p>
            <w:pPr/>
          </w:p>
        </w:tc>
        <w:tc>
          <w:tcPr>
            <w:tcW w:w="64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的定点交割仓库，没有货物控制的风险。</w:t>
            </w:r>
          </w:p>
        </w:tc>
      </w:tr>
      <w:tr>
        <w:trPr>
          <w:trHeight w:val="357" w:hRule="exact"/>
        </w:trPr>
        <w:tc>
          <w:tcPr>
            <w:tcW w:w="319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已投资衍生品报告期内市场价格或产品</w:t>
            </w:r>
          </w:p>
        </w:tc>
        <w:tc>
          <w:tcPr>
            <w:tcW w:w="64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公司大宗商品交易品种在上海期货交易所交易，市场透明度大，成交非常活跃，成</w:t>
            </w:r>
          </w:p>
        </w:tc>
      </w:tr>
      <w:tr>
        <w:trPr>
          <w:trHeight w:val="311" w:hRule="exact"/>
        </w:trPr>
        <w:tc>
          <w:tcPr>
            <w:tcW w:w="31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公允价值变动的情况，对衍生品公允价</w:t>
            </w:r>
          </w:p>
        </w:tc>
        <w:tc>
          <w:tcPr>
            <w:tcW w:w="6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交价格和当日结算单价能充分反映衍生品的公允价值。公司开展的套期保值业务满</w:t>
            </w:r>
          </w:p>
        </w:tc>
      </w:tr>
      <w:tr>
        <w:trPr>
          <w:trHeight w:val="313" w:hRule="exact"/>
        </w:trPr>
        <w:tc>
          <w:tcPr>
            <w:tcW w:w="31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值的分析应披露具体使用的方法及相关</w:t>
            </w:r>
          </w:p>
        </w:tc>
        <w:tc>
          <w:tcPr>
            <w:tcW w:w="6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足套期保值准则中对公允价值套期会计核算的要求，因此公司将衍生品的公允价值</w:t>
            </w:r>
          </w:p>
        </w:tc>
      </w:tr>
      <w:tr>
        <w:trPr>
          <w:trHeight w:val="357" w:hRule="exact"/>
        </w:trPr>
        <w:tc>
          <w:tcPr>
            <w:tcW w:w="319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假设与参数的设定</w:t>
            </w:r>
          </w:p>
        </w:tc>
        <w:tc>
          <w:tcPr>
            <w:tcW w:w="64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变动转入被套期工具科目核算。</w:t>
            </w:r>
          </w:p>
        </w:tc>
      </w:tr>
      <w:tr>
        <w:trPr>
          <w:trHeight w:val="1026" w:hRule="exact"/>
        </w:trPr>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8"/>
              <w:jc w:val="both"/>
              <w:rPr>
                <w:rFonts w:ascii="宋体" w:hAnsi="宋体" w:cs="宋体" w:eastAsia="宋体" w:hint="default"/>
                <w:sz w:val="18"/>
                <w:szCs w:val="18"/>
              </w:rPr>
            </w:pPr>
            <w:r>
              <w:rPr>
                <w:rFonts w:ascii="宋体" w:hAnsi="宋体" w:cs="宋体" w:eastAsia="宋体" w:hint="default"/>
                <w:sz w:val="18"/>
                <w:szCs w:val="18"/>
              </w:rPr>
              <w:t>报告期公司衍生品的会计政策及会计核 算具体原则与上一报告期相比是否发生 重大变化的说明</w:t>
            </w:r>
          </w:p>
        </w:tc>
        <w:tc>
          <w:tcPr>
            <w:tcW w:w="6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7"/>
              <w:jc w:val="left"/>
              <w:rPr>
                <w:rFonts w:ascii="宋体" w:hAnsi="宋体" w:cs="宋体" w:eastAsia="宋体" w:hint="default"/>
                <w:sz w:val="18"/>
                <w:szCs w:val="18"/>
              </w:rPr>
            </w:pPr>
            <w:r>
              <w:rPr>
                <w:rFonts w:ascii="宋体" w:hAnsi="宋体" w:cs="宋体" w:eastAsia="宋体" w:hint="default"/>
                <w:sz w:val="18"/>
                <w:szCs w:val="18"/>
              </w:rPr>
              <w:t>公司近几年均开展套期保值业务，不存在会计政策及会计核算发生重大变化的情 况。</w:t>
            </w:r>
          </w:p>
        </w:tc>
      </w:tr>
      <w:tr>
        <w:trPr>
          <w:trHeight w:val="357" w:hRule="exact"/>
        </w:trPr>
        <w:tc>
          <w:tcPr>
            <w:tcW w:w="3193" w:type="dxa"/>
            <w:tcBorders>
              <w:top w:val="single" w:sz="4" w:space="0" w:color="000000"/>
              <w:left w:val="single" w:sz="4" w:space="0" w:color="000000"/>
              <w:bottom w:val="nil" w:sz="6" w:space="0" w:color="auto"/>
              <w:right w:val="single" w:sz="4" w:space="0" w:color="000000"/>
            </w:tcBorders>
            <w:shd w:val="clear" w:color="auto" w:fill="D3D3D3"/>
          </w:tcPr>
          <w:p>
            <w:pPr/>
          </w:p>
        </w:tc>
        <w:tc>
          <w:tcPr>
            <w:tcW w:w="64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独立董事对公司大宗商品贸易业务进行核查后认为：公司使用自有资金利用期货市</w:t>
            </w:r>
          </w:p>
        </w:tc>
      </w:tr>
      <w:tr>
        <w:trPr>
          <w:trHeight w:val="316" w:hRule="exact"/>
        </w:trPr>
        <w:tc>
          <w:tcPr>
            <w:tcW w:w="31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独立董事对公司衍生品投资及风险控制</w:t>
            </w:r>
          </w:p>
        </w:tc>
        <w:tc>
          <w:tcPr>
            <w:tcW w:w="64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场开展无风险的大宗商品贸易业务履行了相关的审批程序，在风险可控制范围内</w:t>
            </w:r>
            <w:r>
              <w:rPr>
                <w:rFonts w:ascii="Times New Roman" w:hAnsi="Times New Roman" w:cs="Times New Roman" w:eastAsia="Times New Roman" w:hint="default"/>
                <w:sz w:val="18"/>
                <w:szCs w:val="18"/>
              </w:rPr>
              <w:t>,</w:t>
            </w:r>
          </w:p>
        </w:tc>
      </w:tr>
      <w:tr>
        <w:trPr>
          <w:trHeight w:val="308" w:hRule="exact"/>
        </w:trPr>
        <w:tc>
          <w:tcPr>
            <w:tcW w:w="31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情况的专项意见</w:t>
            </w:r>
          </w:p>
        </w:tc>
        <w:tc>
          <w:tcPr>
            <w:tcW w:w="647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符合国家相关法律、法规及《公司章程》等有关规定。公司利用期货市场开展大宗</w:t>
            </w:r>
          </w:p>
        </w:tc>
      </w:tr>
      <w:tr>
        <w:trPr>
          <w:trHeight w:val="356" w:hRule="exact"/>
        </w:trPr>
        <w:tc>
          <w:tcPr>
            <w:tcW w:w="3193" w:type="dxa"/>
            <w:tcBorders>
              <w:top w:val="nil" w:sz="6" w:space="0" w:color="auto"/>
              <w:left w:val="single" w:sz="4" w:space="0" w:color="000000"/>
              <w:bottom w:val="single" w:sz="4" w:space="0" w:color="000000"/>
              <w:right w:val="single" w:sz="4" w:space="0" w:color="000000"/>
            </w:tcBorders>
            <w:shd w:val="clear" w:color="auto" w:fill="D3D3D3"/>
          </w:tcPr>
          <w:p>
            <w:pPr/>
          </w:p>
        </w:tc>
        <w:tc>
          <w:tcPr>
            <w:tcW w:w="64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商品贸易业务的行为已建立了健全的业务操作规程并得到有效执行。</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780"/>
        </w:sectPr>
      </w:pPr>
    </w:p>
    <w:p>
      <w:pPr>
        <w:spacing w:line="240" w:lineRule="auto" w:before="5"/>
        <w:rPr>
          <w:rFonts w:ascii="Times New Roman" w:hAnsi="Times New Roman" w:cs="Times New Roman" w:eastAsia="Times New Roman" w:hint="default"/>
          <w:sz w:val="25"/>
          <w:szCs w:val="25"/>
        </w:rPr>
      </w:pPr>
    </w:p>
    <w:p>
      <w:pPr>
        <w:spacing w:line="468" w:lineRule="auto" w:before="0"/>
        <w:ind w:left="659" w:right="0" w:firstLine="0"/>
        <w:jc w:val="left"/>
        <w:rPr>
          <w:rFonts w:ascii="宋体" w:hAnsi="宋体" w:cs="宋体" w:eastAsia="宋体" w:hint="default"/>
          <w:sz w:val="24"/>
          <w:szCs w:val="24"/>
        </w:rPr>
      </w:pPr>
      <w:r>
        <w:rPr>
          <w:rFonts w:ascii="宋体" w:hAnsi="宋体" w:cs="宋体" w:eastAsia="宋体" w:hint="default"/>
          <w:b/>
          <w:bCs/>
          <w:w w:val="95"/>
          <w:sz w:val="24"/>
          <w:szCs w:val="24"/>
        </w:rPr>
        <w:t>3、主要子公司、参股公司分析</w:t>
      </w:r>
      <w:r>
        <w:rPr>
          <w:rFonts w:ascii="宋体" w:hAnsi="宋体" w:cs="宋体" w:eastAsia="宋体" w:hint="default"/>
          <w:b/>
          <w:bCs/>
          <w:spacing w:val="34"/>
          <w:w w:val="95"/>
          <w:sz w:val="24"/>
          <w:szCs w:val="24"/>
        </w:rPr>
        <w:t> </w:t>
      </w:r>
      <w:r>
        <w:rPr>
          <w:rFonts w:ascii="宋体" w:hAnsi="宋体" w:cs="宋体" w:eastAsia="宋体" w:hint="default"/>
          <w:sz w:val="24"/>
          <w:szCs w:val="24"/>
        </w:rPr>
        <w:t>主要子公司、参股公司情况</w:t>
      </w:r>
    </w:p>
    <w:p>
      <w:pPr>
        <w:spacing w:before="17"/>
        <w:ind w:left="0" w:right="619" w:firstLine="0"/>
        <w:jc w:val="righ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Heading5"/>
        <w:spacing w:line="240" w:lineRule="auto" w:before="0"/>
        <w:ind w:left="0" w:right="718"/>
        <w:jc w:val="right"/>
      </w:pPr>
      <w:r>
        <w:rPr/>
        <w:pict>
          <v:group style="position:absolute;margin-left:70.490997pt;margin-top:-47.424374pt;width:700.95pt;height:.1pt;mso-position-horizontal-relative:page;mso-position-vertical-relative:paragraph;z-index:-1180528" coordorigin="1410,-948" coordsize="14019,2">
            <v:shape style="position:absolute;left:1410;top:-948;width:14019;height:2" coordorigin="1410,-948" coordsize="14019,0" path="m1410,-948l15428,-948e" filled="false" stroked="true" strokeweight=".72pt" strokecolor="#000000">
              <v:path arrowok="t"/>
            </v:shape>
            <w10:wrap type="none"/>
          </v:group>
        </w:pict>
      </w:r>
      <w:r>
        <w:rPr/>
        <w:t>单位：元</w:t>
      </w:r>
    </w:p>
    <w:p>
      <w:pPr>
        <w:spacing w:after="0" w:line="240" w:lineRule="auto"/>
        <w:jc w:val="right"/>
        <w:sectPr>
          <w:headerReference w:type="default" r:id="rId14"/>
          <w:footerReference w:type="default" r:id="rId15"/>
          <w:pgSz w:w="16840" w:h="11910" w:orient="landscape"/>
          <w:pgMar w:header="0" w:footer="0" w:top="800" w:bottom="280" w:left="780" w:right="820"/>
          <w:cols w:num="2" w:equalWidth="0">
            <w:col w:w="3913" w:space="5995"/>
            <w:col w:w="5332"/>
          </w:cols>
        </w:sectPr>
      </w:pPr>
    </w:p>
    <w:p>
      <w:pPr>
        <w:spacing w:line="240" w:lineRule="auto" w:before="11"/>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960"/>
        <w:gridCol w:w="840"/>
        <w:gridCol w:w="720"/>
        <w:gridCol w:w="2160"/>
        <w:gridCol w:w="1688"/>
        <w:gridCol w:w="1800"/>
        <w:gridCol w:w="1800"/>
        <w:gridCol w:w="1800"/>
        <w:gridCol w:w="1620"/>
        <w:gridCol w:w="1620"/>
      </w:tblGrid>
      <w:tr>
        <w:trPr>
          <w:trHeight w:val="714" w:hRule="exact"/>
        </w:trPr>
        <w:tc>
          <w:tcPr>
            <w:tcW w:w="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309" w:right="98" w:hanging="210"/>
              <w:jc w:val="left"/>
              <w:rPr>
                <w:rFonts w:ascii="宋体" w:hAnsi="宋体" w:cs="宋体" w:eastAsia="宋体" w:hint="default"/>
                <w:sz w:val="21"/>
                <w:szCs w:val="21"/>
              </w:rPr>
            </w:pPr>
            <w:r>
              <w:rPr>
                <w:rFonts w:ascii="宋体" w:hAnsi="宋体" w:cs="宋体" w:eastAsia="宋体" w:hint="default"/>
                <w:sz w:val="21"/>
                <w:szCs w:val="21"/>
              </w:rPr>
              <w:t>公司类 型</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49" w:right="38" w:hanging="210"/>
              <w:jc w:val="left"/>
              <w:rPr>
                <w:rFonts w:ascii="宋体" w:hAnsi="宋体" w:cs="宋体" w:eastAsia="宋体" w:hint="default"/>
                <w:sz w:val="21"/>
                <w:szCs w:val="21"/>
              </w:rPr>
            </w:pPr>
            <w:r>
              <w:rPr>
                <w:rFonts w:ascii="宋体" w:hAnsi="宋体" w:cs="宋体" w:eastAsia="宋体" w:hint="default"/>
                <w:sz w:val="21"/>
                <w:szCs w:val="21"/>
              </w:rPr>
              <w:t>所处行 业</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9" w:right="0"/>
              <w:jc w:val="left"/>
              <w:rPr>
                <w:rFonts w:ascii="宋体" w:hAnsi="宋体" w:cs="宋体" w:eastAsia="宋体" w:hint="default"/>
                <w:sz w:val="21"/>
                <w:szCs w:val="21"/>
              </w:rPr>
            </w:pPr>
            <w:r>
              <w:rPr>
                <w:rFonts w:ascii="宋体" w:hAnsi="宋体" w:cs="宋体" w:eastAsia="宋体" w:hint="default"/>
                <w:sz w:val="21"/>
                <w:szCs w:val="21"/>
              </w:rPr>
              <w:t>主要产品或服务</w:t>
            </w:r>
          </w:p>
        </w:tc>
        <w:tc>
          <w:tcPr>
            <w:tcW w:w="16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79"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89" w:right="0"/>
              <w:jc w:val="left"/>
              <w:rPr>
                <w:rFonts w:ascii="宋体" w:hAnsi="宋体" w:cs="宋体" w:eastAsia="宋体" w:hint="default"/>
                <w:sz w:val="21"/>
                <w:szCs w:val="21"/>
              </w:rPr>
            </w:pPr>
            <w:r>
              <w:rPr>
                <w:rFonts w:ascii="宋体" w:hAnsi="宋体" w:cs="宋体" w:eastAsia="宋体" w:hint="default"/>
                <w:sz w:val="21"/>
                <w:szCs w:val="21"/>
              </w:rPr>
              <w:t>净利润</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时报传媒</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传媒业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宋体" w:hAnsi="宋体" w:cs="宋体" w:eastAsia="宋体" w:hint="default"/>
                <w:sz w:val="21"/>
                <w:szCs w:val="21"/>
              </w:rPr>
            </w:pPr>
            <w:r>
              <w:rPr>
                <w:rFonts w:ascii="宋体" w:hAnsi="宋体" w:cs="宋体" w:eastAsia="宋体" w:hint="default"/>
                <w:sz w:val="21"/>
                <w:szCs w:val="21"/>
              </w:rPr>
              <w:t>拥有《证券时报》经营 业务的独家经营权</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825,591,211.43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398,117,898.77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416,946,996.17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72,113,772.88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53,547,113.89</w:t>
            </w:r>
          </w:p>
        </w:tc>
      </w:tr>
      <w:tr>
        <w:trPr>
          <w:trHeight w:val="133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华商传媒</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传媒业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both"/>
              <w:rPr>
                <w:rFonts w:ascii="宋体" w:hAnsi="宋体" w:cs="宋体" w:eastAsia="宋体" w:hint="default"/>
                <w:sz w:val="21"/>
                <w:szCs w:val="21"/>
              </w:rPr>
            </w:pPr>
            <w:r>
              <w:rPr>
                <w:rFonts w:ascii="宋体" w:hAnsi="宋体" w:cs="宋体" w:eastAsia="宋体" w:hint="default"/>
                <w:sz w:val="21"/>
                <w:szCs w:val="21"/>
              </w:rPr>
              <w:t>取得独家代理经营《华 商报》等媒体的广告、 发行、印刷与纸张采购 业务的权利</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2,821,446,037.85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1,548,636,922.32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2,353,042,331.94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826,372,369.42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649,917,757.91</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2"/>
              <w:jc w:val="center"/>
              <w:rPr>
                <w:rFonts w:ascii="宋体" w:hAnsi="宋体" w:cs="宋体" w:eastAsia="宋体" w:hint="default"/>
                <w:sz w:val="21"/>
                <w:szCs w:val="21"/>
              </w:rPr>
            </w:pPr>
            <w:r>
              <w:rPr>
                <w:rFonts w:ascii="宋体" w:hAnsi="宋体" w:cs="宋体" w:eastAsia="宋体" w:hint="default"/>
                <w:sz w:val="21"/>
                <w:szCs w:val="21"/>
              </w:rPr>
              <w:t>民生燃气</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管道燃气的生产和销售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1,179,051,114.18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712,567,351.40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601,723,473.86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60,321,251.84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55,741,209.05</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2"/>
              <w:jc w:val="center"/>
              <w:rPr>
                <w:rFonts w:ascii="宋体" w:hAnsi="宋体" w:cs="宋体" w:eastAsia="宋体" w:hint="default"/>
                <w:sz w:val="21"/>
                <w:szCs w:val="21"/>
              </w:rPr>
            </w:pPr>
            <w:r>
              <w:rPr>
                <w:rFonts w:ascii="宋体" w:hAnsi="宋体" w:cs="宋体" w:eastAsia="宋体" w:hint="default"/>
                <w:sz w:val="21"/>
                <w:szCs w:val="21"/>
              </w:rPr>
              <w:t>上海鸿立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实业投资等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500,000,000.00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570,067,398.10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566,132,469.89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38,927,610.17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24,686,498.56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28,008,344.56</w:t>
            </w: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国广光荣</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传媒业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both"/>
              <w:rPr>
                <w:rFonts w:ascii="宋体" w:hAnsi="宋体" w:cs="宋体" w:eastAsia="宋体" w:hint="default"/>
                <w:sz w:val="21"/>
                <w:szCs w:val="21"/>
              </w:rPr>
            </w:pPr>
            <w:r>
              <w:rPr>
                <w:rFonts w:ascii="宋体" w:hAnsi="宋体" w:cs="宋体" w:eastAsia="宋体" w:hint="default"/>
                <w:sz w:val="21"/>
                <w:szCs w:val="21"/>
              </w:rPr>
              <w:t>拥有国际台在国内的广 播频率广告经营业务的 独家经营权</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170,444,295.55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150,665,249.98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134,514,994.70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82,151,552.07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62,888,847.58</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澄怀科技</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服务业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宋体" w:hAnsi="宋体" w:cs="宋体" w:eastAsia="宋体" w:hint="default"/>
                <w:sz w:val="21"/>
                <w:szCs w:val="21"/>
              </w:rPr>
            </w:pPr>
            <w:r>
              <w:rPr>
                <w:rFonts w:ascii="宋体" w:hAnsi="宋体" w:cs="宋体" w:eastAsia="宋体" w:hint="default"/>
                <w:sz w:val="21"/>
                <w:szCs w:val="21"/>
              </w:rPr>
              <w:t>技术推广服务、投资咨 询等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20,500,000.00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172,313,573.16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102,992,320.56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133,355,043.67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42,193,435.70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31,838,634.00</w:t>
            </w: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2"/>
              <w:jc w:val="center"/>
              <w:rPr>
                <w:rFonts w:ascii="宋体" w:hAnsi="宋体" w:cs="宋体" w:eastAsia="宋体" w:hint="default"/>
                <w:sz w:val="21"/>
                <w:szCs w:val="21"/>
              </w:rPr>
            </w:pPr>
            <w:r>
              <w:rPr>
                <w:rFonts w:ascii="宋体" w:hAnsi="宋体" w:cs="宋体" w:eastAsia="宋体" w:hint="default"/>
                <w:sz w:val="21"/>
                <w:szCs w:val="21"/>
              </w:rPr>
              <w:t>华商数码</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工业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出版物印刷业务等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117,647,058.80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925,978,635.62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342,690,044.26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484,282,844.46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82,502,339.29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67,886,068.81</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华商广告</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传媒业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宋体" w:hAnsi="宋体" w:cs="宋体" w:eastAsia="宋体" w:hint="default"/>
                <w:sz w:val="21"/>
                <w:szCs w:val="21"/>
              </w:rPr>
            </w:pPr>
            <w:r>
              <w:rPr>
                <w:rFonts w:ascii="宋体" w:hAnsi="宋体" w:cs="宋体" w:eastAsia="宋体" w:hint="default"/>
                <w:sz w:val="21"/>
                <w:szCs w:val="21"/>
              </w:rPr>
              <w:t>广告的设计、制作、代 理、发布等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1,024,670,362.11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755,522,160.02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858,527,975.40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358,890,259.60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295,962,142.44</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长流公司</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商业</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宋体" w:hAnsi="宋体" w:cs="宋体" w:eastAsia="宋体" w:hint="default"/>
                <w:sz w:val="21"/>
                <w:szCs w:val="21"/>
              </w:rPr>
            </w:pPr>
            <w:r>
              <w:rPr>
                <w:rFonts w:ascii="宋体" w:hAnsi="宋体" w:cs="宋体" w:eastAsia="宋体" w:hint="default"/>
                <w:sz w:val="21"/>
                <w:szCs w:val="21"/>
              </w:rPr>
              <w:t>仪器仪表、化工机械的 贸易业务等</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181,000,000.00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426,684,798.38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424,230,757.81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-9,963,687.61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50,652,492.42</w:t>
            </w:r>
          </w:p>
        </w:tc>
      </w:tr>
    </w:tbl>
    <w:p>
      <w:pPr>
        <w:pStyle w:val="Heading4"/>
        <w:spacing w:line="240" w:lineRule="auto" w:before="1"/>
        <w:ind w:left="659" w:right="0"/>
        <w:jc w:val="left"/>
        <w:rPr>
          <w:b w:val="0"/>
          <w:bCs w:val="0"/>
        </w:rPr>
      </w:pPr>
      <w:r>
        <w:rPr/>
        <w:t>主要子公司、参股公司情况说明</w:t>
      </w:r>
      <w:r>
        <w:rPr>
          <w:b w:val="0"/>
          <w:bCs w:val="0"/>
        </w:rPr>
      </w:r>
    </w:p>
    <w:p>
      <w:pPr>
        <w:pStyle w:val="Heading5"/>
        <w:spacing w:line="312" w:lineRule="exact" w:before="68"/>
        <w:ind w:left="659" w:right="0"/>
        <w:jc w:val="left"/>
      </w:pPr>
      <w:r>
        <w:rPr/>
        <w:t>（1）华商传媒2013年度实现合并归属于母公司所有者的净利润为64,991.78万元，同比增长33.56%，主要是本期华商传媒处置其持有</w:t>
      </w:r>
      <w:r>
        <w:rPr>
          <w:spacing w:val="-116"/>
        </w:rPr>
        <w:t> </w:t>
      </w:r>
      <w:r>
        <w:rPr>
          <w:spacing w:val="-116"/>
        </w:rPr>
      </w:r>
      <w:r>
        <w:rPr/>
        <w:t>的三六五网股份6,209,316股获得投资收益31,279.97万元。</w:t>
      </w:r>
    </w:p>
    <w:p>
      <w:pPr>
        <w:spacing w:before="93"/>
        <w:ind w:left="0" w:right="619" w:firstLine="0"/>
        <w:jc w:val="right"/>
        <w:rPr>
          <w:rFonts w:ascii="Times New Roman" w:hAnsi="Times New Roman" w:cs="Times New Roman" w:eastAsia="Times New Roman" w:hint="default"/>
          <w:sz w:val="18"/>
          <w:szCs w:val="18"/>
        </w:rPr>
      </w:pPr>
      <w:r>
        <w:rPr>
          <w:rFonts w:ascii="Times New Roman"/>
          <w:sz w:val="18"/>
        </w:rPr>
        <w:t>25</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780" w:right="820"/>
        </w:sectPr>
      </w:pPr>
    </w:p>
    <w:p>
      <w:pPr>
        <w:spacing w:line="240" w:lineRule="auto" w:before="9"/>
        <w:rPr>
          <w:rFonts w:ascii="Times New Roman" w:hAnsi="Times New Roman" w:cs="Times New Roman" w:eastAsia="Times New Roman" w:hint="default"/>
          <w:sz w:val="26"/>
          <w:szCs w:val="26"/>
        </w:rPr>
      </w:pPr>
    </w:p>
    <w:p>
      <w:pPr>
        <w:pStyle w:val="Heading5"/>
        <w:spacing w:line="313" w:lineRule="exact" w:before="26"/>
        <w:ind w:left="154" w:right="147"/>
        <w:jc w:val="left"/>
      </w:pPr>
      <w:r>
        <w:rPr/>
        <w:t>（2）上海鸿立</w:t>
      </w:r>
      <w:r>
        <w:rPr>
          <w:spacing w:val="-60"/>
        </w:rPr>
        <w:t> </w:t>
      </w:r>
      <w:r>
        <w:rPr/>
        <w:t>2013</w:t>
      </w:r>
      <w:r>
        <w:rPr>
          <w:spacing w:val="-60"/>
        </w:rPr>
        <w:t> </w:t>
      </w:r>
      <w:r>
        <w:rPr/>
        <w:t>年度实现净利润</w:t>
      </w:r>
      <w:r>
        <w:rPr>
          <w:spacing w:val="-60"/>
        </w:rPr>
        <w:t> </w:t>
      </w:r>
      <w:r>
        <w:rPr/>
        <w:t>2,800.83</w:t>
      </w:r>
      <w:r>
        <w:rPr>
          <w:spacing w:val="-60"/>
        </w:rPr>
        <w:t> </w:t>
      </w:r>
      <w:r>
        <w:rPr/>
        <w:t>万元，同比增长</w:t>
      </w:r>
      <w:r>
        <w:rPr>
          <w:spacing w:val="-60"/>
        </w:rPr>
        <w:t> </w:t>
      </w:r>
      <w:r>
        <w:rPr/>
        <w:t>5373.58%，主要是上海鸿立收</w:t>
      </w:r>
    </w:p>
    <w:p>
      <w:pPr>
        <w:pStyle w:val="Heading5"/>
        <w:spacing w:line="240" w:lineRule="auto" w:before="0"/>
        <w:ind w:right="147"/>
        <w:jc w:val="left"/>
      </w:pPr>
      <w:r>
        <w:rPr/>
        <w:t>到参股公司山东丰源煤电股份有限公司本期分红</w:t>
      </w:r>
      <w:r>
        <w:rPr>
          <w:spacing w:val="-54"/>
        </w:rPr>
        <w:t> </w:t>
      </w:r>
      <w:r>
        <w:rPr/>
        <w:t>2,350.00</w:t>
      </w:r>
      <w:r>
        <w:rPr>
          <w:spacing w:val="-54"/>
        </w:rPr>
        <w:t> </w:t>
      </w:r>
      <w:r>
        <w:rPr>
          <w:spacing w:val="-8"/>
        </w:rPr>
        <w:t>万元，以及其他所投项目分红及财政</w:t>
      </w:r>
      <w:r>
        <w:rPr/>
        <w:t> 奖励。</w:t>
      </w:r>
    </w:p>
    <w:p>
      <w:pPr>
        <w:pStyle w:val="Heading5"/>
        <w:spacing w:line="240" w:lineRule="auto" w:before="36"/>
        <w:ind w:right="148"/>
        <w:jc w:val="left"/>
      </w:pPr>
      <w:r>
        <w:rPr>
          <w:spacing w:val="-3"/>
        </w:rPr>
        <w:t>（3）长流公司</w:t>
      </w:r>
      <w:r>
        <w:rPr>
          <w:spacing w:val="-63"/>
        </w:rPr>
        <w:t> </w:t>
      </w:r>
      <w:r>
        <w:rPr/>
        <w:t>2013</w:t>
      </w:r>
      <w:r>
        <w:rPr>
          <w:spacing w:val="-63"/>
        </w:rPr>
        <w:t> </w:t>
      </w:r>
      <w:r>
        <w:rPr/>
        <w:t>年度实现净利润</w:t>
      </w:r>
      <w:r>
        <w:rPr>
          <w:spacing w:val="-63"/>
        </w:rPr>
        <w:t> </w:t>
      </w:r>
      <w:r>
        <w:rPr/>
        <w:t>5,065.24</w:t>
      </w:r>
      <w:r>
        <w:rPr>
          <w:spacing w:val="-63"/>
        </w:rPr>
        <w:t> </w:t>
      </w:r>
      <w:r>
        <w:rPr>
          <w:spacing w:val="-3"/>
        </w:rPr>
        <w:t>万元，同比增长</w:t>
      </w:r>
      <w:r>
        <w:rPr>
          <w:spacing w:val="-63"/>
        </w:rPr>
        <w:t> </w:t>
      </w:r>
      <w:r>
        <w:rPr/>
        <w:t>790.21%，主要是本年港航控股</w:t>
      </w:r>
      <w:r>
        <w:rPr/>
        <w:t> 因征收长流油气码头所在的海域对长流公司给予拆迁资产补偿金及经济补偿金。</w:t>
      </w:r>
    </w:p>
    <w:p>
      <w:pPr>
        <w:pStyle w:val="Heading5"/>
        <w:spacing w:line="240" w:lineRule="auto" w:before="37"/>
        <w:ind w:right="151"/>
        <w:jc w:val="left"/>
      </w:pPr>
      <w:r>
        <w:rPr/>
        <w:t>（4）国广光荣于</w:t>
      </w:r>
      <w:r>
        <w:rPr>
          <w:spacing w:val="-60"/>
        </w:rPr>
        <w:t> </w:t>
      </w:r>
      <w:r>
        <w:rPr/>
        <w:t>2013</w:t>
      </w:r>
      <w:r>
        <w:rPr>
          <w:spacing w:val="-60"/>
        </w:rPr>
        <w:t> </w:t>
      </w:r>
      <w:r>
        <w:rPr/>
        <w:t>年</w:t>
      </w:r>
      <w:r>
        <w:rPr>
          <w:spacing w:val="-60"/>
        </w:rPr>
        <w:t> </w:t>
      </w:r>
      <w:r>
        <w:rPr/>
        <w:t>2</w:t>
      </w:r>
      <w:r>
        <w:rPr>
          <w:spacing w:val="-60"/>
        </w:rPr>
        <w:t> </w:t>
      </w:r>
      <w:r>
        <w:rPr/>
        <w:t>月购买取得（同一控制下合并），澄怀科技于</w:t>
      </w:r>
      <w:r>
        <w:rPr>
          <w:spacing w:val="-60"/>
        </w:rPr>
        <w:t> </w:t>
      </w:r>
      <w:r>
        <w:rPr/>
        <w:t>2013</w:t>
      </w:r>
      <w:r>
        <w:rPr>
          <w:spacing w:val="-60"/>
        </w:rPr>
        <w:t> </w:t>
      </w:r>
      <w:r>
        <w:rPr/>
        <w:t>年</w:t>
      </w:r>
      <w:r>
        <w:rPr>
          <w:spacing w:val="-60"/>
        </w:rPr>
        <w:t> </w:t>
      </w:r>
      <w:r>
        <w:rPr/>
        <w:t>12</w:t>
      </w:r>
      <w:r>
        <w:rPr>
          <w:spacing w:val="-60"/>
        </w:rPr>
        <w:t> </w:t>
      </w:r>
      <w:r>
        <w:rPr/>
        <w:t>月购买取</w:t>
      </w:r>
      <w:r>
        <w:rPr/>
        <w:t> 得（非同一控制下合并）。</w:t>
      </w:r>
    </w:p>
    <w:p>
      <w:pPr>
        <w:spacing w:line="240" w:lineRule="auto" w:before="10"/>
        <w:rPr>
          <w:rFonts w:ascii="宋体" w:hAnsi="宋体" w:cs="宋体" w:eastAsia="宋体" w:hint="default"/>
          <w:sz w:val="29"/>
          <w:szCs w:val="29"/>
        </w:rPr>
      </w:pPr>
    </w:p>
    <w:p>
      <w:pPr>
        <w:pStyle w:val="Heading4"/>
        <w:spacing w:line="240" w:lineRule="auto" w:before="0"/>
        <w:ind w:left="153" w:right="147"/>
        <w:jc w:val="left"/>
        <w:rPr>
          <w:b w:val="0"/>
          <w:bCs w:val="0"/>
        </w:rPr>
      </w:pPr>
      <w:r>
        <w:rPr/>
        <w:t>报告期内取得和处置子公司的情况</w:t>
      </w:r>
      <w:r>
        <w:rPr>
          <w:b w:val="0"/>
          <w:bCs w:val="0"/>
        </w:rPr>
      </w:r>
    </w:p>
    <w:p>
      <w:pPr>
        <w:pStyle w:val="Heading5"/>
        <w:spacing w:line="240" w:lineRule="auto" w:before="38"/>
        <w:ind w:right="147"/>
        <w:jc w:val="left"/>
      </w:pPr>
      <w:r>
        <w:rPr/>
        <w:pict>
          <v:shape style="position:absolute;margin-left:284.040009pt;margin-top:57.555954pt;width:96.45pt;height:50.85pt;mso-position-horizontal-relative:page;mso-position-vertical-relative:paragraph;z-index:-1180504" type="#_x0000_t202" filled="false" stroked="false">
            <v:textbox inset="0,0,0,0">
              <w:txbxContent>
                <w:p>
                  <w:pPr>
                    <w:pStyle w:val="BodyText"/>
                    <w:spacing w:line="240" w:lineRule="auto" w:before="26"/>
                    <w:ind w:left="0" w:right="0"/>
                    <w:jc w:val="left"/>
                  </w:pPr>
                  <w:r>
                    <w:rPr/>
                    <w:t>，</w:t>
                  </w:r>
                </w:p>
              </w:txbxContent>
            </v:textbox>
            <w10:wrap type="none"/>
          </v:shape>
        </w:pict>
      </w:r>
      <w:r>
        <w:rPr/>
        <w:t>√ 适用 □ 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60"/>
        <w:gridCol w:w="3420"/>
        <w:gridCol w:w="1800"/>
        <w:gridCol w:w="2700"/>
      </w:tblGrid>
      <w:tr>
        <w:trPr>
          <w:trHeight w:val="71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3" w:right="0"/>
              <w:jc w:val="left"/>
              <w:rPr>
                <w:rFonts w:ascii="宋体" w:hAnsi="宋体" w:cs="宋体" w:eastAsia="宋体" w:hint="default"/>
                <w:sz w:val="21"/>
                <w:szCs w:val="21"/>
              </w:rPr>
            </w:pPr>
            <w:r>
              <w:rPr>
                <w:rFonts w:ascii="宋体" w:hAnsi="宋体" w:cs="宋体" w:eastAsia="宋体" w:hint="default"/>
                <w:sz w:val="21"/>
                <w:szCs w:val="21"/>
              </w:rPr>
              <w:t>报告期内取得和处置子公司目的</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64" w:right="54" w:hanging="210"/>
              <w:jc w:val="left"/>
              <w:rPr>
                <w:rFonts w:ascii="宋体" w:hAnsi="宋体" w:cs="宋体" w:eastAsia="宋体" w:hint="default"/>
                <w:sz w:val="21"/>
                <w:szCs w:val="21"/>
              </w:rPr>
            </w:pPr>
            <w:r>
              <w:rPr>
                <w:rFonts w:ascii="宋体" w:hAnsi="宋体" w:cs="宋体" w:eastAsia="宋体" w:hint="default"/>
                <w:sz w:val="21"/>
                <w:szCs w:val="21"/>
              </w:rPr>
              <w:t>报告期内取得和处 置子公司方式</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21"/>
                <w:szCs w:val="21"/>
              </w:rPr>
            </w:pPr>
            <w:r>
              <w:rPr>
                <w:rFonts w:ascii="宋体" w:hAnsi="宋体" w:cs="宋体" w:eastAsia="宋体" w:hint="default"/>
                <w:sz w:val="21"/>
                <w:szCs w:val="21"/>
              </w:rPr>
              <w:t>对整体生产和业绩的影响</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国广光荣</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5"/>
              <w:jc w:val="left"/>
              <w:rPr>
                <w:rFonts w:ascii="宋体" w:hAnsi="宋体" w:cs="宋体" w:eastAsia="宋体" w:hint="default"/>
                <w:sz w:val="21"/>
                <w:szCs w:val="21"/>
              </w:rPr>
            </w:pPr>
            <w:r>
              <w:rPr>
                <w:rFonts w:ascii="宋体" w:hAnsi="宋体" w:cs="宋体" w:eastAsia="宋体" w:hint="default"/>
                <w:spacing w:val="-7"/>
                <w:sz w:val="21"/>
                <w:szCs w:val="21"/>
              </w:rPr>
              <w:t>进一步实施“全媒体、大文化”战略</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发展壮大主业，提高公司资产质量与 价值，增强公司持续盈利能力</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85"/>
              <w:jc w:val="left"/>
              <w:rPr>
                <w:rFonts w:ascii="宋体" w:hAnsi="宋体" w:cs="宋体" w:eastAsia="宋体" w:hint="default"/>
                <w:sz w:val="21"/>
                <w:szCs w:val="21"/>
              </w:rPr>
            </w:pPr>
            <w:r>
              <w:rPr>
                <w:rFonts w:ascii="宋体" w:hAnsi="宋体" w:cs="宋体" w:eastAsia="宋体" w:hint="default"/>
                <w:sz w:val="21"/>
                <w:szCs w:val="21"/>
              </w:rPr>
              <w:t>以现金购买国广光 荣</w:t>
            </w:r>
            <w:r>
              <w:rPr>
                <w:rFonts w:ascii="宋体" w:hAnsi="宋体" w:cs="宋体" w:eastAsia="宋体" w:hint="default"/>
                <w:spacing w:val="-54"/>
                <w:sz w:val="21"/>
                <w:szCs w:val="21"/>
              </w:rPr>
              <w:t> </w:t>
            </w:r>
            <w:r>
              <w:rPr>
                <w:rFonts w:ascii="宋体" w:hAnsi="宋体" w:cs="宋体" w:eastAsia="宋体" w:hint="default"/>
                <w:sz w:val="21"/>
                <w:szCs w:val="21"/>
              </w:rPr>
              <w:t>100%股权</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3"/>
              <w:jc w:val="left"/>
              <w:rPr>
                <w:rFonts w:ascii="宋体" w:hAnsi="宋体" w:cs="宋体" w:eastAsia="宋体" w:hint="default"/>
                <w:sz w:val="21"/>
                <w:szCs w:val="21"/>
              </w:rPr>
            </w:pPr>
            <w:r>
              <w:rPr>
                <w:rFonts w:ascii="宋体" w:hAnsi="宋体" w:cs="宋体" w:eastAsia="宋体" w:hint="default"/>
                <w:sz w:val="21"/>
                <w:szCs w:val="21"/>
              </w:rPr>
              <w:t>有利于公司在新的媒体领域 </w:t>
            </w:r>
            <w:r>
              <w:rPr>
                <w:rFonts w:ascii="宋体" w:hAnsi="宋体" w:cs="宋体" w:eastAsia="宋体" w:hint="default"/>
                <w:spacing w:val="-7"/>
                <w:sz w:val="21"/>
                <w:szCs w:val="21"/>
              </w:rPr>
              <w:t>的拓展，提高公司的盈利能力</w:t>
            </w:r>
          </w:p>
        </w:tc>
      </w:tr>
      <w:tr>
        <w:trPr>
          <w:trHeight w:val="357" w:hRule="exact"/>
        </w:trPr>
        <w:tc>
          <w:tcPr>
            <w:tcW w:w="1260" w:type="dxa"/>
            <w:tcBorders>
              <w:top w:val="single" w:sz="4" w:space="0" w:color="000000"/>
              <w:left w:val="single" w:sz="4" w:space="0" w:color="000000"/>
              <w:bottom w:val="nil" w:sz="6" w:space="0" w:color="auto"/>
              <w:right w:val="single" w:sz="4" w:space="0" w:color="000000"/>
            </w:tcBorders>
          </w:tcPr>
          <w:p>
            <w:pPr/>
          </w:p>
        </w:tc>
        <w:tc>
          <w:tcPr>
            <w:tcW w:w="34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有效拓展公司的产品宽度，增加新的</w:t>
            </w: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以非公开发行股份</w:t>
            </w:r>
          </w:p>
        </w:tc>
        <w:tc>
          <w:tcPr>
            <w:tcW w:w="27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有利于公司新媒体业务板块</w:t>
            </w:r>
          </w:p>
        </w:tc>
      </w:tr>
      <w:tr>
        <w:trPr>
          <w:trHeight w:val="313" w:hRule="exact"/>
        </w:trPr>
        <w:tc>
          <w:tcPr>
            <w:tcW w:w="12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澄怀科技</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盈利增长点，实施“全媒体、大文化</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的方式购买澄怀科</w:t>
            </w:r>
          </w:p>
        </w:tc>
        <w:tc>
          <w:tcPr>
            <w:tcW w:w="270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的拓展</w:t>
            </w:r>
            <w:r>
              <w:rPr>
                <w:rFonts w:ascii="宋体" w:hAnsi="宋体" w:cs="宋体" w:eastAsia="宋体" w:hint="default"/>
                <w:spacing w:val="-87"/>
                <w:sz w:val="21"/>
                <w:szCs w:val="21"/>
              </w:rPr>
              <w:t>，</w:t>
            </w:r>
            <w:r>
              <w:rPr>
                <w:rFonts w:ascii="宋体" w:hAnsi="宋体" w:cs="宋体" w:eastAsia="宋体" w:hint="default"/>
                <w:sz w:val="21"/>
                <w:szCs w:val="21"/>
              </w:rPr>
              <w:t>提高公司整体行业地</w:t>
            </w:r>
          </w:p>
        </w:tc>
      </w:tr>
      <w:tr>
        <w:trPr>
          <w:trHeight w:val="357" w:hRule="exact"/>
        </w:trPr>
        <w:tc>
          <w:tcPr>
            <w:tcW w:w="1260" w:type="dxa"/>
            <w:tcBorders>
              <w:top w:val="nil" w:sz="6" w:space="0" w:color="auto"/>
              <w:left w:val="single" w:sz="4" w:space="0" w:color="000000"/>
              <w:bottom w:val="single" w:sz="4" w:space="0" w:color="000000"/>
              <w:right w:val="single" w:sz="4" w:space="0" w:color="000000"/>
            </w:tcBorders>
          </w:tcPr>
          <w:p>
            <w:pPr/>
          </w:p>
        </w:tc>
        <w:tc>
          <w:tcPr>
            <w:tcW w:w="3420"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的发展战略</w:t>
            </w:r>
          </w:p>
        </w:tc>
        <w:tc>
          <w:tcPr>
            <w:tcW w:w="1800"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54"/>
                <w:sz w:val="21"/>
                <w:szCs w:val="21"/>
              </w:rPr>
              <w:t> </w:t>
            </w:r>
            <w:r>
              <w:rPr>
                <w:rFonts w:ascii="宋体" w:hAnsi="宋体" w:cs="宋体" w:eastAsia="宋体" w:hint="default"/>
                <w:sz w:val="21"/>
                <w:szCs w:val="21"/>
              </w:rPr>
              <w:t>100%股权</w:t>
            </w:r>
          </w:p>
        </w:tc>
        <w:tc>
          <w:tcPr>
            <w:tcW w:w="2700"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位，提高公司的盈利能力</w:t>
            </w:r>
          </w:p>
        </w:tc>
      </w:tr>
    </w:tbl>
    <w:p>
      <w:pPr>
        <w:spacing w:line="240" w:lineRule="auto" w:before="2"/>
        <w:rPr>
          <w:rFonts w:ascii="宋体" w:hAnsi="宋体" w:cs="宋体" w:eastAsia="宋体" w:hint="default"/>
          <w:sz w:val="18"/>
          <w:szCs w:val="18"/>
        </w:rPr>
      </w:pPr>
    </w:p>
    <w:p>
      <w:pPr>
        <w:pStyle w:val="Heading4"/>
        <w:spacing w:line="240" w:lineRule="auto"/>
        <w:ind w:right="147"/>
        <w:jc w:val="left"/>
        <w:rPr>
          <w:b w:val="0"/>
          <w:bCs w:val="0"/>
        </w:rPr>
      </w:pPr>
      <w:r>
        <w:rPr/>
        <w:pict>
          <v:shape style="position:absolute;margin-left:284.040009pt;margin-top:-63.164063pt;width:96.45pt;height:50.85pt;mso-position-horizontal-relative:page;mso-position-vertical-relative:paragraph;z-index:-1180480" type="#_x0000_t202" filled="false" stroked="false">
            <v:textbox inset="0,0,0,0">
              <w:txbxContent>
                <w:p>
                  <w:pPr>
                    <w:spacing w:line="240" w:lineRule="auto" w:before="11"/>
                    <w:rPr>
                      <w:rFonts w:ascii="宋体" w:hAnsi="宋体" w:cs="宋体" w:eastAsia="宋体" w:hint="default"/>
                      <w:sz w:val="25"/>
                      <w:szCs w:val="25"/>
                    </w:rPr>
                  </w:pPr>
                </w:p>
                <w:p>
                  <w:pPr>
                    <w:pStyle w:val="BodyText"/>
                    <w:spacing w:line="240" w:lineRule="auto"/>
                    <w:ind w:left="0" w:right="0"/>
                    <w:jc w:val="left"/>
                  </w:pPr>
                  <w:r>
                    <w:rPr/>
                    <w:t>”</w:t>
                  </w:r>
                </w:p>
              </w:txbxContent>
            </v:textbox>
            <w10:wrap type="none"/>
          </v:shape>
        </w:pict>
      </w:r>
      <w:r>
        <w:rPr/>
        <w:pict>
          <v:group style="position:absolute;margin-left:290.940002pt;margin-top:-114.464058pt;width:89.55pt;height:102.15pt;mso-position-horizontal-relative:page;mso-position-vertical-relative:paragraph;z-index:-1180456" coordorigin="5819,-2289" coordsize="1791,2043">
            <v:group style="position:absolute;left:5819;top:-2289;width:1791;height:1017" coordorigin="5819,-2289" coordsize="1791,1017">
              <v:shape style="position:absolute;left:5819;top:-2289;width:1791;height:1017" coordorigin="5819,-2289" coordsize="1791,1017" path="m5819,-1273l7609,-1273,7609,-2289,5819,-2289,5819,-1273xe" filled="true" fillcolor="#ffffff" stroked="false">
                <v:path arrowok="t"/>
                <v:fill type="solid"/>
              </v:shape>
            </v:group>
            <v:group style="position:absolute;left:5842;top:-2133;width:1745;height:353" coordorigin="5842,-2133" coordsize="1745,353">
              <v:shape style="position:absolute;left:5842;top:-2133;width:1745;height:353" coordorigin="5842,-2133" coordsize="1745,353" path="m5842,-1780l7586,-1780,7586,-2133,5842,-2133,5842,-1780xe" filled="true" fillcolor="#ffffff" stroked="false">
                <v:path arrowok="t"/>
                <v:fill type="solid"/>
              </v:shape>
            </v:group>
            <v:group style="position:absolute;left:5842;top:-1780;width:1745;height:352" coordorigin="5842,-1780" coordsize="1745,352">
              <v:shape style="position:absolute;left:5842;top:-1780;width:1745;height:352" coordorigin="5842,-1780" coordsize="1745,352" path="m5842,-1429l7586,-1429,7586,-1780,5842,-1780,5842,-1429xe" filled="true" fillcolor="#ffffff" stroked="false">
                <v:path arrowok="t"/>
                <v:fill type="solid"/>
              </v:shape>
            </v:group>
            <v:group style="position:absolute;left:5819;top:-1263;width:1791;height:1017" coordorigin="5819,-1263" coordsize="1791,1017">
              <v:shape style="position:absolute;left:5819;top:-1263;width:1791;height:1017" coordorigin="5819,-1263" coordsize="1791,1017" path="m5819,-247l7609,-247,7609,-1263,5819,-1263,5819,-247xe" filled="true" fillcolor="#ffffff" stroked="false">
                <v:path arrowok="t"/>
                <v:fill type="solid"/>
              </v:shape>
            </v:group>
            <v:group style="position:absolute;left:5842;top:-1263;width:1745;height:353" coordorigin="5842,-1263" coordsize="1745,353">
              <v:shape style="position:absolute;left:5842;top:-1263;width:1745;height:353" coordorigin="5842,-1263" coordsize="1745,353" path="m5842,-910l7586,-910,7586,-1263,5842,-1263,5842,-910xe" filled="true" fillcolor="#ffffff" stroked="false">
                <v:path arrowok="t"/>
                <v:fill type="solid"/>
              </v:shape>
            </v:group>
            <v:group style="position:absolute;left:5842;top:-910;width:1745;height:312" coordorigin="5842,-910" coordsize="1745,312">
              <v:shape style="position:absolute;left:5842;top:-910;width:1745;height:312" coordorigin="5842,-910" coordsize="1745,312" path="m5842,-598l7586,-598,7586,-910,5842,-910,5842,-598xe" filled="true" fillcolor="#ffffff" stroked="false">
                <v:path arrowok="t"/>
                <v:fill type="solid"/>
              </v:shape>
            </v:group>
            <v:group style="position:absolute;left:5842;top:-598;width:1745;height:352" coordorigin="5842,-598" coordsize="1745,352">
              <v:shape style="position:absolute;left:5842;top:-598;width:1745;height:352" coordorigin="5842,-598" coordsize="1745,352" path="m5842,-247l7586,-247,7586,-598,5842,-598,5842,-247xe" filled="true" fillcolor="#ffffff" stroked="false">
                <v:path arrowok="t"/>
                <v:fill type="solid"/>
              </v:shape>
            </v:group>
            <w10:wrap type="none"/>
          </v:group>
        </w:pic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5"/>
        <w:rPr>
          <w:rFonts w:ascii="宋体" w:hAnsi="宋体" w:cs="宋体" w:eastAsia="宋体" w:hint="default"/>
          <w:b/>
          <w:bCs/>
          <w:sz w:val="19"/>
          <w:szCs w:val="19"/>
        </w:rPr>
      </w:pPr>
    </w:p>
    <w:p>
      <w:pPr>
        <w:pStyle w:val="Heading5"/>
        <w:spacing w:line="240" w:lineRule="auto" w:before="26"/>
        <w:ind w:left="0" w:right="162"/>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35"/>
        <w:ind w:left="0" w:right="113"/>
        <w:jc w:val="right"/>
      </w:pPr>
      <w:r>
        <w:rPr/>
        <w:pict>
          <v:shape style="position:absolute;margin-left:56.459999pt;margin-top:-127.225952pt;width:491.7pt;height:163.4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8"/>
                    <w:gridCol w:w="1846"/>
                    <w:gridCol w:w="1594"/>
                    <w:gridCol w:w="1592"/>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计划投资总额</w:t>
                        </w:r>
                      </w:p>
                    </w:tc>
                    <w:tc>
                      <w:tcPr>
                        <w:tcW w:w="18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7"/>
                          <w:jc w:val="right"/>
                          <w:rPr>
                            <w:rFonts w:ascii="宋体" w:hAnsi="宋体" w:cs="宋体" w:eastAsia="宋体" w:hint="default"/>
                            <w:sz w:val="21"/>
                            <w:szCs w:val="21"/>
                          </w:rPr>
                        </w:pPr>
                        <w:r>
                          <w:rPr>
                            <w:rFonts w:ascii="宋体" w:hAnsi="宋体" w:cs="宋体" w:eastAsia="宋体" w:hint="default"/>
                            <w:sz w:val="21"/>
                            <w:szCs w:val="21"/>
                          </w:rPr>
                          <w:t>本报告期投入金额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56" w:right="55"/>
                          <w:jc w:val="left"/>
                          <w:rPr>
                            <w:rFonts w:ascii="宋体" w:hAnsi="宋体" w:cs="宋体" w:eastAsia="宋体" w:hint="default"/>
                            <w:sz w:val="21"/>
                            <w:szCs w:val="21"/>
                          </w:rPr>
                        </w:pPr>
                        <w:r>
                          <w:rPr>
                            <w:rFonts w:ascii="宋体" w:hAnsi="宋体" w:cs="宋体" w:eastAsia="宋体" w:hint="default"/>
                            <w:sz w:val="21"/>
                            <w:szCs w:val="21"/>
                          </w:rPr>
                          <w:t>截至报告期末累 计实际投入金额</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70" w:right="0"/>
                          <w:jc w:val="left"/>
                          <w:rPr>
                            <w:rFonts w:ascii="宋体" w:hAnsi="宋体" w:cs="宋体" w:eastAsia="宋体" w:hint="default"/>
                            <w:sz w:val="21"/>
                            <w:szCs w:val="21"/>
                          </w:rPr>
                        </w:pPr>
                        <w:r>
                          <w:rPr>
                            <w:rFonts w:ascii="宋体" w:hAnsi="宋体" w:cs="宋体" w:eastAsia="宋体" w:hint="default"/>
                            <w:sz w:val="21"/>
                            <w:szCs w:val="21"/>
                          </w:rPr>
                          <w:t>项目进度</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项目收益情况</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91"/>
                          <w:jc w:val="left"/>
                          <w:rPr>
                            <w:rFonts w:ascii="宋体" w:hAnsi="宋体" w:cs="宋体" w:eastAsia="宋体" w:hint="default"/>
                            <w:sz w:val="21"/>
                            <w:szCs w:val="21"/>
                          </w:rPr>
                        </w:pPr>
                        <w:r>
                          <w:rPr>
                            <w:rFonts w:ascii="宋体" w:hAnsi="宋体" w:cs="宋体" w:eastAsia="宋体" w:hint="default"/>
                            <w:sz w:val="21"/>
                            <w:szCs w:val="21"/>
                          </w:rPr>
                          <w:t>华商传媒文化中 心项目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41,175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7,834.98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8,610.87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929" w:right="0"/>
                          <w:jc w:val="left"/>
                          <w:rPr>
                            <w:rFonts w:ascii="宋体" w:hAnsi="宋体" w:cs="宋体" w:eastAsia="宋体" w:hint="default"/>
                            <w:sz w:val="21"/>
                            <w:szCs w:val="21"/>
                          </w:rPr>
                        </w:pPr>
                        <w:r>
                          <w:rPr>
                            <w:rFonts w:ascii="宋体"/>
                            <w:sz w:val="21"/>
                          </w:rPr>
                          <w:t>20.91%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41,175</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7,834.98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8,610.87</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 w:right="0"/>
                          <w:jc w:val="center"/>
                          <w:rPr>
                            <w:rFonts w:ascii="宋体" w:hAnsi="宋体" w:cs="宋体" w:eastAsia="宋体" w:hint="default"/>
                            <w:sz w:val="21"/>
                            <w:szCs w:val="21"/>
                          </w:rPr>
                        </w:pPr>
                        <w:r>
                          <w:rPr>
                            <w:rFonts w:ascii="宋体"/>
                            <w:sz w:val="21"/>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r>
                    <w:trPr>
                      <w:trHeight w:val="714" w:hRule="exact"/>
                    </w:trPr>
                    <w:tc>
                      <w:tcPr>
                        <w:tcW w:w="31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21"/>
                          <w:jc w:val="left"/>
                          <w:rPr>
                            <w:rFonts w:ascii="宋体" w:hAnsi="宋体" w:cs="宋体" w:eastAsia="宋体" w:hint="default"/>
                            <w:sz w:val="21"/>
                            <w:szCs w:val="21"/>
                          </w:rPr>
                        </w:pPr>
                        <w:r>
                          <w:rPr>
                            <w:rFonts w:ascii="宋体" w:hAnsi="宋体" w:cs="宋体" w:eastAsia="宋体" w:hint="default"/>
                            <w:sz w:val="21"/>
                            <w:szCs w:val="21"/>
                          </w:rPr>
                          <w:t>临时公告披露的指定网站查询日 期（如有）</w:t>
                        </w:r>
                      </w:p>
                    </w:tc>
                    <w:tc>
                      <w:tcPr>
                        <w:tcW w:w="6625" w:type="dxa"/>
                        <w:gridSpan w:val="4"/>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714" w:hRule="exact"/>
                    </w:trPr>
                    <w:tc>
                      <w:tcPr>
                        <w:tcW w:w="319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21"/>
                          <w:jc w:val="left"/>
                          <w:rPr>
                            <w:rFonts w:ascii="宋体" w:hAnsi="宋体" w:cs="宋体" w:eastAsia="宋体" w:hint="default"/>
                            <w:sz w:val="21"/>
                            <w:szCs w:val="21"/>
                          </w:rPr>
                        </w:pPr>
                        <w:r>
                          <w:rPr>
                            <w:rFonts w:ascii="宋体" w:hAnsi="宋体" w:cs="宋体" w:eastAsia="宋体" w:hint="default"/>
                            <w:sz w:val="21"/>
                            <w:szCs w:val="21"/>
                          </w:rPr>
                          <w:t>临时公告披露的指定网站查询索 引（如有）</w:t>
                        </w:r>
                      </w:p>
                    </w:tc>
                    <w:tc>
                      <w:tcPr>
                        <w:tcW w:w="6625" w:type="dxa"/>
                        <w:gridSpan w:val="4"/>
                        <w:tcBorders>
                          <w:top w:val="single" w:sz="4" w:space="0" w:color="000000"/>
                          <w:left w:val="single" w:sz="13" w:space="0" w:color="D3D3D3"/>
                          <w:bottom w:val="single" w:sz="4" w:space="0" w:color="000000"/>
                          <w:right w:val="single" w:sz="4" w:space="0" w:color="000000"/>
                        </w:tcBorders>
                      </w:tcPr>
                      <w:p>
                        <w:pPr>
                          <w:pStyle w:val="TableParagraph"/>
                          <w:spacing w:line="273" w:lineRule="auto" w:before="26"/>
                          <w:ind w:left="10" w:right="127"/>
                          <w:jc w:val="left"/>
                          <w:rPr>
                            <w:rFonts w:ascii="宋体" w:hAnsi="宋体" w:cs="宋体" w:eastAsia="宋体" w:hint="default"/>
                            <w:sz w:val="21"/>
                            <w:szCs w:val="21"/>
                          </w:rPr>
                        </w:pPr>
                        <w:r>
                          <w:rPr>
                            <w:rFonts w:ascii="宋体" w:hAnsi="宋体" w:cs="宋体" w:eastAsia="宋体" w:hint="default"/>
                            <w:spacing w:val="-9"/>
                            <w:sz w:val="21"/>
                            <w:szCs w:val="21"/>
                          </w:rPr>
                          <w:t>在巨潮资讯网上披露的《第六届董事会第六次会议决议公告》（公告编号</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2013-078）</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147"/>
        <w:jc w:val="left"/>
        <w:rPr>
          <w:b w:val="0"/>
          <w:bCs w:val="0"/>
        </w:rPr>
      </w:pPr>
      <w:r>
        <w:rPr/>
        <w:t>七、</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63"/>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t>月经营业绩的预计</w:t>
      </w:r>
      <w:r>
        <w:rPr>
          <w:b w:val="0"/>
          <w:bCs w:val="0"/>
        </w:rPr>
      </w:r>
    </w:p>
    <w:p>
      <w:pPr>
        <w:spacing w:line="240" w:lineRule="auto" w:before="4"/>
        <w:rPr>
          <w:rFonts w:ascii="宋体" w:hAnsi="宋体" w:cs="宋体" w:eastAsia="宋体" w:hint="default"/>
          <w:b/>
          <w:bCs/>
          <w:sz w:val="21"/>
          <w:szCs w:val="21"/>
        </w:rPr>
      </w:pPr>
    </w:p>
    <w:p>
      <w:pPr>
        <w:pStyle w:val="Heading4"/>
        <w:spacing w:line="240" w:lineRule="auto" w:before="0"/>
        <w:ind w:left="153" w:right="353"/>
        <w:jc w:val="left"/>
        <w:rPr>
          <w:b w:val="0"/>
          <w:bCs w:val="0"/>
        </w:rPr>
      </w:pPr>
      <w:r>
        <w:rPr/>
        <w:t>预测年初至下一报告期期末的累计净利润可能为亏损或者与上年同期相比发生大幅度变动的</w:t>
      </w:r>
      <w:r>
        <w:rPr>
          <w:spacing w:val="1"/>
          <w:w w:val="99"/>
        </w:rPr>
        <w:t> </w:t>
      </w:r>
      <w:r>
        <w:rPr/>
        <w:t>警示及原因说明</w:t>
      </w:r>
      <w:r>
        <w:rPr>
          <w:b w:val="0"/>
          <w:bCs w:val="0"/>
        </w:rPr>
      </w:r>
    </w:p>
    <w:p>
      <w:pPr>
        <w:spacing w:line="468" w:lineRule="auto" w:before="37"/>
        <w:ind w:left="153" w:right="4951"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八、公司控制的特殊目的主体情况</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报告期内，公司不存在控制下的特殊目的主体。</w:t>
      </w:r>
    </w:p>
    <w:p>
      <w:pPr>
        <w:spacing w:after="0" w:line="468" w:lineRule="auto"/>
        <w:jc w:val="left"/>
        <w:rPr>
          <w:rFonts w:ascii="宋体" w:hAnsi="宋体" w:cs="宋体" w:eastAsia="宋体" w:hint="default"/>
          <w:sz w:val="24"/>
          <w:szCs w:val="24"/>
        </w:rPr>
        <w:sectPr>
          <w:footerReference w:type="default" r:id="rId16"/>
          <w:pgSz w:w="11910" w:h="16840"/>
          <w:pgMar w:footer="982" w:header="0" w:top="1060" w:bottom="1180" w:left="980" w:right="760"/>
          <w:pgNumType w:start="26"/>
        </w:sectPr>
      </w:pPr>
    </w:p>
    <w:p>
      <w:pPr>
        <w:spacing w:line="240" w:lineRule="auto" w:before="9"/>
        <w:rPr>
          <w:rFonts w:ascii="宋体" w:hAnsi="宋体" w:cs="宋体" w:eastAsia="宋体" w:hint="default"/>
          <w:sz w:val="23"/>
          <w:szCs w:val="23"/>
        </w:rPr>
      </w:pPr>
    </w:p>
    <w:p>
      <w:pPr>
        <w:pStyle w:val="Heading4"/>
        <w:spacing w:line="240" w:lineRule="auto"/>
        <w:ind w:right="89"/>
        <w:jc w:val="left"/>
        <w:rPr>
          <w:b w:val="0"/>
          <w:bCs w:val="0"/>
        </w:rPr>
      </w:pPr>
      <w:r>
        <w:rPr/>
        <w:t>九、公司未来发展的展望</w:t>
      </w:r>
      <w:r>
        <w:rPr>
          <w:b w:val="0"/>
          <w:bCs w:val="0"/>
        </w:rPr>
      </w:r>
    </w:p>
    <w:p>
      <w:pPr>
        <w:spacing w:line="240" w:lineRule="auto" w:before="1"/>
        <w:rPr>
          <w:rFonts w:ascii="宋体" w:hAnsi="宋体" w:cs="宋体" w:eastAsia="宋体" w:hint="default"/>
          <w:b/>
          <w:bCs/>
          <w:sz w:val="31"/>
          <w:szCs w:val="31"/>
        </w:rPr>
      </w:pPr>
    </w:p>
    <w:p>
      <w:pPr>
        <w:spacing w:line="336" w:lineRule="auto" w:before="0"/>
        <w:ind w:left="634" w:right="89" w:firstLine="2"/>
        <w:jc w:val="left"/>
        <w:rPr>
          <w:rFonts w:ascii="宋体" w:hAnsi="宋体" w:cs="宋体" w:eastAsia="宋体" w:hint="default"/>
          <w:sz w:val="24"/>
          <w:szCs w:val="24"/>
        </w:rPr>
      </w:pPr>
      <w:r>
        <w:rPr>
          <w:rFonts w:ascii="宋体" w:hAnsi="宋体" w:cs="宋体" w:eastAsia="宋体" w:hint="default"/>
          <w:b/>
          <w:bCs/>
          <w:sz w:val="24"/>
          <w:szCs w:val="24"/>
        </w:rPr>
        <w:t>（一）行业竞争格局和发展趋势</w:t>
      </w:r>
      <w:r>
        <w:rPr>
          <w:rFonts w:ascii="宋体" w:hAnsi="宋体" w:cs="宋体" w:eastAsia="宋体" w:hint="default"/>
          <w:b/>
          <w:bCs/>
          <w:w w:val="99"/>
          <w:sz w:val="24"/>
          <w:szCs w:val="24"/>
        </w:rPr>
        <w:t> </w:t>
      </w:r>
      <w:r>
        <w:rPr>
          <w:rFonts w:ascii="宋体" w:hAnsi="宋体" w:cs="宋体" w:eastAsia="宋体" w:hint="default"/>
          <w:spacing w:val="-7"/>
          <w:sz w:val="24"/>
          <w:szCs w:val="24"/>
        </w:rPr>
        <w:t>公司从事传媒业务和城市燃气相关业务的经营，独家拥有《证券时报》、《华商报》、《新</w:t>
      </w:r>
    </w:p>
    <w:p>
      <w:pPr>
        <w:pStyle w:val="Heading5"/>
        <w:spacing w:line="336" w:lineRule="auto" w:before="29"/>
        <w:ind w:right="221"/>
        <w:jc w:val="both"/>
      </w:pPr>
      <w:r>
        <w:rPr/>
        <w:t>文化报》、《华商晨报》、《重庆时报》等经营业务的经营权，独家拥有国际台国内广播频率 广告经营业务的经营权，为客户提供高端留学咨询服务及出国英语考试辅导服务，独家承担海 口市燃气管道施工和管道燃气供应。</w:t>
      </w:r>
    </w:p>
    <w:p>
      <w:pPr>
        <w:pStyle w:val="Heading5"/>
        <w:spacing w:line="336" w:lineRule="auto" w:before="29"/>
        <w:ind w:right="221" w:firstLine="480"/>
        <w:jc w:val="both"/>
      </w:pPr>
      <w:r>
        <w:rPr/>
        <w:t>时报传媒拥有《证券时报》经营业务的独家经营权。《证券时报》是由人民日报社主管主 办、以报道证券市场为主，兼顾经济金融信息，面向国内外公开发行的财经类专业日报，是中 国证监会、中国保监会、中国银监会指定信息披露的三大报刊之一，经营业务存在一定的市场 竞争。</w:t>
      </w:r>
    </w:p>
    <w:p>
      <w:pPr>
        <w:pStyle w:val="Heading5"/>
        <w:spacing w:line="336" w:lineRule="auto"/>
        <w:ind w:right="91" w:firstLine="480"/>
        <w:jc w:val="left"/>
      </w:pPr>
      <w:r>
        <w:rPr>
          <w:spacing w:val="-3"/>
        </w:rPr>
        <w:t>华商传媒已经取得独家代理经营《华商报》、《新文化报》、《华商晨报》、《重庆时报》</w:t>
      </w:r>
      <w:r>
        <w:rPr/>
        <w:t> 的广告、发行、印刷等业务的权利。华商传媒目前经营的媒体主要为都市报，具有较强的竞争 力。</w:t>
      </w:r>
    </w:p>
    <w:p>
      <w:pPr>
        <w:pStyle w:val="Heading5"/>
        <w:spacing w:line="336" w:lineRule="auto"/>
        <w:ind w:right="221" w:firstLine="480"/>
        <w:jc w:val="both"/>
      </w:pPr>
      <w:r>
        <w:rPr/>
        <w:t>国广光荣拥有国际台国内广播频率广告经营业务的独家经营权。目前国际台国内广播频率 主要有三套（即：劲曲调频、轻松调频、环球资讯等），主要分布在北京、上海、广州等发达 城市，已经具备较强的品牌影响力。</w:t>
      </w:r>
    </w:p>
    <w:p>
      <w:pPr>
        <w:pStyle w:val="Heading5"/>
        <w:spacing w:line="336" w:lineRule="auto"/>
        <w:ind w:right="91" w:firstLine="480"/>
        <w:jc w:val="left"/>
      </w:pPr>
      <w:r>
        <w:rPr/>
        <w:t>澄怀科技所处行业为现代服务业，主要业务为提供高端留学咨询服务，通过多年经营，澄 怀科技已成功为2万多名留学生提供服务，在高端留学咨询领域拥有较高的知名度和品牌声誉。 此外，澄怀科技创立了留学及考试</w:t>
      </w:r>
      <w:hyperlink r:id="rId17">
        <w:r>
          <w:rPr/>
          <w:t>教育在线网站“太傻网”（http://www.taisha.org/），服</w:t>
        </w:r>
      </w:hyperlink>
      <w:r>
        <w:rPr/>
        <w:t> 务平台覆盖全国上百所重点高校，在16～26岁青少年群体中具有较高的品牌认可度。</w:t>
      </w:r>
    </w:p>
    <w:p>
      <w:pPr>
        <w:pStyle w:val="Heading5"/>
        <w:spacing w:line="336" w:lineRule="auto"/>
        <w:ind w:right="221" w:firstLine="480"/>
        <w:jc w:val="both"/>
      </w:pPr>
      <w:r>
        <w:rPr/>
        <w:t>城市燃气是城市建设的重要基础设施之一，也是城市能源供应的一个重要组成部分，是国 家产业政策重点发展的基础设施产业，它为城市工业、商业和居民生活提供优质气体燃料。城 市燃气发展的未来将属于管道天然气，管道天然气将成为我国城市燃气发展的重要历史转折。 民生燃气2006年已经取得海口市管道燃气的特许经营权，为此在海口地区的管道燃气业务不存 在竞争威胁。</w:t>
      </w:r>
    </w:p>
    <w:p>
      <w:pPr>
        <w:spacing w:line="336" w:lineRule="auto" w:before="30"/>
        <w:ind w:left="633" w:right="211" w:firstLine="2"/>
        <w:jc w:val="left"/>
        <w:rPr>
          <w:rFonts w:ascii="宋体" w:hAnsi="宋体" w:cs="宋体" w:eastAsia="宋体" w:hint="default"/>
          <w:sz w:val="24"/>
          <w:szCs w:val="24"/>
        </w:rPr>
      </w:pPr>
      <w:r>
        <w:rPr>
          <w:rFonts w:ascii="宋体" w:hAnsi="宋体" w:cs="宋体" w:eastAsia="宋体" w:hint="default"/>
          <w:b/>
          <w:bCs/>
          <w:sz w:val="24"/>
          <w:szCs w:val="24"/>
        </w:rPr>
        <w:t>（二）公司发展战略</w:t>
      </w:r>
      <w:r>
        <w:rPr>
          <w:rFonts w:ascii="宋体" w:hAnsi="宋体" w:cs="宋体" w:eastAsia="宋体" w:hint="default"/>
          <w:b/>
          <w:bCs/>
          <w:w w:val="99"/>
          <w:sz w:val="24"/>
          <w:szCs w:val="24"/>
        </w:rPr>
        <w:t> </w:t>
      </w:r>
      <w:r>
        <w:rPr>
          <w:rFonts w:ascii="宋体" w:hAnsi="宋体" w:cs="宋体" w:eastAsia="宋体" w:hint="default"/>
          <w:sz w:val="24"/>
          <w:szCs w:val="24"/>
        </w:rPr>
        <w:t>公司面临国家“文化大发展大繁荣”的战略机遇，也面临媒体网络化、移动化等新技术推</w:t>
      </w:r>
    </w:p>
    <w:p>
      <w:pPr>
        <w:pStyle w:val="Heading5"/>
        <w:spacing w:line="336" w:lineRule="auto" w:before="29"/>
        <w:ind w:right="89"/>
        <w:jc w:val="left"/>
      </w:pPr>
      <w:r>
        <w:rPr>
          <w:spacing w:val="-3"/>
        </w:rPr>
        <w:t>动的媒介型态急剧变革带来的严峻挑战。2011年以来公司投资国广东方、国广光荣、澄怀科技，</w:t>
      </w:r>
      <w:r>
        <w:rPr>
          <w:spacing w:val="-105"/>
        </w:rPr>
        <w:t> </w:t>
      </w:r>
      <w:r>
        <w:rPr>
          <w:spacing w:val="-105"/>
        </w:rPr>
      </w:r>
      <w:r>
        <w:rPr/>
        <w:t>积极拓展新型媒体，已成长为一家横跨报纸、广播、网络等业务的综合传媒集团，为公司抓住</w:t>
      </w:r>
      <w:r>
        <w:rPr/>
        <w:t> 机会、迎接挑战、实现跨越式发展奠定了坚实基础。</w:t>
      </w:r>
    </w:p>
    <w:p>
      <w:pPr>
        <w:pStyle w:val="Heading5"/>
        <w:spacing w:line="240" w:lineRule="auto" w:before="29"/>
        <w:ind w:left="633" w:right="0"/>
        <w:jc w:val="left"/>
      </w:pPr>
      <w:r>
        <w:rPr>
          <w:spacing w:val="-3"/>
        </w:rPr>
        <w:t>公司将坚持优势互补、形成合力，长短结合、效益优先，新老并举、立足现实，以人为本、</w:t>
      </w:r>
    </w:p>
    <w:p>
      <w:pPr>
        <w:spacing w:after="0" w:line="240" w:lineRule="auto"/>
        <w:jc w:val="left"/>
        <w:sectPr>
          <w:pgSz w:w="11910" w:h="16840"/>
          <w:pgMar w:header="0" w:footer="982" w:top="1060" w:bottom="1180" w:left="980" w:right="700"/>
        </w:sectPr>
      </w:pPr>
    </w:p>
    <w:p>
      <w:pPr>
        <w:spacing w:line="240" w:lineRule="auto" w:before="0"/>
        <w:rPr>
          <w:rFonts w:ascii="宋体" w:hAnsi="宋体" w:cs="宋体" w:eastAsia="宋体" w:hint="default"/>
          <w:sz w:val="20"/>
          <w:szCs w:val="20"/>
        </w:rPr>
      </w:pPr>
    </w:p>
    <w:p>
      <w:pPr>
        <w:pStyle w:val="Heading5"/>
        <w:spacing w:line="336" w:lineRule="auto" w:before="182"/>
        <w:ind w:right="211"/>
        <w:jc w:val="left"/>
      </w:pPr>
      <w:r>
        <w:rPr/>
        <w:t>夯实基础，结构合理、垂直多元，优化组织，创新管理，理清思路，积极规划2013年～2017年 发展战略。</w:t>
      </w:r>
    </w:p>
    <w:p>
      <w:pPr>
        <w:pStyle w:val="Heading5"/>
        <w:spacing w:line="336" w:lineRule="auto" w:before="29"/>
        <w:ind w:right="221" w:firstLine="480"/>
        <w:jc w:val="both"/>
      </w:pPr>
      <w:r>
        <w:rPr/>
        <w:t>指导思想上，公司将紧扣“十八大”文化强国政策动向，把握信息通讯技术网络化、移动 化的变革趋势，坚持“持续发展优势主业、大力拓展新型媒体”的总体思路，以市场需求为导 向，以结构优化为重点，以并购重组为主线，以鼓励创新为抓手，以人为本，确立“全媒体、 大文化”的战略定位，不断增强公司的核心竞争力及产业地位。</w:t>
      </w:r>
    </w:p>
    <w:p>
      <w:pPr>
        <w:pStyle w:val="Heading5"/>
        <w:spacing w:line="336" w:lineRule="auto"/>
        <w:ind w:right="97" w:firstLine="480"/>
        <w:jc w:val="left"/>
      </w:pPr>
      <w:r>
        <w:rPr/>
        <w:t>发展思路上，公司将利用上市公司的资金、品牌、资源和管理等综合实力，形成对传媒产 </w:t>
      </w:r>
      <w:r>
        <w:rPr>
          <w:spacing w:val="-3"/>
        </w:rPr>
        <w:t>业整体运营与行业壁垒的穿透力，塑造矩阵式投资传媒产业的能力；通过制造和提供优质信息，</w:t>
      </w:r>
      <w:r>
        <w:rPr>
          <w:spacing w:val="-110"/>
        </w:rPr>
        <w:t> </w:t>
      </w:r>
      <w:r>
        <w:rPr>
          <w:spacing w:val="-110"/>
        </w:rPr>
      </w:r>
      <w:r>
        <w:rPr/>
        <w:t>以专业内容提供商和平台运营商的身份，形成对多种媒体、多个领域的渗透力，做强做大公司</w:t>
      </w:r>
      <w:r>
        <w:rPr/>
        <w:t> 现有的优势媒体，做精做实重点规划的新型媒体；实施品牌培育与综合开发，形成强大的品牌 影响力。强大的综合实力与品牌影响力的有机结合，反过来使公司综合实力、影响力进一步提 升。通过综合实力、优质信息制造力、品牌影响力的交互作用，实现公司持续、快速、健康发 展。</w:t>
      </w:r>
    </w:p>
    <w:p>
      <w:pPr>
        <w:pStyle w:val="Heading5"/>
        <w:spacing w:line="336" w:lineRule="auto"/>
        <w:ind w:right="221" w:firstLine="480"/>
        <w:jc w:val="both"/>
      </w:pPr>
      <w:r>
        <w:rPr/>
        <w:t>发展战略上，公司坚定遵循媒介发展的客观规律，紧密结合媒介融合的网络化、移动化趋 势，积极探索、前瞻布局现代文化传媒产业体系，依靠“内部资源整合”与“外部孵化并购” 两条途径，打造重点媒体和业务品牌，提升媒体市场价值开发能力，强化现有优势业务，培育 重点规划业务，有效解决影响公司中长期发展的深层问题，不断增强公司的核心竞争力，持续 提升公司的行业地位，努力将公司打造成“现代、新型、综合、国际”的传媒集团，实现公司 发展新跨越。</w:t>
      </w:r>
    </w:p>
    <w:p>
      <w:pPr>
        <w:pStyle w:val="Heading5"/>
        <w:spacing w:line="336" w:lineRule="auto"/>
        <w:ind w:right="221" w:firstLine="480"/>
        <w:jc w:val="both"/>
      </w:pPr>
      <w:r>
        <w:rPr/>
        <w:t>公司的愿景是：成为国内一流、世界知名、持续创新、面向全球、垂直多元的“现代、新 型、综合、国际”传媒集团。</w:t>
      </w:r>
    </w:p>
    <w:p>
      <w:pPr>
        <w:pStyle w:val="Heading5"/>
        <w:spacing w:line="336" w:lineRule="auto"/>
        <w:ind w:right="221" w:firstLine="480"/>
        <w:jc w:val="both"/>
      </w:pPr>
      <w:r>
        <w:rPr/>
        <w:t>公司的使命是：聚焦用户需求，启迪用户智慧，开拓新思维、新视角，提供专业且富有价 值的文化内容与信息服务。</w:t>
      </w:r>
    </w:p>
    <w:p>
      <w:pPr>
        <w:pStyle w:val="Heading5"/>
        <w:spacing w:line="336" w:lineRule="auto" w:before="29"/>
        <w:ind w:right="221" w:firstLine="480"/>
        <w:jc w:val="both"/>
      </w:pPr>
      <w:r>
        <w:rPr/>
        <w:t>公司战略目标是：到2017年公司新型传媒业务布局不断推进，都市报业与财经报业转型基 本完成，业务结构持续优化，影响中长期发展的重大并购实现质的突破，新型媒体业务收入与 利润贡献占比显著提升，各项业务始终处于行业领先地位，建成国内一流、世界知名、持续创 新、面向全球、垂直多元的“现代、新型、综合、国际”传媒集团。</w:t>
      </w:r>
    </w:p>
    <w:p>
      <w:pPr>
        <w:pStyle w:val="Heading5"/>
        <w:spacing w:line="336" w:lineRule="auto"/>
        <w:ind w:left="633" w:right="211"/>
        <w:jc w:val="left"/>
      </w:pPr>
      <w:r>
        <w:rPr/>
        <w:t>为顺利实现发展战略目标，公司正在逐步实施十大战略举措： 第一、创建优质内容提供平台。公司努力打造优质信息内容提供能力，创建优质内容提供</w:t>
      </w:r>
    </w:p>
    <w:p>
      <w:pPr>
        <w:pStyle w:val="Heading5"/>
        <w:spacing w:line="336" w:lineRule="auto" w:before="29"/>
        <w:ind w:left="633" w:right="211" w:hanging="480"/>
        <w:jc w:val="left"/>
      </w:pPr>
      <w:r>
        <w:rPr/>
        <w:t>平台；在组织构架上，公司将适时成立内容提供中心。 第二、实现都市传媒矩阵拓展。华商传媒将在巩固跨区域经营都市报业务的基础上，拓宽</w:t>
      </w:r>
    </w:p>
    <w:p>
      <w:pPr>
        <w:spacing w:after="0" w:line="336" w:lineRule="auto"/>
        <w:jc w:val="left"/>
        <w:sectPr>
          <w:pgSz w:w="11910" w:h="16840"/>
          <w:pgMar w:header="0" w:footer="982" w:top="1060" w:bottom="1180" w:left="980" w:right="700"/>
        </w:sectPr>
      </w:pPr>
    </w:p>
    <w:p>
      <w:pPr>
        <w:spacing w:line="240" w:lineRule="auto" w:before="0"/>
        <w:rPr>
          <w:rFonts w:ascii="宋体" w:hAnsi="宋体" w:cs="宋体" w:eastAsia="宋体" w:hint="default"/>
          <w:sz w:val="20"/>
          <w:szCs w:val="20"/>
        </w:rPr>
      </w:pPr>
    </w:p>
    <w:p>
      <w:pPr>
        <w:pStyle w:val="Heading5"/>
        <w:spacing w:line="336" w:lineRule="auto" w:before="182"/>
        <w:ind w:right="221"/>
        <w:jc w:val="both"/>
      </w:pPr>
      <w:r>
        <w:rPr/>
        <w:t>现有垂直产业链、延伸华商品牌，运用“网络化”、“移动化”信息技术拓展新媒体业务，充 分利用强大的服务网络及现有的区域网站——华商网、辽一网、新文化网及橙网，进行矩阵式 拓展，着力发展O2O电子商务、地方性社区网，打造APP+微博平台。</w:t>
      </w:r>
    </w:p>
    <w:p>
      <w:pPr>
        <w:pStyle w:val="Heading5"/>
        <w:spacing w:line="336" w:lineRule="auto"/>
        <w:ind w:right="221" w:firstLine="480"/>
        <w:jc w:val="both"/>
      </w:pPr>
      <w:r>
        <w:rPr/>
        <w:t>第三、强化财经传媒垂直扩张。时报传媒应依靠证券时报、基金报、期货日报等，成为全 方位的专业财经传媒内容提供商，积极打造观点影响力，向产业链的上下游拓展，进行垂直扩 张，充分提升财经传媒内容的经济价值，尽快建成完整的财经传媒产业链，将时报传媒打造成 多方位的资本市场服务公司。</w:t>
      </w:r>
    </w:p>
    <w:p>
      <w:pPr>
        <w:pStyle w:val="Heading5"/>
        <w:spacing w:line="336" w:lineRule="auto"/>
        <w:ind w:right="221" w:firstLine="480"/>
        <w:jc w:val="both"/>
      </w:pPr>
      <w:r>
        <w:rPr/>
        <w:t>第四、推动广播业务精耕细作。国广光荣以做强、做精、做专为发展方向，到2017年成为 全国广播媒体领域中经营规模最大、盈利能力最强、现金流最好的广播媒体经营公司之一。</w:t>
      </w:r>
    </w:p>
    <w:p>
      <w:pPr>
        <w:pStyle w:val="Heading5"/>
        <w:spacing w:line="336" w:lineRule="auto"/>
        <w:ind w:right="221" w:firstLine="480"/>
        <w:jc w:val="both"/>
      </w:pPr>
      <w:r>
        <w:rPr/>
        <w:t>第五、搭建中外文化交流平台。以进入留学服务行业为契机，发展语言培训、学前国际化 培训等相关细分领域，争取成为在人文、地理、旅游、探索等领域有影响力的中外文化交流服 务平台。</w:t>
      </w:r>
    </w:p>
    <w:p>
      <w:pPr>
        <w:pStyle w:val="Heading5"/>
        <w:spacing w:line="336" w:lineRule="auto"/>
        <w:ind w:right="97" w:firstLine="480"/>
        <w:jc w:val="left"/>
      </w:pPr>
      <w:r>
        <w:rPr/>
        <w:t>第六、拓展新型媒体投资领域。进军影视产业链，成为视频内容提供商，与国广东方的互 联网电视形成有效合作。深入互联网信息服务业，结合国际台的互联网电视、网络视频、手机 电视等牌照资源，重点关注垂直商业模式的互联网公司，包括互联网电视行业、移动互联网行 业、垂直电子商务行业、网络游戏行业。介入物联网产业链，投资整体技术实力较强，能够提 供较为成熟的解决方案，能够将物联网技术与文化创意产业结合，实现差异化竞争的项目，包 </w:t>
      </w:r>
      <w:r>
        <w:rPr>
          <w:spacing w:val="-3"/>
        </w:rPr>
        <w:t>括物联网核心技术领域，交通、物流、家居、安防等智能应用解决方案领域。深化广告产业链，</w:t>
      </w:r>
      <w:r>
        <w:rPr>
          <w:spacing w:val="-109"/>
        </w:rPr>
        <w:t> </w:t>
      </w:r>
      <w:r>
        <w:rPr>
          <w:spacing w:val="-109"/>
        </w:rPr>
      </w:r>
      <w:r>
        <w:rPr/>
        <w:t>投资具有排他性广告媒介资源、优秀专业团队、品牌声誉资源的公司，包括媒介资源类广告公</w:t>
      </w:r>
      <w:r>
        <w:rPr/>
        <w:t> 司、4A广告公司、数字营销类公司。实施传媒业海外并购，重点关注品牌媒体、国际台海外落 地布局下的本地化媒体。</w:t>
      </w:r>
    </w:p>
    <w:p>
      <w:pPr>
        <w:pStyle w:val="Heading5"/>
        <w:spacing w:line="336" w:lineRule="auto"/>
        <w:ind w:right="221" w:firstLine="480"/>
        <w:jc w:val="both"/>
      </w:pPr>
      <w:r>
        <w:rPr>
          <w:spacing w:val="-3"/>
        </w:rPr>
        <w:t>第七、采取稳健筹资策略。严格将公司负债率控制在40%以下，平衡实施权益性融资、债权</w:t>
      </w:r>
      <w:r>
        <w:rPr/>
        <w:t> 性融资。积极采取权益性融资，力争每两年实施一次，快速提高公司的净资产规模，增加公司 整体资信等级，提升公司债权性融资能力。逐步加大债权性融资，尽可能采取非银行贷款的债 权融资，如发行公司债券、中期票据、短期融资券等，降低公司的筹集成本。保持较大的银行 贷款授信额度，具备应变突发性资金需求的能力。</w:t>
      </w:r>
    </w:p>
    <w:p>
      <w:pPr>
        <w:pStyle w:val="Heading5"/>
        <w:spacing w:line="336" w:lineRule="auto" w:before="29"/>
        <w:ind w:right="221" w:firstLine="480"/>
        <w:jc w:val="both"/>
      </w:pPr>
      <w:r>
        <w:rPr/>
        <w:t>第八、创建人才集聚机制。传媒领域的竞争归根结底是人才的竞争，公司必须成为人才高 地，以人为本。公司要优化激励机制，创造敢于创新、敢于用人、敢于决策、报酬与贡献高度 相关的制度环境；使员工基本薪酬与奖励机制在国内同行中具有竞争优势与吸引力；要建立有 效的员工晋升制度与培养机制；要海纳百川，不搞帮派，不问出身，唯才是用。</w:t>
      </w:r>
    </w:p>
    <w:p>
      <w:pPr>
        <w:pStyle w:val="Heading5"/>
        <w:spacing w:line="240" w:lineRule="auto"/>
        <w:ind w:left="633" w:right="89"/>
        <w:jc w:val="left"/>
      </w:pPr>
      <w:r>
        <w:rPr/>
        <w:t>第九、优化公司管理构架。公司应配备专业水准较高的传媒智囊机构，成立战略发展部；</w:t>
      </w:r>
    </w:p>
    <w:p>
      <w:pPr>
        <w:spacing w:after="0" w:line="240" w:lineRule="auto"/>
        <w:jc w:val="left"/>
        <w:sectPr>
          <w:pgSz w:w="11910" w:h="16840"/>
          <w:pgMar w:header="0" w:footer="982" w:top="1060" w:bottom="1180" w:left="980" w:right="700"/>
        </w:sectPr>
      </w:pPr>
    </w:p>
    <w:p>
      <w:pPr>
        <w:spacing w:line="240" w:lineRule="auto" w:before="0"/>
        <w:rPr>
          <w:rFonts w:ascii="宋体" w:hAnsi="宋体" w:cs="宋体" w:eastAsia="宋体" w:hint="default"/>
          <w:sz w:val="20"/>
          <w:szCs w:val="20"/>
        </w:rPr>
      </w:pPr>
    </w:p>
    <w:p>
      <w:pPr>
        <w:pStyle w:val="Heading5"/>
        <w:spacing w:line="336" w:lineRule="auto" w:before="182"/>
        <w:ind w:right="221"/>
        <w:jc w:val="both"/>
      </w:pPr>
      <w:r>
        <w:rPr/>
        <w:t>将上海鸿立和华商盈通转型为新媒体领域投资平台；将审计部转为公司董事会直管机构，充分 发挥审计部的监督作用；将总工程师更名为技术总监，适时配备高水平传媒专家担任；将发展 计划部更名为运营管理部，配备传媒专业人员，对二级机构实行专业化管控；健全二级公司法 人治理结构，确保二级公司股东会、董事会、经营层有效授权、高效运营；加强对二级公司的 财务管理，对所有并表子公司的帐套、银行账户实行远程监管；建立有效的二级公司重大合同 备案与审报制度；实行项目公司+事业部制度。</w:t>
      </w:r>
    </w:p>
    <w:p>
      <w:pPr>
        <w:pStyle w:val="Heading5"/>
        <w:spacing w:line="336" w:lineRule="auto"/>
        <w:ind w:right="91" w:firstLine="480"/>
        <w:jc w:val="left"/>
      </w:pPr>
      <w:r>
        <w:rPr>
          <w:spacing w:val="-3"/>
        </w:rPr>
        <w:t>第十、营造创新企业文化。着力在企业内部培养忧患意识，营造学习氛围，孕育创业文化，</w:t>
      </w:r>
      <w:r>
        <w:rPr/>
        <w:t> 鼓励冒险，鼓励创新，容忍失败，敢于承受必要风险，善于捕捉细小机会，开拓进取。</w:t>
      </w:r>
    </w:p>
    <w:p>
      <w:pPr>
        <w:pStyle w:val="Heading5"/>
        <w:spacing w:line="336" w:lineRule="auto" w:before="29"/>
        <w:ind w:left="633" w:right="211" w:firstLine="2"/>
        <w:jc w:val="left"/>
      </w:pPr>
      <w:r>
        <w:rPr>
          <w:rFonts w:ascii="宋体" w:hAnsi="宋体" w:cs="宋体" w:eastAsia="宋体" w:hint="default"/>
          <w:b/>
          <w:bCs/>
        </w:rPr>
        <w:t>（三）经营计划</w:t>
      </w:r>
      <w:r>
        <w:rPr>
          <w:rFonts w:ascii="宋体" w:hAnsi="宋体" w:cs="宋体" w:eastAsia="宋体" w:hint="default"/>
          <w:b/>
          <w:bCs/>
          <w:spacing w:val="1"/>
          <w:w w:val="99"/>
        </w:rPr>
        <w:t> </w:t>
      </w:r>
      <w:r>
        <w:rPr/>
        <w:t>2014年的发展思路是：推动资产整合，促进资源优化配置，苦练内功，深挖潜力，克艰攻</w:t>
      </w:r>
    </w:p>
    <w:p>
      <w:pPr>
        <w:pStyle w:val="Heading5"/>
        <w:spacing w:line="336" w:lineRule="auto"/>
        <w:ind w:right="221"/>
        <w:jc w:val="both"/>
      </w:pPr>
      <w:r>
        <w:rPr/>
        <w:t>难，确保主业持续发展，收购兼并新项目，打造新的利润增长点，创造可持续价值，提升公司 核心竞争力、盈利能力和抗风险能力，努力打造全国知名文化传媒集团。</w:t>
      </w:r>
    </w:p>
    <w:p>
      <w:pPr>
        <w:pStyle w:val="Heading5"/>
        <w:spacing w:line="336" w:lineRule="auto"/>
        <w:ind w:left="633" w:right="214"/>
        <w:jc w:val="left"/>
      </w:pPr>
      <w:r>
        <w:rPr/>
        <w:t>为实现上述思路和目标，公司将在以下几个层面积极开展工作： </w:t>
      </w:r>
      <w:r>
        <w:rPr>
          <w:spacing w:val="-3"/>
        </w:rPr>
        <w:t>一是时报传媒密切关注新股发行制度实施后IPO市场的新变化，提前策划、提前跟进，制订</w:t>
      </w:r>
    </w:p>
    <w:p>
      <w:pPr>
        <w:pStyle w:val="Heading5"/>
        <w:spacing w:line="336" w:lineRule="auto" w:before="29"/>
        <w:ind w:right="221"/>
        <w:jc w:val="both"/>
      </w:pPr>
      <w:r>
        <w:rPr/>
        <w:t>切合发行人需要的服务方案；继续增加常年信息披露合作客户数量并利用常年合作客户群，更 多地覆盖定向增发、并购重组等再融资项目；继续做好各类评选活动，提升品牌美誉度。</w:t>
      </w:r>
    </w:p>
    <w:p>
      <w:pPr>
        <w:pStyle w:val="Heading5"/>
        <w:spacing w:line="336" w:lineRule="auto"/>
        <w:ind w:right="91" w:firstLine="480"/>
        <w:jc w:val="left"/>
      </w:pPr>
      <w:r>
        <w:rPr>
          <w:spacing w:val="-3"/>
        </w:rPr>
        <w:t>二是华商传媒将探索增长新路径，多措并举，在继续做好报纸主业、稳定主业发展的同时，</w:t>
      </w:r>
      <w:r>
        <w:rPr/>
        <w:t> 培养创新项目，推广好的经营模式与方法，深入推动转型战略，持续夯实基础管理平台，不断 提升精细管理水平，提高运行效率。</w:t>
      </w:r>
    </w:p>
    <w:p>
      <w:pPr>
        <w:pStyle w:val="Heading5"/>
        <w:spacing w:line="336" w:lineRule="auto"/>
        <w:ind w:right="221" w:firstLine="480"/>
        <w:jc w:val="both"/>
      </w:pPr>
      <w:r>
        <w:rPr/>
        <w:t>三是民生燃气继续加大安全投入，认真落实隐患排查治理，重点做好气源生产调度、管网 运行维护；继续推进企业安全生产标准化建设工作，逐步引进新产品、新工艺，加强技术管理 培训和班组安全技能培训考核，适度有序推进信息化建设；加快美涯（第二）气源厂生产供应 方式的调整，努力寻求与秀英气源厂的最佳配合，确保海口地区管道燃气安全稳定供应。</w:t>
      </w:r>
    </w:p>
    <w:p>
      <w:pPr>
        <w:pStyle w:val="Heading5"/>
        <w:spacing w:line="336" w:lineRule="auto" w:before="29"/>
        <w:ind w:right="211" w:firstLine="480"/>
        <w:jc w:val="left"/>
      </w:pPr>
      <w:r>
        <w:rPr/>
        <w:t>四是上海鸿立围绕公司发展战略，将主要精力放在传媒文化相关行业，重点关注和投资移 动视频、在线教育、物联网、动漫游戏业等传媒文化类行业。</w:t>
      </w:r>
    </w:p>
    <w:p>
      <w:pPr>
        <w:pStyle w:val="Heading5"/>
        <w:spacing w:line="336" w:lineRule="auto"/>
        <w:ind w:right="211" w:firstLine="480"/>
        <w:jc w:val="left"/>
      </w:pPr>
      <w:r>
        <w:rPr/>
        <w:t>五是国广光荣尽快取到新增国际台商业落地频率广告经营权，积极协助加快推进对内广播 频率落地工作步伐，为公司经营规模和经营水平的提高创造条件。</w:t>
      </w:r>
    </w:p>
    <w:p>
      <w:pPr>
        <w:pStyle w:val="Heading5"/>
        <w:spacing w:line="336" w:lineRule="auto"/>
        <w:ind w:right="211" w:firstLine="480"/>
        <w:jc w:val="left"/>
      </w:pPr>
      <w:r>
        <w:rPr/>
        <w:t>六是澄怀科技巩固高端留学咨询服务，延伸业务纵深，加强与其他机构合作，提供更加丰 富、多样的综合服务。</w:t>
      </w:r>
    </w:p>
    <w:p>
      <w:pPr>
        <w:pStyle w:val="Heading5"/>
        <w:spacing w:line="336" w:lineRule="auto" w:before="29"/>
        <w:ind w:right="211" w:firstLine="480"/>
        <w:jc w:val="left"/>
      </w:pPr>
      <w:r>
        <w:rPr/>
        <w:t>七是新海岸置业继续推进相关项目建设以及澄迈华侨农场土地开发的前期准备，努力盘活 土地资源，利用澄迈华侨农场土地尝试种养殖业。</w:t>
      </w:r>
    </w:p>
    <w:p>
      <w:pPr>
        <w:spacing w:after="0" w:line="336" w:lineRule="auto"/>
        <w:jc w:val="left"/>
        <w:sectPr>
          <w:pgSz w:w="11910" w:h="16840"/>
          <w:pgMar w:header="0" w:footer="982" w:top="1060" w:bottom="1180" w:left="980" w:right="700"/>
        </w:sectPr>
      </w:pPr>
    </w:p>
    <w:p>
      <w:pPr>
        <w:spacing w:line="240" w:lineRule="auto" w:before="0"/>
        <w:rPr>
          <w:rFonts w:ascii="宋体" w:hAnsi="宋体" w:cs="宋体" w:eastAsia="宋体" w:hint="default"/>
          <w:sz w:val="20"/>
          <w:szCs w:val="20"/>
        </w:rPr>
      </w:pPr>
    </w:p>
    <w:p>
      <w:pPr>
        <w:pStyle w:val="Heading5"/>
        <w:spacing w:line="336" w:lineRule="auto" w:before="182"/>
        <w:ind w:left="634" w:right="1330"/>
        <w:jc w:val="left"/>
      </w:pPr>
      <w:r>
        <w:rPr/>
        <w:t>八是华闻影视继续做好影视剧项目投资工作，探索视频制作盈利模式。 九是做好长流公司股权转让、认购和购买品牌中国集团有限公司股份等工作。</w:t>
      </w:r>
    </w:p>
    <w:p>
      <w:pPr>
        <w:spacing w:line="336" w:lineRule="auto" w:before="29"/>
        <w:ind w:left="633" w:right="131" w:firstLine="2"/>
        <w:jc w:val="left"/>
        <w:rPr>
          <w:rFonts w:ascii="宋体" w:hAnsi="宋体" w:cs="宋体" w:eastAsia="宋体" w:hint="default"/>
          <w:sz w:val="24"/>
          <w:szCs w:val="24"/>
        </w:rPr>
      </w:pPr>
      <w:r>
        <w:rPr>
          <w:rFonts w:ascii="宋体" w:hAnsi="宋体" w:cs="宋体" w:eastAsia="宋体" w:hint="default"/>
          <w:b/>
          <w:bCs/>
          <w:sz w:val="24"/>
          <w:szCs w:val="24"/>
        </w:rPr>
        <w:t>（四）因维持当前业务并完成在建投资项目公司所需的资金需求</w:t>
      </w:r>
      <w:r>
        <w:rPr>
          <w:rFonts w:ascii="宋体" w:hAnsi="宋体" w:cs="宋体" w:eastAsia="宋体" w:hint="default"/>
          <w:b/>
          <w:bCs/>
          <w:w w:val="99"/>
          <w:sz w:val="24"/>
          <w:szCs w:val="24"/>
        </w:rPr>
        <w:t> </w:t>
      </w:r>
      <w:r>
        <w:rPr>
          <w:rFonts w:ascii="宋体" w:hAnsi="宋体" w:cs="宋体" w:eastAsia="宋体" w:hint="default"/>
          <w:sz w:val="24"/>
          <w:szCs w:val="24"/>
        </w:rPr>
        <w:t>2014年，公司资金需求主要为经营管理活动资金需求和投资活动资金需求。日常经营管理</w:t>
      </w:r>
    </w:p>
    <w:p>
      <w:pPr>
        <w:pStyle w:val="Heading5"/>
        <w:spacing w:line="336" w:lineRule="auto"/>
        <w:ind w:right="141"/>
        <w:jc w:val="both"/>
      </w:pPr>
      <w:r>
        <w:rPr/>
        <w:t>活动资金需求主要为管道燃气、传媒业务所需资金，资金需求约100,000.00万元；投资活动资 金需求主要为城市管道燃气工程及技改投资、购买传媒资产等，资金需求约120,000.00万元。 随着公司业务的迅速发展和公司资产、业务拓展的需要，公司对资金的需求将会增加。</w:t>
      </w:r>
    </w:p>
    <w:p>
      <w:pPr>
        <w:pStyle w:val="Heading5"/>
        <w:spacing w:line="336" w:lineRule="auto"/>
        <w:ind w:right="141" w:firstLine="480"/>
        <w:jc w:val="both"/>
      </w:pPr>
      <w:r>
        <w:rPr/>
        <w:t>公司经营管理活动资金主要来源于经营收入、中期票据发行、金融机构贷款。公司投资所 需要的资金，除了公司自有资金外，将通过中期票据发行、金融机构贷款等多种渠道筹措。</w:t>
      </w:r>
    </w:p>
    <w:p>
      <w:pPr>
        <w:spacing w:line="336" w:lineRule="auto" w:before="30"/>
        <w:ind w:left="633" w:right="6720" w:firstLine="2"/>
        <w:jc w:val="left"/>
        <w:rPr>
          <w:rFonts w:ascii="宋体" w:hAnsi="宋体" w:cs="宋体" w:eastAsia="宋体" w:hint="default"/>
          <w:sz w:val="24"/>
          <w:szCs w:val="24"/>
        </w:rPr>
      </w:pPr>
      <w:r>
        <w:rPr>
          <w:rFonts w:ascii="宋体" w:hAnsi="宋体" w:cs="宋体" w:eastAsia="宋体" w:hint="default"/>
          <w:b/>
          <w:bCs/>
          <w:sz w:val="24"/>
          <w:szCs w:val="24"/>
        </w:rPr>
        <w:t>（五）可能面对的风险</w:t>
      </w:r>
      <w:r>
        <w:rPr>
          <w:rFonts w:ascii="宋体" w:hAnsi="宋体" w:cs="宋体" w:eastAsia="宋体" w:hint="default"/>
          <w:b/>
          <w:bCs/>
          <w:w w:val="99"/>
          <w:sz w:val="24"/>
          <w:szCs w:val="24"/>
        </w:rPr>
        <w:t> </w:t>
      </w:r>
      <w:r>
        <w:rPr>
          <w:rFonts w:ascii="宋体" w:hAnsi="宋体" w:cs="宋体" w:eastAsia="宋体" w:hint="default"/>
          <w:b/>
          <w:bCs/>
          <w:sz w:val="24"/>
          <w:szCs w:val="24"/>
        </w:rPr>
        <w:t>1．报刊纸媒业务风险因素</w:t>
      </w:r>
      <w:r>
        <w:rPr>
          <w:rFonts w:ascii="宋体" w:hAnsi="宋体" w:cs="宋体" w:eastAsia="宋体" w:hint="default"/>
          <w:b/>
          <w:bCs/>
          <w:spacing w:val="1"/>
          <w:w w:val="99"/>
          <w:sz w:val="24"/>
          <w:szCs w:val="24"/>
        </w:rPr>
        <w:t> </w:t>
      </w:r>
      <w:r>
        <w:rPr>
          <w:rFonts w:ascii="宋体" w:hAnsi="宋体" w:cs="宋体" w:eastAsia="宋体" w:hint="default"/>
          <w:sz w:val="24"/>
          <w:szCs w:val="24"/>
        </w:rPr>
        <w:t>第一、行业政策风险</w:t>
      </w:r>
    </w:p>
    <w:p>
      <w:pPr>
        <w:pStyle w:val="Heading5"/>
        <w:spacing w:line="336" w:lineRule="auto"/>
        <w:ind w:right="141" w:firstLine="480"/>
        <w:jc w:val="both"/>
      </w:pPr>
      <w:r>
        <w:rPr/>
        <w:t>公司所从事的是文化传媒产业，其中报业产业价值链中的新闻宣传环节（即采编业务）为 非经营性业务，根据国家有关行业政策精神，采编业务不能纳入公司化经营，仍由相应报社负 责，形成“经营与采编”两分开的业务格局。</w:t>
      </w:r>
    </w:p>
    <w:p>
      <w:pPr>
        <w:pStyle w:val="Heading5"/>
        <w:spacing w:line="336" w:lineRule="auto"/>
        <w:ind w:right="141" w:firstLine="480"/>
        <w:jc w:val="both"/>
      </w:pPr>
      <w:r>
        <w:rPr/>
        <w:t>对策：公司将严格遵守有关行业政策，合法经营，并及时跟踪了解行业改革的动态。在目 前媒体政策两分开的条件下，充分利用现有的媒体资源，积极拓展市场空间，进行业务模式创 新，打造媒体经营业务的完整产业链，形成媒体综合经营能力的市场竞争优势。如国家行业政 策进行相应调整，公司将及时对相关业务结构和经营模式做出相应的优化整合。</w:t>
      </w:r>
    </w:p>
    <w:p>
      <w:pPr>
        <w:pStyle w:val="Heading5"/>
        <w:spacing w:line="336" w:lineRule="auto"/>
        <w:ind w:left="633" w:right="131"/>
        <w:jc w:val="left"/>
      </w:pPr>
      <w:r>
        <w:rPr/>
        <w:t>第二、市场风险 公司目前传媒业务的盈利模式主要来自于报刊平面广告收入，从目前公司所面临的市场情</w:t>
      </w:r>
    </w:p>
    <w:p>
      <w:pPr>
        <w:pStyle w:val="Heading5"/>
        <w:spacing w:line="336" w:lineRule="auto"/>
        <w:ind w:right="141"/>
        <w:jc w:val="both"/>
      </w:pPr>
      <w:r>
        <w:rPr/>
        <w:t>况来看，广告业务属于传统的文化传媒产业，尽管市场占有率比较高，但是增长速度已开始放 缓。目前新兴媒体如互联网、手机新闻、移动电视、楼宇电视的兴起为人们提供了新的媒体平 台，同时提供了新的广告载体。在互联网等新兴媒体的广告进入快速增长轨道的同时，报纸广 告不得不面临因新兴媒体对传统媒体广告的冲击和分流所引致的市场风险。</w:t>
      </w:r>
    </w:p>
    <w:p>
      <w:pPr>
        <w:pStyle w:val="Heading5"/>
        <w:spacing w:line="336" w:lineRule="auto"/>
        <w:ind w:right="141" w:firstLine="480"/>
        <w:jc w:val="both"/>
      </w:pPr>
      <w:r>
        <w:rPr/>
        <w:t>对策：尽管传统的平面广告市场增长速度开始放缓，但是时报传媒、华商传媒目前的广告 经营具有明显的优势，市场占有率较高。时报传媒将充分依靠《证券时报》在市场的影响，继 </w:t>
      </w:r>
      <w:r>
        <w:rPr>
          <w:spacing w:val="-3"/>
        </w:rPr>
        <w:t>续稳定并扩大常年信息披露合作客户群，做好IPO、新基金发行的信息服务工作，牢固确立在资</w:t>
      </w:r>
      <w:r>
        <w:rPr>
          <w:spacing w:val="-108"/>
        </w:rPr>
        <w:t> </w:t>
      </w:r>
      <w:r>
        <w:rPr>
          <w:spacing w:val="-108"/>
        </w:rPr>
      </w:r>
      <w:r>
        <w:rPr/>
        <w:t>本市场特别是中小板、创业板的优势地位，提高单个项目的含金量，增加经营业务收入，继续</w:t>
      </w:r>
      <w:r>
        <w:rPr/>
        <w:t> 做好各类评选活动，提升品牌美誉度。华商传媒将继续落地主业加强型战略，通过“精细化管 理、经营模式优化、核心能力提升”增长路径，千方百计挖掘经营潜力，推广行之有效的经营</w:t>
      </w:r>
    </w:p>
    <w:p>
      <w:pPr>
        <w:spacing w:after="0" w:line="336" w:lineRule="auto"/>
        <w:jc w:val="both"/>
        <w:sectPr>
          <w:pgSz w:w="11910" w:h="16840"/>
          <w:pgMar w:header="0" w:footer="982" w:top="1060" w:bottom="1180" w:left="980" w:right="780"/>
        </w:sectPr>
      </w:pPr>
    </w:p>
    <w:p>
      <w:pPr>
        <w:spacing w:line="240" w:lineRule="auto" w:before="0"/>
        <w:rPr>
          <w:rFonts w:ascii="宋体" w:hAnsi="宋体" w:cs="宋体" w:eastAsia="宋体" w:hint="default"/>
          <w:sz w:val="20"/>
          <w:szCs w:val="20"/>
        </w:rPr>
      </w:pPr>
    </w:p>
    <w:p>
      <w:pPr>
        <w:pStyle w:val="Heading5"/>
        <w:spacing w:line="336" w:lineRule="auto" w:before="182"/>
        <w:ind w:right="141"/>
        <w:jc w:val="both"/>
      </w:pPr>
      <w:r>
        <w:rPr/>
        <w:t>措施和活动经验，从根本上提高了公司的运营效率和盈利能力，并积极探索拓展网络产品线， 提高网络业务总体收入。</w:t>
      </w:r>
    </w:p>
    <w:p>
      <w:pPr>
        <w:pStyle w:val="Heading5"/>
        <w:spacing w:line="336" w:lineRule="auto" w:before="29"/>
        <w:ind w:left="633" w:right="131"/>
        <w:jc w:val="left"/>
      </w:pPr>
      <w:r>
        <w:rPr/>
        <w:t>第三、经营风险 鉴于报刊经营“两分开”的政策影响，时报传媒在获取《证券时报》经营业务和华商传媒</w:t>
      </w:r>
    </w:p>
    <w:p>
      <w:pPr>
        <w:pStyle w:val="Heading5"/>
        <w:spacing w:line="336" w:lineRule="auto"/>
        <w:ind w:right="141"/>
        <w:jc w:val="both"/>
      </w:pPr>
      <w:r>
        <w:rPr/>
        <w:t>在购买报刊广告版面、代理发行、代理印刷等业务中，如果出现交易定价等不公平现象，将可 能对公司的利益造成影响。报刊的采编质量也将对时报传媒的经营业务发展带来一定的经营风 险。</w:t>
      </w:r>
    </w:p>
    <w:p>
      <w:pPr>
        <w:pStyle w:val="Heading5"/>
        <w:spacing w:line="336" w:lineRule="auto"/>
        <w:ind w:right="141" w:firstLine="480"/>
        <w:jc w:val="both"/>
      </w:pPr>
      <w:r>
        <w:rPr/>
        <w:t>对策：公司要求时报传媒严格按照公司有关规定签订公平合理的关联交易协议，并严格执 行；定期对报纸的新闻产品质量进行诊断，找出新闻产品质量中存在的不足和差距，提出改善 和提升新闻质量的指导和建议，并及时与采编部门进行沟通，将建议和市场动态信息反馈给采 编部门，确保并促进采编质量的提高。华商传媒坚持正确导向，积极营造良好舆论氛围，努力 奉献最有价值的新闻和信息，固本培元，全方位提升新闻质量。报纸间交流更加频繁，外部培 训学习形式多样，质量评价体系更加完善，重大报道与活动影响力进一步增强，整体新闻质量 </w:t>
      </w:r>
      <w:r>
        <w:rPr>
          <w:spacing w:val="-6"/>
        </w:rPr>
        <w:t>稳步提高。华商传媒荣膺“第二届陕西文化企业十强”称号，《华商报》、《新文化报》、《华</w:t>
      </w:r>
      <w:r>
        <w:rPr>
          <w:spacing w:val="-108"/>
        </w:rPr>
        <w:t> </w:t>
      </w:r>
      <w:r>
        <w:rPr>
          <w:spacing w:val="-108"/>
        </w:rPr>
      </w:r>
      <w:r>
        <w:rPr/>
        <w:t>商晨报》、《重庆时报》同时蝉联“中国地标大报”殊荣，同时入选“全国都市报30强”，报</w:t>
      </w:r>
      <w:r>
        <w:rPr/>
        <w:t> 纸多件作品荣获国家级奖项和荣誉。</w:t>
      </w:r>
    </w:p>
    <w:p>
      <w:pPr>
        <w:spacing w:line="336" w:lineRule="auto" w:before="30"/>
        <w:ind w:left="633" w:right="131" w:firstLine="2"/>
        <w:jc w:val="left"/>
        <w:rPr>
          <w:rFonts w:ascii="宋体" w:hAnsi="宋体" w:cs="宋体" w:eastAsia="宋体" w:hint="default"/>
          <w:sz w:val="24"/>
          <w:szCs w:val="24"/>
        </w:rPr>
      </w:pPr>
      <w:r>
        <w:rPr>
          <w:rFonts w:ascii="宋体" w:hAnsi="宋体" w:cs="宋体" w:eastAsia="宋体" w:hint="default"/>
          <w:b/>
          <w:bCs/>
          <w:sz w:val="24"/>
          <w:szCs w:val="24"/>
        </w:rPr>
        <w:t>2．管道燃气业务风险因素</w:t>
      </w:r>
      <w:r>
        <w:rPr>
          <w:rFonts w:ascii="宋体" w:hAnsi="宋体" w:cs="宋体" w:eastAsia="宋体" w:hint="default"/>
          <w:b/>
          <w:bCs/>
          <w:spacing w:val="1"/>
          <w:w w:val="99"/>
          <w:sz w:val="24"/>
          <w:szCs w:val="24"/>
        </w:rPr>
        <w:t> </w:t>
      </w:r>
      <w:r>
        <w:rPr>
          <w:rFonts w:ascii="宋体" w:hAnsi="宋体" w:cs="宋体" w:eastAsia="宋体" w:hint="default"/>
          <w:sz w:val="24"/>
          <w:szCs w:val="24"/>
        </w:rPr>
        <w:t>公司管道燃气业务的风险因素主要是经营风险和安全风险：一是上游供气单位供气量不稳</w:t>
      </w:r>
    </w:p>
    <w:p>
      <w:pPr>
        <w:pStyle w:val="Heading5"/>
        <w:spacing w:line="336" w:lineRule="auto"/>
        <w:ind w:right="141"/>
        <w:jc w:val="both"/>
      </w:pPr>
      <w:r>
        <w:rPr/>
        <w:t>定、增加管输费用和提高天然气气源供应价格，将影响气源稳定供应和增加气源成本；二是燃 气属于易燃易爆产品，存在较高的安全风险。</w:t>
      </w:r>
    </w:p>
    <w:p>
      <w:pPr>
        <w:pStyle w:val="Heading5"/>
        <w:spacing w:line="336" w:lineRule="auto" w:before="29"/>
        <w:ind w:right="141" w:firstLine="480"/>
        <w:jc w:val="both"/>
      </w:pPr>
      <w:r>
        <w:rPr/>
        <w:t>对策：一是积极与上游协调，争取合理的供应量和价位，降低气源成本。第二气源厂竣工 </w:t>
      </w:r>
      <w:r>
        <w:rPr>
          <w:spacing w:val="-3"/>
        </w:rPr>
        <w:t>投产后将有效合理配置东方、乐东、福山天然气气源，同时将LPG、LNG和CNG作为辅助气源，争</w:t>
      </w:r>
      <w:r>
        <w:rPr>
          <w:spacing w:val="-97"/>
        </w:rPr>
        <w:t> </w:t>
      </w:r>
      <w:r>
        <w:rPr>
          <w:spacing w:val="-97"/>
        </w:rPr>
      </w:r>
      <w:r>
        <w:rPr/>
        <w:t>取解决气源瓶颈问题，保证安全、稳定供气；二是加强工程安全施工，规范工程施工质量管理</w:t>
      </w:r>
      <w:r>
        <w:rPr/>
        <w:t> 流程；加强与政府相关企业的协调沟通和加大管网巡检，保障管线安全运行；结合实际做好各 </w:t>
      </w:r>
      <w:r>
        <w:rPr>
          <w:spacing w:val="-3"/>
        </w:rPr>
        <w:t>种演练，提高事故应急抢险能力；完善SCADA系统安全监控系统功能，发挥其最大效能，更好为</w:t>
      </w:r>
      <w:r>
        <w:rPr>
          <w:spacing w:val="-104"/>
        </w:rPr>
        <w:t> </w:t>
      </w:r>
      <w:r>
        <w:rPr>
          <w:spacing w:val="-104"/>
        </w:rPr>
      </w:r>
      <w:r>
        <w:rPr/>
        <w:t>安全生产运行管理服务；加快3G智能抢险、巡检、派工管理系统的开发，推进无人值守站的建</w:t>
      </w:r>
      <w:r>
        <w:rPr/>
        <w:t> 设。</w:t>
      </w:r>
    </w:p>
    <w:p>
      <w:pPr>
        <w:spacing w:line="336" w:lineRule="auto" w:before="30"/>
        <w:ind w:left="633" w:right="131" w:firstLine="2"/>
        <w:jc w:val="left"/>
        <w:rPr>
          <w:rFonts w:ascii="宋体" w:hAnsi="宋体" w:cs="宋体" w:eastAsia="宋体" w:hint="default"/>
          <w:sz w:val="24"/>
          <w:szCs w:val="24"/>
        </w:rPr>
      </w:pPr>
      <w:r>
        <w:rPr>
          <w:rFonts w:ascii="宋体" w:hAnsi="宋体" w:cs="宋体" w:eastAsia="宋体" w:hint="default"/>
          <w:b/>
          <w:bCs/>
          <w:sz w:val="24"/>
          <w:szCs w:val="24"/>
        </w:rPr>
        <w:t>3．广播广告业务经营风险</w:t>
      </w:r>
      <w:r>
        <w:rPr>
          <w:rFonts w:ascii="宋体" w:hAnsi="宋体" w:cs="宋体" w:eastAsia="宋体" w:hint="default"/>
          <w:b/>
          <w:bCs/>
          <w:spacing w:val="1"/>
          <w:w w:val="99"/>
          <w:sz w:val="24"/>
          <w:szCs w:val="24"/>
        </w:rPr>
        <w:t> </w:t>
      </w:r>
      <w:r>
        <w:rPr>
          <w:rFonts w:ascii="宋体" w:hAnsi="宋体" w:cs="宋体" w:eastAsia="宋体" w:hint="default"/>
          <w:sz w:val="24"/>
          <w:szCs w:val="24"/>
        </w:rPr>
        <w:t>国广光荣目前经营国际台广播频率商业广告主要采取整频率、地区外包代理经营模式，尚</w:t>
      </w:r>
    </w:p>
    <w:p>
      <w:pPr>
        <w:pStyle w:val="Heading5"/>
        <w:spacing w:line="336" w:lineRule="auto" w:before="29"/>
        <w:ind w:left="633" w:right="131" w:hanging="480"/>
        <w:jc w:val="left"/>
      </w:pPr>
      <w:r>
        <w:rPr/>
        <w:t>没有自营业务，经营模式单一，外部广告代理商违约将带来较大的经营风险。 对策：目前国广光荣正采取多种业务经营模式并行的方式，如：从单一的频率广告外包代</w:t>
      </w:r>
    </w:p>
    <w:p>
      <w:pPr>
        <w:spacing w:after="0" w:line="336" w:lineRule="auto"/>
        <w:jc w:val="left"/>
        <w:sectPr>
          <w:pgSz w:w="11910" w:h="16840"/>
          <w:pgMar w:header="0" w:footer="982" w:top="1060" w:bottom="1180" w:left="980" w:right="780"/>
        </w:sectPr>
      </w:pPr>
    </w:p>
    <w:p>
      <w:pPr>
        <w:spacing w:line="240" w:lineRule="auto" w:before="0"/>
        <w:rPr>
          <w:rFonts w:ascii="宋体" w:hAnsi="宋体" w:cs="宋体" w:eastAsia="宋体" w:hint="default"/>
          <w:sz w:val="20"/>
          <w:szCs w:val="20"/>
        </w:rPr>
      </w:pPr>
    </w:p>
    <w:p>
      <w:pPr>
        <w:pStyle w:val="Heading5"/>
        <w:spacing w:line="336" w:lineRule="auto" w:before="182"/>
        <w:ind w:right="221"/>
        <w:jc w:val="both"/>
      </w:pPr>
      <w:r>
        <w:rPr/>
        <w:t>理到整频率、分地区外包，从全外包代理到筹划重点地区自营；确保代理商代理协议履约率达 到100%，建立健全全面的代理商管理与评价制度；对既有经营资源进行挖潜，开展线下活动及 其它广告经营、创收；建立培养自营团队，开拓市场，努力获取资源稀缺、潜在资质优良、优 势互补的外部经营性资源。</w:t>
      </w:r>
    </w:p>
    <w:p>
      <w:pPr>
        <w:spacing w:line="336" w:lineRule="auto" w:before="30"/>
        <w:ind w:left="636" w:right="208" w:firstLine="0"/>
        <w:jc w:val="left"/>
        <w:rPr>
          <w:rFonts w:ascii="宋体" w:hAnsi="宋体" w:cs="宋体" w:eastAsia="宋体" w:hint="default"/>
          <w:sz w:val="24"/>
          <w:szCs w:val="24"/>
        </w:rPr>
      </w:pPr>
      <w:r>
        <w:rPr>
          <w:rFonts w:ascii="宋体" w:hAnsi="宋体" w:cs="宋体" w:eastAsia="宋体" w:hint="default"/>
          <w:b/>
          <w:bCs/>
          <w:sz w:val="24"/>
          <w:szCs w:val="24"/>
        </w:rPr>
        <w:t>4．留学咨询服务业务风险</w:t>
      </w:r>
      <w:r>
        <w:rPr>
          <w:rFonts w:ascii="宋体" w:hAnsi="宋体" w:cs="宋体" w:eastAsia="宋体" w:hint="default"/>
          <w:b/>
          <w:bCs/>
          <w:spacing w:val="1"/>
          <w:w w:val="99"/>
          <w:sz w:val="24"/>
          <w:szCs w:val="24"/>
        </w:rPr>
        <w:t> </w:t>
      </w:r>
      <w:r>
        <w:rPr>
          <w:rFonts w:ascii="宋体" w:hAnsi="宋体" w:cs="宋体" w:eastAsia="宋体" w:hint="default"/>
          <w:sz w:val="24"/>
          <w:szCs w:val="24"/>
        </w:rPr>
        <w:t>澄怀科技主要从事留学咨询服务业务。随着留学市场的增长，市场的参与者将不断增加，</w:t>
      </w:r>
    </w:p>
    <w:p>
      <w:pPr>
        <w:pStyle w:val="Heading5"/>
        <w:spacing w:line="336" w:lineRule="auto"/>
        <w:ind w:right="221"/>
        <w:jc w:val="both"/>
      </w:pPr>
      <w:r>
        <w:rPr/>
        <w:t>市场竞争日益激烈，行业经常出现恶性竞争，导致消费者信任度逐年下滑；部分海外院校在国 内开设了办事处或代表处，使国内留学申请者可以直接和学校沟通联系，抢占留学服务企业的 市场；教育国际化带来海外游学及中外合作办学，学生的留学渠道逐渐丰富。这些都将会造成 澄怀科技留学咨询服务业务的经营风险。</w:t>
      </w:r>
    </w:p>
    <w:p>
      <w:pPr>
        <w:pStyle w:val="Heading5"/>
        <w:spacing w:line="336" w:lineRule="auto"/>
        <w:ind w:right="89" w:firstLine="482"/>
        <w:jc w:val="left"/>
      </w:pPr>
      <w:r>
        <w:rPr/>
        <w:t>对策：为应对上述经营风险，澄怀科技对自身的留学咨询服务坚持两项服务原则即：（1） </w:t>
      </w:r>
      <w:r>
        <w:rPr>
          <w:spacing w:val="-3"/>
        </w:rPr>
        <w:t>重视留学申请院校的品质；（2）提高留学申请过程专业化，以此来保证公司在行业内的品牌影</w:t>
      </w:r>
      <w:r>
        <w:rPr>
          <w:spacing w:val="-109"/>
        </w:rPr>
        <w:t> </w:t>
      </w:r>
      <w:r>
        <w:rPr>
          <w:spacing w:val="-109"/>
        </w:rPr>
      </w:r>
      <w:r>
        <w:rPr/>
        <w:t>响力。另外，公司也不断扩展服务对象范围，开展更广泛的留学中介服务及短期游学业务；同</w:t>
      </w:r>
      <w:r>
        <w:rPr/>
        <w:t> </w:t>
      </w:r>
      <w:r>
        <w:rPr>
          <w:spacing w:val="-3"/>
        </w:rPr>
        <w:t>时，在留学服务的基础上，开拓出国英语考试规划及辅导业务，并且与国内大型金融机构合作，</w:t>
      </w:r>
      <w:r>
        <w:rPr>
          <w:spacing w:val="-111"/>
        </w:rPr>
        <w:t> </w:t>
      </w:r>
      <w:r>
        <w:rPr>
          <w:spacing w:val="-111"/>
        </w:rPr>
      </w:r>
      <w:r>
        <w:rPr/>
        <w:t>开发留学衍生品及学生消费市场，满足留学申请者各种留学方面的需求，争取在市场竞争中取</w:t>
      </w:r>
      <w:r>
        <w:rPr/>
        <w:t> 得优势。</w:t>
      </w:r>
    </w:p>
    <w:p>
      <w:pPr>
        <w:pStyle w:val="Heading5"/>
        <w:spacing w:line="336" w:lineRule="auto"/>
        <w:ind w:left="633" w:right="211" w:firstLine="2"/>
        <w:jc w:val="left"/>
      </w:pPr>
      <w:r>
        <w:rPr>
          <w:rFonts w:ascii="宋体" w:hAnsi="宋体" w:cs="宋体" w:eastAsia="宋体" w:hint="default"/>
          <w:b/>
          <w:bCs/>
        </w:rPr>
        <w:t>5．管理风险</w:t>
      </w:r>
      <w:r>
        <w:rPr>
          <w:rFonts w:ascii="宋体" w:hAnsi="宋体" w:cs="宋体" w:eastAsia="宋体" w:hint="default"/>
          <w:b/>
          <w:bCs/>
          <w:spacing w:val="1"/>
          <w:w w:val="99"/>
        </w:rPr>
        <w:t> </w:t>
      </w:r>
      <w:r>
        <w:rPr/>
        <w:t>公司介入传媒产业，实现战略转型，重组后不同产业、媒体、地域、机构及人员、管理方</w:t>
      </w:r>
    </w:p>
    <w:p>
      <w:pPr>
        <w:pStyle w:val="Heading5"/>
        <w:spacing w:line="336" w:lineRule="auto"/>
        <w:ind w:left="633" w:right="211" w:hanging="480"/>
        <w:jc w:val="left"/>
      </w:pPr>
      <w:r>
        <w:rPr/>
        <w:t>式之间面临整合与磨合，增加了公司管理难度，内部控制上存在一定的风险。 对策：公司通过多种方式，加强不同地域、不同板块人员的沟通交流和良好互动，使不同</w:t>
      </w:r>
    </w:p>
    <w:p>
      <w:pPr>
        <w:pStyle w:val="Heading5"/>
        <w:spacing w:line="336" w:lineRule="auto" w:before="29"/>
        <w:ind w:right="221"/>
        <w:jc w:val="both"/>
      </w:pPr>
      <w:r>
        <w:rPr/>
        <w:t>子公司的文化与理念找到接口，促进了解，增进友谊，达到融合。公司按照《控股子公司管理 办法》，增强对控股子公司的财务监管、内部控制和管理。</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6"/>
          <w:szCs w:val="26"/>
        </w:rPr>
      </w:pPr>
    </w:p>
    <w:p>
      <w:pPr>
        <w:spacing w:line="465" w:lineRule="auto" w:before="0"/>
        <w:ind w:left="873" w:right="1377" w:hanging="720"/>
        <w:jc w:val="left"/>
        <w:rPr>
          <w:rFonts w:ascii="宋体" w:hAnsi="宋体" w:cs="宋体" w:eastAsia="宋体" w:hint="default"/>
          <w:sz w:val="24"/>
          <w:szCs w:val="24"/>
        </w:rPr>
      </w:pPr>
      <w:r>
        <w:rPr>
          <w:rFonts w:ascii="宋体" w:hAnsi="宋体" w:cs="宋体" w:eastAsia="宋体" w:hint="default"/>
          <w:b/>
          <w:bCs/>
          <w:sz w:val="24"/>
          <w:szCs w:val="24"/>
        </w:rPr>
        <w:t>十、与上年度财务报告相比，会计政策、会计估计和核算方法发生变化的情况说明</w:t>
      </w:r>
      <w:r>
        <w:rPr>
          <w:rFonts w:ascii="宋体" w:hAnsi="宋体" w:cs="宋体" w:eastAsia="宋体" w:hint="default"/>
          <w:b/>
          <w:bCs/>
          <w:w w:val="99"/>
          <w:sz w:val="24"/>
          <w:szCs w:val="24"/>
        </w:rPr>
        <w:t> </w:t>
      </w:r>
      <w:r>
        <w:rPr>
          <w:rFonts w:ascii="宋体" w:hAnsi="宋体" w:cs="宋体" w:eastAsia="宋体" w:hint="default"/>
          <w:sz w:val="24"/>
          <w:szCs w:val="24"/>
        </w:rPr>
        <w:t>本报告期公司主要会计政策、会计估计未发生变更。</w:t>
      </w:r>
    </w:p>
    <w:p>
      <w:pPr>
        <w:pStyle w:val="Heading4"/>
        <w:spacing w:line="722" w:lineRule="exact" w:before="89"/>
        <w:ind w:left="576" w:right="3064" w:hanging="423"/>
        <w:jc w:val="left"/>
        <w:rPr>
          <w:b w:val="0"/>
          <w:bCs w:val="0"/>
        </w:rPr>
      </w:pPr>
      <w:r>
        <w:rPr/>
        <w:t>十一、与上年度财务报告相比，合并报表范围发生变化的情况说明</w:t>
      </w:r>
      <w:r>
        <w:rPr>
          <w:spacing w:val="1"/>
          <w:w w:val="99"/>
        </w:rPr>
        <w:t> </w:t>
      </w:r>
      <w:r>
        <w:rPr/>
        <w:t>1．</w:t>
      </w:r>
      <w:r>
        <w:rPr>
          <w:spacing w:val="-86"/>
        </w:rPr>
        <w:t> </w:t>
      </w:r>
      <w:r>
        <w:rPr/>
        <w:t>与上期相比本期新增合并单位18家，原因为：</w:t>
      </w:r>
      <w:r>
        <w:rPr>
          <w:b w:val="0"/>
          <w:bCs w:val="0"/>
        </w:rPr>
      </w:r>
    </w:p>
    <w:p>
      <w:pPr>
        <w:pStyle w:val="Heading5"/>
        <w:spacing w:line="336" w:lineRule="auto" w:before="15"/>
        <w:ind w:right="89" w:firstLine="420"/>
        <w:jc w:val="left"/>
      </w:pPr>
      <w:r>
        <w:rPr/>
        <w:t>（1）本公司之子公司北京华商于2013年1月新设成立全资子公司北京盈智传媒广告有限公</w:t>
      </w:r>
      <w:r>
        <w:rPr>
          <w:spacing w:val="1"/>
        </w:rPr>
        <w:t> </w:t>
      </w:r>
      <w:r>
        <w:rPr/>
        <w:t>司；</w:t>
      </w:r>
    </w:p>
    <w:p>
      <w:pPr>
        <w:spacing w:after="0" w:line="336" w:lineRule="auto"/>
        <w:jc w:val="left"/>
        <w:sectPr>
          <w:pgSz w:w="11910" w:h="16840"/>
          <w:pgMar w:header="0" w:footer="982" w:top="1060" w:bottom="1180" w:left="980" w:right="700"/>
        </w:sectPr>
      </w:pPr>
    </w:p>
    <w:p>
      <w:pPr>
        <w:spacing w:line="240" w:lineRule="auto" w:before="0"/>
        <w:rPr>
          <w:rFonts w:ascii="宋体" w:hAnsi="宋体" w:cs="宋体" w:eastAsia="宋体" w:hint="default"/>
          <w:sz w:val="20"/>
          <w:szCs w:val="20"/>
        </w:rPr>
      </w:pPr>
    </w:p>
    <w:p>
      <w:pPr>
        <w:pStyle w:val="Heading5"/>
        <w:spacing w:line="336" w:lineRule="auto" w:before="182"/>
        <w:ind w:right="221" w:firstLine="420"/>
        <w:jc w:val="both"/>
      </w:pPr>
      <w:r>
        <w:rPr/>
        <w:t>（2）本公司之子公司陕西黄马甲快递有限公司新设成立8家全资子公司:</w:t>
      </w:r>
      <w:r>
        <w:rPr>
          <w:spacing w:val="-54"/>
        </w:rPr>
        <w:t> </w:t>
      </w:r>
      <w:r>
        <w:rPr/>
        <w:t>2013年4月新设成</w:t>
      </w:r>
      <w:r>
        <w:rPr/>
        <w:t> 立重庆黄马甲快递有限公司、2013年1月新设成立吉林黄马甲快递有限公司、2013年6月新设成 </w:t>
      </w:r>
      <w:r>
        <w:rPr>
          <w:spacing w:val="-3"/>
        </w:rPr>
        <w:t>立兰州黄马甲物流配送有限责任公司、2013年5月新设成立西宁黄马甲物流信息服务有限公司及</w:t>
      </w:r>
      <w:r>
        <w:rPr>
          <w:spacing w:val="-102"/>
        </w:rPr>
        <w:t> </w:t>
      </w:r>
      <w:r>
        <w:rPr>
          <w:spacing w:val="-102"/>
        </w:rPr>
      </w:r>
      <w:r>
        <w:rPr>
          <w:spacing w:val="2"/>
        </w:rPr>
        <w:t>银川黄马甲物流信息服务有限公司、2013年7月新设成立沈阳黄马甲快递有限公司、2013年12</w:t>
      </w:r>
      <w:r>
        <w:rPr>
          <w:spacing w:val="-101"/>
        </w:rPr>
        <w:t> </w:t>
      </w:r>
      <w:r>
        <w:rPr>
          <w:spacing w:val="-101"/>
        </w:rPr>
      </w:r>
      <w:r>
        <w:rPr/>
        <w:t>月新设成立哈尔滨黄马甲装卸服务有限公司及乌鲁木齐黄马甲配送有限公司；</w:t>
      </w:r>
    </w:p>
    <w:p>
      <w:pPr>
        <w:pStyle w:val="Heading5"/>
        <w:spacing w:line="336" w:lineRule="auto" w:before="29"/>
        <w:ind w:right="102" w:firstLine="420"/>
        <w:jc w:val="both"/>
      </w:pPr>
      <w:r>
        <w:rPr/>
        <w:t>（3）2013年1月8日，本公司与国广控股、乌鲁木齐中盛天誉股权投资管理有限公司（以下 简称“中盛天誉”）、北京江河大禹科技中心（有限合伙）（以下简称“江河大禹”）签订股 权转让协议，分别受让国广光荣51.00%、29.00%、20.00%的股权，2013年2月5日办理完毕工商 </w:t>
      </w:r>
      <w:r>
        <w:rPr>
          <w:spacing w:val="-3"/>
        </w:rPr>
        <w:t>变更登记，股权转让时国广光荣合并范围内有北京环球风尚文化传媒有限公司一家全资子公司；</w:t>
      </w:r>
    </w:p>
    <w:p>
      <w:pPr>
        <w:pStyle w:val="Heading5"/>
        <w:spacing w:line="336" w:lineRule="auto"/>
        <w:ind w:right="223" w:firstLine="420"/>
        <w:jc w:val="both"/>
      </w:pPr>
      <w:r>
        <w:rPr/>
        <w:t>（4）2013年9月，本公司之全资子公司国广光荣新设成立全资子公司北京国广风尚文化传</w:t>
      </w:r>
      <w:r>
        <w:rPr>
          <w:spacing w:val="1"/>
        </w:rPr>
        <w:t> </w:t>
      </w:r>
      <w:r>
        <w:rPr/>
        <w:t>媒有限公司；</w:t>
      </w:r>
    </w:p>
    <w:p>
      <w:pPr>
        <w:pStyle w:val="Heading5"/>
        <w:spacing w:line="336" w:lineRule="auto" w:before="29"/>
        <w:ind w:right="223" w:firstLine="420"/>
        <w:jc w:val="both"/>
      </w:pPr>
      <w:r>
        <w:rPr/>
        <w:t>（5）2013年8月，本公司之全资子公司民生燃气新设成立全资子公司海南民生公用管道检</w:t>
      </w:r>
      <w:r>
        <w:rPr>
          <w:spacing w:val="1"/>
        </w:rPr>
        <w:t> </w:t>
      </w:r>
      <w:r>
        <w:rPr/>
        <w:t>验有限公司；</w:t>
      </w:r>
    </w:p>
    <w:p>
      <w:pPr>
        <w:pStyle w:val="Heading5"/>
        <w:spacing w:line="336" w:lineRule="auto"/>
        <w:ind w:right="223" w:firstLine="420"/>
        <w:jc w:val="both"/>
      </w:pPr>
      <w:r>
        <w:rPr/>
        <w:t>（6）2013年9月27日，本公司之控股子公司北京华商通达文化传媒有限公司新设成立通达</w:t>
      </w:r>
      <w:r>
        <w:rPr>
          <w:spacing w:val="1"/>
        </w:rPr>
        <w:t> </w:t>
      </w:r>
      <w:r>
        <w:rPr/>
        <w:t>中金（北京）信息技术咨询有限责任公司，股权占比为60%；</w:t>
      </w:r>
    </w:p>
    <w:p>
      <w:pPr>
        <w:pStyle w:val="Heading5"/>
        <w:spacing w:line="336" w:lineRule="auto"/>
        <w:ind w:right="223" w:firstLine="420"/>
        <w:jc w:val="both"/>
      </w:pPr>
      <w:r>
        <w:rPr/>
        <w:t>（7）2013年9月26日，本公司之控股子公司沈阳北联全媒体传媒有限公司新设成立全资子</w:t>
      </w:r>
      <w:r>
        <w:rPr>
          <w:spacing w:val="1"/>
        </w:rPr>
        <w:t> </w:t>
      </w:r>
      <w:r>
        <w:rPr/>
        <w:t>公司沈阳盈广丰商贸有限公司；</w:t>
      </w:r>
    </w:p>
    <w:p>
      <w:pPr>
        <w:pStyle w:val="Heading5"/>
        <w:spacing w:line="336" w:lineRule="auto" w:before="29"/>
        <w:ind w:right="221" w:firstLine="420"/>
        <w:jc w:val="both"/>
      </w:pPr>
      <w:r>
        <w:rPr>
          <w:spacing w:val="-2"/>
        </w:rPr>
        <w:t>（8）2013年12月，本公司向拉萨澄怀、拉萨观道、天津大振非公开发行股份购买澄怀科技</w:t>
      </w:r>
      <w:r>
        <w:rPr/>
        <w:t> </w:t>
      </w:r>
      <w:r>
        <w:rPr>
          <w:spacing w:val="-4"/>
        </w:rPr>
        <w:t>100.00%股权，股权转让时澄怀科技合并范围内有北京澄怀观道网络科技有限公司、北京成功启</w:t>
      </w:r>
      <w:r>
        <w:rPr>
          <w:spacing w:val="-97"/>
        </w:rPr>
        <w:t> </w:t>
      </w:r>
      <w:r>
        <w:rPr>
          <w:spacing w:val="-97"/>
        </w:rPr>
      </w:r>
      <w:r>
        <w:rPr/>
        <w:t>航咨询有限公司两家全资子公司。</w:t>
      </w:r>
    </w:p>
    <w:p>
      <w:pPr>
        <w:pStyle w:val="Heading4"/>
        <w:spacing w:line="240" w:lineRule="auto" w:before="29"/>
        <w:ind w:left="576" w:right="89"/>
        <w:jc w:val="left"/>
        <w:rPr>
          <w:b w:val="0"/>
          <w:bCs w:val="0"/>
        </w:rPr>
      </w:pPr>
      <w:r>
        <w:rPr/>
        <w:t>2．</w:t>
      </w:r>
      <w:r>
        <w:rPr>
          <w:spacing w:val="-80"/>
        </w:rPr>
        <w:t> </w:t>
      </w:r>
      <w:r>
        <w:rPr/>
        <w:t>本期减少合并单位7家，原因为：</w:t>
      </w:r>
      <w:r>
        <w:rPr>
          <w:b w:val="0"/>
          <w:bCs w:val="0"/>
        </w:rPr>
      </w:r>
    </w:p>
    <w:p>
      <w:pPr>
        <w:pStyle w:val="Heading5"/>
        <w:spacing w:line="336" w:lineRule="auto" w:before="126"/>
        <w:ind w:right="168" w:firstLine="420"/>
        <w:jc w:val="both"/>
      </w:pPr>
      <w:r>
        <w:rPr/>
        <w:t>（1）根据北京华商圣锐广告有限公司与北京麦道佳祺广告有限公司签订的股权转让协议， 2013年1月北京华尊创志广告有限公司不再纳入合并范围；</w:t>
      </w:r>
    </w:p>
    <w:p>
      <w:pPr>
        <w:pStyle w:val="Heading5"/>
        <w:spacing w:line="336" w:lineRule="auto" w:before="29"/>
        <w:ind w:right="222" w:firstLine="420"/>
        <w:jc w:val="both"/>
      </w:pPr>
      <w:r>
        <w:rPr>
          <w:spacing w:val="-2"/>
        </w:rPr>
        <w:t>（2）2013年1月8日，吉林典智快团商务有限公司取得组织机构代码注销登记，本期不再纳</w:t>
      </w:r>
      <w:r>
        <w:rPr/>
        <w:t> 入合并范围；</w:t>
      </w:r>
    </w:p>
    <w:p>
      <w:pPr>
        <w:pStyle w:val="Heading5"/>
        <w:spacing w:line="336" w:lineRule="auto"/>
        <w:ind w:right="223" w:firstLine="420"/>
        <w:jc w:val="both"/>
      </w:pPr>
      <w:r>
        <w:rPr/>
        <w:t>（3）2013年3月20日，加拿大微传媒公司取得加拿大工商注销证明，本期不再纳入合并范</w:t>
      </w:r>
      <w:r>
        <w:rPr>
          <w:spacing w:val="1"/>
        </w:rPr>
        <w:t> </w:t>
      </w:r>
      <w:r>
        <w:rPr/>
        <w:t>围；</w:t>
      </w:r>
    </w:p>
    <w:p>
      <w:pPr>
        <w:pStyle w:val="Heading5"/>
        <w:spacing w:line="336" w:lineRule="auto"/>
        <w:ind w:right="221" w:firstLine="420"/>
        <w:jc w:val="both"/>
      </w:pPr>
      <w:r>
        <w:rPr/>
        <w:t>（4）2013年4月，新海岸置业与华澳国际信托有限公司签订股权转让协议，将其所持海南</w:t>
      </w:r>
      <w:r>
        <w:rPr>
          <w:spacing w:val="1"/>
        </w:rPr>
        <w:t> </w:t>
      </w:r>
      <w:r>
        <w:rPr/>
        <w:t>椰德利房地产开发有限公司100%股权进行转让，2013年6月8日完成工商变更登记，海南椰德利</w:t>
      </w:r>
      <w:r>
        <w:rPr/>
        <w:t> 房地产开发有限公司本期不再纳入合并范围；</w:t>
      </w:r>
    </w:p>
    <w:p>
      <w:pPr>
        <w:pStyle w:val="Heading5"/>
        <w:spacing w:line="240" w:lineRule="auto"/>
        <w:ind w:left="573" w:right="89"/>
        <w:jc w:val="left"/>
      </w:pPr>
      <w:r>
        <w:rPr>
          <w:spacing w:val="-3"/>
        </w:rPr>
        <w:t>（5）2013年8月，北京华商将其所持陕西泽润传媒发展有限公司46%股权转让给陕西旅游集</w:t>
      </w:r>
      <w:r>
        <w:rPr/>
      </w:r>
    </w:p>
    <w:p>
      <w:pPr>
        <w:spacing w:after="0" w:line="240" w:lineRule="auto"/>
        <w:jc w:val="left"/>
        <w:sectPr>
          <w:pgSz w:w="11910" w:h="16840"/>
          <w:pgMar w:header="0" w:footer="982" w:top="1060" w:bottom="1180" w:left="980" w:right="700"/>
        </w:sectPr>
      </w:pPr>
    </w:p>
    <w:p>
      <w:pPr>
        <w:spacing w:line="240" w:lineRule="auto" w:before="0"/>
        <w:rPr>
          <w:rFonts w:ascii="宋体" w:hAnsi="宋体" w:cs="宋体" w:eastAsia="宋体" w:hint="default"/>
          <w:sz w:val="20"/>
          <w:szCs w:val="20"/>
        </w:rPr>
      </w:pPr>
    </w:p>
    <w:p>
      <w:pPr>
        <w:pStyle w:val="Heading5"/>
        <w:spacing w:line="336" w:lineRule="auto" w:before="182"/>
        <w:ind w:right="211"/>
        <w:jc w:val="left"/>
      </w:pPr>
      <w:r>
        <w:rPr/>
        <w:t>团公司，转让后股权比例由80%变更为34%，陕西泽润传媒发展有限公司及其子公司陕西零公里 旅行社有限公司本期不再纳入合并范围；</w:t>
      </w:r>
    </w:p>
    <w:p>
      <w:pPr>
        <w:pStyle w:val="Heading5"/>
        <w:spacing w:line="336" w:lineRule="auto" w:before="29"/>
        <w:ind w:right="221" w:firstLine="420"/>
        <w:jc w:val="both"/>
      </w:pPr>
      <w:r>
        <w:rPr/>
        <w:t>（6）2013年8月，陕西华商互联文化传播有限公司增资，注册资本由250万元变更为375万 元，华商网络对其的股权占比由60%变更为40%，陕西华商互联文化传播有限公司本期不再纳入 合并范围；</w:t>
      </w:r>
    </w:p>
    <w:p>
      <w:pPr>
        <w:pStyle w:val="Heading5"/>
        <w:spacing w:line="336" w:lineRule="auto" w:before="29"/>
        <w:ind w:right="221" w:firstLine="420"/>
        <w:jc w:val="both"/>
      </w:pPr>
      <w:r>
        <w:rPr>
          <w:spacing w:val="-2"/>
        </w:rPr>
        <w:t>（7）2013年12月，民生燃气与海南中源实业集团有限公司签订《股权转让协议书》，将其</w:t>
      </w:r>
      <w:r>
        <w:rPr/>
        <w:t> </w:t>
      </w:r>
      <w:r>
        <w:rPr>
          <w:spacing w:val="-3"/>
        </w:rPr>
        <w:t>所持有琼海万泉河先锋管道燃气有限公司60%股权进行转让，截至2013年12月31日已收到全部股</w:t>
      </w:r>
      <w:r>
        <w:rPr>
          <w:spacing w:val="-93"/>
        </w:rPr>
        <w:t> </w:t>
      </w:r>
      <w:r>
        <w:rPr>
          <w:spacing w:val="-93"/>
        </w:rPr>
      </w:r>
      <w:r>
        <w:rPr/>
        <w:t>权转让款，2014年1月9日已办理股权过户手续。琼海万泉河先锋管道燃气有限公司本期不再纳</w:t>
      </w:r>
      <w:r>
        <w:rPr/>
        <w:t> 入合并范围。</w:t>
      </w:r>
    </w:p>
    <w:p>
      <w:pPr>
        <w:pStyle w:val="Heading4"/>
        <w:spacing w:line="612" w:lineRule="exact" w:before="13"/>
        <w:ind w:left="153" w:right="2823"/>
        <w:jc w:val="left"/>
        <w:rPr>
          <w:b w:val="0"/>
          <w:bCs w:val="0"/>
        </w:rPr>
      </w:pPr>
      <w:r>
        <w:rPr/>
        <w:t>十二、公司利润分配及分红派息情况</w:t>
      </w:r>
      <w:r>
        <w:rPr>
          <w:w w:val="99"/>
        </w:rPr>
        <w:t> </w:t>
      </w:r>
      <w:r>
        <w:rPr/>
        <w:t>报告期内利润分配政策特别是现金分红政策的制定、执行或调整情况</w:t>
      </w:r>
      <w:r>
        <w:rPr>
          <w:b w:val="0"/>
          <w:bCs w:val="0"/>
        </w:rPr>
      </w:r>
    </w:p>
    <w:p>
      <w:pPr>
        <w:pStyle w:val="Heading5"/>
        <w:spacing w:line="263" w:lineRule="exact" w:before="0"/>
        <w:ind w:right="89"/>
        <w:jc w:val="left"/>
      </w:pPr>
      <w:r>
        <w:rPr/>
        <w:t>√ 适用 □ 不适用</w:t>
      </w:r>
    </w:p>
    <w:p>
      <w:pPr>
        <w:pStyle w:val="Heading5"/>
        <w:spacing w:line="276" w:lineRule="auto" w:before="84"/>
        <w:ind w:left="154" w:right="222" w:firstLine="480"/>
        <w:jc w:val="both"/>
      </w:pPr>
      <w:r>
        <w:rPr/>
        <w:t>2012</w:t>
      </w:r>
      <w:r>
        <w:rPr>
          <w:spacing w:val="-56"/>
        </w:rPr>
        <w:t> </w:t>
      </w:r>
      <w:r>
        <w:rPr/>
        <w:t>年</w:t>
      </w:r>
      <w:r>
        <w:rPr>
          <w:spacing w:val="-56"/>
        </w:rPr>
        <w:t> </w:t>
      </w:r>
      <w:r>
        <w:rPr/>
        <w:t>7</w:t>
      </w:r>
      <w:r>
        <w:rPr>
          <w:spacing w:val="-56"/>
        </w:rPr>
        <w:t> </w:t>
      </w:r>
      <w:r>
        <w:rPr>
          <w:spacing w:val="-4"/>
        </w:rPr>
        <w:t>月，根据中国证监会《关于进一步落实上市公司现金分红有关事项的通知》，公</w:t>
      </w:r>
      <w:r>
        <w:rPr/>
        <w:t> 司修订了《公司章程》中的利润分配政策等内容，报经董事会、监事会审议批准，全体独立董 </w:t>
      </w:r>
      <w:r>
        <w:rPr>
          <w:spacing w:val="-2"/>
        </w:rPr>
        <w:t>事发表独立意见，2012</w:t>
      </w:r>
      <w:r>
        <w:rPr>
          <w:spacing w:val="-32"/>
        </w:rPr>
        <w:t> </w:t>
      </w:r>
      <w:r>
        <w:rPr>
          <w:spacing w:val="-2"/>
        </w:rPr>
        <w:t>年第一次临时股东大会审议通过后执行。报告期内，公司严格执行现金</w:t>
      </w:r>
      <w:r>
        <w:rPr>
          <w:spacing w:val="-117"/>
        </w:rPr>
        <w:t> </w:t>
      </w:r>
      <w:r>
        <w:rPr>
          <w:spacing w:val="-117"/>
        </w:rPr>
      </w:r>
      <w:r>
        <w:rPr/>
        <w:t>分红政策，现金分红政策没有发生调整。</w:t>
      </w:r>
    </w:p>
    <w:p>
      <w:pPr>
        <w:spacing w:line="240" w:lineRule="auto" w:before="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226"/>
        <w:gridCol w:w="5341"/>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714" w:hRule="exact"/>
        </w:trPr>
        <w:tc>
          <w:tcPr>
            <w:tcW w:w="4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03"/>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 要求：</w:t>
            </w:r>
          </w:p>
        </w:tc>
        <w:tc>
          <w:tcPr>
            <w:tcW w:w="53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402" w:hRule="exact"/>
        </w:trPr>
        <w:tc>
          <w:tcPr>
            <w:tcW w:w="4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7"/>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5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4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7"/>
              <w:jc w:val="left"/>
              <w:rPr>
                <w:rFonts w:ascii="宋体" w:hAnsi="宋体" w:cs="宋体" w:eastAsia="宋体" w:hint="default"/>
                <w:sz w:val="21"/>
                <w:szCs w:val="21"/>
              </w:rPr>
            </w:pPr>
            <w:r>
              <w:rPr>
                <w:rFonts w:ascii="宋体" w:hAnsi="宋体" w:cs="宋体" w:eastAsia="宋体" w:hint="default"/>
                <w:sz w:val="21"/>
                <w:szCs w:val="21"/>
              </w:rPr>
              <w:t>中小股东是否有充分表达意见和诉求的机会， 其合法权益是否得到了充分保护：</w:t>
            </w:r>
          </w:p>
        </w:tc>
        <w:tc>
          <w:tcPr>
            <w:tcW w:w="534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4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2"/>
                <w:sz w:val="21"/>
                <w:szCs w:val="21"/>
              </w:rPr>
              <w:t>现金分红政策进行调整或变更的，条件及程序</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是否合规、透明：</w:t>
            </w:r>
          </w:p>
        </w:tc>
        <w:tc>
          <w:tcPr>
            <w:tcW w:w="5341" w:type="dxa"/>
            <w:tcBorders>
              <w:top w:val="single" w:sz="4" w:space="0" w:color="000000"/>
              <w:left w:val="single" w:sz="13" w:space="0" w:color="D3D3D3"/>
              <w:bottom w:val="single" w:sz="4" w:space="0" w:color="000000"/>
              <w:right w:val="single" w:sz="4" w:space="0" w:color="000000"/>
            </w:tcBorders>
          </w:tcPr>
          <w:p>
            <w:pPr>
              <w:pStyle w:val="TableParagraph"/>
              <w:spacing w:line="273" w:lineRule="auto" w:before="26"/>
              <w:ind w:left="10" w:right="56"/>
              <w:jc w:val="left"/>
              <w:rPr>
                <w:rFonts w:ascii="宋体" w:hAnsi="宋体" w:cs="宋体" w:eastAsia="宋体" w:hint="default"/>
                <w:sz w:val="21"/>
                <w:szCs w:val="21"/>
              </w:rPr>
            </w:pPr>
            <w:r>
              <w:rPr>
                <w:rFonts w:ascii="宋体" w:hAnsi="宋体" w:cs="宋体" w:eastAsia="宋体" w:hint="default"/>
                <w:sz w:val="21"/>
                <w:szCs w:val="21"/>
              </w:rPr>
              <w:t>报告期内，公司严格执行现金分红政策，现金分红政策没 有发生调整。</w:t>
            </w:r>
          </w:p>
        </w:tc>
      </w:tr>
    </w:tbl>
    <w:p>
      <w:pPr>
        <w:spacing w:line="240" w:lineRule="auto" w:before="4"/>
        <w:rPr>
          <w:rFonts w:ascii="宋体" w:hAnsi="宋体" w:cs="宋体" w:eastAsia="宋体" w:hint="default"/>
          <w:sz w:val="5"/>
          <w:szCs w:val="5"/>
        </w:rPr>
      </w:pPr>
    </w:p>
    <w:p>
      <w:pPr>
        <w:spacing w:line="333" w:lineRule="auto" w:before="26"/>
        <w:ind w:left="633" w:right="84" w:hanging="480"/>
        <w:jc w:val="left"/>
        <w:rPr>
          <w:rFonts w:ascii="宋体" w:hAnsi="宋体" w:cs="宋体" w:eastAsia="宋体" w:hint="default"/>
          <w:sz w:val="24"/>
          <w:szCs w:val="24"/>
        </w:rPr>
      </w:pPr>
      <w:r>
        <w:rPr>
          <w:rFonts w:ascii="宋体" w:hAnsi="宋体" w:cs="宋体" w:eastAsia="宋体" w:hint="default"/>
          <w:b/>
          <w:bCs/>
          <w:sz w:val="24"/>
          <w:szCs w:val="24"/>
        </w:rPr>
        <w:t>公司近</w:t>
      </w:r>
      <w:r>
        <w:rPr>
          <w:rFonts w:ascii="宋体" w:hAnsi="宋体" w:cs="宋体" w:eastAsia="宋体" w:hint="default"/>
          <w:b/>
          <w:bCs/>
          <w:spacing w:val="-61"/>
          <w:sz w:val="24"/>
          <w:szCs w:val="24"/>
        </w:rPr>
        <w:t> </w:t>
      </w:r>
      <w:r>
        <w:rPr>
          <w:rFonts w:ascii="Times New Roman" w:hAnsi="Times New Roman" w:cs="Times New Roman" w:eastAsia="Times New Roman" w:hint="default"/>
          <w:b/>
          <w:bCs/>
          <w:sz w:val="24"/>
          <w:szCs w:val="24"/>
        </w:rPr>
        <w:t>3</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年（含报告期）的利润分配预案或方案及资本公积金转增股本预案或方案情况</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公司</w:t>
      </w:r>
      <w:r>
        <w:rPr>
          <w:rFonts w:ascii="Times New Roman" w:hAnsi="Times New Roman" w:cs="Times New Roman" w:eastAsia="Times New Roman" w:hint="default"/>
          <w:spacing w:val="-1"/>
          <w:sz w:val="24"/>
          <w:szCs w:val="24"/>
        </w:rPr>
        <w:t>2013</w:t>
      </w:r>
      <w:r>
        <w:rPr>
          <w:rFonts w:ascii="宋体" w:hAnsi="宋体" w:cs="宋体" w:eastAsia="宋体" w:hint="default"/>
          <w:spacing w:val="-1"/>
          <w:sz w:val="24"/>
          <w:szCs w:val="24"/>
        </w:rPr>
        <w:t>年度的利润分配预案为：以公司</w:t>
      </w:r>
      <w:r>
        <w:rPr>
          <w:rFonts w:ascii="Times New Roman" w:hAnsi="Times New Roman" w:cs="Times New Roman" w:eastAsia="Times New Roman" w:hint="default"/>
          <w:spacing w:val="-1"/>
          <w:sz w:val="24"/>
          <w:szCs w:val="24"/>
        </w:rPr>
        <w:t>2013</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12</w:t>
      </w:r>
      <w:r>
        <w:rPr>
          <w:rFonts w:ascii="宋体" w:hAnsi="宋体" w:cs="宋体" w:eastAsia="宋体" w:hint="default"/>
          <w:spacing w:val="-1"/>
          <w:sz w:val="24"/>
          <w:szCs w:val="24"/>
        </w:rPr>
        <w:t>月</w:t>
      </w:r>
      <w:r>
        <w:rPr>
          <w:rFonts w:ascii="Times New Roman" w:hAnsi="Times New Roman" w:cs="Times New Roman" w:eastAsia="Times New Roman" w:hint="default"/>
          <w:spacing w:val="-1"/>
          <w:sz w:val="24"/>
          <w:szCs w:val="24"/>
        </w:rPr>
        <w:t>31</w:t>
      </w:r>
      <w:r>
        <w:rPr>
          <w:rFonts w:ascii="宋体" w:hAnsi="宋体" w:cs="宋体" w:eastAsia="宋体" w:hint="default"/>
          <w:spacing w:val="-1"/>
          <w:sz w:val="24"/>
          <w:szCs w:val="24"/>
        </w:rPr>
        <w:t>日股份总数</w:t>
      </w:r>
      <w:r>
        <w:rPr>
          <w:rFonts w:ascii="Times New Roman" w:hAnsi="Times New Roman" w:cs="Times New Roman" w:eastAsia="Times New Roman" w:hint="default"/>
          <w:spacing w:val="-1"/>
          <w:sz w:val="24"/>
          <w:szCs w:val="24"/>
        </w:rPr>
        <w:t>1,846,262,977</w:t>
      </w:r>
      <w:r>
        <w:rPr>
          <w:rFonts w:ascii="宋体" w:hAnsi="宋体" w:cs="宋体" w:eastAsia="宋体" w:hint="default"/>
          <w:spacing w:val="-1"/>
          <w:sz w:val="24"/>
          <w:szCs w:val="24"/>
        </w:rPr>
        <w:t>股为基数，</w:t>
      </w:r>
    </w:p>
    <w:p>
      <w:pPr>
        <w:pStyle w:val="Heading5"/>
        <w:spacing w:line="316" w:lineRule="exact" w:before="0"/>
        <w:ind w:right="89"/>
        <w:jc w:val="left"/>
      </w:pPr>
      <w:r>
        <w:rPr/>
        <w:t>向全体股东每10股派发现金0.4元（含税）。该方案须提交</w:t>
      </w:r>
      <w:r>
        <w:rPr>
          <w:rFonts w:ascii="Times New Roman" w:hAnsi="Times New Roman" w:cs="Times New Roman" w:eastAsia="Times New Roman" w:hint="default"/>
        </w:rPr>
        <w:t>2013</w:t>
      </w:r>
      <w:r>
        <w:rPr/>
        <w:t>年度股东大会审议。</w:t>
      </w:r>
    </w:p>
    <w:p>
      <w:pPr>
        <w:pStyle w:val="Heading5"/>
        <w:spacing w:line="302" w:lineRule="auto" w:before="87"/>
        <w:ind w:left="154" w:right="83" w:firstLine="480"/>
        <w:jc w:val="left"/>
      </w:pPr>
      <w:r>
        <w:rPr>
          <w:spacing w:val="-1"/>
        </w:rPr>
        <w:t>公司</w:t>
      </w:r>
      <w:r>
        <w:rPr>
          <w:rFonts w:ascii="Times New Roman" w:hAnsi="Times New Roman" w:cs="Times New Roman" w:eastAsia="Times New Roman" w:hint="default"/>
          <w:spacing w:val="-1"/>
        </w:rPr>
        <w:t>2012</w:t>
      </w:r>
      <w:r>
        <w:rPr>
          <w:spacing w:val="-1"/>
        </w:rPr>
        <w:t>年度的利润分配方案为：以公司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日股份总数</w:t>
      </w:r>
      <w:r>
        <w:rPr>
          <w:rFonts w:ascii="Times New Roman" w:hAnsi="Times New Roman" w:cs="Times New Roman" w:eastAsia="Times New Roman" w:hint="default"/>
          <w:spacing w:val="-1"/>
        </w:rPr>
        <w:t>1,360,132,576</w:t>
      </w:r>
      <w:r>
        <w:rPr>
          <w:spacing w:val="-1"/>
        </w:rPr>
        <w:t>股为基数，</w:t>
      </w:r>
      <w:r>
        <w:rPr/>
        <w:t> 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0.2</w:t>
      </w:r>
      <w:r>
        <w:rPr/>
        <w:t>元（含税）。该方案经</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2012</w:t>
      </w:r>
      <w:r>
        <w:rPr/>
        <w:t>年度股东大会</w:t>
      </w:r>
      <w:r>
        <w:rPr>
          <w:spacing w:val="-79"/>
        </w:rPr>
        <w:t> </w:t>
      </w:r>
      <w:r>
        <w:rPr>
          <w:spacing w:val="-3"/>
        </w:rPr>
        <w:t>审议通过后，于</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7</w:t>
      </w:r>
      <w:r>
        <w:rPr>
          <w:spacing w:val="-3"/>
        </w:rPr>
        <w:t>日实施完毕，充分保护了中小投资者的合法权益，符合《公司章程》</w:t>
      </w:r>
      <w:r>
        <w:rPr>
          <w:spacing w:val="-101"/>
        </w:rPr>
        <w:t> </w:t>
      </w:r>
      <w:r>
        <w:rPr>
          <w:spacing w:val="-101"/>
        </w:rPr>
      </w:r>
      <w:r>
        <w:rPr/>
        <w:t>的规定。</w:t>
      </w:r>
    </w:p>
    <w:p>
      <w:pPr>
        <w:spacing w:after="0" w:line="302" w:lineRule="auto"/>
        <w:jc w:val="left"/>
        <w:sectPr>
          <w:pgSz w:w="11910" w:h="16840"/>
          <w:pgMar w:header="0" w:footer="982" w:top="1060" w:bottom="1180" w:left="980" w:right="700"/>
        </w:sectPr>
      </w:pPr>
    </w:p>
    <w:p>
      <w:pPr>
        <w:spacing w:line="240" w:lineRule="auto" w:before="0"/>
        <w:rPr>
          <w:rFonts w:ascii="宋体" w:hAnsi="宋体" w:cs="宋体" w:eastAsia="宋体" w:hint="default"/>
          <w:sz w:val="20"/>
          <w:szCs w:val="20"/>
        </w:rPr>
      </w:pPr>
    </w:p>
    <w:p>
      <w:pPr>
        <w:pStyle w:val="Heading5"/>
        <w:spacing w:line="302" w:lineRule="auto" w:before="167"/>
        <w:ind w:left="154" w:right="83" w:firstLine="480"/>
        <w:jc w:val="left"/>
      </w:pPr>
      <w:r>
        <w:rPr>
          <w:spacing w:val="-1"/>
        </w:rPr>
        <w:t>公司</w:t>
      </w:r>
      <w:r>
        <w:rPr>
          <w:rFonts w:ascii="Times New Roman" w:hAnsi="Times New Roman" w:cs="Times New Roman" w:eastAsia="Times New Roman" w:hint="default"/>
          <w:spacing w:val="-1"/>
        </w:rPr>
        <w:t>2011</w:t>
      </w:r>
      <w:r>
        <w:rPr>
          <w:spacing w:val="-1"/>
        </w:rPr>
        <w:t>年度的利润分配方案为：以公司</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日股份总数</w:t>
      </w:r>
      <w:r>
        <w:rPr>
          <w:rFonts w:ascii="Times New Roman" w:hAnsi="Times New Roman" w:cs="Times New Roman" w:eastAsia="Times New Roman" w:hint="default"/>
          <w:spacing w:val="-1"/>
        </w:rPr>
        <w:t>1,360,132,576</w:t>
      </w:r>
      <w:r>
        <w:rPr>
          <w:spacing w:val="-1"/>
        </w:rPr>
        <w:t>股为基数，</w:t>
      </w:r>
      <w:r>
        <w:rPr/>
        <w:t> 向全体股东每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0.2</w:t>
      </w:r>
      <w:r>
        <w:rPr/>
        <w:t>元（含税）。该方案经</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日召开的</w:t>
      </w:r>
      <w:r>
        <w:rPr>
          <w:rFonts w:ascii="Times New Roman" w:hAnsi="Times New Roman" w:cs="Times New Roman" w:eastAsia="Times New Roman" w:hint="default"/>
        </w:rPr>
        <w:t>2011</w:t>
      </w:r>
      <w:r>
        <w:rPr/>
        <w:t>年度股东大会</w:t>
      </w:r>
      <w:r>
        <w:rPr>
          <w:spacing w:val="-79"/>
        </w:rPr>
        <w:t> </w:t>
      </w:r>
      <w:r>
        <w:rPr>
          <w:spacing w:val="-6"/>
        </w:rPr>
        <w:t>审议通过后，于</w:t>
      </w:r>
      <w:r>
        <w:rPr>
          <w:rFonts w:ascii="Times New Roman" w:hAnsi="Times New Roman" w:cs="Times New Roman" w:eastAsia="Times New Roman" w:hint="default"/>
          <w:spacing w:val="-6"/>
        </w:rPr>
        <w:t>2012</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17</w:t>
      </w:r>
      <w:r>
        <w:rPr>
          <w:spacing w:val="-6"/>
        </w:rPr>
        <w:t>日实施完毕，充分保护了中小投资者的合法权益，符合《公司章程》</w:t>
      </w:r>
      <w:r>
        <w:rPr>
          <w:spacing w:val="-80"/>
        </w:rPr>
        <w:t> </w:t>
      </w:r>
      <w:r>
        <w:rPr>
          <w:spacing w:val="-80"/>
        </w:rPr>
      </w:r>
      <w:r>
        <w:rPr/>
        <w:t>的规定。</w:t>
      </w:r>
    </w:p>
    <w:p>
      <w:pPr>
        <w:spacing w:line="240" w:lineRule="auto" w:before="1"/>
        <w:rPr>
          <w:rFonts w:ascii="宋体" w:hAnsi="宋体" w:cs="宋体" w:eastAsia="宋体" w:hint="default"/>
          <w:sz w:val="21"/>
          <w:szCs w:val="21"/>
        </w:rPr>
      </w:pPr>
    </w:p>
    <w:p>
      <w:pPr>
        <w:pStyle w:val="Heading4"/>
        <w:spacing w:line="240" w:lineRule="auto"/>
        <w:ind w:right="89"/>
        <w:jc w:val="left"/>
        <w:rPr>
          <w:b w:val="0"/>
          <w:bCs w:val="0"/>
        </w:rPr>
      </w:pPr>
      <w:r>
        <w:rPr/>
        <w:t>公司近三年现金分红情况表</w:t>
      </w:r>
      <w:r>
        <w:rPr>
          <w:b w:val="0"/>
          <w:bCs w:val="0"/>
        </w:rPr>
      </w:r>
    </w:p>
    <w:p>
      <w:pPr>
        <w:pStyle w:val="Heading5"/>
        <w:spacing w:line="240" w:lineRule="auto" w:before="38"/>
        <w:ind w:left="0" w:right="222"/>
        <w:jc w:val="right"/>
      </w:pPr>
      <w:r>
        <w:rPr/>
        <w:t>单位：元</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00"/>
        <w:gridCol w:w="2392"/>
        <w:gridCol w:w="2393"/>
        <w:gridCol w:w="2776"/>
      </w:tblGrid>
      <w:tr>
        <w:trPr>
          <w:trHeight w:val="161" w:hRule="exact"/>
        </w:trPr>
        <w:tc>
          <w:tcPr>
            <w:tcW w:w="18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73"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6"/>
              <w:ind w:left="37" w:right="35"/>
              <w:jc w:val="left"/>
              <w:rPr>
                <w:rFonts w:ascii="宋体" w:hAnsi="宋体" w:cs="宋体" w:eastAsia="宋体" w:hint="default"/>
                <w:sz w:val="21"/>
                <w:szCs w:val="21"/>
              </w:rPr>
            </w:pPr>
            <w:r>
              <w:rPr>
                <w:rFonts w:ascii="宋体" w:hAnsi="宋体" w:cs="宋体" w:eastAsia="宋体" w:hint="default"/>
                <w:sz w:val="21"/>
                <w:szCs w:val="21"/>
              </w:rPr>
              <w:t>分红年度合并报表中归属 于上市公司股东的净利润</w:t>
            </w:r>
          </w:p>
        </w:tc>
        <w:tc>
          <w:tcPr>
            <w:tcW w:w="2776"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6"/>
              <w:ind w:left="70" w:right="67" w:firstLine="51"/>
              <w:jc w:val="left"/>
              <w:rPr>
                <w:rFonts w:ascii="宋体" w:hAnsi="宋体" w:cs="宋体" w:eastAsia="宋体" w:hint="default"/>
                <w:sz w:val="21"/>
                <w:szCs w:val="21"/>
              </w:rPr>
            </w:pPr>
            <w:r>
              <w:rPr>
                <w:rFonts w:ascii="宋体" w:hAnsi="宋体" w:cs="宋体" w:eastAsia="宋体" w:hint="default"/>
                <w:sz w:val="21"/>
                <w:szCs w:val="21"/>
              </w:rPr>
              <w:t>占合并报表中归属于上市公 司股东的净利润的比率（%）</w:t>
            </w:r>
          </w:p>
        </w:tc>
      </w:tr>
      <w:tr>
        <w:trPr>
          <w:trHeight w:val="392" w:hRule="exact"/>
        </w:trPr>
        <w:tc>
          <w:tcPr>
            <w:tcW w:w="1800" w:type="dxa"/>
            <w:vMerge/>
            <w:tcBorders>
              <w:left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tabs>
                <w:tab w:pos="2336" w:val="left" w:leader="none"/>
              </w:tabs>
              <w:spacing w:line="240" w:lineRule="auto" w:before="26"/>
              <w:ind w:right="20"/>
              <w:jc w:val="righ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 </w:t>
            </w:r>
            <w:r>
              <w:rPr>
                <w:rFonts w:ascii="Times New Roman" w:hAnsi="Times New Roman" w:cs="Times New Roman" w:eastAsia="Times New Roman" w:hint="default"/>
                <w:spacing w:val="12"/>
                <w:sz w:val="21"/>
                <w:szCs w:val="21"/>
                <w:shd w:fill="D3D3D3" w:color="auto" w:val="clear"/>
              </w:rPr>
              <w:t> </w:t>
            </w:r>
            <w:r>
              <w:rPr>
                <w:rFonts w:ascii="宋体" w:hAnsi="宋体" w:cs="宋体" w:eastAsia="宋体" w:hint="default"/>
                <w:sz w:val="21"/>
                <w:szCs w:val="21"/>
                <w:shd w:fill="D3D3D3" w:color="auto" w:val="clear"/>
              </w:rPr>
              <w:t>现金分红金额（含税）</w:t>
              <w:tab/>
            </w:r>
            <w:r>
              <w:rPr>
                <w:rFonts w:ascii="宋体" w:hAnsi="宋体" w:cs="宋体" w:eastAsia="宋体" w:hint="default"/>
                <w:sz w:val="21"/>
                <w:szCs w:val="21"/>
              </w:rPr>
            </w:r>
          </w:p>
        </w:tc>
        <w:tc>
          <w:tcPr>
            <w:tcW w:w="2393" w:type="dxa"/>
            <w:vMerge/>
            <w:tcBorders>
              <w:left w:val="single" w:sz="4" w:space="0" w:color="000000"/>
              <w:right w:val="single" w:sz="4" w:space="0" w:color="000000"/>
            </w:tcBorders>
            <w:shd w:val="clear" w:color="auto" w:fill="D3D3D3"/>
          </w:tcPr>
          <w:p>
            <w:pPr/>
          </w:p>
        </w:tc>
        <w:tc>
          <w:tcPr>
            <w:tcW w:w="2776" w:type="dxa"/>
            <w:vMerge/>
            <w:tcBorders>
              <w:left w:val="single" w:sz="4" w:space="0" w:color="000000"/>
              <w:right w:val="single" w:sz="4" w:space="0" w:color="000000"/>
            </w:tcBorders>
            <w:shd w:val="clear" w:color="auto" w:fill="D3D3D3"/>
          </w:tcPr>
          <w:p>
            <w:pPr/>
          </w:p>
        </w:tc>
      </w:tr>
      <w:tr>
        <w:trPr>
          <w:trHeight w:val="161"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77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73,850,519.08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527,007,386.67</w:t>
            </w:r>
            <w:r>
              <w:rPr>
                <w:rFonts w:ascii="宋体"/>
                <w:sz w:val="21"/>
              </w:rPr>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14.01</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27,202,651.52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293,478,207.77</w:t>
            </w:r>
            <w:r>
              <w:rPr>
                <w:rFonts w:ascii="宋体"/>
                <w:sz w:val="21"/>
              </w:rPr>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9.27</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27,202,651.52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255,775,436.21</w:t>
            </w:r>
            <w:r>
              <w:rPr>
                <w:rFonts w:ascii="宋体"/>
                <w:sz w:val="21"/>
              </w:rPr>
            </w:r>
          </w:p>
        </w:tc>
        <w:tc>
          <w:tcPr>
            <w:tcW w:w="2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10.64</w:t>
            </w:r>
          </w:p>
        </w:tc>
      </w:tr>
    </w:tbl>
    <w:p>
      <w:pPr>
        <w:pStyle w:val="Heading4"/>
        <w:spacing w:line="240" w:lineRule="auto" w:before="1"/>
        <w:ind w:right="89"/>
        <w:jc w:val="left"/>
        <w:rPr>
          <w:b w:val="0"/>
          <w:bCs w:val="0"/>
        </w:rPr>
      </w:pPr>
      <w:r>
        <w:rPr/>
        <w:t>公司报告期内盈利且母公司未分配利润为正但未提出现金红利分配预案</w:t>
      </w:r>
      <w:r>
        <w:rPr>
          <w:b w:val="0"/>
          <w:bCs w:val="0"/>
        </w:rPr>
      </w:r>
    </w:p>
    <w:p>
      <w:pPr>
        <w:spacing w:line="468" w:lineRule="auto" w:before="38"/>
        <w:ind w:left="153" w:right="4509"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十三、本报告期利润分配及资本公积金转增股本预案</w:t>
      </w:r>
      <w:r>
        <w:rPr>
          <w:rFonts w:ascii="宋体" w:hAnsi="宋体" w:cs="宋体" w:eastAsia="宋体" w:hint="default"/>
          <w:sz w:val="24"/>
          <w:szCs w:val="24"/>
        </w:rPr>
      </w:r>
    </w:p>
    <w:p>
      <w:pPr>
        <w:spacing w:line="240" w:lineRule="auto" w:before="4"/>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0.40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1,846,262,977</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73,850,519.08</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366,299,739.14</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现金分红政策：</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3"/>
              <w:jc w:val="left"/>
              <w:rPr>
                <w:rFonts w:ascii="宋体" w:hAnsi="宋体" w:cs="宋体" w:eastAsia="宋体" w:hint="default"/>
                <w:sz w:val="21"/>
                <w:szCs w:val="21"/>
              </w:rPr>
            </w:pPr>
            <w:r>
              <w:rPr>
                <w:rFonts w:ascii="宋体" w:hAnsi="宋体" w:cs="宋体" w:eastAsia="宋体" w:hint="default"/>
                <w:sz w:val="21"/>
                <w:szCs w:val="21"/>
              </w:rPr>
              <w:t>公司发展阶段属成熟期且无重大资金支出安排的，进行利润分配时，现金分红在本次利润分配中所占比 例最低应达到</w:t>
            </w:r>
            <w:r>
              <w:rPr>
                <w:rFonts w:ascii="宋体" w:hAnsi="宋体" w:cs="宋体" w:eastAsia="宋体" w:hint="default"/>
                <w:spacing w:val="-53"/>
                <w:sz w:val="21"/>
                <w:szCs w:val="21"/>
              </w:rPr>
              <w:t> </w:t>
            </w:r>
            <w:r>
              <w:rPr>
                <w:rFonts w:ascii="宋体" w:hAnsi="宋体" w:cs="宋体" w:eastAsia="宋体" w:hint="default"/>
                <w:sz w:val="21"/>
                <w:szCs w:val="21"/>
              </w:rPr>
              <w:t>80％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57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3470"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31" w:lineRule="auto" w:before="99"/>
              <w:ind w:left="22" w:right="22"/>
              <w:jc w:val="both"/>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1"/>
                <w:sz w:val="21"/>
                <w:szCs w:val="21"/>
              </w:rPr>
              <w:t> </w:t>
            </w:r>
            <w:r>
              <w:rPr>
                <w:rFonts w:ascii="宋体" w:hAnsi="宋体" w:cs="宋体" w:eastAsia="宋体" w:hint="default"/>
                <w:sz w:val="21"/>
                <w:szCs w:val="21"/>
              </w:rPr>
              <w:t>2013</w:t>
            </w:r>
            <w:r>
              <w:rPr>
                <w:rFonts w:ascii="宋体" w:hAnsi="宋体" w:cs="宋体" w:eastAsia="宋体" w:hint="default"/>
                <w:spacing w:val="-60"/>
                <w:sz w:val="21"/>
                <w:szCs w:val="21"/>
              </w:rPr>
              <w:t> </w:t>
            </w:r>
            <w:r>
              <w:rPr>
                <w:rFonts w:ascii="宋体" w:hAnsi="宋体" w:cs="宋体" w:eastAsia="宋体" w:hint="default"/>
                <w:sz w:val="21"/>
                <w:szCs w:val="21"/>
              </w:rPr>
              <w:t>年度的利润分配预案及公积金转增股本预案为：经立信所审计，公司</w:t>
            </w:r>
            <w:r>
              <w:rPr>
                <w:rFonts w:ascii="宋体" w:hAnsi="宋体" w:cs="宋体" w:eastAsia="宋体" w:hint="default"/>
                <w:spacing w:val="-61"/>
                <w:sz w:val="21"/>
                <w:szCs w:val="21"/>
              </w:rPr>
              <w:t> </w:t>
            </w:r>
            <w:r>
              <w:rPr>
                <w:rFonts w:ascii="宋体" w:hAnsi="宋体" w:cs="宋体" w:eastAsia="宋体" w:hint="default"/>
                <w:sz w:val="21"/>
                <w:szCs w:val="21"/>
              </w:rPr>
              <w:t>2013</w:t>
            </w:r>
            <w:r>
              <w:rPr>
                <w:rFonts w:ascii="宋体" w:hAnsi="宋体" w:cs="宋体" w:eastAsia="宋体" w:hint="default"/>
                <w:spacing w:val="-60"/>
                <w:sz w:val="21"/>
                <w:szCs w:val="21"/>
              </w:rPr>
              <w:t> </w:t>
            </w:r>
            <w:r>
              <w:rPr>
                <w:rFonts w:ascii="宋体" w:hAnsi="宋体" w:cs="宋体" w:eastAsia="宋体" w:hint="default"/>
                <w:sz w:val="21"/>
                <w:szCs w:val="21"/>
              </w:rPr>
              <w:t>年度实现合并归属</w:t>
            </w:r>
            <w:r>
              <w:rPr>
                <w:rFonts w:ascii="宋体" w:hAnsi="宋体" w:cs="宋体" w:eastAsia="宋体" w:hint="default"/>
                <w:spacing w:val="-1"/>
                <w:sz w:val="21"/>
                <w:szCs w:val="21"/>
              </w:rPr>
              <w:t> </w:t>
            </w:r>
            <w:r>
              <w:rPr>
                <w:rFonts w:ascii="宋体" w:hAnsi="宋体" w:cs="宋体" w:eastAsia="宋体" w:hint="default"/>
                <w:sz w:val="21"/>
                <w:szCs w:val="21"/>
              </w:rPr>
              <w:t>于母公司所有者的净利润</w:t>
            </w:r>
            <w:r>
              <w:rPr>
                <w:rFonts w:ascii="宋体" w:hAnsi="宋体" w:cs="宋体" w:eastAsia="宋体" w:hint="default"/>
                <w:spacing w:val="-67"/>
                <w:sz w:val="21"/>
                <w:szCs w:val="21"/>
              </w:rPr>
              <w:t> </w:t>
            </w:r>
            <w:r>
              <w:rPr>
                <w:rFonts w:ascii="宋体" w:hAnsi="宋体" w:cs="宋体" w:eastAsia="宋体" w:hint="default"/>
                <w:sz w:val="21"/>
                <w:szCs w:val="21"/>
              </w:rPr>
              <w:t>527,007,386.67</w:t>
            </w:r>
            <w:r>
              <w:rPr>
                <w:rFonts w:ascii="宋体" w:hAnsi="宋体" w:cs="宋体" w:eastAsia="宋体" w:hint="default"/>
                <w:spacing w:val="-66"/>
                <w:sz w:val="21"/>
                <w:szCs w:val="21"/>
              </w:rPr>
              <w:t> </w:t>
            </w:r>
            <w:r>
              <w:rPr>
                <w:rFonts w:ascii="宋体" w:hAnsi="宋体" w:cs="宋体" w:eastAsia="宋体" w:hint="default"/>
                <w:sz w:val="21"/>
                <w:szCs w:val="21"/>
              </w:rPr>
              <w:t>元，母公司净利润为-20,336,361.08</w:t>
            </w:r>
            <w:r>
              <w:rPr>
                <w:rFonts w:ascii="宋体" w:hAnsi="宋体" w:cs="宋体" w:eastAsia="宋体" w:hint="default"/>
                <w:spacing w:val="-66"/>
                <w:sz w:val="21"/>
                <w:szCs w:val="21"/>
              </w:rPr>
              <w:t> </w:t>
            </w:r>
            <w:r>
              <w:rPr>
                <w:rFonts w:ascii="宋体" w:hAnsi="宋体" w:cs="宋体" w:eastAsia="宋体" w:hint="default"/>
                <w:spacing w:val="-8"/>
                <w:sz w:val="21"/>
                <w:szCs w:val="21"/>
              </w:rPr>
              <w:t>元。根据《公司章程》规</w:t>
            </w:r>
            <w:r>
              <w:rPr>
                <w:rFonts w:ascii="宋体" w:hAnsi="宋体" w:cs="宋体" w:eastAsia="宋体" w:hint="default"/>
                <w:sz w:val="21"/>
                <w:szCs w:val="21"/>
              </w:rPr>
              <w:t> </w:t>
            </w:r>
            <w:r>
              <w:rPr>
                <w:rFonts w:ascii="宋体" w:hAnsi="宋体" w:cs="宋体" w:eastAsia="宋体" w:hint="default"/>
                <w:spacing w:val="-3"/>
                <w:sz w:val="21"/>
                <w:szCs w:val="21"/>
              </w:rPr>
              <w:t>定，母公司本期不提取盈余公积，加上上年度未分配利润</w:t>
            </w:r>
            <w:r>
              <w:rPr>
                <w:rFonts w:ascii="宋体" w:hAnsi="宋体" w:cs="宋体" w:eastAsia="宋体" w:hint="default"/>
                <w:spacing w:val="-61"/>
                <w:sz w:val="21"/>
                <w:szCs w:val="21"/>
              </w:rPr>
              <w:t> </w:t>
            </w:r>
            <w:r>
              <w:rPr>
                <w:rFonts w:ascii="宋体" w:hAnsi="宋体" w:cs="宋体" w:eastAsia="宋体" w:hint="default"/>
                <w:sz w:val="21"/>
                <w:szCs w:val="21"/>
              </w:rPr>
              <w:t>683,359,985.85</w:t>
            </w:r>
            <w:r>
              <w:rPr>
                <w:rFonts w:ascii="宋体" w:hAnsi="宋体" w:cs="宋体" w:eastAsia="宋体" w:hint="default"/>
                <w:spacing w:val="-60"/>
                <w:sz w:val="21"/>
                <w:szCs w:val="21"/>
              </w:rPr>
              <w:t> </w:t>
            </w:r>
            <w:r>
              <w:rPr>
                <w:rFonts w:ascii="宋体" w:hAnsi="宋体" w:cs="宋体" w:eastAsia="宋体" w:hint="default"/>
                <w:sz w:val="21"/>
                <w:szCs w:val="21"/>
              </w:rPr>
              <w:t>元，减去报告期内分配现金红</w:t>
            </w:r>
          </w:p>
          <w:p>
            <w:pPr>
              <w:pStyle w:val="TableParagraph"/>
              <w:spacing w:line="240" w:lineRule="auto" w:before="25"/>
              <w:ind w:left="22" w:right="0"/>
              <w:jc w:val="both"/>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spacing w:val="-67"/>
                <w:sz w:val="21"/>
                <w:szCs w:val="21"/>
              </w:rPr>
              <w:t> </w:t>
            </w:r>
            <w:r>
              <w:rPr>
                <w:rFonts w:ascii="宋体" w:hAnsi="宋体" w:cs="宋体" w:eastAsia="宋体" w:hint="default"/>
                <w:sz w:val="21"/>
                <w:szCs w:val="21"/>
              </w:rPr>
              <w:t>27,202,651.50</w:t>
            </w:r>
            <w:r>
              <w:rPr>
                <w:rFonts w:ascii="宋体" w:hAnsi="宋体" w:cs="宋体" w:eastAsia="宋体" w:hint="default"/>
                <w:spacing w:val="-66"/>
                <w:sz w:val="21"/>
                <w:szCs w:val="21"/>
              </w:rPr>
              <w:t> </w:t>
            </w:r>
            <w:r>
              <w:rPr>
                <w:rFonts w:ascii="宋体" w:hAnsi="宋体" w:cs="宋体" w:eastAsia="宋体" w:hint="default"/>
                <w:sz w:val="21"/>
                <w:szCs w:val="21"/>
              </w:rPr>
              <w:t>元和溢价购买北京国广光荣广告有限公司</w:t>
            </w:r>
            <w:r>
              <w:rPr>
                <w:rFonts w:ascii="宋体" w:hAnsi="宋体" w:cs="宋体" w:eastAsia="宋体" w:hint="default"/>
                <w:spacing w:val="-67"/>
                <w:sz w:val="21"/>
                <w:szCs w:val="21"/>
              </w:rPr>
              <w:t> </w:t>
            </w:r>
            <w:r>
              <w:rPr>
                <w:rFonts w:ascii="宋体" w:hAnsi="宋体" w:cs="宋体" w:eastAsia="宋体" w:hint="default"/>
                <w:sz w:val="21"/>
                <w:szCs w:val="21"/>
              </w:rPr>
              <w:t>100%股权冲减未分配利润</w:t>
            </w:r>
            <w:r>
              <w:rPr>
                <w:rFonts w:ascii="宋体" w:hAnsi="宋体" w:cs="宋体" w:eastAsia="宋体" w:hint="default"/>
                <w:spacing w:val="-67"/>
                <w:sz w:val="21"/>
                <w:szCs w:val="21"/>
              </w:rPr>
              <w:t> </w:t>
            </w:r>
            <w:r>
              <w:rPr>
                <w:rFonts w:ascii="宋体" w:hAnsi="宋体" w:cs="宋体" w:eastAsia="宋体" w:hint="default"/>
                <w:sz w:val="21"/>
                <w:szCs w:val="21"/>
              </w:rPr>
              <w:t>269,521,234.13</w:t>
            </w:r>
          </w:p>
          <w:p>
            <w:pPr>
              <w:pStyle w:val="TableParagraph"/>
              <w:spacing w:line="331" w:lineRule="auto" w:before="104"/>
              <w:ind w:left="22" w:right="22"/>
              <w:jc w:val="both"/>
              <w:rPr>
                <w:rFonts w:ascii="宋体" w:hAnsi="宋体" w:cs="宋体" w:eastAsia="宋体" w:hint="default"/>
                <w:sz w:val="21"/>
                <w:szCs w:val="21"/>
              </w:rPr>
            </w:pPr>
            <w:r>
              <w:rPr>
                <w:rFonts w:ascii="宋体" w:hAnsi="宋体" w:cs="宋体" w:eastAsia="宋体" w:hint="default"/>
                <w:spacing w:val="-3"/>
                <w:sz w:val="21"/>
                <w:szCs w:val="21"/>
              </w:rPr>
              <w:t>元，期末母公司未分配利润为</w:t>
            </w:r>
            <w:r>
              <w:rPr>
                <w:rFonts w:ascii="宋体" w:hAnsi="宋体" w:cs="宋体" w:eastAsia="宋体" w:hint="default"/>
                <w:spacing w:val="-70"/>
                <w:sz w:val="21"/>
                <w:szCs w:val="21"/>
              </w:rPr>
              <w:t> </w:t>
            </w:r>
            <w:r>
              <w:rPr>
                <w:rFonts w:ascii="宋体" w:hAnsi="宋体" w:cs="宋体" w:eastAsia="宋体" w:hint="default"/>
                <w:sz w:val="21"/>
                <w:szCs w:val="21"/>
              </w:rPr>
              <w:t>366,299,739.14</w:t>
            </w:r>
            <w:r>
              <w:rPr>
                <w:rFonts w:ascii="宋体" w:hAnsi="宋体" w:cs="宋体" w:eastAsia="宋体" w:hint="default"/>
                <w:spacing w:val="-70"/>
                <w:sz w:val="21"/>
                <w:szCs w:val="21"/>
              </w:rPr>
              <w:t> </w:t>
            </w:r>
            <w:r>
              <w:rPr>
                <w:rFonts w:ascii="宋体" w:hAnsi="宋体" w:cs="宋体" w:eastAsia="宋体" w:hint="default"/>
                <w:sz w:val="21"/>
                <w:szCs w:val="21"/>
              </w:rPr>
              <w:t>元。公司实施利润分配和公积金转增股本以母公司数据为</w:t>
            </w:r>
            <w:r>
              <w:rPr>
                <w:rFonts w:ascii="宋体" w:hAnsi="宋体" w:cs="宋体" w:eastAsia="宋体" w:hint="default"/>
                <w:spacing w:val="-1"/>
                <w:sz w:val="21"/>
                <w:szCs w:val="21"/>
              </w:rPr>
              <w:t> </w:t>
            </w:r>
            <w:r>
              <w:rPr>
                <w:rFonts w:ascii="宋体" w:hAnsi="宋体" w:cs="宋体" w:eastAsia="宋体" w:hint="default"/>
                <w:sz w:val="21"/>
                <w:szCs w:val="21"/>
              </w:rPr>
              <w:t>准，计算可分配金额或转增数量。为了回报股东，并确保公司拥有资金购买相关传媒资产，以利于公司</w:t>
            </w:r>
            <w:r>
              <w:rPr>
                <w:rFonts w:ascii="宋体" w:hAnsi="宋体" w:cs="宋体" w:eastAsia="宋体" w:hint="default"/>
                <w:sz w:val="21"/>
                <w:szCs w:val="21"/>
              </w:rPr>
              <w:t> 长期稳定发展，同意以公司</w:t>
            </w:r>
            <w:r>
              <w:rPr>
                <w:rFonts w:ascii="宋体" w:hAnsi="宋体" w:cs="宋体" w:eastAsia="宋体" w:hint="default"/>
                <w:spacing w:val="-58"/>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日股份总数</w:t>
            </w:r>
            <w:r>
              <w:rPr>
                <w:rFonts w:ascii="宋体" w:hAnsi="宋体" w:cs="宋体" w:eastAsia="宋体" w:hint="default"/>
                <w:spacing w:val="-58"/>
                <w:sz w:val="21"/>
                <w:szCs w:val="21"/>
              </w:rPr>
              <w:t> </w:t>
            </w:r>
            <w:r>
              <w:rPr>
                <w:rFonts w:ascii="宋体" w:hAnsi="宋体" w:cs="宋体" w:eastAsia="宋体" w:hint="default"/>
                <w:sz w:val="21"/>
                <w:szCs w:val="21"/>
              </w:rPr>
              <w:t>1,846,262,977</w:t>
            </w:r>
            <w:r>
              <w:rPr>
                <w:rFonts w:ascii="宋体" w:hAnsi="宋体" w:cs="宋体" w:eastAsia="宋体" w:hint="default"/>
                <w:spacing w:val="-57"/>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58"/>
                <w:sz w:val="21"/>
                <w:szCs w:val="21"/>
              </w:rPr>
              <w:t> </w:t>
            </w:r>
            <w:r>
              <w:rPr>
                <w:rFonts w:ascii="宋体" w:hAnsi="宋体" w:cs="宋体" w:eastAsia="宋体" w:hint="default"/>
                <w:sz w:val="21"/>
                <w:szCs w:val="21"/>
              </w:rPr>
              <w:t>10</w:t>
            </w:r>
            <w:r>
              <w:rPr>
                <w:rFonts w:ascii="宋体" w:hAnsi="宋体" w:cs="宋体" w:eastAsia="宋体" w:hint="default"/>
                <w:spacing w:val="-57"/>
                <w:sz w:val="21"/>
                <w:szCs w:val="21"/>
              </w:rPr>
              <w:t> </w:t>
            </w:r>
            <w:r>
              <w:rPr>
                <w:rFonts w:ascii="宋体" w:hAnsi="宋体" w:cs="宋体" w:eastAsia="宋体" w:hint="default"/>
                <w:sz w:val="21"/>
                <w:szCs w:val="21"/>
              </w:rPr>
              <w:t>股</w:t>
            </w:r>
          </w:p>
          <w:p>
            <w:pPr>
              <w:pStyle w:val="TableParagraph"/>
              <w:spacing w:line="240" w:lineRule="auto" w:before="24"/>
              <w:ind w:left="22" w:right="0"/>
              <w:jc w:val="both"/>
              <w:rPr>
                <w:rFonts w:ascii="宋体" w:hAnsi="宋体" w:cs="宋体" w:eastAsia="宋体" w:hint="default"/>
                <w:sz w:val="21"/>
                <w:szCs w:val="21"/>
              </w:rPr>
            </w:pPr>
            <w:r>
              <w:rPr>
                <w:rFonts w:ascii="宋体" w:hAnsi="宋体" w:cs="宋体" w:eastAsia="宋体" w:hint="default"/>
                <w:sz w:val="21"/>
                <w:szCs w:val="21"/>
              </w:rPr>
              <w:t>派发现金</w:t>
            </w:r>
            <w:r>
              <w:rPr>
                <w:rFonts w:ascii="宋体" w:hAnsi="宋体" w:cs="宋体" w:eastAsia="宋体" w:hint="default"/>
                <w:spacing w:val="-53"/>
                <w:sz w:val="21"/>
                <w:szCs w:val="21"/>
              </w:rPr>
              <w:t> </w:t>
            </w:r>
            <w:r>
              <w:rPr>
                <w:rFonts w:ascii="宋体" w:hAnsi="宋体" w:cs="宋体" w:eastAsia="宋体" w:hint="default"/>
                <w:sz w:val="21"/>
                <w:szCs w:val="21"/>
              </w:rPr>
              <w:t>0.4</w:t>
            </w:r>
            <w:r>
              <w:rPr>
                <w:rFonts w:ascii="宋体" w:hAnsi="宋体" w:cs="宋体" w:eastAsia="宋体" w:hint="default"/>
                <w:spacing w:val="-52"/>
                <w:sz w:val="21"/>
                <w:szCs w:val="21"/>
              </w:rPr>
              <w:t> </w:t>
            </w:r>
            <w:r>
              <w:rPr>
                <w:rFonts w:ascii="宋体" w:hAnsi="宋体" w:cs="宋体" w:eastAsia="宋体" w:hint="default"/>
                <w:spacing w:val="-11"/>
                <w:sz w:val="21"/>
                <w:szCs w:val="21"/>
              </w:rPr>
              <w:t>元</w:t>
            </w:r>
            <w:r>
              <w:rPr>
                <w:rFonts w:ascii="宋体" w:hAnsi="宋体" w:cs="宋体" w:eastAsia="宋体" w:hint="default"/>
                <w:sz w:val="21"/>
                <w:szCs w:val="21"/>
              </w:rPr>
              <w:t>（含税</w:t>
            </w:r>
            <w:r>
              <w:rPr>
                <w:rFonts w:ascii="宋体" w:hAnsi="宋体" w:cs="宋体" w:eastAsia="宋体" w:hint="default"/>
                <w:spacing w:val="-106"/>
                <w:sz w:val="21"/>
                <w:szCs w:val="21"/>
              </w:rPr>
              <w:t>）</w:t>
            </w:r>
            <w:r>
              <w:rPr>
                <w:rFonts w:ascii="宋体" w:hAnsi="宋体" w:cs="宋体" w:eastAsia="宋体" w:hint="default"/>
                <w:spacing w:val="-11"/>
                <w:sz w:val="21"/>
                <w:szCs w:val="21"/>
              </w:rPr>
              <w:t>，</w:t>
            </w:r>
            <w:r>
              <w:rPr>
                <w:rFonts w:ascii="宋体" w:hAnsi="宋体" w:cs="宋体" w:eastAsia="宋体" w:hint="default"/>
                <w:sz w:val="21"/>
                <w:szCs w:val="21"/>
              </w:rPr>
              <w:t>共分配红利</w:t>
            </w:r>
            <w:r>
              <w:rPr>
                <w:rFonts w:ascii="宋体" w:hAnsi="宋体" w:cs="宋体" w:eastAsia="宋体" w:hint="default"/>
                <w:spacing w:val="-53"/>
                <w:sz w:val="21"/>
                <w:szCs w:val="21"/>
              </w:rPr>
              <w:t> </w:t>
            </w:r>
            <w:r>
              <w:rPr>
                <w:rFonts w:ascii="宋体" w:hAnsi="宋体" w:cs="宋体" w:eastAsia="宋体" w:hint="default"/>
                <w:sz w:val="21"/>
                <w:szCs w:val="21"/>
              </w:rPr>
              <w:t>73,850,519.08</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pacing w:val="-11"/>
                <w:sz w:val="21"/>
                <w:szCs w:val="21"/>
              </w:rPr>
              <w:t>，</w:t>
            </w:r>
            <w:r>
              <w:rPr>
                <w:rFonts w:ascii="宋体" w:hAnsi="宋体" w:cs="宋体" w:eastAsia="宋体" w:hint="default"/>
                <w:spacing w:val="-2"/>
                <w:sz w:val="21"/>
                <w:szCs w:val="21"/>
              </w:rPr>
              <w:t>母</w:t>
            </w:r>
            <w:r>
              <w:rPr>
                <w:rFonts w:ascii="宋体" w:hAnsi="宋体" w:cs="宋体" w:eastAsia="宋体" w:hint="default"/>
                <w:sz w:val="21"/>
                <w:szCs w:val="21"/>
              </w:rPr>
              <w:t>公司剩余未分配利润结转以后年度分配</w:t>
            </w:r>
            <w:r>
              <w:rPr>
                <w:rFonts w:ascii="宋体" w:hAnsi="宋体" w:cs="宋体" w:eastAsia="宋体" w:hint="default"/>
                <w:spacing w:val="-11"/>
                <w:sz w:val="21"/>
                <w:szCs w:val="21"/>
              </w:rPr>
              <w:t>；</w:t>
            </w:r>
            <w:r>
              <w:rPr>
                <w:rFonts w:ascii="宋体" w:hAnsi="宋体" w:cs="宋体" w:eastAsia="宋体" w:hint="default"/>
                <w:sz w:val="21"/>
                <w:szCs w:val="21"/>
              </w:rPr>
              <w:t>不</w:t>
            </w:r>
          </w:p>
          <w:p>
            <w:pPr>
              <w:pStyle w:val="TableParagraph"/>
              <w:spacing w:line="240" w:lineRule="auto" w:before="105"/>
              <w:ind w:left="22" w:right="0"/>
              <w:jc w:val="both"/>
              <w:rPr>
                <w:rFonts w:ascii="宋体" w:hAnsi="宋体" w:cs="宋体" w:eastAsia="宋体" w:hint="default"/>
                <w:sz w:val="21"/>
                <w:szCs w:val="21"/>
              </w:rPr>
            </w:pPr>
            <w:r>
              <w:rPr>
                <w:rFonts w:ascii="宋体" w:hAnsi="宋体" w:cs="宋体" w:eastAsia="宋体" w:hint="default"/>
                <w:spacing w:val="-3"/>
                <w:sz w:val="21"/>
                <w:szCs w:val="21"/>
              </w:rPr>
              <w:t>以公积金转增股本。公司全体独立董事对本议案发表了独立意见。以上预案须提交 </w:t>
            </w:r>
            <w:r>
              <w:rPr>
                <w:rFonts w:ascii="宋体" w:hAnsi="宋体" w:cs="宋体" w:eastAsia="宋体" w:hint="default"/>
                <w:sz w:val="21"/>
                <w:szCs w:val="21"/>
              </w:rPr>
              <w:t>2013</w:t>
            </w:r>
            <w:r>
              <w:rPr>
                <w:rFonts w:ascii="宋体" w:hAnsi="宋体" w:cs="宋体" w:eastAsia="宋体" w:hint="default"/>
                <w:spacing w:val="-82"/>
                <w:sz w:val="21"/>
                <w:szCs w:val="21"/>
              </w:rPr>
              <w:t> </w:t>
            </w:r>
            <w:r>
              <w:rPr>
                <w:rFonts w:ascii="宋体" w:hAnsi="宋体" w:cs="宋体" w:eastAsia="宋体" w:hint="default"/>
                <w:sz w:val="21"/>
                <w:szCs w:val="21"/>
              </w:rPr>
              <w:t>年度股东大会审</w:t>
            </w:r>
          </w:p>
        </w:tc>
      </w:tr>
    </w:tbl>
    <w:p>
      <w:pPr>
        <w:spacing w:after="0" w:line="240" w:lineRule="auto"/>
        <w:jc w:val="both"/>
        <w:rPr>
          <w:rFonts w:ascii="宋体" w:hAnsi="宋体" w:cs="宋体" w:eastAsia="宋体" w:hint="default"/>
          <w:sz w:val="21"/>
          <w:szCs w:val="21"/>
        </w:rPr>
        <w:sectPr>
          <w:pgSz w:w="11910" w:h="16840"/>
          <w:pgMar w:header="0" w:footer="982" w:top="1060" w:bottom="1180" w:left="980" w:right="700"/>
        </w:sectPr>
      </w:pPr>
    </w:p>
    <w:p>
      <w:pPr>
        <w:spacing w:line="240" w:lineRule="auto" w:before="11"/>
        <w:rPr>
          <w:rFonts w:ascii="宋体" w:hAnsi="宋体" w:cs="宋体" w:eastAsia="宋体" w:hint="default"/>
          <w:b/>
          <w:bCs/>
          <w:sz w:val="28"/>
          <w:szCs w:val="28"/>
        </w:rPr>
      </w:pPr>
    </w:p>
    <w:p>
      <w:pPr>
        <w:spacing w:line="430" w:lineRule="exact"/>
        <w:ind w:left="154"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478.4pt;height:21.55pt;mso-position-horizontal-relative:char;mso-position-vertical-relative:line" type="#_x0000_t202" filled="false" stroked="true" strokeweight=".47998pt" strokecolor="#000000">
            <w10:anchorlock/>
            <v:textbox inset="0,0,0,0">
              <w:txbxContent>
                <w:p>
                  <w:pPr>
                    <w:pStyle w:val="BodyText"/>
                    <w:spacing w:line="240" w:lineRule="auto" w:before="59"/>
                    <w:ind w:left="22" w:right="0"/>
                    <w:jc w:val="left"/>
                  </w:pPr>
                  <w:r>
                    <w:rPr/>
                    <w:t>议。</w:t>
                  </w:r>
                </w:p>
              </w:txbxContent>
            </v:textbox>
          </v:shape>
        </w:pict>
      </w:r>
      <w:r>
        <w:rPr>
          <w:rFonts w:ascii="宋体" w:hAnsi="宋体" w:cs="宋体" w:eastAsia="宋体" w:hint="default"/>
          <w:position w:val="-8"/>
          <w:sz w:val="20"/>
          <w:szCs w:val="20"/>
        </w:rPr>
      </w:r>
    </w:p>
    <w:p>
      <w:pPr>
        <w:spacing w:line="240" w:lineRule="auto" w:before="7"/>
        <w:rPr>
          <w:rFonts w:ascii="宋体" w:hAnsi="宋体" w:cs="宋体" w:eastAsia="宋体" w:hint="default"/>
          <w:b/>
          <w:bCs/>
          <w:sz w:val="18"/>
          <w:szCs w:val="18"/>
        </w:rPr>
      </w:pPr>
    </w:p>
    <w:p>
      <w:pPr>
        <w:pStyle w:val="Heading4"/>
        <w:spacing w:line="240" w:lineRule="auto"/>
        <w:ind w:right="139"/>
        <w:jc w:val="left"/>
        <w:rPr>
          <w:b w:val="0"/>
          <w:bCs w:val="0"/>
        </w:rPr>
      </w:pPr>
      <w:r>
        <w:rPr/>
        <w:t>十四、社会责任情况</w:t>
      </w:r>
      <w:r>
        <w:rPr>
          <w:b w:val="0"/>
          <w:bCs w:val="0"/>
        </w:rPr>
      </w:r>
    </w:p>
    <w:p>
      <w:pPr>
        <w:spacing w:line="240" w:lineRule="auto" w:before="12"/>
        <w:rPr>
          <w:rFonts w:ascii="宋体" w:hAnsi="宋体" w:cs="宋体" w:eastAsia="宋体" w:hint="default"/>
          <w:b/>
          <w:bCs/>
          <w:sz w:val="29"/>
          <w:szCs w:val="29"/>
        </w:rPr>
      </w:pPr>
    </w:p>
    <w:p>
      <w:pPr>
        <w:pStyle w:val="Heading5"/>
        <w:spacing w:line="302" w:lineRule="auto" w:before="0"/>
        <w:ind w:right="129" w:firstLine="482"/>
        <w:jc w:val="left"/>
      </w:pPr>
      <w:r>
        <w:rPr/>
        <w:t>公司《</w:t>
      </w:r>
      <w:r>
        <w:rPr>
          <w:rFonts w:ascii="Times New Roman" w:hAnsi="Times New Roman" w:cs="Times New Roman" w:eastAsia="Times New Roman" w:hint="default"/>
        </w:rPr>
        <w:t>2013</w:t>
      </w:r>
      <w:r>
        <w:rPr/>
        <w:t>年度社会责任报告》已经公司第六届董事会第七次会议审议通过，该报告记录 了公司报告期履行社会责任的情况。</w:t>
      </w:r>
    </w:p>
    <w:p>
      <w:pPr>
        <w:pStyle w:val="Heading5"/>
        <w:spacing w:line="302" w:lineRule="auto" w:before="43"/>
        <w:ind w:left="154" w:right="139" w:firstLine="482"/>
        <w:jc w:val="left"/>
      </w:pPr>
      <w:r>
        <w:rPr>
          <w:spacing w:val="-3"/>
        </w:rPr>
        <w:t>内容详见公司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15</w:t>
      </w:r>
      <w:r>
        <w:rPr>
          <w:spacing w:val="-3"/>
        </w:rPr>
        <w:t>日在巨潮网披露的《华闻传媒投资集团股份有限公司</w:t>
      </w:r>
      <w:r>
        <w:rPr>
          <w:rFonts w:ascii="Times New Roman" w:hAnsi="Times New Roman" w:cs="Times New Roman" w:eastAsia="Times New Roman" w:hint="default"/>
          <w:spacing w:val="-3"/>
        </w:rPr>
        <w:t>2013</w:t>
      </w:r>
      <w:r>
        <w:rPr>
          <w:spacing w:val="-3"/>
        </w:rPr>
        <w:t>年度社</w:t>
      </w:r>
      <w:r>
        <w:rPr/>
        <w:t> 会责任报告》。</w:t>
      </w:r>
    </w:p>
    <w:p>
      <w:pPr>
        <w:spacing w:line="240" w:lineRule="auto" w:before="1"/>
        <w:rPr>
          <w:rFonts w:ascii="宋体" w:hAnsi="宋体" w:cs="宋体" w:eastAsia="宋体" w:hint="default"/>
          <w:sz w:val="23"/>
          <w:szCs w:val="23"/>
        </w:rPr>
      </w:pPr>
    </w:p>
    <w:p>
      <w:pPr>
        <w:pStyle w:val="Heading4"/>
        <w:spacing w:line="240" w:lineRule="auto" w:before="0"/>
        <w:ind w:right="139"/>
        <w:jc w:val="left"/>
        <w:rPr>
          <w:b w:val="0"/>
          <w:bCs w:val="0"/>
        </w:rPr>
      </w:pPr>
      <w:r>
        <w:rPr/>
        <w:t>上市公司及其子公司是否属于国家环境保护部门规定的重污染行业</w:t>
      </w:r>
      <w:r>
        <w:rPr>
          <w:b w:val="0"/>
          <w:bCs w:val="0"/>
        </w:rPr>
      </w:r>
    </w:p>
    <w:p>
      <w:pPr>
        <w:spacing w:line="268" w:lineRule="auto" w:before="37"/>
        <w:ind w:left="154" w:right="4428" w:firstLine="0"/>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sz w:val="24"/>
          <w:szCs w:val="24"/>
        </w:rPr>
        <w:t>上市公司及其子公司是否存在其他重大社会安全问题</w:t>
      </w:r>
      <w:r>
        <w:rPr>
          <w:rFonts w:ascii="宋体" w:hAnsi="宋体" w:cs="宋体" w:eastAsia="宋体" w:hint="default"/>
          <w:sz w:val="24"/>
          <w:szCs w:val="24"/>
        </w:rPr>
      </w:r>
    </w:p>
    <w:p>
      <w:pPr>
        <w:spacing w:line="268" w:lineRule="auto" w:before="8"/>
        <w:ind w:left="154" w:right="7320" w:firstLine="0"/>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sz w:val="24"/>
          <w:szCs w:val="24"/>
        </w:rPr>
        <w:t>报告期内是否被行政处罚</w:t>
      </w:r>
      <w:r>
        <w:rPr>
          <w:rFonts w:ascii="宋体" w:hAnsi="宋体" w:cs="宋体" w:eastAsia="宋体" w:hint="default"/>
          <w:sz w:val="24"/>
          <w:szCs w:val="24"/>
        </w:rPr>
      </w:r>
    </w:p>
    <w:p>
      <w:pPr>
        <w:spacing w:line="468" w:lineRule="auto" w:before="10"/>
        <w:ind w:left="154" w:right="4428" w:firstLine="0"/>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sz w:val="24"/>
          <w:szCs w:val="24"/>
        </w:rPr>
        <w:t>十五、报告期内接待调研、沟通、采访等活动登记表</w:t>
      </w:r>
      <w:r>
        <w:rPr>
          <w:rFonts w:ascii="宋体" w:hAnsi="宋体" w:cs="宋体" w:eastAsia="宋体" w:hint="default"/>
          <w:sz w:val="24"/>
          <w:szCs w:val="24"/>
        </w:rPr>
      </w:r>
    </w:p>
    <w:p>
      <w:pPr>
        <w:spacing w:line="240" w:lineRule="auto" w:before="4"/>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980"/>
        <w:gridCol w:w="1800"/>
        <w:gridCol w:w="1080"/>
        <w:gridCol w:w="900"/>
        <w:gridCol w:w="1138"/>
        <w:gridCol w:w="2642"/>
      </w:tblGrid>
      <w:tr>
        <w:trPr>
          <w:trHeight w:val="714"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63"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34" w:right="24" w:hanging="210"/>
              <w:jc w:val="left"/>
              <w:rPr>
                <w:rFonts w:ascii="宋体" w:hAnsi="宋体" w:cs="宋体" w:eastAsia="宋体" w:hint="default"/>
                <w:sz w:val="21"/>
                <w:szCs w:val="21"/>
              </w:rPr>
            </w:pPr>
            <w:r>
              <w:rPr>
                <w:rFonts w:ascii="宋体" w:hAnsi="宋体" w:cs="宋体" w:eastAsia="宋体" w:hint="default"/>
                <w:sz w:val="21"/>
                <w:szCs w:val="21"/>
              </w:rPr>
              <w:t>接待对象 类型</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210" w:right="54" w:hanging="1155"/>
              <w:jc w:val="left"/>
              <w:rPr>
                <w:rFonts w:ascii="宋体" w:hAnsi="宋体" w:cs="宋体" w:eastAsia="宋体" w:hint="default"/>
                <w:sz w:val="21"/>
                <w:szCs w:val="21"/>
              </w:rPr>
            </w:pPr>
            <w:r>
              <w:rPr>
                <w:rFonts w:ascii="宋体" w:hAnsi="宋体" w:cs="宋体" w:eastAsia="宋体" w:hint="default"/>
                <w:sz w:val="21"/>
                <w:szCs w:val="21"/>
              </w:rPr>
              <w:t>谈论的主要内容及提供的资 料</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2"/>
              <w:jc w:val="center"/>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个人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公司购买国广光荣股权情况</w:t>
            </w: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62"/>
              <w:jc w:val="center"/>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个人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公司重大资产重组情况</w:t>
            </w:r>
          </w:p>
        </w:tc>
      </w:tr>
      <w:tr>
        <w:trPr>
          <w:trHeight w:val="10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个人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9"/>
              <w:jc w:val="both"/>
              <w:rPr>
                <w:rFonts w:ascii="宋体" w:hAnsi="宋体" w:cs="宋体" w:eastAsia="宋体" w:hint="default"/>
                <w:sz w:val="21"/>
                <w:szCs w:val="21"/>
              </w:rPr>
            </w:pPr>
            <w:r>
              <w:rPr>
                <w:rFonts w:ascii="宋体" w:hAnsi="宋体" w:cs="宋体" w:eastAsia="宋体" w:hint="default"/>
                <w:sz w:val="21"/>
                <w:szCs w:val="21"/>
              </w:rPr>
              <w:t>重庆涌瑞股权投资有限公司 持有的公司股份解除情况、 资产重组进展情况</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个人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9"/>
              <w:jc w:val="left"/>
              <w:rPr>
                <w:rFonts w:ascii="宋体" w:hAnsi="宋体" w:cs="宋体" w:eastAsia="宋体" w:hint="default"/>
                <w:sz w:val="21"/>
                <w:szCs w:val="21"/>
              </w:rPr>
            </w:pPr>
            <w:r>
              <w:rPr>
                <w:rFonts w:ascii="宋体" w:hAnsi="宋体" w:cs="宋体" w:eastAsia="宋体" w:hint="default"/>
                <w:sz w:val="21"/>
                <w:szCs w:val="21"/>
              </w:rPr>
              <w:t>公司资产重组尚需履行的审 批程序</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个人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35"/>
              <w:jc w:val="left"/>
              <w:rPr>
                <w:rFonts w:ascii="宋体" w:hAnsi="宋体" w:cs="宋体" w:eastAsia="宋体" w:hint="default"/>
                <w:sz w:val="21"/>
                <w:szCs w:val="21"/>
              </w:rPr>
            </w:pPr>
            <w:r>
              <w:rPr>
                <w:rFonts w:ascii="宋体" w:hAnsi="宋体" w:cs="宋体" w:eastAsia="宋体" w:hint="default"/>
                <w:sz w:val="21"/>
                <w:szCs w:val="21"/>
              </w:rPr>
              <w:t>公司披露的《2013</w:t>
            </w:r>
            <w:r>
              <w:rPr>
                <w:rFonts w:ascii="宋体" w:hAnsi="宋体" w:cs="宋体" w:eastAsia="宋体" w:hint="default"/>
                <w:spacing w:val="-54"/>
                <w:sz w:val="21"/>
                <w:szCs w:val="21"/>
              </w:rPr>
              <w:t> </w:t>
            </w:r>
            <w:r>
              <w:rPr>
                <w:rFonts w:ascii="宋体" w:hAnsi="宋体" w:cs="宋体" w:eastAsia="宋体" w:hint="default"/>
                <w:sz w:val="21"/>
                <w:szCs w:val="21"/>
              </w:rPr>
              <w:t>年半年度</w:t>
            </w:r>
            <w:r>
              <w:rPr>
                <w:rFonts w:ascii="宋体" w:hAnsi="宋体" w:cs="宋体" w:eastAsia="宋体" w:hint="default"/>
                <w:sz w:val="21"/>
                <w:szCs w:val="21"/>
              </w:rPr>
              <w:t> 业绩预告》情况</w:t>
            </w:r>
          </w:p>
        </w:tc>
      </w:tr>
      <w:tr>
        <w:trPr>
          <w:trHeight w:val="102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个人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9"/>
              <w:jc w:val="both"/>
              <w:rPr>
                <w:rFonts w:ascii="宋体" w:hAnsi="宋体" w:cs="宋体" w:eastAsia="宋体" w:hint="default"/>
                <w:sz w:val="21"/>
                <w:szCs w:val="21"/>
              </w:rPr>
            </w:pPr>
            <w:r>
              <w:rPr>
                <w:rFonts w:ascii="宋体" w:hAnsi="宋体" w:cs="宋体" w:eastAsia="宋体" w:hint="default"/>
                <w:sz w:val="21"/>
                <w:szCs w:val="21"/>
              </w:rPr>
              <w:t>资产重组审批流程，公司控 股子公司出售三六五网股份 所得投资收益的用途</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个人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9"/>
              <w:jc w:val="left"/>
              <w:rPr>
                <w:rFonts w:ascii="宋体" w:hAnsi="宋体" w:cs="宋体" w:eastAsia="宋体" w:hint="default"/>
                <w:sz w:val="21"/>
                <w:szCs w:val="21"/>
              </w:rPr>
            </w:pPr>
            <w:r>
              <w:rPr>
                <w:rFonts w:ascii="宋体" w:hAnsi="宋体" w:cs="宋体" w:eastAsia="宋体" w:hint="default"/>
                <w:sz w:val="21"/>
                <w:szCs w:val="21"/>
              </w:rPr>
              <w:t>公司资产重组申请被暂停审 核的具体原因</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个人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9"/>
              <w:jc w:val="left"/>
              <w:rPr>
                <w:rFonts w:ascii="宋体" w:hAnsi="宋体" w:cs="宋体" w:eastAsia="宋体" w:hint="default"/>
                <w:sz w:val="21"/>
                <w:szCs w:val="21"/>
              </w:rPr>
            </w:pPr>
            <w:r>
              <w:rPr>
                <w:rFonts w:ascii="宋体" w:hAnsi="宋体" w:cs="宋体" w:eastAsia="宋体" w:hint="default"/>
                <w:sz w:val="21"/>
                <w:szCs w:val="21"/>
              </w:rPr>
              <w:t>公司股东上海倚和资产管理 有限公司减持公司股票情况</w:t>
            </w:r>
          </w:p>
        </w:tc>
      </w:tr>
      <w:tr>
        <w:trPr>
          <w:trHeight w:val="714"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2"/>
              <w:jc w:val="center"/>
              <w:rPr>
                <w:rFonts w:ascii="宋体" w:hAnsi="宋体" w:cs="宋体" w:eastAsia="宋体" w:hint="default"/>
                <w:sz w:val="21"/>
                <w:szCs w:val="21"/>
              </w:rPr>
            </w:pPr>
            <w:r>
              <w:rPr>
                <w:rFonts w:ascii="宋体" w:hAnsi="宋体" w:cs="宋体" w:eastAsia="宋体" w:hint="default"/>
                <w:sz w:val="21"/>
                <w:szCs w:val="21"/>
              </w:rPr>
              <w:t>公司董事会秘书处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个人</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64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9"/>
              <w:jc w:val="left"/>
              <w:rPr>
                <w:rFonts w:ascii="宋体" w:hAnsi="宋体" w:cs="宋体" w:eastAsia="宋体" w:hint="default"/>
                <w:sz w:val="21"/>
                <w:szCs w:val="21"/>
              </w:rPr>
            </w:pPr>
            <w:r>
              <w:rPr>
                <w:rFonts w:ascii="宋体" w:hAnsi="宋体" w:cs="宋体" w:eastAsia="宋体" w:hint="default"/>
                <w:sz w:val="21"/>
                <w:szCs w:val="21"/>
              </w:rPr>
              <w:t>重组实施进展情况，标的资 产过户情况</w:t>
            </w:r>
          </w:p>
        </w:tc>
      </w:tr>
    </w:tbl>
    <w:p>
      <w:pPr>
        <w:spacing w:after="0" w:line="273" w:lineRule="auto"/>
        <w:jc w:val="left"/>
        <w:rPr>
          <w:rFonts w:ascii="宋体" w:hAnsi="宋体" w:cs="宋体" w:eastAsia="宋体" w:hint="default"/>
          <w:sz w:val="21"/>
          <w:szCs w:val="21"/>
        </w:rPr>
        <w:sectPr>
          <w:pgSz w:w="11910" w:h="16840"/>
          <w:pgMar w:header="0" w:footer="982" w:top="1060" w:bottom="1180" w:left="980" w:right="7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left="3751" w:right="4007"/>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一、重大诉讼仲裁事项</w:t>
      </w:r>
      <w:r>
        <w:rPr>
          <w:b w:val="0"/>
          <w:bCs w:val="0"/>
        </w:rPr>
      </w:r>
    </w:p>
    <w:p>
      <w:pPr>
        <w:spacing w:line="240" w:lineRule="auto" w:before="10"/>
        <w:rPr>
          <w:rFonts w:ascii="宋体" w:hAnsi="宋体" w:cs="宋体" w:eastAsia="宋体" w:hint="default"/>
          <w:b/>
          <w:bCs/>
          <w:sz w:val="22"/>
          <w:szCs w:val="22"/>
        </w:rPr>
      </w:pPr>
    </w:p>
    <w:p>
      <w:pPr>
        <w:pStyle w:val="Heading5"/>
        <w:spacing w:line="268" w:lineRule="auto" w:before="0"/>
        <w:ind w:left="154" w:right="5950"/>
        <w:jc w:val="left"/>
      </w:pPr>
      <w:r>
        <w:rPr/>
        <w:t>□ 适用 √ 不适用 本报告期公司无重大诉讼、仲裁事项。</w:t>
      </w:r>
    </w:p>
    <w:p>
      <w:pPr>
        <w:spacing w:line="240" w:lineRule="auto" w:before="7"/>
        <w:rPr>
          <w:rFonts w:ascii="宋体" w:hAnsi="宋体" w:cs="宋体" w:eastAsia="宋体" w:hint="default"/>
          <w:sz w:val="20"/>
          <w:szCs w:val="20"/>
        </w:rPr>
      </w:pPr>
    </w:p>
    <w:p>
      <w:pPr>
        <w:pStyle w:val="Heading4"/>
        <w:spacing w:line="240" w:lineRule="auto" w:before="0"/>
        <w:ind w:right="0"/>
        <w:jc w:val="left"/>
        <w:rPr>
          <w:b w:val="0"/>
          <w:bCs w:val="0"/>
        </w:rPr>
      </w:pPr>
      <w:r>
        <w:rPr/>
        <w:t>二、媒体质疑情况</w:t>
      </w:r>
      <w:r>
        <w:rPr>
          <w:b w:val="0"/>
          <w:bCs w:val="0"/>
        </w:rPr>
      </w:r>
    </w:p>
    <w:p>
      <w:pPr>
        <w:spacing w:line="240" w:lineRule="auto" w:before="11"/>
        <w:rPr>
          <w:rFonts w:ascii="宋体" w:hAnsi="宋体" w:cs="宋体" w:eastAsia="宋体" w:hint="default"/>
          <w:b/>
          <w:bCs/>
          <w:sz w:val="22"/>
          <w:szCs w:val="22"/>
        </w:rPr>
      </w:pPr>
    </w:p>
    <w:p>
      <w:pPr>
        <w:pStyle w:val="Heading5"/>
        <w:spacing w:line="240" w:lineRule="auto" w:before="0"/>
        <w:ind w:left="154" w:right="0"/>
        <w:jc w:val="left"/>
      </w:pPr>
      <w:r>
        <w:rPr/>
        <w:t>√ 适用 □ 不适用</w:t>
      </w:r>
    </w:p>
    <w:p>
      <w:pPr>
        <w:spacing w:line="240" w:lineRule="auto" w:before="1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140"/>
        <w:gridCol w:w="2602"/>
        <w:gridCol w:w="3187"/>
      </w:tblGrid>
      <w:tr>
        <w:trPr>
          <w:trHeight w:val="402"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103" w:right="0"/>
              <w:jc w:val="left"/>
              <w:rPr>
                <w:rFonts w:ascii="宋体" w:hAnsi="宋体" w:cs="宋体" w:eastAsia="宋体" w:hint="default"/>
                <w:sz w:val="24"/>
                <w:szCs w:val="24"/>
              </w:rPr>
            </w:pPr>
            <w:r>
              <w:rPr>
                <w:rFonts w:ascii="宋体" w:hAnsi="宋体" w:cs="宋体" w:eastAsia="宋体" w:hint="default"/>
                <w:sz w:val="24"/>
                <w:szCs w:val="24"/>
              </w:rPr>
              <w:t>媒体质疑事项说明</w:t>
            </w:r>
          </w:p>
        </w:tc>
        <w:tc>
          <w:tcPr>
            <w:tcW w:w="26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披露日期</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披露索引</w:t>
            </w:r>
          </w:p>
        </w:tc>
      </w:tr>
      <w:tr>
        <w:trPr>
          <w:trHeight w:val="1026"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23"/>
              <w:jc w:val="both"/>
              <w:rPr>
                <w:rFonts w:ascii="宋体" w:hAnsi="宋体" w:cs="宋体" w:eastAsia="宋体" w:hint="default"/>
                <w:sz w:val="24"/>
                <w:szCs w:val="24"/>
              </w:rPr>
            </w:pPr>
            <w:r>
              <w:rPr>
                <w:rFonts w:ascii="宋体" w:hAnsi="宋体" w:cs="宋体" w:eastAsia="宋体" w:hint="default"/>
                <w:spacing w:val="12"/>
                <w:sz w:val="24"/>
                <w:szCs w:val="24"/>
              </w:rPr>
              <w:t>《上海证券报》2013年3月8</w:t>
            </w:r>
            <w:r>
              <w:rPr>
                <w:rFonts w:ascii="宋体" w:hAnsi="宋体" w:cs="宋体" w:eastAsia="宋体" w:hint="default"/>
                <w:spacing w:val="-58"/>
                <w:sz w:val="24"/>
                <w:szCs w:val="24"/>
              </w:rPr>
              <w:t> </w:t>
            </w:r>
            <w:r>
              <w:rPr>
                <w:rFonts w:ascii="宋体" w:hAnsi="宋体" w:cs="宋体" w:eastAsia="宋体" w:hint="default"/>
                <w:sz w:val="24"/>
                <w:szCs w:val="24"/>
              </w:rPr>
              <w:t>日刊登了</w:t>
            </w:r>
            <w:r>
              <w:rPr>
                <w:rFonts w:ascii="宋体" w:hAnsi="宋体" w:cs="宋体" w:eastAsia="宋体" w:hint="default"/>
                <w:sz w:val="24"/>
                <w:szCs w:val="24"/>
              </w:rPr>
              <w:t> “华闻传媒拟购标的股权遭连轴质押” 的文章，为此公司发布了《澄清公告》</w:t>
            </w:r>
          </w:p>
        </w:tc>
        <w:tc>
          <w:tcPr>
            <w:tcW w:w="2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left="57" w:right="0"/>
              <w:jc w:val="center"/>
              <w:rPr>
                <w:rFonts w:ascii="宋体" w:hAnsi="宋体" w:cs="宋体" w:eastAsia="宋体" w:hint="default"/>
                <w:sz w:val="24"/>
                <w:szCs w:val="24"/>
              </w:rPr>
            </w:pPr>
            <w:r>
              <w:rPr>
                <w:rFonts w:ascii="宋体" w:hAnsi="宋体" w:cs="宋体" w:eastAsia="宋体" w:hint="default"/>
                <w:spacing w:val="12"/>
                <w:sz w:val="24"/>
                <w:szCs w:val="24"/>
              </w:rPr>
              <w:t>2013年</w:t>
            </w:r>
            <w:r>
              <w:rPr>
                <w:rFonts w:ascii="宋体" w:hAnsi="宋体" w:cs="宋体" w:eastAsia="宋体" w:hint="default"/>
                <w:spacing w:val="-60"/>
                <w:sz w:val="24"/>
                <w:szCs w:val="24"/>
              </w:rPr>
              <w:t> </w:t>
            </w:r>
            <w:r>
              <w:rPr>
                <w:rFonts w:ascii="宋体" w:hAnsi="宋体" w:cs="宋体" w:eastAsia="宋体" w:hint="default"/>
                <w:spacing w:val="20"/>
                <w:sz w:val="24"/>
                <w:szCs w:val="24"/>
              </w:rPr>
              <w:t>03月</w:t>
            </w:r>
            <w:r>
              <w:rPr>
                <w:rFonts w:ascii="宋体" w:hAnsi="宋体" w:cs="宋体" w:eastAsia="宋体" w:hint="default"/>
                <w:spacing w:val="-60"/>
                <w:sz w:val="24"/>
                <w:szCs w:val="24"/>
              </w:rPr>
              <w:t> </w:t>
            </w:r>
            <w:r>
              <w:rPr>
                <w:rFonts w:ascii="宋体" w:hAnsi="宋体" w:cs="宋体" w:eastAsia="宋体" w:hint="default"/>
                <w:spacing w:val="20"/>
                <w:sz w:val="24"/>
                <w:szCs w:val="24"/>
              </w:rPr>
              <w:t>12日</w:t>
            </w:r>
            <w:r>
              <w:rPr>
                <w:rFonts w:ascii="宋体" w:hAnsi="宋体" w:cs="宋体" w:eastAsia="宋体" w:hint="default"/>
                <w:spacing w:val="-60"/>
                <w:sz w:val="24"/>
                <w:szCs w:val="24"/>
              </w:rPr>
              <w:t> </w:t>
            </w:r>
            <w:r>
              <w:rPr>
                <w:rFonts w:ascii="宋体" w:hAnsi="宋体" w:cs="宋体" w:eastAsia="宋体" w:hint="default"/>
                <w:sz w:val="24"/>
                <w:szCs w:val="24"/>
              </w:rPr>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2" w:right="20"/>
              <w:jc w:val="left"/>
              <w:rPr>
                <w:rFonts w:ascii="宋体" w:hAnsi="宋体" w:cs="宋体" w:eastAsia="宋体" w:hint="default"/>
                <w:sz w:val="24"/>
                <w:szCs w:val="24"/>
              </w:rPr>
            </w:pPr>
            <w:r>
              <w:rPr>
                <w:rFonts w:ascii="宋体" w:hAnsi="宋体" w:cs="宋体" w:eastAsia="宋体" w:hint="default"/>
                <w:spacing w:val="-17"/>
                <w:sz w:val="24"/>
                <w:szCs w:val="24"/>
              </w:rPr>
              <w:t>详见巨潮网上《澄清公告》（公</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告编号：2013-028）</w:t>
            </w:r>
          </w:p>
        </w:tc>
      </w:tr>
    </w:tbl>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三、资产交易事项</w:t>
      </w:r>
      <w:r>
        <w:rPr>
          <w:b w:val="0"/>
          <w:bCs w:val="0"/>
        </w:rPr>
      </w:r>
    </w:p>
    <w:p>
      <w:pPr>
        <w:spacing w:after="0" w:line="240" w:lineRule="auto"/>
        <w:jc w:val="left"/>
        <w:sectPr>
          <w:footerReference w:type="default" r:id="rId18"/>
          <w:pgSz w:w="11910" w:h="16840"/>
          <w:pgMar w:footer="982" w:header="0" w:top="1060" w:bottom="1180" w:left="980" w:right="720"/>
        </w:sectPr>
      </w:pPr>
    </w:p>
    <w:p>
      <w:pPr>
        <w:spacing w:line="240" w:lineRule="auto" w:before="5"/>
        <w:rPr>
          <w:rFonts w:ascii="宋体" w:hAnsi="宋体" w:cs="宋体" w:eastAsia="宋体" w:hint="default"/>
          <w:b/>
          <w:bCs/>
          <w:sz w:val="22"/>
          <w:szCs w:val="22"/>
        </w:rPr>
      </w:pPr>
    </w:p>
    <w:p>
      <w:pPr>
        <w:pStyle w:val="Heading4"/>
        <w:spacing w:line="240" w:lineRule="auto" w:before="0"/>
        <w:ind w:left="659" w:right="-19"/>
        <w:jc w:val="left"/>
        <w:rPr>
          <w:b w:val="0"/>
          <w:bCs w:val="0"/>
        </w:rPr>
      </w:pPr>
      <w:r>
        <w:rPr/>
        <w:pict>
          <v:group style="position:absolute;margin-left:70.490997pt;margin-top:.75562pt;width:700.95pt;height:.1pt;mso-position-horizontal-relative:page;mso-position-vertical-relative:paragraph;z-index:-1180360" coordorigin="1410,15" coordsize="14019,2">
            <v:shape style="position:absolute;left:1410;top:15;width:14019;height:2" coordorigin="1410,15" coordsize="14019,0" path="m1410,15l15428,15e" filled="false" stroked="true" strokeweight=".72pt" strokecolor="#000000">
              <v:path arrowok="t"/>
            </v:shape>
            <w10:wrap type="none"/>
          </v:group>
        </w:pict>
      </w:r>
      <w:r>
        <w:rPr>
          <w:rFonts w:ascii="Times New Roman" w:hAnsi="Times New Roman" w:cs="Times New Roman" w:eastAsia="Times New Roman" w:hint="default"/>
        </w:rPr>
        <w:t>1</w:t>
      </w:r>
      <w:r>
        <w:rPr/>
        <w:t>、收购资产情况</w:t>
      </w:r>
      <w:r>
        <w:rPr>
          <w:b w:val="0"/>
          <w:bCs w:val="0"/>
        </w:rPr>
      </w:r>
    </w:p>
    <w:p>
      <w:pPr>
        <w:spacing w:before="17"/>
        <w:ind w:left="65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19"/>
          <w:footerReference w:type="default" r:id="rId20"/>
          <w:pgSz w:w="16840" w:h="11910" w:orient="landscape"/>
          <w:pgMar w:header="0" w:footer="0" w:top="800" w:bottom="280" w:left="780" w:right="640"/>
          <w:cols w:num="2" w:equalWidth="0">
            <w:col w:w="2468" w:space="7441"/>
            <w:col w:w="5511"/>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pStyle w:val="BodyText"/>
        <w:spacing w:line="240" w:lineRule="auto"/>
        <w:ind w:left="0" w:right="101"/>
        <w:jc w:val="right"/>
      </w:pPr>
      <w:r>
        <w:rPr/>
        <w:pict>
          <v:shape style="position:absolute;margin-left:44.750999pt;margin-top:-124.716324pt;width:756.75pt;height:415.6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080"/>
                    <w:gridCol w:w="1080"/>
                    <w:gridCol w:w="870"/>
                    <w:gridCol w:w="2010"/>
                    <w:gridCol w:w="1440"/>
                    <w:gridCol w:w="1080"/>
                    <w:gridCol w:w="900"/>
                    <w:gridCol w:w="1800"/>
                    <w:gridCol w:w="870"/>
                    <w:gridCol w:w="2550"/>
                  </w:tblGrid>
                  <w:tr>
                    <w:trPr>
                      <w:trHeight w:val="357"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20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6"/>
                          <w:ind w:left="113" w:right="0"/>
                          <w:jc w:val="left"/>
                          <w:rPr>
                            <w:rFonts w:ascii="宋体" w:hAnsi="宋体" w:cs="宋体" w:eastAsia="宋体" w:hint="default"/>
                            <w:sz w:val="21"/>
                            <w:szCs w:val="21"/>
                          </w:rPr>
                        </w:pPr>
                        <w:r>
                          <w:rPr>
                            <w:rFonts w:ascii="宋体" w:hAnsi="宋体" w:cs="宋体" w:eastAsia="宋体" w:hint="default"/>
                            <w:sz w:val="21"/>
                            <w:szCs w:val="21"/>
                          </w:rPr>
                          <w:t>该资产为</w:t>
                        </w: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255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249"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293" w:right="84" w:hanging="210"/>
                          <w:jc w:val="left"/>
                          <w:rPr>
                            <w:rFonts w:ascii="宋体" w:hAnsi="宋体" w:cs="宋体" w:eastAsia="宋体" w:hint="default"/>
                            <w:sz w:val="21"/>
                            <w:szCs w:val="21"/>
                          </w:rPr>
                        </w:pPr>
                        <w:r>
                          <w:rPr>
                            <w:rFonts w:ascii="宋体" w:hAnsi="宋体" w:cs="宋体" w:eastAsia="宋体" w:hint="default"/>
                            <w:sz w:val="21"/>
                            <w:szCs w:val="21"/>
                          </w:rPr>
                          <w:t>交易对方或最 终控制方</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113" w:right="114"/>
                          <w:jc w:val="left"/>
                          <w:rPr>
                            <w:rFonts w:ascii="宋体" w:hAnsi="宋体" w:cs="宋体" w:eastAsia="宋体" w:hint="default"/>
                            <w:sz w:val="21"/>
                            <w:szCs w:val="21"/>
                          </w:rPr>
                        </w:pPr>
                        <w:r>
                          <w:rPr>
                            <w:rFonts w:ascii="宋体" w:hAnsi="宋体" w:cs="宋体" w:eastAsia="宋体" w:hint="default"/>
                            <w:sz w:val="21"/>
                            <w:szCs w:val="21"/>
                          </w:rPr>
                          <w:t>被收购或 置入资产</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13" w:right="0"/>
                          <w:jc w:val="left"/>
                          <w:rPr>
                            <w:rFonts w:ascii="宋体" w:hAnsi="宋体" w:cs="宋体" w:eastAsia="宋体" w:hint="default"/>
                            <w:sz w:val="21"/>
                            <w:szCs w:val="21"/>
                          </w:rPr>
                        </w:pPr>
                        <w:r>
                          <w:rPr>
                            <w:rFonts w:ascii="宋体" w:hAnsi="宋体" w:cs="宋体" w:eastAsia="宋体" w:hint="default"/>
                            <w:sz w:val="21"/>
                            <w:szCs w:val="21"/>
                          </w:rPr>
                          <w:t>交易价格</w:t>
                        </w:r>
                      </w:p>
                      <w:p>
                        <w:pPr>
                          <w:pStyle w:val="TableParagraph"/>
                          <w:spacing w:line="240" w:lineRule="auto" w:before="38"/>
                          <w:ind w:left="11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323" w:right="114" w:hanging="210"/>
                          <w:jc w:val="left"/>
                          <w:rPr>
                            <w:rFonts w:ascii="宋体" w:hAnsi="宋体" w:cs="宋体" w:eastAsia="宋体" w:hint="default"/>
                            <w:sz w:val="21"/>
                            <w:szCs w:val="21"/>
                          </w:rPr>
                        </w:pPr>
                        <w:r>
                          <w:rPr>
                            <w:rFonts w:ascii="宋体" w:hAnsi="宋体" w:cs="宋体" w:eastAsia="宋体" w:hint="default"/>
                            <w:sz w:val="21"/>
                            <w:szCs w:val="21"/>
                          </w:rPr>
                          <w:t>进展情 况</w:t>
                        </w:r>
                      </w:p>
                    </w:tc>
                    <w:tc>
                      <w:tcPr>
                        <w:tcW w:w="20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159" w:right="0"/>
                          <w:jc w:val="left"/>
                          <w:rPr>
                            <w:rFonts w:ascii="宋体" w:hAnsi="宋体" w:cs="宋体" w:eastAsia="宋体" w:hint="default"/>
                            <w:sz w:val="21"/>
                            <w:szCs w:val="21"/>
                          </w:rPr>
                        </w:pPr>
                        <w:r>
                          <w:rPr>
                            <w:rFonts w:ascii="宋体" w:hAnsi="宋体" w:cs="宋体" w:eastAsia="宋体" w:hint="default"/>
                            <w:sz w:val="21"/>
                            <w:szCs w:val="21"/>
                          </w:rPr>
                          <w:t>对公司经营的影响</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503" w:right="84" w:hanging="420"/>
                          <w:jc w:val="left"/>
                          <w:rPr>
                            <w:rFonts w:ascii="宋体" w:hAnsi="宋体" w:cs="宋体" w:eastAsia="宋体" w:hint="default"/>
                            <w:sz w:val="21"/>
                            <w:szCs w:val="21"/>
                          </w:rPr>
                        </w:pPr>
                        <w:r>
                          <w:rPr>
                            <w:rFonts w:ascii="宋体" w:hAnsi="宋体" w:cs="宋体" w:eastAsia="宋体" w:hint="default"/>
                            <w:sz w:val="21"/>
                            <w:szCs w:val="21"/>
                          </w:rPr>
                          <w:t>对公司损益的 影响</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113" w:right="0"/>
                          <w:jc w:val="both"/>
                          <w:rPr>
                            <w:rFonts w:ascii="宋体" w:hAnsi="宋体" w:cs="宋体" w:eastAsia="宋体" w:hint="default"/>
                            <w:sz w:val="21"/>
                            <w:szCs w:val="21"/>
                          </w:rPr>
                        </w:pPr>
                        <w:r>
                          <w:rPr>
                            <w:rFonts w:ascii="宋体" w:hAnsi="宋体" w:cs="宋体" w:eastAsia="宋体" w:hint="default"/>
                            <w:sz w:val="21"/>
                            <w:szCs w:val="21"/>
                          </w:rPr>
                          <w:t>上市公司</w:t>
                        </w:r>
                      </w:p>
                      <w:p>
                        <w:pPr>
                          <w:pStyle w:val="TableParagraph"/>
                          <w:spacing w:line="273" w:lineRule="auto" w:before="37"/>
                          <w:ind w:left="113" w:right="114"/>
                          <w:jc w:val="both"/>
                          <w:rPr>
                            <w:rFonts w:ascii="宋体" w:hAnsi="宋体" w:cs="宋体" w:eastAsia="宋体" w:hint="default"/>
                            <w:sz w:val="21"/>
                            <w:szCs w:val="21"/>
                          </w:rPr>
                        </w:pPr>
                        <w:r>
                          <w:rPr>
                            <w:rFonts w:ascii="宋体" w:hAnsi="宋体" w:cs="宋体" w:eastAsia="宋体" w:hint="default"/>
                            <w:sz w:val="21"/>
                            <w:szCs w:val="21"/>
                          </w:rPr>
                          <w:t>贡献的净 利润占净 利润总额</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129" w:right="24" w:hanging="106"/>
                          <w:jc w:val="left"/>
                          <w:rPr>
                            <w:rFonts w:ascii="宋体" w:hAnsi="宋体" w:cs="宋体" w:eastAsia="宋体" w:hint="default"/>
                            <w:sz w:val="21"/>
                            <w:szCs w:val="21"/>
                          </w:rPr>
                        </w:pPr>
                        <w:r>
                          <w:rPr>
                            <w:rFonts w:ascii="宋体" w:hAnsi="宋体" w:cs="宋体" w:eastAsia="宋体" w:hint="default"/>
                            <w:sz w:val="21"/>
                            <w:szCs w:val="21"/>
                          </w:rPr>
                          <w:t>是否为关 联交易</w:t>
                        </w:r>
                      </w:p>
                    </w:tc>
                    <w:tc>
                      <w:tcPr>
                        <w:tcW w:w="1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54" w:right="54"/>
                          <w:jc w:val="center"/>
                          <w:rPr>
                            <w:rFonts w:ascii="宋体" w:hAnsi="宋体" w:cs="宋体" w:eastAsia="宋体" w:hint="default"/>
                            <w:sz w:val="21"/>
                            <w:szCs w:val="21"/>
                          </w:rPr>
                        </w:pPr>
                        <w:r>
                          <w:rPr>
                            <w:rFonts w:ascii="宋体" w:hAnsi="宋体" w:cs="宋体" w:eastAsia="宋体" w:hint="default"/>
                            <w:sz w:val="21"/>
                            <w:szCs w:val="21"/>
                          </w:rPr>
                          <w:t>与交易对方的关联 关系（适用关联交 易情形</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324" w:right="114" w:hanging="210"/>
                          <w:jc w:val="left"/>
                          <w:rPr>
                            <w:rFonts w:ascii="宋体" w:hAnsi="宋体" w:cs="宋体" w:eastAsia="宋体" w:hint="default"/>
                            <w:sz w:val="21"/>
                            <w:szCs w:val="21"/>
                          </w:rPr>
                        </w:pPr>
                        <w:r>
                          <w:rPr>
                            <w:rFonts w:ascii="宋体" w:hAnsi="宋体" w:cs="宋体" w:eastAsia="宋体" w:hint="default"/>
                            <w:sz w:val="21"/>
                            <w:szCs w:val="21"/>
                          </w:rPr>
                          <w:t>披露日 期</w:t>
                        </w:r>
                      </w:p>
                    </w:tc>
                    <w:tc>
                      <w:tcPr>
                        <w:tcW w:w="25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披露索引</w:t>
                        </w:r>
                      </w:p>
                    </w:tc>
                  </w:tr>
                  <w:tr>
                    <w:trPr>
                      <w:trHeight w:val="35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20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62" w:right="0"/>
                          <w:jc w:val="left"/>
                          <w:rPr>
                            <w:rFonts w:ascii="宋体" w:hAnsi="宋体" w:cs="宋体" w:eastAsia="宋体" w:hint="default"/>
                            <w:sz w:val="21"/>
                            <w:szCs w:val="21"/>
                          </w:rPr>
                        </w:pPr>
                        <w:r>
                          <w:rPr>
                            <w:rFonts w:ascii="宋体" w:hAnsi="宋体" w:cs="宋体" w:eastAsia="宋体" w:hint="default"/>
                            <w:sz w:val="21"/>
                            <w:szCs w:val="21"/>
                          </w:rPr>
                          <w:t>的比率(%)</w:t>
                        </w: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255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39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60" w:lineRule="exact"/>
                          <w:ind w:left="22" w:right="22"/>
                          <w:jc w:val="left"/>
                          <w:rPr>
                            <w:rFonts w:ascii="宋体" w:hAnsi="宋体" w:cs="宋体" w:eastAsia="宋体" w:hint="default"/>
                            <w:sz w:val="21"/>
                            <w:szCs w:val="21"/>
                          </w:rPr>
                        </w:pPr>
                        <w:r>
                          <w:rPr>
                            <w:rFonts w:ascii="宋体" w:hAnsi="宋体" w:cs="宋体" w:eastAsia="宋体" w:hint="default"/>
                            <w:sz w:val="21"/>
                            <w:szCs w:val="21"/>
                          </w:rPr>
                          <w:t>国广控股</w:t>
                        </w:r>
                        <w:r>
                          <w:rPr>
                            <w:rFonts w:ascii="宋体" w:hAnsi="宋体" w:cs="宋体" w:eastAsia="宋体" w:hint="default"/>
                            <w:spacing w:val="-87"/>
                            <w:sz w:val="21"/>
                            <w:szCs w:val="21"/>
                          </w:rPr>
                          <w:t>、</w:t>
                        </w:r>
                        <w:r>
                          <w:rPr>
                            <w:rFonts w:ascii="宋体" w:hAnsi="宋体" w:cs="宋体" w:eastAsia="宋体" w:hint="default"/>
                            <w:sz w:val="21"/>
                            <w:szCs w:val="21"/>
                          </w:rPr>
                          <w:t>中盛</w:t>
                        </w:r>
                        <w:r>
                          <w:rPr>
                            <w:rFonts w:ascii="宋体" w:hAnsi="宋体" w:cs="宋体" w:eastAsia="宋体" w:hint="default"/>
                            <w:sz w:val="21"/>
                            <w:szCs w:val="21"/>
                          </w:rPr>
                          <w:t> 天誉</w:t>
                        </w:r>
                        <w:r>
                          <w:rPr>
                            <w:rFonts w:ascii="宋体" w:hAnsi="宋体" w:cs="宋体" w:eastAsia="宋体" w:hint="default"/>
                            <w:spacing w:val="-87"/>
                            <w:sz w:val="21"/>
                            <w:szCs w:val="21"/>
                          </w:rPr>
                          <w:t>、</w:t>
                        </w:r>
                        <w:r>
                          <w:rPr>
                            <w:rFonts w:ascii="宋体" w:hAnsi="宋体" w:cs="宋体" w:eastAsia="宋体" w:hint="default"/>
                            <w:sz w:val="21"/>
                            <w:szCs w:val="21"/>
                          </w:rPr>
                          <w:t>江河大禹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60" w:lineRule="exact"/>
                          <w:ind w:left="22" w:right="203"/>
                          <w:jc w:val="left"/>
                          <w:rPr>
                            <w:rFonts w:ascii="宋体" w:hAnsi="宋体" w:cs="宋体" w:eastAsia="宋体" w:hint="default"/>
                            <w:sz w:val="21"/>
                            <w:szCs w:val="21"/>
                          </w:rPr>
                        </w:pPr>
                        <w:r>
                          <w:rPr>
                            <w:rFonts w:ascii="宋体" w:hAnsi="宋体" w:cs="宋体" w:eastAsia="宋体" w:hint="default"/>
                            <w:sz w:val="21"/>
                            <w:szCs w:val="21"/>
                          </w:rPr>
                          <w:t>国广光荣 100%股权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68,000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46"/>
                          <w:ind w:left="22" w:right="205"/>
                          <w:jc w:val="both"/>
                          <w:rPr>
                            <w:rFonts w:ascii="宋体" w:hAnsi="宋体" w:cs="宋体" w:eastAsia="宋体" w:hint="default"/>
                            <w:sz w:val="21"/>
                            <w:szCs w:val="21"/>
                          </w:rPr>
                        </w:pPr>
                        <w:r>
                          <w:rPr>
                            <w:rFonts w:ascii="宋体" w:hAnsi="宋体" w:cs="宋体" w:eastAsia="宋体" w:hint="default"/>
                            <w:sz w:val="21"/>
                            <w:szCs w:val="21"/>
                          </w:rPr>
                          <w:t>工商变 更登记 手续已 完成</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46"/>
                          <w:ind w:left="22" w:right="85"/>
                          <w:jc w:val="both"/>
                          <w:rPr>
                            <w:rFonts w:ascii="宋体" w:hAnsi="宋体" w:cs="宋体" w:eastAsia="宋体" w:hint="default"/>
                            <w:sz w:val="21"/>
                            <w:szCs w:val="21"/>
                          </w:rPr>
                        </w:pPr>
                        <w:r>
                          <w:rPr>
                            <w:rFonts w:ascii="宋体" w:hAnsi="宋体" w:cs="宋体" w:eastAsia="宋体" w:hint="default"/>
                            <w:sz w:val="21"/>
                            <w:szCs w:val="21"/>
                          </w:rPr>
                          <w:t>拓宽公司业务范围， 提高公司盈利能力， 对公司管理层稳定性 没有影响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5"/>
                          <w:ind w:left="22" w:right="41"/>
                          <w:jc w:val="both"/>
                          <w:rPr>
                            <w:rFonts w:ascii="宋体" w:hAnsi="宋体" w:cs="宋体" w:eastAsia="宋体" w:hint="default"/>
                            <w:sz w:val="21"/>
                            <w:szCs w:val="21"/>
                          </w:rPr>
                        </w:pPr>
                        <w:r>
                          <w:rPr>
                            <w:rFonts w:ascii="宋体" w:hAnsi="宋体" w:cs="宋体" w:eastAsia="宋体" w:hint="default"/>
                            <w:sz w:val="21"/>
                            <w:szCs w:val="21"/>
                          </w:rPr>
                          <w:t>自本期初至报 告期末为公司 贡献的净利润 为</w:t>
                        </w:r>
                        <w:r>
                          <w:rPr>
                            <w:rFonts w:ascii="宋体" w:hAnsi="宋体" w:cs="宋体" w:eastAsia="宋体" w:hint="default"/>
                            <w:spacing w:val="-55"/>
                            <w:sz w:val="21"/>
                            <w:szCs w:val="21"/>
                          </w:rPr>
                          <w:t> </w:t>
                        </w:r>
                        <w:r>
                          <w:rPr>
                            <w:rFonts w:ascii="宋体" w:hAnsi="宋体" w:cs="宋体" w:eastAsia="宋体" w:hint="default"/>
                            <w:sz w:val="21"/>
                            <w:szCs w:val="21"/>
                          </w:rPr>
                          <w:t>6,288.88</w:t>
                        </w:r>
                        <w:r>
                          <w:rPr>
                            <w:rFonts w:ascii="宋体" w:hAnsi="宋体" w:cs="宋体" w:eastAsia="宋体" w:hint="default"/>
                            <w:spacing w:val="-55"/>
                            <w:sz w:val="21"/>
                            <w:szCs w:val="21"/>
                          </w:rPr>
                          <w:t> </w:t>
                        </w:r>
                        <w:r>
                          <w:rPr>
                            <w:rFonts w:ascii="宋体" w:hAnsi="宋体" w:cs="宋体" w:eastAsia="宋体" w:hint="default"/>
                            <w:sz w:val="21"/>
                            <w:szCs w:val="21"/>
                          </w:rPr>
                          <w:t>万</w:t>
                        </w:r>
                      </w:p>
                      <w:p>
                        <w:pPr>
                          <w:pStyle w:val="TableParagraph"/>
                          <w:spacing w:line="262" w:lineRule="exact"/>
                          <w:ind w:left="22" w:right="0"/>
                          <w:jc w:val="both"/>
                          <w:rPr>
                            <w:rFonts w:ascii="宋体" w:hAnsi="宋体" w:cs="宋体" w:eastAsia="宋体" w:hint="default"/>
                            <w:sz w:val="21"/>
                            <w:szCs w:val="21"/>
                          </w:rPr>
                        </w:pPr>
                        <w:r>
                          <w:rPr>
                            <w:rFonts w:ascii="宋体" w:hAnsi="宋体" w:cs="宋体" w:eastAsia="宋体" w:hint="default"/>
                            <w:sz w:val="21"/>
                            <w:szCs w:val="21"/>
                          </w:rPr>
                          <w:t>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11.93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60" w:lineRule="exact"/>
                          <w:ind w:left="22" w:right="85"/>
                          <w:jc w:val="left"/>
                          <w:rPr>
                            <w:rFonts w:ascii="宋体" w:hAnsi="宋体" w:cs="宋体" w:eastAsia="宋体" w:hint="default"/>
                            <w:sz w:val="21"/>
                            <w:szCs w:val="21"/>
                          </w:rPr>
                        </w:pPr>
                        <w:r>
                          <w:rPr>
                            <w:rFonts w:ascii="宋体" w:hAnsi="宋体" w:cs="宋体" w:eastAsia="宋体" w:hint="default"/>
                            <w:sz w:val="21"/>
                            <w:szCs w:val="21"/>
                          </w:rPr>
                          <w:t>国广控股为公司的 实际控制人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67"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p>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8" w:lineRule="auto"/>
                          <w:ind w:left="22" w:right="23"/>
                          <w:jc w:val="left"/>
                          <w:rPr>
                            <w:rFonts w:ascii="宋体" w:hAnsi="宋体" w:cs="宋体" w:eastAsia="宋体" w:hint="default"/>
                            <w:sz w:val="21"/>
                            <w:szCs w:val="21"/>
                          </w:rPr>
                        </w:pPr>
                        <w:r>
                          <w:rPr>
                            <w:rFonts w:ascii="宋体" w:hAnsi="宋体" w:cs="宋体" w:eastAsia="宋体" w:hint="default"/>
                            <w:spacing w:val="-3"/>
                            <w:sz w:val="21"/>
                            <w:szCs w:val="21"/>
                          </w:rPr>
                          <w:t>详见巨潮网上《购买资产暨</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1"/>
                            <w:sz w:val="21"/>
                            <w:szCs w:val="21"/>
                          </w:rPr>
                          <w:t>关联交易公告》（公告编号</w:t>
                        </w:r>
                        <w:r>
                          <w:rPr>
                            <w:rFonts w:ascii="宋体" w:hAnsi="宋体" w:cs="宋体" w:eastAsia="宋体" w:hint="default"/>
                            <w:sz w:val="21"/>
                            <w:szCs w:val="21"/>
                          </w:rPr>
                          <w:t> 2013-003）</w:t>
                        </w:r>
                      </w:p>
                    </w:tc>
                  </w:tr>
                  <w:tr>
                    <w:trPr>
                      <w:trHeight w:val="16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60" w:lineRule="exact"/>
                          <w:ind w:left="22" w:right="22"/>
                          <w:jc w:val="left"/>
                          <w:rPr>
                            <w:rFonts w:ascii="宋体" w:hAnsi="宋体" w:cs="宋体" w:eastAsia="宋体" w:hint="default"/>
                            <w:sz w:val="21"/>
                            <w:szCs w:val="21"/>
                          </w:rPr>
                        </w:pPr>
                        <w:r>
                          <w:rPr>
                            <w:rFonts w:ascii="宋体" w:hAnsi="宋体" w:cs="宋体" w:eastAsia="宋体" w:hint="default"/>
                            <w:sz w:val="21"/>
                            <w:szCs w:val="21"/>
                          </w:rPr>
                          <w:t>华路新材</w:t>
                        </w:r>
                        <w:r>
                          <w:rPr>
                            <w:rFonts w:ascii="宋体" w:hAnsi="宋体" w:cs="宋体" w:eastAsia="宋体" w:hint="default"/>
                            <w:spacing w:val="-87"/>
                            <w:sz w:val="21"/>
                            <w:szCs w:val="21"/>
                          </w:rPr>
                          <w:t>、</w:t>
                        </w:r>
                        <w:r>
                          <w:rPr>
                            <w:rFonts w:ascii="宋体" w:hAnsi="宋体" w:cs="宋体" w:eastAsia="宋体" w:hint="default"/>
                            <w:sz w:val="21"/>
                            <w:szCs w:val="21"/>
                          </w:rPr>
                          <w:t>上海</w:t>
                        </w:r>
                        <w:r>
                          <w:rPr>
                            <w:rFonts w:ascii="宋体" w:hAnsi="宋体" w:cs="宋体" w:eastAsia="宋体" w:hint="default"/>
                            <w:sz w:val="21"/>
                            <w:szCs w:val="21"/>
                          </w:rPr>
                          <w:t> 常喜</w:t>
                        </w:r>
                        <w:r>
                          <w:rPr>
                            <w:rFonts w:ascii="宋体" w:hAnsi="宋体" w:cs="宋体" w:eastAsia="宋体" w:hint="default"/>
                            <w:spacing w:val="-87"/>
                            <w:sz w:val="21"/>
                            <w:szCs w:val="21"/>
                          </w:rPr>
                          <w:t>、</w:t>
                        </w:r>
                        <w:r>
                          <w:rPr>
                            <w:rFonts w:ascii="宋体" w:hAnsi="宋体" w:cs="宋体" w:eastAsia="宋体" w:hint="default"/>
                            <w:sz w:val="21"/>
                            <w:szCs w:val="21"/>
                          </w:rPr>
                          <w:t>上海大黎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60" w:lineRule="exact"/>
                          <w:ind w:left="22" w:right="203"/>
                          <w:jc w:val="left"/>
                          <w:rPr>
                            <w:rFonts w:ascii="宋体" w:hAnsi="宋体" w:cs="宋体" w:eastAsia="宋体" w:hint="default"/>
                            <w:sz w:val="21"/>
                            <w:szCs w:val="21"/>
                          </w:rPr>
                        </w:pPr>
                        <w:r>
                          <w:rPr>
                            <w:rFonts w:ascii="宋体" w:hAnsi="宋体" w:cs="宋体" w:eastAsia="宋体" w:hint="default"/>
                            <w:sz w:val="21"/>
                            <w:szCs w:val="21"/>
                          </w:rPr>
                          <w:t>华商传媒 38.75%股</w:t>
                        </w:r>
                      </w:p>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145,312.5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8" w:lineRule="auto"/>
                          <w:ind w:left="22" w:right="205"/>
                          <w:jc w:val="both"/>
                          <w:rPr>
                            <w:rFonts w:ascii="宋体" w:hAnsi="宋体" w:cs="宋体" w:eastAsia="宋体" w:hint="default"/>
                            <w:sz w:val="21"/>
                            <w:szCs w:val="21"/>
                          </w:rPr>
                        </w:pPr>
                        <w:r>
                          <w:rPr>
                            <w:rFonts w:ascii="宋体" w:hAnsi="宋体" w:cs="宋体" w:eastAsia="宋体" w:hint="default"/>
                            <w:sz w:val="21"/>
                            <w:szCs w:val="21"/>
                          </w:rPr>
                          <w:t>工商变 更登记 手续已 完成</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46"/>
                          <w:ind w:left="22" w:right="85"/>
                          <w:jc w:val="both"/>
                          <w:rPr>
                            <w:rFonts w:ascii="宋体" w:hAnsi="宋体" w:cs="宋体" w:eastAsia="宋体" w:hint="default"/>
                            <w:sz w:val="21"/>
                            <w:szCs w:val="21"/>
                          </w:rPr>
                        </w:pPr>
                        <w:r>
                          <w:rPr>
                            <w:rFonts w:ascii="宋体" w:hAnsi="宋体" w:cs="宋体" w:eastAsia="宋体" w:hint="default"/>
                            <w:sz w:val="21"/>
                            <w:szCs w:val="21"/>
                          </w:rPr>
                          <w:t>相关各方利益归集至 公司统一平台，改善 公司治理结构，对公 司管理层稳定性没有 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8" w:lineRule="auto"/>
                          <w:ind w:left="22" w:right="145"/>
                          <w:jc w:val="both"/>
                          <w:rPr>
                            <w:rFonts w:ascii="宋体" w:hAnsi="宋体" w:cs="宋体" w:eastAsia="宋体" w:hint="default"/>
                            <w:sz w:val="21"/>
                            <w:szCs w:val="21"/>
                          </w:rPr>
                        </w:pPr>
                        <w:r>
                          <w:rPr>
                            <w:rFonts w:ascii="宋体" w:hAnsi="宋体" w:cs="宋体" w:eastAsia="宋体" w:hint="default"/>
                            <w:sz w:val="21"/>
                            <w:szCs w:val="21"/>
                          </w:rPr>
                          <w:t>自购买日起至 报告期末为公 司贡献的净利 润为</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46"/>
                          <w:ind w:left="22" w:right="85"/>
                          <w:jc w:val="both"/>
                          <w:rPr>
                            <w:rFonts w:ascii="宋体" w:hAnsi="宋体" w:cs="宋体" w:eastAsia="宋体" w:hint="default"/>
                            <w:sz w:val="21"/>
                            <w:szCs w:val="21"/>
                          </w:rPr>
                        </w:pPr>
                        <w:r>
                          <w:rPr>
                            <w:rFonts w:ascii="宋体" w:hAnsi="宋体" w:cs="宋体" w:eastAsia="宋体" w:hint="default"/>
                            <w:sz w:val="21"/>
                            <w:szCs w:val="21"/>
                          </w:rPr>
                          <w:t>交易对方与公司不 存在关联关系，但 部分交易对方所出 让股权是从控股股 东之股东处取得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7" w:lineRule="exact" w:before="164"/>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p>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6"/>
                          <w:ind w:left="22" w:right="23"/>
                          <w:jc w:val="left"/>
                          <w:rPr>
                            <w:rFonts w:ascii="宋体" w:hAnsi="宋体" w:cs="宋体" w:eastAsia="宋体" w:hint="default"/>
                            <w:sz w:val="21"/>
                            <w:szCs w:val="21"/>
                          </w:rPr>
                        </w:pPr>
                        <w:r>
                          <w:rPr>
                            <w:rFonts w:ascii="宋体" w:hAnsi="宋体" w:cs="宋体" w:eastAsia="宋体" w:hint="default"/>
                            <w:spacing w:val="-3"/>
                            <w:sz w:val="21"/>
                            <w:szCs w:val="21"/>
                          </w:rPr>
                          <w:t>详见巨潮网上《第六届董事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会</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年第七次临时会议</w:t>
                        </w:r>
                        <w:r>
                          <w:rPr>
                            <w:rFonts w:ascii="宋体" w:hAnsi="宋体" w:cs="宋体" w:eastAsia="宋体" w:hint="default"/>
                            <w:spacing w:val="-1"/>
                            <w:sz w:val="21"/>
                            <w:szCs w:val="21"/>
                          </w:rPr>
                          <w:t> </w:t>
                        </w:r>
                        <w:r>
                          <w:rPr>
                            <w:rFonts w:ascii="宋体" w:hAnsi="宋体" w:cs="宋体" w:eastAsia="宋体" w:hint="default"/>
                            <w:spacing w:val="-10"/>
                            <w:sz w:val="21"/>
                            <w:szCs w:val="21"/>
                          </w:rPr>
                          <w:t>决议公告》（公告编号：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2013-055）、《发行股份购买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资产暨关联交易报告书（草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5"/>
                            <w:sz w:val="21"/>
                            <w:szCs w:val="21"/>
                          </w:rPr>
                          <w:t>案）》</w:t>
                        </w:r>
                      </w:p>
                    </w:tc>
                  </w:tr>
                  <w:tr>
                    <w:trPr>
                      <w:trHeight w:val="165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新疆锐盈</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46"/>
                          <w:ind w:left="22" w:right="205"/>
                          <w:jc w:val="both"/>
                          <w:rPr>
                            <w:rFonts w:ascii="宋体" w:hAnsi="宋体" w:cs="宋体" w:eastAsia="宋体" w:hint="default"/>
                            <w:sz w:val="21"/>
                            <w:szCs w:val="21"/>
                          </w:rPr>
                        </w:pPr>
                        <w:r>
                          <w:rPr>
                            <w:rFonts w:ascii="宋体" w:hAnsi="宋体" w:cs="宋体" w:eastAsia="宋体" w:hint="default"/>
                            <w:sz w:val="21"/>
                            <w:szCs w:val="21"/>
                          </w:rPr>
                          <w:t>华商传媒 八家附属 公司的少 数股东权 益</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99,900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8" w:lineRule="auto"/>
                          <w:ind w:left="22" w:right="205"/>
                          <w:jc w:val="both"/>
                          <w:rPr>
                            <w:rFonts w:ascii="宋体" w:hAnsi="宋体" w:cs="宋体" w:eastAsia="宋体" w:hint="default"/>
                            <w:sz w:val="21"/>
                            <w:szCs w:val="21"/>
                          </w:rPr>
                        </w:pPr>
                        <w:r>
                          <w:rPr>
                            <w:rFonts w:ascii="宋体" w:hAnsi="宋体" w:cs="宋体" w:eastAsia="宋体" w:hint="default"/>
                            <w:sz w:val="21"/>
                            <w:szCs w:val="21"/>
                          </w:rPr>
                          <w:t>工商变 更登记 手续已 完成</w:t>
                        </w:r>
                      </w:p>
                    </w:tc>
                    <w:tc>
                      <w:tcPr>
                        <w:tcW w:w="201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46"/>
                          <w:ind w:left="22" w:right="85"/>
                          <w:jc w:val="both"/>
                          <w:rPr>
                            <w:rFonts w:ascii="宋体" w:hAnsi="宋体" w:cs="宋体" w:eastAsia="宋体" w:hint="default"/>
                            <w:sz w:val="21"/>
                            <w:szCs w:val="21"/>
                          </w:rPr>
                        </w:pPr>
                        <w:r>
                          <w:rPr>
                            <w:rFonts w:ascii="宋体" w:hAnsi="宋体" w:cs="宋体" w:eastAsia="宋体" w:hint="default"/>
                            <w:sz w:val="21"/>
                            <w:szCs w:val="21"/>
                          </w:rPr>
                          <w:t>相关各方利益归集至 公司统一平台，改善 公司治理结构，对公 司管理层稳定性没有 影响</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28" w:lineRule="auto"/>
                          <w:ind w:left="22" w:right="145"/>
                          <w:jc w:val="both"/>
                          <w:rPr>
                            <w:rFonts w:ascii="宋体" w:hAnsi="宋体" w:cs="宋体" w:eastAsia="宋体" w:hint="default"/>
                            <w:sz w:val="21"/>
                            <w:szCs w:val="21"/>
                          </w:rPr>
                        </w:pPr>
                        <w:r>
                          <w:rPr>
                            <w:rFonts w:ascii="宋体" w:hAnsi="宋体" w:cs="宋体" w:eastAsia="宋体" w:hint="default"/>
                            <w:sz w:val="21"/>
                            <w:szCs w:val="21"/>
                          </w:rPr>
                          <w:t>自购买日起至 报告期末为公 司贡献的净利 润为</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60" w:lineRule="exact"/>
                          <w:ind w:left="22" w:right="85"/>
                          <w:jc w:val="left"/>
                          <w:rPr>
                            <w:rFonts w:ascii="宋体" w:hAnsi="宋体" w:cs="宋体" w:eastAsia="宋体" w:hint="default"/>
                            <w:sz w:val="21"/>
                            <w:szCs w:val="21"/>
                          </w:rPr>
                        </w:pPr>
                        <w:r>
                          <w:rPr>
                            <w:rFonts w:ascii="宋体" w:hAnsi="宋体" w:cs="宋体" w:eastAsia="宋体" w:hint="default"/>
                            <w:sz w:val="21"/>
                            <w:szCs w:val="21"/>
                          </w:rPr>
                          <w:t>公司控股股东之股 东的关联方</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67" w:lineRule="exact" w:before="164"/>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p>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6"/>
                          <w:ind w:left="22" w:right="23"/>
                          <w:jc w:val="left"/>
                          <w:rPr>
                            <w:rFonts w:ascii="宋体" w:hAnsi="宋体" w:cs="宋体" w:eastAsia="宋体" w:hint="default"/>
                            <w:sz w:val="21"/>
                            <w:szCs w:val="21"/>
                          </w:rPr>
                        </w:pPr>
                        <w:r>
                          <w:rPr>
                            <w:rFonts w:ascii="宋体" w:hAnsi="宋体" w:cs="宋体" w:eastAsia="宋体" w:hint="default"/>
                            <w:spacing w:val="-3"/>
                            <w:sz w:val="21"/>
                            <w:szCs w:val="21"/>
                          </w:rPr>
                          <w:t>详见巨潮网上《第六届董事</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会</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年第七次临时会议</w:t>
                        </w:r>
                        <w:r>
                          <w:rPr>
                            <w:rFonts w:ascii="宋体" w:hAnsi="宋体" w:cs="宋体" w:eastAsia="宋体" w:hint="default"/>
                            <w:spacing w:val="-1"/>
                            <w:sz w:val="21"/>
                            <w:szCs w:val="21"/>
                          </w:rPr>
                          <w:t> </w:t>
                        </w:r>
                        <w:r>
                          <w:rPr>
                            <w:rFonts w:ascii="宋体" w:hAnsi="宋体" w:cs="宋体" w:eastAsia="宋体" w:hint="default"/>
                            <w:spacing w:val="-10"/>
                            <w:sz w:val="21"/>
                            <w:szCs w:val="21"/>
                          </w:rPr>
                          <w:t>决议公告》（公告编号：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2013-055）、《发行股份购买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资产暨关联交易报告书（草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5"/>
                            <w:sz w:val="21"/>
                            <w:szCs w:val="21"/>
                          </w:rPr>
                          <w:t>案）》</w:t>
                        </w:r>
                      </w:p>
                    </w:tc>
                  </w:tr>
                  <w:tr>
                    <w:trPr>
                      <w:trHeight w:val="309" w:hRule="exact"/>
                    </w:trPr>
                    <w:tc>
                      <w:tcPr>
                        <w:tcW w:w="144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201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80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25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left="22" w:right="0"/>
                          <w:jc w:val="left"/>
                          <w:rPr>
                            <w:rFonts w:ascii="宋体" w:hAnsi="宋体" w:cs="宋体" w:eastAsia="宋体" w:hint="default"/>
                            <w:sz w:val="21"/>
                            <w:szCs w:val="21"/>
                          </w:rPr>
                        </w:pPr>
                        <w:r>
                          <w:rPr>
                            <w:rFonts w:ascii="宋体" w:hAnsi="宋体" w:cs="宋体" w:eastAsia="宋体" w:hint="default"/>
                            <w:spacing w:val="-3"/>
                            <w:sz w:val="21"/>
                            <w:szCs w:val="21"/>
                          </w:rPr>
                          <w:t>详见巨潮网上《第六届董事</w:t>
                        </w:r>
                      </w:p>
                    </w:tc>
                  </w:tr>
                  <w:tr>
                    <w:trPr>
                      <w:trHeight w:val="1040" w:hRule="exact"/>
                    </w:trPr>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60" w:lineRule="exact"/>
                          <w:ind w:left="22" w:right="22"/>
                          <w:jc w:val="left"/>
                          <w:rPr>
                            <w:rFonts w:ascii="宋体" w:hAnsi="宋体" w:cs="宋体" w:eastAsia="宋体" w:hint="default"/>
                            <w:sz w:val="21"/>
                            <w:szCs w:val="21"/>
                          </w:rPr>
                        </w:pPr>
                        <w:r>
                          <w:rPr>
                            <w:rFonts w:ascii="宋体" w:hAnsi="宋体" w:cs="宋体" w:eastAsia="宋体" w:hint="default"/>
                            <w:sz w:val="21"/>
                            <w:szCs w:val="21"/>
                          </w:rPr>
                          <w:t>拉萨澄怀</w:t>
                        </w:r>
                        <w:r>
                          <w:rPr>
                            <w:rFonts w:ascii="宋体" w:hAnsi="宋体" w:cs="宋体" w:eastAsia="宋体" w:hint="default"/>
                            <w:spacing w:val="-87"/>
                            <w:sz w:val="21"/>
                            <w:szCs w:val="21"/>
                          </w:rPr>
                          <w:t>、</w:t>
                        </w:r>
                        <w:r>
                          <w:rPr>
                            <w:rFonts w:ascii="宋体" w:hAnsi="宋体" w:cs="宋体" w:eastAsia="宋体" w:hint="default"/>
                            <w:sz w:val="21"/>
                            <w:szCs w:val="21"/>
                          </w:rPr>
                          <w:t>拉萨</w:t>
                        </w:r>
                        <w:r>
                          <w:rPr>
                            <w:rFonts w:ascii="宋体" w:hAnsi="宋体" w:cs="宋体" w:eastAsia="宋体" w:hint="default"/>
                            <w:sz w:val="21"/>
                            <w:szCs w:val="21"/>
                          </w:rPr>
                          <w:t> 观道</w:t>
                        </w:r>
                        <w:r>
                          <w:rPr>
                            <w:rFonts w:ascii="宋体" w:hAnsi="宋体" w:cs="宋体" w:eastAsia="宋体" w:hint="default"/>
                            <w:spacing w:val="-87"/>
                            <w:sz w:val="21"/>
                            <w:szCs w:val="21"/>
                          </w:rPr>
                          <w:t>、</w:t>
                        </w:r>
                        <w:r>
                          <w:rPr>
                            <w:rFonts w:ascii="宋体" w:hAnsi="宋体" w:cs="宋体" w:eastAsia="宋体" w:hint="default"/>
                            <w:sz w:val="21"/>
                            <w:szCs w:val="21"/>
                          </w:rPr>
                          <w:t>天津大振</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60" w:lineRule="exact"/>
                          <w:ind w:left="22" w:right="203"/>
                          <w:jc w:val="left"/>
                          <w:rPr>
                            <w:rFonts w:ascii="宋体" w:hAnsi="宋体" w:cs="宋体" w:eastAsia="宋体" w:hint="default"/>
                            <w:sz w:val="21"/>
                            <w:szCs w:val="21"/>
                          </w:rPr>
                        </w:pPr>
                        <w:r>
                          <w:rPr>
                            <w:rFonts w:ascii="宋体" w:hAnsi="宋体" w:cs="宋体" w:eastAsia="宋体" w:hint="default"/>
                            <w:sz w:val="21"/>
                            <w:szCs w:val="21"/>
                          </w:rPr>
                          <w:t>澄怀科技 100%股权</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right="20"/>
                          <w:jc w:val="right"/>
                          <w:rPr>
                            <w:rFonts w:ascii="宋体" w:hAnsi="宋体" w:cs="宋体" w:eastAsia="宋体" w:hint="default"/>
                            <w:sz w:val="21"/>
                            <w:szCs w:val="21"/>
                          </w:rPr>
                        </w:pPr>
                        <w:r>
                          <w:rPr>
                            <w:rFonts w:ascii="宋体"/>
                            <w:spacing w:val="-1"/>
                            <w:sz w:val="21"/>
                          </w:rPr>
                          <w:t>69,800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both"/>
                          <w:rPr>
                            <w:rFonts w:ascii="宋体" w:hAnsi="宋体" w:cs="宋体" w:eastAsia="宋体" w:hint="default"/>
                            <w:sz w:val="21"/>
                            <w:szCs w:val="21"/>
                          </w:rPr>
                        </w:pPr>
                        <w:r>
                          <w:rPr>
                            <w:rFonts w:ascii="宋体" w:hAnsi="宋体" w:cs="宋体" w:eastAsia="宋体" w:hint="default"/>
                            <w:sz w:val="21"/>
                            <w:szCs w:val="21"/>
                          </w:rPr>
                          <w:t>工商变</w:t>
                        </w:r>
                      </w:p>
                      <w:p>
                        <w:pPr>
                          <w:pStyle w:val="TableParagraph"/>
                          <w:spacing w:line="228" w:lineRule="auto" w:before="4"/>
                          <w:ind w:left="22" w:right="205"/>
                          <w:jc w:val="both"/>
                          <w:rPr>
                            <w:rFonts w:ascii="宋体" w:hAnsi="宋体" w:cs="宋体" w:eastAsia="宋体" w:hint="default"/>
                            <w:sz w:val="21"/>
                            <w:szCs w:val="21"/>
                          </w:rPr>
                        </w:pPr>
                        <w:r>
                          <w:rPr>
                            <w:rFonts w:ascii="宋体" w:hAnsi="宋体" w:cs="宋体" w:eastAsia="宋体" w:hint="default"/>
                            <w:sz w:val="21"/>
                            <w:szCs w:val="21"/>
                          </w:rPr>
                          <w:t>更登记 手续已 完成</w:t>
                        </w:r>
                      </w:p>
                    </w:tc>
                    <w:tc>
                      <w:tcPr>
                        <w:tcW w:w="2010"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both"/>
                          <w:rPr>
                            <w:rFonts w:ascii="宋体" w:hAnsi="宋体" w:cs="宋体" w:eastAsia="宋体" w:hint="default"/>
                            <w:sz w:val="21"/>
                            <w:szCs w:val="21"/>
                          </w:rPr>
                        </w:pPr>
                        <w:r>
                          <w:rPr>
                            <w:rFonts w:ascii="宋体" w:hAnsi="宋体" w:cs="宋体" w:eastAsia="宋体" w:hint="default"/>
                            <w:sz w:val="21"/>
                            <w:szCs w:val="21"/>
                          </w:rPr>
                          <w:t>有效拓展公司的产品</w:t>
                        </w:r>
                      </w:p>
                      <w:p>
                        <w:pPr>
                          <w:pStyle w:val="TableParagraph"/>
                          <w:spacing w:line="228" w:lineRule="auto" w:before="4"/>
                          <w:ind w:left="22" w:right="85"/>
                          <w:jc w:val="both"/>
                          <w:rPr>
                            <w:rFonts w:ascii="宋体" w:hAnsi="宋体" w:cs="宋体" w:eastAsia="宋体" w:hint="default"/>
                            <w:sz w:val="21"/>
                            <w:szCs w:val="21"/>
                          </w:rPr>
                        </w:pPr>
                        <w:r>
                          <w:rPr>
                            <w:rFonts w:ascii="宋体" w:hAnsi="宋体" w:cs="宋体" w:eastAsia="宋体" w:hint="default"/>
                            <w:sz w:val="21"/>
                            <w:szCs w:val="21"/>
                          </w:rPr>
                          <w:t>宽度，增加新的盈利 增长点，对公司管理 层稳定性没有影响</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both"/>
                          <w:rPr>
                            <w:rFonts w:ascii="宋体" w:hAnsi="宋体" w:cs="宋体" w:eastAsia="宋体" w:hint="default"/>
                            <w:sz w:val="21"/>
                            <w:szCs w:val="21"/>
                          </w:rPr>
                        </w:pPr>
                        <w:r>
                          <w:rPr>
                            <w:rFonts w:ascii="宋体" w:hAnsi="宋体" w:cs="宋体" w:eastAsia="宋体" w:hint="default"/>
                            <w:sz w:val="21"/>
                            <w:szCs w:val="21"/>
                          </w:rPr>
                          <w:t>自购买日起至</w:t>
                        </w:r>
                      </w:p>
                      <w:p>
                        <w:pPr>
                          <w:pStyle w:val="TableParagraph"/>
                          <w:spacing w:line="228" w:lineRule="auto" w:before="4"/>
                          <w:ind w:left="22" w:right="145"/>
                          <w:jc w:val="both"/>
                          <w:rPr>
                            <w:rFonts w:ascii="宋体" w:hAnsi="宋体" w:cs="宋体" w:eastAsia="宋体" w:hint="default"/>
                            <w:sz w:val="21"/>
                            <w:szCs w:val="21"/>
                          </w:rPr>
                        </w:pPr>
                        <w:r>
                          <w:rPr>
                            <w:rFonts w:ascii="宋体" w:hAnsi="宋体" w:cs="宋体" w:eastAsia="宋体" w:hint="default"/>
                            <w:sz w:val="21"/>
                            <w:szCs w:val="21"/>
                          </w:rPr>
                          <w:t>报告期末为公 司贡献的净利 润为</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万元</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right="21"/>
                          <w:jc w:val="right"/>
                          <w:rPr>
                            <w:rFonts w:ascii="宋体" w:hAnsi="宋体" w:cs="宋体" w:eastAsia="宋体" w:hint="default"/>
                            <w:sz w:val="21"/>
                            <w:szCs w:val="21"/>
                          </w:rPr>
                        </w:pPr>
                        <w:r>
                          <w:rPr>
                            <w:rFonts w:ascii="宋体"/>
                            <w:sz w:val="21"/>
                          </w:rPr>
                          <w:t>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0"/>
                          <w:ind w:right="1"/>
                          <w:jc w:val="center"/>
                          <w:rPr>
                            <w:rFonts w:ascii="宋体" w:hAnsi="宋体" w:cs="宋体" w:eastAsia="宋体" w:hint="default"/>
                            <w:sz w:val="21"/>
                            <w:szCs w:val="21"/>
                          </w:rPr>
                        </w:pPr>
                        <w:r>
                          <w:rPr>
                            <w:rFonts w:ascii="宋体" w:hAnsi="宋体" w:cs="宋体" w:eastAsia="宋体" w:hint="default"/>
                            <w:sz w:val="21"/>
                            <w:szCs w:val="21"/>
                          </w:rPr>
                          <w:t>是</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both"/>
                          <w:rPr>
                            <w:rFonts w:ascii="宋体" w:hAnsi="宋体" w:cs="宋体" w:eastAsia="宋体" w:hint="default"/>
                            <w:sz w:val="21"/>
                            <w:szCs w:val="21"/>
                          </w:rPr>
                        </w:pPr>
                        <w:r>
                          <w:rPr>
                            <w:rFonts w:ascii="宋体" w:hAnsi="宋体" w:cs="宋体" w:eastAsia="宋体" w:hint="default"/>
                            <w:sz w:val="21"/>
                            <w:szCs w:val="21"/>
                          </w:rPr>
                          <w:t>拉萨观道为公司控</w:t>
                        </w:r>
                      </w:p>
                      <w:p>
                        <w:pPr>
                          <w:pStyle w:val="TableParagraph"/>
                          <w:spacing w:line="228" w:lineRule="auto" w:before="4"/>
                          <w:ind w:left="22" w:right="85"/>
                          <w:jc w:val="both"/>
                          <w:rPr>
                            <w:rFonts w:ascii="宋体" w:hAnsi="宋体" w:cs="宋体" w:eastAsia="宋体" w:hint="default"/>
                            <w:sz w:val="21"/>
                            <w:szCs w:val="21"/>
                          </w:rPr>
                        </w:pPr>
                        <w:r>
                          <w:rPr>
                            <w:rFonts w:ascii="宋体" w:hAnsi="宋体" w:cs="宋体" w:eastAsia="宋体" w:hint="default"/>
                            <w:sz w:val="21"/>
                            <w:szCs w:val="21"/>
                          </w:rPr>
                          <w:t>股股东之股东，拉 萨澄怀为拉萨观道 的一致行动人</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67" w:lineRule="exact" w:before="90"/>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p>
                      <w:p>
                        <w:pPr>
                          <w:pStyle w:val="TableParagraph"/>
                          <w:spacing w:line="268"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550" w:type="dxa"/>
                        <w:tcBorders>
                          <w:top w:val="nil" w:sz="6" w:space="0" w:color="auto"/>
                          <w:left w:val="single" w:sz="4" w:space="0" w:color="000000"/>
                          <w:bottom w:val="nil" w:sz="6" w:space="0" w:color="auto"/>
                          <w:right w:val="single" w:sz="4" w:space="0" w:color="000000"/>
                        </w:tcBorders>
                      </w:tcPr>
                      <w:p>
                        <w:pPr>
                          <w:pStyle w:val="TableParagraph"/>
                          <w:spacing w:line="227" w:lineRule="exact"/>
                          <w:ind w:left="22"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59"/>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年第七次临时会议</w:t>
                        </w:r>
                      </w:p>
                      <w:p>
                        <w:pPr>
                          <w:pStyle w:val="TableParagraph"/>
                          <w:spacing w:line="260" w:lineRule="exact" w:before="29"/>
                          <w:ind w:left="22" w:right="23"/>
                          <w:jc w:val="left"/>
                          <w:rPr>
                            <w:rFonts w:ascii="宋体" w:hAnsi="宋体" w:cs="宋体" w:eastAsia="宋体" w:hint="default"/>
                            <w:sz w:val="21"/>
                            <w:szCs w:val="21"/>
                          </w:rPr>
                        </w:pPr>
                        <w:r>
                          <w:rPr>
                            <w:rFonts w:ascii="宋体" w:hAnsi="宋体" w:cs="宋体" w:eastAsia="宋体" w:hint="default"/>
                            <w:spacing w:val="-10"/>
                            <w:sz w:val="21"/>
                            <w:szCs w:val="21"/>
                          </w:rPr>
                          <w:t>决议公告》（公告编号：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5"/>
                            <w:sz w:val="21"/>
                            <w:szCs w:val="21"/>
                          </w:rPr>
                          <w:t>2013-055）、《发行股份购买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3"/>
                            <w:sz w:val="21"/>
                            <w:szCs w:val="21"/>
                          </w:rPr>
                          <w:t>资产暨关联交易报告书（草</w:t>
                        </w:r>
                      </w:p>
                    </w:tc>
                  </w:tr>
                  <w:tr>
                    <w:trPr>
                      <w:trHeight w:val="302" w:hRule="exact"/>
                    </w:trPr>
                    <w:tc>
                      <w:tcPr>
                        <w:tcW w:w="144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201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80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2550" w:type="dxa"/>
                        <w:tcBorders>
                          <w:top w:val="nil" w:sz="6" w:space="0" w:color="auto"/>
                          <w:left w:val="single" w:sz="4" w:space="0" w:color="000000"/>
                          <w:bottom w:val="single" w:sz="4" w:space="0" w:color="000000"/>
                          <w:right w:val="single" w:sz="4" w:space="0" w:color="000000"/>
                        </w:tcBorders>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before="76"/>
        <w:ind w:left="0" w:right="799" w:firstLine="0"/>
        <w:jc w:val="right"/>
        <w:rPr>
          <w:rFonts w:ascii="Times New Roman" w:hAnsi="Times New Roman" w:cs="Times New Roman" w:eastAsia="Times New Roman" w:hint="default"/>
          <w:sz w:val="18"/>
          <w:szCs w:val="18"/>
        </w:rPr>
      </w:pPr>
      <w:r>
        <w:rPr>
          <w:rFonts w:ascii="Times New Roman"/>
          <w:sz w:val="18"/>
        </w:rPr>
        <w:t>39</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780" w:right="6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9"/>
          <w:szCs w:val="29"/>
        </w:rPr>
      </w:pPr>
    </w:p>
    <w:p>
      <w:pPr>
        <w:pStyle w:val="Heading4"/>
        <w:spacing w:line="240" w:lineRule="auto"/>
        <w:ind w:right="5955"/>
        <w:jc w:val="left"/>
        <w:rPr>
          <w:b w:val="0"/>
          <w:bCs w:val="0"/>
        </w:rPr>
      </w:pPr>
      <w:r>
        <w:rPr/>
        <w:t>四、重大关联交易</w:t>
      </w:r>
      <w:r>
        <w:rPr>
          <w:b w:val="0"/>
          <w:bCs w:val="0"/>
        </w:rPr>
      </w:r>
    </w:p>
    <w:p>
      <w:pPr>
        <w:pStyle w:val="Heading4"/>
        <w:spacing w:line="610" w:lineRule="atLeast" w:before="4"/>
        <w:ind w:right="5955"/>
        <w:jc w:val="left"/>
        <w:rPr>
          <w:b w:val="0"/>
          <w:bCs w:val="0"/>
        </w:rPr>
      </w:pPr>
      <w:r>
        <w:rPr/>
        <w:t>1、关联债权债务往来</w:t>
      </w:r>
      <w:r>
        <w:rPr>
          <w:w w:val="99"/>
        </w:rPr>
        <w:t> </w:t>
      </w:r>
      <w:r>
        <w:rPr/>
        <w:t>是否存在非经营性关联债权债务往来</w:t>
      </w:r>
      <w:r>
        <w:rPr>
          <w:b w:val="0"/>
          <w:bCs w:val="0"/>
        </w:rPr>
      </w:r>
    </w:p>
    <w:p>
      <w:pPr>
        <w:pStyle w:val="Heading5"/>
        <w:spacing w:line="240" w:lineRule="auto" w:before="37"/>
        <w:ind w:left="154" w:right="5955"/>
        <w:jc w:val="left"/>
      </w:pPr>
      <w:r>
        <w:rPr/>
        <w:t>√ 是 □ 否</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735"/>
        <w:gridCol w:w="1118"/>
        <w:gridCol w:w="1120"/>
        <w:gridCol w:w="1118"/>
        <w:gridCol w:w="1120"/>
        <w:gridCol w:w="1118"/>
        <w:gridCol w:w="1120"/>
        <w:gridCol w:w="1118"/>
      </w:tblGrid>
      <w:tr>
        <w:trPr>
          <w:trHeight w:val="1025" w:hRule="exact"/>
        </w:trPr>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547"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449" w:right="29" w:hanging="420"/>
              <w:jc w:val="left"/>
              <w:rPr>
                <w:rFonts w:ascii="宋体" w:hAnsi="宋体" w:cs="宋体" w:eastAsia="宋体" w:hint="default"/>
                <w:sz w:val="21"/>
                <w:szCs w:val="21"/>
              </w:rPr>
            </w:pPr>
            <w:r>
              <w:rPr>
                <w:rFonts w:ascii="宋体" w:hAnsi="宋体" w:cs="宋体" w:eastAsia="宋体" w:hint="default"/>
                <w:sz w:val="21"/>
                <w:szCs w:val="21"/>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9" w:right="29"/>
              <w:jc w:val="center"/>
              <w:rPr>
                <w:rFonts w:ascii="宋体" w:hAnsi="宋体" w:cs="宋体" w:eastAsia="宋体" w:hint="default"/>
                <w:sz w:val="21"/>
                <w:szCs w:val="21"/>
              </w:rPr>
            </w:pPr>
            <w:r>
              <w:rPr>
                <w:rFonts w:ascii="宋体" w:hAnsi="宋体" w:cs="宋体" w:eastAsia="宋体" w:hint="default"/>
                <w:sz w:val="21"/>
                <w:szCs w:val="21"/>
              </w:rPr>
              <w:t>是否存在非 经营性资金 占用</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期初余额</w:t>
            </w:r>
          </w:p>
          <w:p>
            <w:pPr>
              <w:pStyle w:val="TableParagraph"/>
              <w:spacing w:line="240" w:lineRule="auto" w:before="37"/>
              <w:ind w:left="134"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本期发生额</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37"/>
              <w:ind w:left="134" w:right="0"/>
              <w:jc w:val="left"/>
              <w:rPr>
                <w:rFonts w:ascii="宋体" w:hAnsi="宋体" w:cs="宋体" w:eastAsia="宋体" w:hint="default"/>
                <w:sz w:val="21"/>
                <w:szCs w:val="21"/>
              </w:rPr>
            </w:pPr>
            <w:r>
              <w:rPr>
                <w:rFonts w:ascii="宋体" w:hAnsi="宋体" w:cs="宋体" w:eastAsia="宋体" w:hint="default"/>
                <w:sz w:val="21"/>
                <w:szCs w:val="21"/>
              </w:rPr>
              <w:t>（万元）</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大众生活报社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35"/>
              <w:jc w:val="left"/>
              <w:rPr>
                <w:rFonts w:ascii="宋体" w:hAnsi="宋体" w:cs="宋体" w:eastAsia="宋体" w:hint="default"/>
                <w:sz w:val="21"/>
                <w:szCs w:val="21"/>
              </w:rPr>
            </w:pPr>
            <w:r>
              <w:rPr>
                <w:rFonts w:ascii="宋体" w:hAnsi="宋体" w:cs="宋体" w:eastAsia="宋体" w:hint="default"/>
                <w:sz w:val="21"/>
                <w:szCs w:val="21"/>
              </w:rPr>
              <w:t>应收关联方 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28.73</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0"/>
              <w:jc w:val="left"/>
              <w:rPr>
                <w:rFonts w:ascii="宋体" w:hAnsi="宋体" w:cs="宋体" w:eastAsia="宋体" w:hint="default"/>
                <w:sz w:val="21"/>
                <w:szCs w:val="21"/>
              </w:rPr>
            </w:pPr>
            <w:r>
              <w:rPr>
                <w:rFonts w:ascii="宋体" w:hAnsi="宋体" w:cs="宋体" w:eastAsia="宋体" w:hint="default"/>
                <w:sz w:val="21"/>
                <w:szCs w:val="21"/>
              </w:rPr>
              <w:t>陕西华商豪盛置 业有限公司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35"/>
              <w:jc w:val="left"/>
              <w:rPr>
                <w:rFonts w:ascii="宋体" w:hAnsi="宋体" w:cs="宋体" w:eastAsia="宋体" w:hint="default"/>
                <w:sz w:val="21"/>
                <w:szCs w:val="21"/>
              </w:rPr>
            </w:pPr>
            <w:r>
              <w:rPr>
                <w:rFonts w:ascii="宋体" w:hAnsi="宋体" w:cs="宋体" w:eastAsia="宋体" w:hint="default"/>
                <w:sz w:val="21"/>
                <w:szCs w:val="21"/>
              </w:rPr>
              <w:t>控股子公司 之联营公司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35"/>
              <w:jc w:val="left"/>
              <w:rPr>
                <w:rFonts w:ascii="宋体" w:hAnsi="宋体" w:cs="宋体" w:eastAsia="宋体" w:hint="default"/>
                <w:sz w:val="21"/>
                <w:szCs w:val="21"/>
              </w:rPr>
            </w:pPr>
            <w:r>
              <w:rPr>
                <w:rFonts w:ascii="宋体" w:hAnsi="宋体" w:cs="宋体" w:eastAsia="宋体" w:hint="default"/>
                <w:sz w:val="21"/>
                <w:szCs w:val="21"/>
              </w:rPr>
              <w:t>应收关联方 债权</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25,861.34</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1,354.14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25,684.4</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0"/>
              <w:jc w:val="left"/>
              <w:rPr>
                <w:rFonts w:ascii="宋体" w:hAnsi="宋体" w:cs="宋体" w:eastAsia="宋体" w:hint="default"/>
                <w:sz w:val="21"/>
                <w:szCs w:val="21"/>
              </w:rPr>
            </w:pPr>
            <w:r>
              <w:rPr>
                <w:rFonts w:ascii="宋体" w:hAnsi="宋体" w:cs="宋体" w:eastAsia="宋体" w:hint="default"/>
                <w:sz w:val="21"/>
                <w:szCs w:val="21"/>
              </w:rPr>
              <w:t>陕西《大众文摘》 杂志社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35"/>
              <w:jc w:val="left"/>
              <w:rPr>
                <w:rFonts w:ascii="宋体" w:hAnsi="宋体" w:cs="宋体" w:eastAsia="宋体" w:hint="default"/>
                <w:sz w:val="21"/>
                <w:szCs w:val="21"/>
              </w:rPr>
            </w:pPr>
            <w:r>
              <w:rPr>
                <w:rFonts w:ascii="宋体" w:hAnsi="宋体" w:cs="宋体" w:eastAsia="宋体" w:hint="default"/>
                <w:sz w:val="21"/>
                <w:szCs w:val="21"/>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13.8</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13.8</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《钱经》杂志社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35"/>
              <w:jc w:val="left"/>
              <w:rPr>
                <w:rFonts w:ascii="宋体" w:hAnsi="宋体" w:cs="宋体" w:eastAsia="宋体" w:hint="default"/>
                <w:sz w:val="21"/>
                <w:szCs w:val="21"/>
              </w:rPr>
            </w:pPr>
            <w:r>
              <w:rPr>
                <w:rFonts w:ascii="宋体" w:hAnsi="宋体" w:cs="宋体" w:eastAsia="宋体" w:hint="default"/>
                <w:sz w:val="21"/>
                <w:szCs w:val="21"/>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杂志款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0.58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0.58</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0"/>
              <w:jc w:val="left"/>
              <w:rPr>
                <w:rFonts w:ascii="宋体" w:hAnsi="宋体" w:cs="宋体" w:eastAsia="宋体" w:hint="default"/>
                <w:sz w:val="21"/>
                <w:szCs w:val="21"/>
              </w:rPr>
            </w:pPr>
            <w:r>
              <w:rPr>
                <w:rFonts w:ascii="宋体" w:hAnsi="宋体" w:cs="宋体" w:eastAsia="宋体" w:hint="default"/>
                <w:sz w:val="21"/>
                <w:szCs w:val="21"/>
              </w:rPr>
              <w:t>陕西华商印务有 限责任公司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35"/>
              <w:jc w:val="left"/>
              <w:rPr>
                <w:rFonts w:ascii="宋体" w:hAnsi="宋体" w:cs="宋体" w:eastAsia="宋体" w:hint="default"/>
                <w:sz w:val="21"/>
                <w:szCs w:val="21"/>
              </w:rPr>
            </w:pPr>
            <w:r>
              <w:rPr>
                <w:rFonts w:ascii="宋体" w:hAnsi="宋体" w:cs="宋体" w:eastAsia="宋体" w:hint="default"/>
                <w:sz w:val="21"/>
                <w:szCs w:val="21"/>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249.2</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249.2</w:t>
            </w:r>
          </w:p>
        </w:tc>
      </w:tr>
      <w:tr>
        <w:trPr>
          <w:trHeight w:val="714"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《名仕》杂志社</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35"/>
              <w:jc w:val="left"/>
              <w:rPr>
                <w:rFonts w:ascii="宋体" w:hAnsi="宋体" w:cs="宋体" w:eastAsia="宋体" w:hint="default"/>
                <w:sz w:val="21"/>
                <w:szCs w:val="21"/>
              </w:rPr>
            </w:pPr>
            <w:r>
              <w:rPr>
                <w:rFonts w:ascii="宋体" w:hAnsi="宋体" w:cs="宋体" w:eastAsia="宋体" w:hint="default"/>
                <w:sz w:val="21"/>
                <w:szCs w:val="21"/>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90</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z w:val="21"/>
              </w:rPr>
              <w:t>90</w:t>
            </w:r>
          </w:p>
        </w:tc>
      </w:tr>
      <w:tr>
        <w:trPr>
          <w:trHeight w:val="715" w:hRule="exact"/>
        </w:trPr>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0"/>
              <w:jc w:val="left"/>
              <w:rPr>
                <w:rFonts w:ascii="宋体" w:hAnsi="宋体" w:cs="宋体" w:eastAsia="宋体" w:hint="default"/>
                <w:sz w:val="21"/>
                <w:szCs w:val="21"/>
              </w:rPr>
            </w:pPr>
            <w:r>
              <w:rPr>
                <w:rFonts w:ascii="宋体" w:hAnsi="宋体" w:cs="宋体" w:eastAsia="宋体" w:hint="default"/>
                <w:sz w:val="21"/>
                <w:szCs w:val="21"/>
              </w:rPr>
              <w:t>国视通讯（北京） 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35"/>
              <w:jc w:val="left"/>
              <w:rPr>
                <w:rFonts w:ascii="宋体" w:hAnsi="宋体" w:cs="宋体" w:eastAsia="宋体" w:hint="default"/>
                <w:sz w:val="21"/>
                <w:szCs w:val="21"/>
              </w:rPr>
            </w:pPr>
            <w:r>
              <w:rPr>
                <w:rFonts w:ascii="宋体" w:hAnsi="宋体" w:cs="宋体" w:eastAsia="宋体" w:hint="default"/>
                <w:sz w:val="21"/>
                <w:szCs w:val="21"/>
              </w:rPr>
              <w:t>受同一控制 人控制</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35"/>
              <w:jc w:val="left"/>
              <w:rPr>
                <w:rFonts w:ascii="宋体" w:hAnsi="宋体" w:cs="宋体" w:eastAsia="宋体" w:hint="default"/>
                <w:sz w:val="21"/>
                <w:szCs w:val="21"/>
              </w:rPr>
            </w:pPr>
            <w:r>
              <w:rPr>
                <w:rFonts w:ascii="宋体" w:hAnsi="宋体" w:cs="宋体" w:eastAsia="宋体" w:hint="default"/>
                <w:sz w:val="21"/>
                <w:szCs w:val="21"/>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往来款</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12.33</w:t>
            </w:r>
          </w:p>
        </w:tc>
        <w:tc>
          <w:tcPr>
            <w:tcW w:w="1120" w:type="dxa"/>
            <w:tcBorders>
              <w:top w:val="single" w:sz="4" w:space="0" w:color="000000"/>
              <w:left w:val="single" w:sz="4" w:space="0" w:color="000000"/>
              <w:bottom w:val="single" w:sz="4" w:space="0" w:color="000000"/>
              <w:right w:val="single" w:sz="4" w:space="0" w:color="000000"/>
            </w:tcBorders>
          </w:tcPr>
          <w:p>
            <w:pP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12.33</w:t>
            </w:r>
          </w:p>
        </w:tc>
      </w:tr>
    </w:tbl>
    <w:p>
      <w:pPr>
        <w:spacing w:line="240" w:lineRule="auto" w:before="2"/>
        <w:rPr>
          <w:rFonts w:ascii="宋体" w:hAnsi="宋体" w:cs="宋体" w:eastAsia="宋体" w:hint="default"/>
          <w:sz w:val="18"/>
          <w:szCs w:val="18"/>
        </w:rPr>
      </w:pPr>
    </w:p>
    <w:p>
      <w:pPr>
        <w:pStyle w:val="Heading4"/>
        <w:spacing w:line="240" w:lineRule="auto"/>
        <w:ind w:right="5955"/>
        <w:jc w:val="left"/>
        <w:rPr>
          <w:b w:val="0"/>
          <w:bCs w:val="0"/>
        </w:rPr>
      </w:pPr>
      <w:r>
        <w:rPr/>
        <w:t>2、其他重大关联交易</w:t>
      </w:r>
      <w:r>
        <w:rPr>
          <w:b w:val="0"/>
          <w:bCs w:val="0"/>
        </w:rPr>
      </w:r>
    </w:p>
    <w:p>
      <w:pPr>
        <w:spacing w:line="240" w:lineRule="auto" w:before="1"/>
        <w:rPr>
          <w:rFonts w:ascii="宋体" w:hAnsi="宋体" w:cs="宋体" w:eastAsia="宋体" w:hint="default"/>
          <w:b/>
          <w:bCs/>
          <w:sz w:val="31"/>
          <w:szCs w:val="31"/>
        </w:rPr>
      </w:pPr>
    </w:p>
    <w:p>
      <w:pPr>
        <w:pStyle w:val="Heading5"/>
        <w:spacing w:line="336" w:lineRule="auto" w:before="0"/>
        <w:ind w:left="634" w:right="91"/>
        <w:jc w:val="left"/>
      </w:pPr>
      <w:r>
        <w:rPr/>
        <w:t>（1）公司购买国广光荣100%股权的关联交易 2013年1月8日，经公司第六届董事会2013年第一次临时会议审议批准，公司分别以现金</w:t>
      </w:r>
    </w:p>
    <w:p>
      <w:pPr>
        <w:pStyle w:val="Heading5"/>
        <w:spacing w:line="336" w:lineRule="auto" w:before="29"/>
        <w:ind w:right="91"/>
        <w:jc w:val="left"/>
      </w:pPr>
      <w:r>
        <w:rPr>
          <w:spacing w:val="-2"/>
        </w:rPr>
        <w:t>方式购买国广控股、中盛天誉、江河大禹分别持有的国广光荣51%、29%和20%股权，股权转让</w:t>
      </w:r>
      <w:r>
        <w:rPr>
          <w:spacing w:val="-114"/>
        </w:rPr>
        <w:t> </w:t>
      </w:r>
      <w:r>
        <w:rPr>
          <w:spacing w:val="-114"/>
        </w:rPr>
      </w:r>
      <w:r>
        <w:rPr/>
        <w:t>价格分别为34,680.00万元、19,720.00万元和13,600.00万元，合计购买国广光荣100%股权， </w:t>
      </w:r>
      <w:r>
        <w:rPr>
          <w:spacing w:val="3"/>
        </w:rPr>
        <w:t>股权转让价格合计为68,000.00万元。本次交易价格以卓信大华对国广光荣的评估结果为依</w:t>
      </w:r>
      <w:r>
        <w:rPr>
          <w:spacing w:val="-112"/>
        </w:rPr>
        <w:t> </w:t>
      </w:r>
      <w:r>
        <w:rPr>
          <w:spacing w:val="-112"/>
        </w:rPr>
      </w:r>
      <w:r>
        <w:rPr/>
        <w:t>据，综合考虑国广光荣的资产状况、盈利能力、行业特点和发展前景，经交易各方充分协商</w:t>
      </w:r>
      <w:r>
        <w:rPr>
          <w:spacing w:val="-83"/>
        </w:rPr>
        <w:t> </w:t>
      </w:r>
      <w:r>
        <w:rPr>
          <w:spacing w:val="-83"/>
        </w:rPr>
      </w:r>
      <w:r>
        <w:rPr>
          <w:spacing w:val="11"/>
        </w:rPr>
        <w:t>确定。国广光荣于评估基准日2012年12月31日的账面净资产为8,802.64万元，评估值为</w:t>
      </w:r>
      <w:r>
        <w:rPr>
          <w:spacing w:val="-109"/>
        </w:rPr>
        <w:t> </w:t>
      </w:r>
      <w:r>
        <w:rPr>
          <w:spacing w:val="-109"/>
        </w:rPr>
      </w:r>
      <w:r>
        <w:rPr/>
        <w:t>67,690.43万元，评估增值58,887.79万元，增值率为668.98%。本次交易已经2013年1月31日</w:t>
      </w:r>
      <w:r>
        <w:rPr/>
        <w:t> 召开的2013年第一次临时股东大会审议批准，并于2013年2月5日完成股权过户给公司的工商</w:t>
      </w:r>
      <w:r>
        <w:rPr>
          <w:spacing w:val="-117"/>
        </w:rPr>
        <w:t> </w:t>
      </w:r>
      <w:r>
        <w:rPr>
          <w:spacing w:val="-117"/>
        </w:rPr>
      </w:r>
      <w:r>
        <w:rPr/>
        <w:t>变更登记手续。</w:t>
      </w:r>
    </w:p>
    <w:p>
      <w:pPr>
        <w:spacing w:after="0" w:line="336" w:lineRule="auto"/>
        <w:jc w:val="left"/>
        <w:sectPr>
          <w:footerReference w:type="default" r:id="rId21"/>
          <w:pgSz w:w="11910" w:h="16840"/>
          <w:pgMar w:footer="982" w:header="0" w:top="1060" w:bottom="1180" w:left="980" w:right="940"/>
          <w:pgNumType w:start="40"/>
        </w:sectPr>
      </w:pPr>
    </w:p>
    <w:p>
      <w:pPr>
        <w:spacing w:line="240" w:lineRule="auto" w:before="0"/>
        <w:rPr>
          <w:rFonts w:ascii="宋体" w:hAnsi="宋体" w:cs="宋体" w:eastAsia="宋体" w:hint="default"/>
          <w:sz w:val="20"/>
          <w:szCs w:val="20"/>
        </w:rPr>
      </w:pPr>
    </w:p>
    <w:p>
      <w:pPr>
        <w:pStyle w:val="Heading5"/>
        <w:spacing w:line="336" w:lineRule="auto" w:before="182"/>
        <w:ind w:left="634" w:right="91"/>
        <w:jc w:val="left"/>
      </w:pPr>
      <w:r>
        <w:rPr/>
        <w:t>（2）向特定对象发行股份购买资产暨关联交易事项 2013年，公司通过向特定对象非公开发行股份的方式，购买华商传媒及其八家附属公司</w:t>
      </w:r>
    </w:p>
    <w:p>
      <w:pPr>
        <w:pStyle w:val="Heading5"/>
        <w:spacing w:line="240" w:lineRule="auto" w:before="29"/>
        <w:ind w:right="0"/>
        <w:jc w:val="both"/>
      </w:pPr>
      <w:r>
        <w:rPr/>
        <w:t>的少数股东权益和澄怀科技100%股权。其中：</w:t>
      </w:r>
    </w:p>
    <w:p>
      <w:pPr>
        <w:pStyle w:val="Heading5"/>
        <w:spacing w:line="336" w:lineRule="auto" w:before="126"/>
        <w:ind w:right="158" w:firstLine="480"/>
        <w:jc w:val="both"/>
      </w:pPr>
      <w:r>
        <w:rPr/>
        <w:t>①向华路新材发行76,678,241股股份、向上海常喜发行60,763,889股股份、向上海大黎 发行86,805,555股股份购买其合计持有的华商传媒38.75%股权，上述股权于评估基准日2012 年</w:t>
      </w:r>
      <w:r>
        <w:rPr>
          <w:spacing w:val="-84"/>
        </w:rPr>
        <w:t> </w:t>
      </w:r>
      <w:r>
        <w:rPr>
          <w:spacing w:val="10"/>
        </w:rPr>
        <w:t>12月</w:t>
      </w:r>
      <w:r>
        <w:rPr>
          <w:spacing w:val="-84"/>
        </w:rPr>
        <w:t> </w:t>
      </w:r>
      <w:r>
        <w:rPr>
          <w:spacing w:val="24"/>
        </w:rPr>
        <w:t>31日的账面净资产为</w:t>
      </w:r>
      <w:r>
        <w:rPr>
          <w:spacing w:val="-84"/>
        </w:rPr>
        <w:t> </w:t>
      </w:r>
      <w:r>
        <w:rPr>
          <w:spacing w:val="13"/>
        </w:rPr>
        <w:t>27,572.20万元，评估值为</w:t>
      </w:r>
      <w:r>
        <w:rPr>
          <w:spacing w:val="-84"/>
        </w:rPr>
        <w:t> </w:t>
      </w:r>
      <w:r>
        <w:rPr>
          <w:spacing w:val="13"/>
        </w:rPr>
        <w:t>145,279.31万元，交易价格为</w:t>
      </w:r>
      <w:r>
        <w:rPr>
          <w:spacing w:val="-111"/>
        </w:rPr>
        <w:t> </w:t>
      </w:r>
      <w:r>
        <w:rPr/>
        <w:t>145,312.50万元；</w:t>
      </w:r>
    </w:p>
    <w:p>
      <w:pPr>
        <w:pStyle w:val="Heading5"/>
        <w:spacing w:line="336" w:lineRule="auto"/>
        <w:ind w:right="91" w:firstLine="480"/>
        <w:jc w:val="left"/>
      </w:pPr>
      <w:r>
        <w:rPr>
          <w:spacing w:val="3"/>
        </w:rPr>
        <w:t>②向新疆锐盈发行154,166,667股股份购买其持有的华商数码20.40%股份、陕西黄马甲</w:t>
      </w:r>
      <w:r>
        <w:rPr/>
        <w:t> 49.375%股份、华商网络22.00%股权、华商卓越文化20.00%股权、重庆华博传媒15.00%股权、 吉林华商传媒15.00%股权、辽宁盈丰传媒15.00%股权和华商广告20.00%股权，上述股权于评 估基准日2012年12月31日的账面净资产为21,945.95万元，评估值为99,866.32万元，交易价 格为99,900.00万元；</w:t>
      </w:r>
    </w:p>
    <w:p>
      <w:pPr>
        <w:pStyle w:val="Heading5"/>
        <w:spacing w:line="336" w:lineRule="auto"/>
        <w:ind w:right="191" w:firstLine="480"/>
        <w:jc w:val="both"/>
      </w:pPr>
      <w:r>
        <w:rPr/>
        <w:t>③向拉萨澄怀发行21,543,210股股份、向拉萨观道发行33,391,975股股份、向天津大振 </w:t>
      </w:r>
      <w:r>
        <w:rPr>
          <w:spacing w:val="-2"/>
        </w:rPr>
        <w:t>发行52,780,864股股份购买其合计持有的澄怀科技100.00%股权，上述股权于评估基准日2012</w:t>
      </w:r>
      <w:r>
        <w:rPr>
          <w:spacing w:val="-100"/>
        </w:rPr>
        <w:t> </w:t>
      </w:r>
      <w:r>
        <w:rPr>
          <w:spacing w:val="-100"/>
        </w:rPr>
      </w:r>
      <w:r>
        <w:rPr/>
        <w:t>年12月31日的账面净资产为7,273.66万元，评估值为69,793.00万元，交易价格为69,800.00</w:t>
      </w:r>
      <w:r>
        <w:rPr>
          <w:spacing w:val="-107"/>
        </w:rPr>
        <w:t> </w:t>
      </w:r>
      <w:r>
        <w:rPr>
          <w:spacing w:val="-107"/>
        </w:rPr>
      </w:r>
      <w:r>
        <w:rPr/>
        <w:t>万元。</w:t>
      </w:r>
    </w:p>
    <w:p>
      <w:pPr>
        <w:pStyle w:val="Heading5"/>
        <w:spacing w:line="336" w:lineRule="auto"/>
        <w:ind w:right="187" w:firstLine="480"/>
        <w:jc w:val="both"/>
      </w:pPr>
      <w:r>
        <w:rPr/>
        <w:t>公司2013年2月3日召开的第六届董事会2013年第三次临时会议和2013年6月9日召开的第 六届董事会2013年第七次临时会议审议批准本次向特定对象发行股份购买资产暨关联交易事</w:t>
      </w:r>
      <w:r>
        <w:rPr>
          <w:spacing w:val="-102"/>
        </w:rPr>
        <w:t> </w:t>
      </w:r>
      <w:r>
        <w:rPr>
          <w:spacing w:val="-102"/>
        </w:rPr>
      </w:r>
      <w:r>
        <w:rPr/>
        <w:t>项。2013年7月2日,中国国际广播电台批复同意本次重大资产重组方案。2013年7月19日，公</w:t>
      </w:r>
      <w:r>
        <w:rPr/>
        <w:t> 司召开的2013年第三次临时股东大会审议批准本次重大资产重组。2013年11月22日，本次重</w:t>
      </w:r>
      <w:r>
        <w:rPr>
          <w:spacing w:val="-85"/>
        </w:rPr>
        <w:t> </w:t>
      </w:r>
      <w:r>
        <w:rPr>
          <w:spacing w:val="-85"/>
        </w:rPr>
      </w:r>
      <w:r>
        <w:rPr/>
        <w:t>组获得中国证监会证监许可〔2013〕1467号《关于核准华闻传媒投资集团股份有限公司向陕</w:t>
      </w:r>
      <w:r>
        <w:rPr>
          <w:spacing w:val="-101"/>
        </w:rPr>
        <w:t> </w:t>
      </w:r>
      <w:r>
        <w:rPr>
          <w:spacing w:val="-101"/>
        </w:rPr>
      </w:r>
      <w:r>
        <w:rPr/>
        <w:t>西华路新型塑料建材有限公司等发行股份购买资产的批复》核准。截至2013年12月26日，本</w:t>
      </w:r>
      <w:r>
        <w:rPr>
          <w:spacing w:val="-95"/>
        </w:rPr>
        <w:t> </w:t>
      </w:r>
      <w:r>
        <w:rPr>
          <w:spacing w:val="-95"/>
        </w:rPr>
      </w:r>
      <w:r>
        <w:rPr/>
        <w:t>次重组所涉及标的公司股权过户手续已全部办理完成，履行了工商变更登记或更新股东名册</w:t>
      </w:r>
      <w:r>
        <w:rPr>
          <w:spacing w:val="-83"/>
        </w:rPr>
        <w:t> </w:t>
      </w:r>
      <w:r>
        <w:rPr>
          <w:spacing w:val="-83"/>
        </w:rPr>
      </w:r>
      <w:r>
        <w:rPr/>
        <w:t>的手续，标的资产已经过户到公司名下。2013年12月31日公司本次重大资产重组新增发行的</w:t>
      </w:r>
      <w:r>
        <w:rPr>
          <w:spacing w:val="-117"/>
        </w:rPr>
        <w:t> </w:t>
      </w:r>
      <w:r>
        <w:rPr>
          <w:spacing w:val="-117"/>
        </w:rPr>
      </w:r>
      <w:r>
        <w:rPr/>
        <w:t>股份486,130,401股全部到账，2014年1月2日新增股份上市。</w:t>
      </w:r>
    </w:p>
    <w:p>
      <w:pPr>
        <w:pStyle w:val="Heading5"/>
        <w:spacing w:line="336" w:lineRule="auto"/>
        <w:ind w:left="633" w:right="175"/>
        <w:jc w:val="left"/>
      </w:pPr>
      <w:r>
        <w:rPr/>
        <w:t>（3）时报传媒与证券时报社之间的关联交易 </w:t>
      </w:r>
      <w:r>
        <w:rPr>
          <w:spacing w:val="-2"/>
        </w:rPr>
        <w:t>时报传媒于2006年7月31日与证券时报社签订了《经营业务授权协议》，时报传媒获得有</w:t>
      </w:r>
    </w:p>
    <w:p>
      <w:pPr>
        <w:pStyle w:val="Heading5"/>
        <w:spacing w:line="336" w:lineRule="auto"/>
        <w:ind w:right="188"/>
        <w:jc w:val="both"/>
      </w:pPr>
      <w:r>
        <w:rPr/>
        <w:t>关《证券时报》的商业广告、财经信息的咨询策划、设计制作与代理发布等相关业务的三十</w:t>
      </w:r>
      <w:r>
        <w:rPr>
          <w:spacing w:val="-83"/>
        </w:rPr>
        <w:t> </w:t>
      </w:r>
      <w:r>
        <w:rPr>
          <w:spacing w:val="-83"/>
        </w:rPr>
      </w:r>
      <w:r>
        <w:rPr>
          <w:spacing w:val="-2"/>
        </w:rPr>
        <w:t>年独家经营权，自2006年8月1日起至2036年7月31日止，并于每月按《证券时报》经营业务收</w:t>
      </w:r>
      <w:r>
        <w:rPr>
          <w:spacing w:val="-110"/>
        </w:rPr>
        <w:t> </w:t>
      </w:r>
      <w:r>
        <w:rPr>
          <w:spacing w:val="-110"/>
        </w:rPr>
      </w:r>
      <w:r>
        <w:rPr>
          <w:spacing w:val="6"/>
        </w:rPr>
        <w:t>入的35.00%向证券时报社支付相关成本费用，且在任一年度支付费用累计不得低于人民币</w:t>
      </w:r>
      <w:r>
        <w:rPr>
          <w:spacing w:val="-104"/>
        </w:rPr>
        <w:t> </w:t>
      </w:r>
      <w:r>
        <w:rPr>
          <w:spacing w:val="-104"/>
        </w:rPr>
      </w:r>
      <w:r>
        <w:rPr/>
        <w:t>6,600.00万元。</w:t>
      </w:r>
    </w:p>
    <w:p>
      <w:pPr>
        <w:spacing w:after="0" w:line="336" w:lineRule="auto"/>
        <w:jc w:val="both"/>
        <w:sectPr>
          <w:pgSz w:w="11910" w:h="16840"/>
          <w:pgMar w:header="0" w:footer="982" w:top="1060" w:bottom="1180" w:left="980" w:right="940"/>
        </w:sectPr>
      </w:pPr>
    </w:p>
    <w:p>
      <w:pPr>
        <w:spacing w:line="240" w:lineRule="auto" w:before="0"/>
        <w:rPr>
          <w:rFonts w:ascii="宋体" w:hAnsi="宋体" w:cs="宋体" w:eastAsia="宋体" w:hint="default"/>
          <w:sz w:val="20"/>
          <w:szCs w:val="20"/>
        </w:rPr>
      </w:pPr>
    </w:p>
    <w:p>
      <w:pPr>
        <w:pStyle w:val="Heading5"/>
        <w:spacing w:line="240" w:lineRule="auto" w:before="182"/>
        <w:ind w:left="629" w:right="0"/>
        <w:jc w:val="left"/>
      </w:pPr>
      <w:r>
        <w:rPr>
          <w:spacing w:val="3"/>
        </w:rPr>
        <w:t>2013年，时报传媒实现经营业务收入41,694.70万元，向证券时报社支付相关成本费用</w:t>
      </w:r>
      <w:r>
        <w:rPr/>
      </w:r>
    </w:p>
    <w:p>
      <w:pPr>
        <w:pStyle w:val="Heading5"/>
        <w:spacing w:line="240" w:lineRule="auto" w:before="126"/>
        <w:ind w:right="0"/>
        <w:jc w:val="left"/>
      </w:pPr>
      <w:r>
        <w:rPr/>
        <w:t>14,413.09万元。</w:t>
      </w:r>
    </w:p>
    <w:p>
      <w:pPr>
        <w:pStyle w:val="Heading5"/>
        <w:spacing w:line="336" w:lineRule="auto" w:before="125"/>
        <w:ind w:right="149" w:firstLine="480"/>
        <w:jc w:val="both"/>
      </w:pPr>
      <w:r>
        <w:rPr>
          <w:spacing w:val="-2"/>
        </w:rPr>
        <w:t>2013年3月11日，时报传媒与证券时报社的全资子公司深圳华闻在线网络有限公司（以下</w:t>
      </w:r>
      <w:r>
        <w:rPr/>
        <w:t> 简称“华闻在线”）签订《创业板公司网络服务协议》，时报传媒委托华闻在线在证券时报</w:t>
      </w:r>
      <w:r>
        <w:rPr>
          <w:spacing w:val="-83"/>
        </w:rPr>
        <w:t> </w:t>
      </w:r>
      <w:r>
        <w:rPr>
          <w:spacing w:val="-83"/>
        </w:rPr>
      </w:r>
      <w:hyperlink r:id="rId22">
        <w:r>
          <w:rPr/>
          <w:t>网（www.stcn.co</w:t>
        </w:r>
      </w:hyperlink>
      <w:r>
        <w:rPr/>
        <w:t>m）编辑、制作、发布、维护有关创业板公司客户的相关业务，并支付华闻</w:t>
      </w:r>
      <w:r>
        <w:rPr>
          <w:spacing w:val="-88"/>
        </w:rPr>
        <w:t> </w:t>
      </w:r>
      <w:r>
        <w:rPr>
          <w:spacing w:val="-88"/>
        </w:rPr>
      </w:r>
      <w:r>
        <w:rPr/>
        <w:t>在线保障网站正常运行的网络发布费用，委托期限自2013年1月1日起至2013年12月31日止，</w:t>
      </w:r>
      <w:r>
        <w:rPr/>
        <w:t> 2013年支付总额不超过人民币1,150.00万元。2013年7月5日，双方签署《创业板公司网络服</w:t>
      </w:r>
      <w:r>
        <w:rPr>
          <w:spacing w:val="-107"/>
        </w:rPr>
        <w:t> </w:t>
      </w:r>
      <w:r>
        <w:rPr>
          <w:spacing w:val="-107"/>
        </w:rPr>
      </w:r>
      <w:r>
        <w:rPr/>
        <w:t>务协议》之补充协议，约定2013年支付总额不超过人民币550.00万元。证券时报网是中国证</w:t>
      </w:r>
      <w:r>
        <w:rPr>
          <w:spacing w:val="-116"/>
        </w:rPr>
        <w:t> </w:t>
      </w:r>
      <w:r>
        <w:rPr>
          <w:spacing w:val="-116"/>
        </w:rPr>
      </w:r>
      <w:r>
        <w:rPr/>
        <w:t>监会指定的创业板信息披露的网站之一。</w:t>
      </w:r>
    </w:p>
    <w:p>
      <w:pPr>
        <w:pStyle w:val="Heading5"/>
        <w:spacing w:line="336" w:lineRule="auto"/>
        <w:ind w:left="633" w:right="1851"/>
        <w:jc w:val="left"/>
      </w:pPr>
      <w:r>
        <w:rPr/>
        <w:t>2013年，时报传媒向华闻在线支付相关成本费用490.33万元。 关联关系说明：公司董事长温子健先生兼任证券时报社社长兼总编辑。</w:t>
      </w:r>
    </w:p>
    <w:p>
      <w:pPr>
        <w:pStyle w:val="Heading5"/>
        <w:spacing w:line="336" w:lineRule="auto" w:before="29"/>
        <w:ind w:left="633" w:right="0"/>
        <w:jc w:val="left"/>
      </w:pPr>
      <w:r>
        <w:rPr/>
        <w:t>（4）国广光荣与国广控股之间的关联交易 国广光荣于2011年1月1日与国广控股签订《经营业务授权协议》，国广控股授予国广光</w:t>
      </w:r>
    </w:p>
    <w:p>
      <w:pPr>
        <w:pStyle w:val="Heading5"/>
        <w:spacing w:line="336" w:lineRule="auto"/>
        <w:ind w:left="0" w:right="148"/>
        <w:jc w:val="right"/>
      </w:pPr>
      <w:r>
        <w:rPr/>
        <w:t>荣拥有国际台国内广播频率广告经营业务的独家经营权，国广光荣按照每年度经营国际台国</w:t>
      </w:r>
      <w:r>
        <w:rPr>
          <w:spacing w:val="-94"/>
        </w:rPr>
        <w:t> </w:t>
      </w:r>
      <w:r>
        <w:rPr>
          <w:spacing w:val="-94"/>
        </w:rPr>
      </w:r>
      <w:r>
        <w:rPr>
          <w:spacing w:val="-2"/>
        </w:rPr>
        <w:t>内广播频率广告经营业务收入的33%向国广控股支付广告费用，并确保每个完整年度支付的广</w:t>
      </w:r>
      <w:r>
        <w:rPr/>
        <w:t> 告费用不得低于4500万元，授权期限为30年（即自2011年1月1日起至2040年12月31日止）。 </w:t>
      </w:r>
      <w:r>
        <w:rPr>
          <w:spacing w:val="-2"/>
        </w:rPr>
        <w:t>2013年，国广光荣实现经营业务收入13,451.50万元，向国广控股支付广告费用4,254.58</w:t>
      </w:r>
    </w:p>
    <w:p>
      <w:pPr>
        <w:pStyle w:val="Heading5"/>
        <w:spacing w:line="367" w:lineRule="auto" w:before="29"/>
        <w:ind w:right="5451"/>
        <w:jc w:val="left"/>
      </w:pPr>
      <w:r>
        <w:rPr/>
        <w:pict>
          <v:shape style="position:absolute;margin-left:56.459999pt;margin-top:45.915924pt;width:468.75pt;height:243.8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20"/>
                    <w:gridCol w:w="1980"/>
                    <w:gridCol w:w="1260"/>
                  </w:tblGrid>
                  <w:tr>
                    <w:trPr>
                      <w:trHeight w:val="713" w:hRule="exact"/>
                    </w:trPr>
                    <w:tc>
                      <w:tcPr>
                        <w:tcW w:w="6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临时公告名称</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3" w:right="0"/>
                          <w:jc w:val="lef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99" w:right="98"/>
                          <w:jc w:val="left"/>
                          <w:rPr>
                            <w:rFonts w:ascii="宋体" w:hAnsi="宋体" w:cs="宋体" w:eastAsia="宋体" w:hint="default"/>
                            <w:sz w:val="21"/>
                            <w:szCs w:val="21"/>
                          </w:rPr>
                        </w:pPr>
                        <w:r>
                          <w:rPr>
                            <w:rFonts w:ascii="宋体" w:hAnsi="宋体" w:cs="宋体" w:eastAsia="宋体" w:hint="default"/>
                            <w:sz w:val="21"/>
                            <w:szCs w:val="21"/>
                          </w:rPr>
                          <w:t>临时公告披 露网站名称</w:t>
                        </w:r>
                      </w:p>
                    </w:tc>
                  </w:tr>
                  <w:tr>
                    <w:trPr>
                      <w:trHeight w:val="714"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01"/>
                          <w:jc w:val="left"/>
                          <w:rPr>
                            <w:rFonts w:ascii="宋体" w:hAnsi="宋体" w:cs="宋体" w:eastAsia="宋体" w:hint="default"/>
                            <w:sz w:val="21"/>
                            <w:szCs w:val="21"/>
                          </w:rPr>
                        </w:pPr>
                        <w:r>
                          <w:rPr>
                            <w:rFonts w:ascii="宋体" w:hAnsi="宋体" w:cs="宋体" w:eastAsia="宋体" w:hint="default"/>
                            <w:spacing w:val="-1"/>
                            <w:sz w:val="21"/>
                            <w:szCs w:val="21"/>
                          </w:rPr>
                          <w:t>《第六届董事会</w:t>
                        </w:r>
                        <w:r>
                          <w:rPr>
                            <w:rFonts w:ascii="宋体" w:hAnsi="宋体" w:cs="宋体" w:eastAsia="宋体" w:hint="default"/>
                            <w:spacing w:val="-47"/>
                            <w:sz w:val="21"/>
                            <w:szCs w:val="21"/>
                          </w:rPr>
                          <w:t> </w:t>
                        </w:r>
                        <w:r>
                          <w:rPr>
                            <w:rFonts w:ascii="宋体" w:hAnsi="宋体" w:cs="宋体" w:eastAsia="宋体" w:hint="default"/>
                            <w:spacing w:val="-1"/>
                            <w:sz w:val="21"/>
                            <w:szCs w:val="21"/>
                          </w:rPr>
                          <w:t>2013</w:t>
                        </w:r>
                        <w:r>
                          <w:rPr>
                            <w:rFonts w:ascii="宋体" w:hAnsi="宋体" w:cs="宋体" w:eastAsia="宋体" w:hint="default"/>
                            <w:spacing w:val="-46"/>
                            <w:sz w:val="21"/>
                            <w:szCs w:val="21"/>
                          </w:rPr>
                          <w:t> </w:t>
                        </w:r>
                        <w:r>
                          <w:rPr>
                            <w:rFonts w:ascii="宋体" w:hAnsi="宋体" w:cs="宋体" w:eastAsia="宋体" w:hint="default"/>
                            <w:spacing w:val="-12"/>
                            <w:sz w:val="21"/>
                            <w:szCs w:val="21"/>
                          </w:rPr>
                          <w:t>年第一次临时会议决议公告》、《购买资产暨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关联交易公告》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402"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《关于购买资产暨关联交易进展情况的公告》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714"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01"/>
                          <w:jc w:val="left"/>
                          <w:rPr>
                            <w:rFonts w:ascii="宋体" w:hAnsi="宋体" w:cs="宋体" w:eastAsia="宋体" w:hint="default"/>
                            <w:sz w:val="21"/>
                            <w:szCs w:val="21"/>
                          </w:rPr>
                        </w:pPr>
                        <w:r>
                          <w:rPr>
                            <w:rFonts w:ascii="宋体" w:hAnsi="宋体" w:cs="宋体" w:eastAsia="宋体" w:hint="default"/>
                            <w:spacing w:val="-1"/>
                            <w:sz w:val="21"/>
                            <w:szCs w:val="21"/>
                          </w:rPr>
                          <w:t>《第六届董事</w:t>
                        </w:r>
                        <w:r>
                          <w:rPr>
                            <w:rFonts w:ascii="宋体" w:hAnsi="宋体" w:cs="宋体" w:eastAsia="宋体" w:hint="default"/>
                            <w:sz w:val="21"/>
                            <w:szCs w:val="21"/>
                          </w:rPr>
                          <w:t>会</w:t>
                        </w:r>
                        <w:r>
                          <w:rPr>
                            <w:rFonts w:ascii="宋体" w:hAnsi="宋体" w:cs="宋体" w:eastAsia="宋体" w:hint="default"/>
                            <w:spacing w:val="-53"/>
                            <w:sz w:val="21"/>
                            <w:szCs w:val="21"/>
                          </w:rPr>
                          <w:t> </w:t>
                        </w:r>
                        <w:r>
                          <w:rPr>
                            <w:rFonts w:ascii="宋体" w:hAnsi="宋体" w:cs="宋体" w:eastAsia="宋体" w:hint="default"/>
                            <w:spacing w:val="-1"/>
                            <w:sz w:val="21"/>
                            <w:szCs w:val="21"/>
                          </w:rPr>
                          <w:t>201</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2"/>
                            <w:sz w:val="21"/>
                            <w:szCs w:val="21"/>
                          </w:rPr>
                          <w:t>年</w:t>
                        </w:r>
                        <w:r>
                          <w:rPr>
                            <w:rFonts w:ascii="宋体" w:hAnsi="宋体" w:cs="宋体" w:eastAsia="宋体" w:hint="default"/>
                            <w:spacing w:val="-1"/>
                            <w:sz w:val="21"/>
                            <w:szCs w:val="21"/>
                          </w:rPr>
                          <w:t>第七次临时会议决议公告</w:t>
                        </w:r>
                        <w:r>
                          <w:rPr>
                            <w:rFonts w:ascii="宋体" w:hAnsi="宋体" w:cs="宋体" w:eastAsia="宋体" w:hint="default"/>
                            <w:spacing w:val="-104"/>
                            <w:sz w:val="21"/>
                            <w:szCs w:val="21"/>
                          </w:rPr>
                          <w:t>》</w:t>
                        </w:r>
                        <w:r>
                          <w:rPr>
                            <w:rFonts w:ascii="宋体" w:hAnsi="宋体" w:cs="宋体" w:eastAsia="宋体" w:hint="default"/>
                            <w:spacing w:val="-105"/>
                            <w:sz w:val="21"/>
                            <w:szCs w:val="21"/>
                          </w:rPr>
                          <w:t>、</w:t>
                        </w:r>
                        <w:r>
                          <w:rPr>
                            <w:rFonts w:ascii="宋体" w:hAnsi="宋体" w:cs="宋体" w:eastAsia="宋体" w:hint="default"/>
                            <w:sz w:val="21"/>
                            <w:szCs w:val="21"/>
                          </w:rPr>
                          <w:t>《发</w:t>
                        </w:r>
                        <w:r>
                          <w:rPr>
                            <w:rFonts w:ascii="宋体" w:hAnsi="宋体" w:cs="宋体" w:eastAsia="宋体" w:hint="default"/>
                            <w:spacing w:val="-2"/>
                            <w:sz w:val="21"/>
                            <w:szCs w:val="21"/>
                          </w:rPr>
                          <w:t>行</w:t>
                        </w:r>
                        <w:r>
                          <w:rPr>
                            <w:rFonts w:ascii="宋体" w:hAnsi="宋体" w:cs="宋体" w:eastAsia="宋体" w:hint="default"/>
                            <w:sz w:val="21"/>
                            <w:szCs w:val="21"/>
                          </w:rPr>
                          <w:t>股份购</w:t>
                        </w:r>
                        <w:r>
                          <w:rPr>
                            <w:rFonts w:ascii="宋体" w:hAnsi="宋体" w:cs="宋体" w:eastAsia="宋体" w:hint="default"/>
                            <w:sz w:val="21"/>
                            <w:szCs w:val="21"/>
                          </w:rPr>
                          <w:t> 买资产暨关联交易报告书</w:t>
                        </w:r>
                        <w:r>
                          <w:rPr>
                            <w:rFonts w:ascii="宋体" w:hAnsi="宋体" w:cs="宋体" w:eastAsia="宋体" w:hint="default"/>
                            <w:spacing w:val="-105"/>
                            <w:sz w:val="21"/>
                            <w:szCs w:val="21"/>
                          </w:rPr>
                          <w:t>》</w:t>
                        </w:r>
                        <w:r>
                          <w:rPr>
                            <w:rFonts w:ascii="宋体" w:hAnsi="宋体" w:cs="宋体" w:eastAsia="宋体" w:hint="default"/>
                            <w:sz w:val="21"/>
                            <w:szCs w:val="21"/>
                          </w:rPr>
                          <w:t>（草案）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402"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关于重大资产重组方案获得中国国际广播电台批复的公告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402"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年第三次临时股东大会决议公告》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714"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05"/>
                          <w:jc w:val="left"/>
                          <w:rPr>
                            <w:rFonts w:ascii="宋体" w:hAnsi="宋体" w:cs="宋体" w:eastAsia="宋体" w:hint="default"/>
                            <w:sz w:val="21"/>
                            <w:szCs w:val="21"/>
                          </w:rPr>
                        </w:pPr>
                        <w:r>
                          <w:rPr>
                            <w:rFonts w:ascii="宋体" w:hAnsi="宋体" w:cs="宋体" w:eastAsia="宋体" w:hint="default"/>
                            <w:sz w:val="21"/>
                            <w:szCs w:val="21"/>
                          </w:rPr>
                          <w:t>《关于重大资产重组事项获得中国证券监督管理委员会核准的公 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402"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《向特定对象发行股份购买资产暨关联交易实施情况报告书》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r>
                    <w:trPr>
                      <w:trHeight w:val="403" w:hRule="exact"/>
                    </w:trPr>
                    <w:tc>
                      <w:tcPr>
                        <w:tcW w:w="6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《新增股份变动报告及上市公告书》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巨潮网</w:t>
                        </w:r>
                      </w:p>
                    </w:tc>
                  </w:tr>
                </w:tbl>
                <w:p>
                  <w:pPr/>
                </w:p>
              </w:txbxContent>
            </v:textbox>
            <w10:wrap type="none"/>
          </v:shape>
        </w:pict>
      </w:r>
      <w:r>
        <w:rPr/>
        <w:t>万元（不含税）。 重大关联交易临时报告披露网站相关查询</w:t>
      </w:r>
    </w:p>
    <w:p>
      <w:pPr>
        <w:spacing w:after="0" w:line="367" w:lineRule="auto"/>
        <w:jc w:val="left"/>
        <w:sectPr>
          <w:pgSz w:w="11910" w:h="16840"/>
          <w:pgMar w:header="0" w:footer="982" w:top="1060" w:bottom="1180" w:left="980" w:right="980"/>
        </w:sectPr>
      </w:pPr>
    </w:p>
    <w:p>
      <w:pPr>
        <w:spacing w:line="240" w:lineRule="auto" w:before="9"/>
        <w:rPr>
          <w:rFonts w:ascii="宋体" w:hAnsi="宋体" w:cs="宋体" w:eastAsia="宋体" w:hint="default"/>
          <w:sz w:val="23"/>
          <w:szCs w:val="23"/>
        </w:rPr>
      </w:pPr>
    </w:p>
    <w:p>
      <w:pPr>
        <w:pStyle w:val="Heading4"/>
        <w:spacing w:line="240" w:lineRule="auto"/>
        <w:ind w:right="0"/>
        <w:jc w:val="left"/>
        <w:rPr>
          <w:b w:val="0"/>
          <w:bCs w:val="0"/>
        </w:rPr>
      </w:pPr>
      <w:r>
        <w:rPr/>
        <w:t>五、重大合同及其履行情况</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left="153" w:right="0"/>
        <w:jc w:val="left"/>
        <w:rPr>
          <w:b w:val="0"/>
          <w:bCs w:val="0"/>
        </w:rPr>
      </w:pPr>
      <w:r>
        <w:rPr>
          <w:rFonts w:ascii="Times New Roman" w:hAnsi="Times New Roman" w:cs="Times New Roman" w:eastAsia="Times New Roman" w:hint="default"/>
        </w:rPr>
        <w:t>1</w:t>
      </w:r>
      <w:r>
        <w:rPr/>
        <w:t>、担保情况</w:t>
      </w:r>
      <w:r>
        <w:rPr>
          <w:b w:val="0"/>
          <w:bCs w:val="0"/>
        </w:rPr>
      </w:r>
    </w:p>
    <w:p>
      <w:pPr>
        <w:spacing w:line="240" w:lineRule="auto" w:before="7"/>
        <w:rPr>
          <w:rFonts w:ascii="宋体" w:hAnsi="宋体" w:cs="宋体" w:eastAsia="宋体" w:hint="default"/>
          <w:b/>
          <w:bCs/>
          <w:sz w:val="20"/>
          <w:szCs w:val="20"/>
        </w:rPr>
      </w:pPr>
    </w:p>
    <w:p>
      <w:pPr>
        <w:pStyle w:val="BodyText"/>
        <w:spacing w:line="240" w:lineRule="auto" w:before="35"/>
        <w:ind w:left="0" w:right="151"/>
        <w:jc w:val="right"/>
      </w:pPr>
      <w:r>
        <w:rPr/>
        <w:t>单位：万元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6"/>
        <w:gridCol w:w="935"/>
        <w:gridCol w:w="941"/>
        <w:gridCol w:w="1212"/>
        <w:gridCol w:w="1178"/>
        <w:gridCol w:w="1094"/>
        <w:gridCol w:w="1015"/>
        <w:gridCol w:w="803"/>
        <w:gridCol w:w="788"/>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6"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0"/>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8" w:right="32"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7" w:hRule="exact"/>
        </w:trPr>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3"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19" w:right="150" w:hanging="270"/>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32"/>
              <w:jc w:val="right"/>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5"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 w:right="29"/>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9" w:lineRule="auto" w:before="19"/>
              <w:ind w:left="118" w:right="119"/>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714"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left"/>
              <w:rPr>
                <w:rFonts w:ascii="宋体" w:hAnsi="宋体" w:cs="宋体" w:eastAsia="宋体" w:hint="default"/>
                <w:sz w:val="18"/>
                <w:szCs w:val="18"/>
              </w:rPr>
            </w:pPr>
            <w:r>
              <w:rPr>
                <w:rFonts w:ascii="宋体" w:hAnsi="宋体" w:cs="宋体" w:eastAsia="宋体" w:hint="default"/>
                <w:sz w:val="18"/>
                <w:szCs w:val="18"/>
              </w:rPr>
              <w:t>海南民生管道燃气 有限公司</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29日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sz w:val="18"/>
              </w:rPr>
              <w:t>15,000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8"/>
                <w:sz w:val="18"/>
                <w:szCs w:val="18"/>
              </w:rPr>
              <w:t>2013年</w:t>
            </w:r>
            <w:r>
              <w:rPr>
                <w:rFonts w:ascii="宋体" w:hAnsi="宋体" w:cs="宋体" w:eastAsia="宋体" w:hint="default"/>
                <w:spacing w:val="-41"/>
                <w:sz w:val="18"/>
                <w:szCs w:val="18"/>
              </w:rPr>
              <w:t> </w:t>
            </w:r>
            <w:r>
              <w:rPr>
                <w:rFonts w:ascii="宋体" w:hAnsi="宋体" w:cs="宋体" w:eastAsia="宋体" w:hint="default"/>
                <w:spacing w:val="14"/>
                <w:sz w:val="18"/>
                <w:szCs w:val="18"/>
              </w:rPr>
              <w:t>11月</w:t>
            </w:r>
            <w:r>
              <w:rPr>
                <w:rFonts w:ascii="宋体" w:hAnsi="宋体" w:cs="宋体" w:eastAsia="宋体" w:hint="default"/>
                <w:spacing w:val="-46"/>
                <w:sz w:val="18"/>
                <w:szCs w:val="18"/>
              </w:rPr>
              <w:t> </w:t>
            </w:r>
            <w:r>
              <w:rPr>
                <w:rFonts w:ascii="宋体" w:hAnsi="宋体" w:cs="宋体" w:eastAsia="宋体" w:hint="default"/>
                <w:sz w:val="18"/>
                <w:szCs w:val="18"/>
              </w:rPr>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sz w:val="18"/>
              </w:rPr>
              <w:t>900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22"/>
                <w:sz w:val="18"/>
                <w:szCs w:val="18"/>
              </w:rPr>
              <w:t>1年</w:t>
            </w:r>
            <w:r>
              <w:rPr>
                <w:rFonts w:ascii="宋体" w:hAnsi="宋体" w:cs="宋体" w:eastAsia="宋体" w:hint="default"/>
                <w:spacing w:val="-46"/>
                <w:sz w:val="18"/>
                <w:szCs w:val="18"/>
              </w:rPr>
              <w:t> </w:t>
            </w:r>
            <w:r>
              <w:rPr>
                <w:rFonts w:ascii="宋体" w:hAnsi="宋体" w:cs="宋体" w:eastAsia="宋体" w:hint="default"/>
                <w:sz w:val="18"/>
                <w:szCs w:val="18"/>
              </w:rPr>
            </w:r>
          </w:p>
        </w:tc>
        <w:tc>
          <w:tcPr>
            <w:tcW w:w="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度合计（B1）</w:t>
            </w:r>
          </w:p>
        </w:tc>
        <w:tc>
          <w:tcPr>
            <w:tcW w:w="215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发生额合计（B2）</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900</w:t>
            </w:r>
          </w:p>
        </w:tc>
      </w:tr>
      <w:tr>
        <w:trPr>
          <w:trHeight w:val="715"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保额度合计（B3）</w:t>
            </w:r>
          </w:p>
        </w:tc>
        <w:tc>
          <w:tcPr>
            <w:tcW w:w="215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余额合计（B4）</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900</w:t>
            </w: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（A1+B1）</w:t>
            </w:r>
          </w:p>
        </w:tc>
        <w:tc>
          <w:tcPr>
            <w:tcW w:w="215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报告期内担保实际发生额合 计（A2+B2）</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900</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计（A3+B3）</w:t>
            </w:r>
          </w:p>
        </w:tc>
        <w:tc>
          <w:tcPr>
            <w:tcW w:w="2153"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15,000</w:t>
            </w:r>
          </w:p>
        </w:tc>
        <w:tc>
          <w:tcPr>
            <w:tcW w:w="22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（A4+B4）</w:t>
            </w:r>
          </w:p>
        </w:tc>
        <w:tc>
          <w:tcPr>
            <w:tcW w:w="2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900</w:t>
            </w:r>
          </w:p>
        </w:tc>
      </w:tr>
      <w:tr>
        <w:trPr>
          <w:trHeight w:val="403"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A4+B4）占公司净资产的比例（%）</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0.2</w:t>
            </w:r>
          </w:p>
        </w:tc>
      </w:tr>
      <w:tr>
        <w:trPr>
          <w:trHeight w:val="401"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r>
      <w:tr>
        <w:trPr>
          <w:trHeight w:val="714"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79"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0</w:t>
            </w:r>
          </w:p>
        </w:tc>
      </w:tr>
      <w:tr>
        <w:trPr>
          <w:trHeight w:val="402"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r>
      <w:tr>
        <w:trPr>
          <w:trHeight w:val="402"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2"/>
              <w:jc w:val="right"/>
              <w:rPr>
                <w:rFonts w:ascii="宋体" w:hAnsi="宋体" w:cs="宋体" w:eastAsia="宋体" w:hint="default"/>
                <w:sz w:val="18"/>
                <w:szCs w:val="18"/>
              </w:rPr>
            </w:pPr>
            <w:r>
              <w:rPr>
                <w:rFonts w:ascii="宋体"/>
                <w:sz w:val="18"/>
              </w:rPr>
              <w:t>0</w:t>
            </w:r>
          </w:p>
        </w:tc>
      </w:tr>
      <w:tr>
        <w:trPr>
          <w:trHeight w:val="162" w:hRule="exact"/>
        </w:trPr>
        <w:tc>
          <w:tcPr>
            <w:tcW w:w="4693"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4879" w:type="dxa"/>
            <w:gridSpan w:val="5"/>
            <w:vMerge w:val="restart"/>
            <w:tcBorders>
              <w:top w:val="single" w:sz="4" w:space="0" w:color="000000"/>
              <w:left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公司控股子公司偿债能力较强，公司目前不存在承担连带清偿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责任的风险</w:t>
            </w:r>
          </w:p>
        </w:tc>
      </w:tr>
      <w:tr>
        <w:trPr>
          <w:trHeight w:val="391" w:hRule="exact"/>
        </w:trPr>
        <w:tc>
          <w:tcPr>
            <w:tcW w:w="4693"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79" w:type="dxa"/>
            <w:gridSpan w:val="5"/>
            <w:vMerge/>
            <w:tcBorders>
              <w:left w:val="single" w:sz="4" w:space="0" w:color="000000"/>
              <w:right w:val="single" w:sz="4" w:space="0" w:color="000000"/>
            </w:tcBorders>
          </w:tcPr>
          <w:p>
            <w:pPr/>
          </w:p>
        </w:tc>
      </w:tr>
      <w:tr>
        <w:trPr>
          <w:trHeight w:val="161" w:hRule="exact"/>
        </w:trPr>
        <w:tc>
          <w:tcPr>
            <w:tcW w:w="4693"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4879" w:type="dxa"/>
            <w:gridSpan w:val="5"/>
            <w:vMerge/>
            <w:tcBorders>
              <w:left w:val="single" w:sz="4" w:space="0" w:color="000000"/>
              <w:bottom w:val="single" w:sz="4" w:space="0" w:color="000000"/>
              <w:right w:val="single" w:sz="4" w:space="0" w:color="000000"/>
            </w:tcBorders>
          </w:tcPr>
          <w:p>
            <w:pPr/>
          </w:p>
        </w:tc>
      </w:tr>
      <w:tr>
        <w:trPr>
          <w:trHeight w:val="403" w:hRule="exact"/>
        </w:trPr>
        <w:tc>
          <w:tcPr>
            <w:tcW w:w="469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7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060" w:bottom="1180" w:left="980" w:right="980"/>
        </w:sectPr>
      </w:pPr>
    </w:p>
    <w:p>
      <w:pPr>
        <w:pStyle w:val="Heading4"/>
        <w:spacing w:line="240" w:lineRule="auto" w:before="30"/>
        <w:ind w:left="659" w:right="0"/>
        <w:jc w:val="left"/>
        <w:rPr>
          <w:b w:val="0"/>
          <w:bCs w:val="0"/>
        </w:rPr>
      </w:pPr>
      <w:r>
        <w:rPr/>
        <w:pict>
          <v:shape style="position:absolute;margin-left:218.330948pt;margin-top:225.600006pt;width:330.45pt;height:66.45pt;mso-position-horizontal-relative:page;mso-position-vertical-relative:page;z-index:-1180240" type="#_x0000_t202" filled="false" stroked="false">
            <v:textbox inset="0,0,0,0">
              <w:txbxContent>
                <w:p>
                  <w:pPr>
                    <w:pStyle w:val="BodyText"/>
                    <w:spacing w:line="240" w:lineRule="auto" w:before="26"/>
                    <w:ind w:left="0" w:right="0"/>
                    <w:jc w:val="left"/>
                  </w:pPr>
                  <w:r>
                    <w:rPr/>
                    <w:t>、</w:t>
                  </w:r>
                </w:p>
                <w:p>
                  <w:pPr>
                    <w:pStyle w:val="BodyText"/>
                    <w:spacing w:line="240" w:lineRule="auto" w:before="37"/>
                    <w:ind w:left="0" w:right="0"/>
                    <w:jc w:val="left"/>
                  </w:pPr>
                  <w:r>
                    <w:rPr/>
                    <w:t>、</w:t>
                  </w:r>
                </w:p>
                <w:p>
                  <w:pPr>
                    <w:pStyle w:val="BodyText"/>
                    <w:spacing w:line="240" w:lineRule="auto" w:before="37"/>
                    <w:ind w:left="0" w:right="0"/>
                    <w:jc w:val="left"/>
                  </w:pPr>
                  <w:r>
                    <w:rPr/>
                    <w:t>、</w:t>
                  </w:r>
                </w:p>
              </w:txbxContent>
            </v:textbox>
            <w10:wrap type="none"/>
          </v:shape>
        </w:pict>
      </w:r>
      <w:r>
        <w:rPr/>
        <w:pict>
          <v:shape style="position:absolute;margin-left:218.330948pt;margin-top:292.5pt;width:330.45pt;height:113.25pt;mso-position-horizontal-relative:page;mso-position-vertical-relative:page;z-index:-1180216"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1"/>
                      <w:szCs w:val="21"/>
                    </w:rPr>
                  </w:pPr>
                </w:p>
                <w:p>
                  <w:pPr>
                    <w:pStyle w:val="BodyText"/>
                    <w:spacing w:line="240" w:lineRule="auto"/>
                    <w:ind w:left="0" w:right="0"/>
                    <w:jc w:val="left"/>
                  </w:pPr>
                  <w:r>
                    <w:rPr/>
                    <w:t>、</w:t>
                  </w:r>
                </w:p>
              </w:txbxContent>
            </v:textbox>
            <w10:wrap type="none"/>
          </v:shape>
        </w:pict>
      </w:r>
      <w:r>
        <w:rPr/>
        <w:pict>
          <v:shape style="position:absolute;margin-left:632.330933pt;margin-top:292.5pt;width:150.450pt;height:113.25pt;mso-position-horizontal-relative:page;mso-position-vertical-relative:page;z-index:-1180192"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5"/>
                      <w:szCs w:val="25"/>
                    </w:rPr>
                  </w:pPr>
                </w:p>
                <w:p>
                  <w:pPr>
                    <w:pStyle w:val="BodyText"/>
                    <w:spacing w:line="240" w:lineRule="auto"/>
                    <w:ind w:left="0" w:right="0"/>
                    <w:jc w:val="left"/>
                  </w:pPr>
                  <w:r>
                    <w:rPr/>
                    <w:t>，</w:t>
                  </w:r>
                </w:p>
              </w:txbxContent>
            </v:textbox>
            <w10:wrap type="none"/>
          </v:shape>
        </w:pict>
      </w:r>
      <w:r>
        <w:rPr/>
        <w:pict>
          <v:shape style="position:absolute;margin-left:218.330948pt;margin-top:406.200012pt;width:330.45pt;height:66.45pt;mso-position-horizontal-relative:page;mso-position-vertical-relative:page;z-index:-1180168" type="#_x0000_t202" filled="false" stroked="false">
            <v:textbox inset="0,0,0,0">
              <w:txbxContent>
                <w:p>
                  <w:pPr>
                    <w:spacing w:line="240" w:lineRule="auto" w:before="11"/>
                    <w:rPr>
                      <w:rFonts w:ascii="宋体" w:hAnsi="宋体" w:cs="宋体" w:eastAsia="宋体" w:hint="default"/>
                      <w:b/>
                      <w:bCs/>
                      <w:sz w:val="25"/>
                      <w:szCs w:val="25"/>
                    </w:rPr>
                  </w:pPr>
                </w:p>
                <w:p>
                  <w:pPr>
                    <w:pStyle w:val="BodyText"/>
                    <w:spacing w:line="240" w:lineRule="auto"/>
                    <w:ind w:left="0" w:right="0"/>
                    <w:jc w:val="left"/>
                  </w:pPr>
                  <w:r>
                    <w:rPr/>
                    <w:t>、</w:t>
                  </w:r>
                </w:p>
              </w:txbxContent>
            </v:textbox>
            <w10:wrap type="none"/>
          </v:shape>
        </w:pict>
      </w:r>
      <w:r>
        <w:rPr/>
        <w:pict>
          <v:shape style="position:absolute;margin-left:632.330933pt;margin-top:406.200012pt;width:150.450pt;height:66.45pt;mso-position-horizontal-relative:page;mso-position-vertical-relative:page;z-index:-1180144"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spacing w:line="240" w:lineRule="auto"/>
                    <w:ind w:left="0" w:right="0"/>
                    <w:jc w:val="left"/>
                  </w:pPr>
                  <w:r>
                    <w:rPr/>
                    <w:t>，</w:t>
                  </w:r>
                </w:p>
              </w:txbxContent>
            </v:textbox>
            <w10:wrap type="none"/>
          </v:shape>
        </w:pict>
      </w:r>
      <w:r>
        <w:rPr/>
        <w:pict>
          <v:shape style="position:absolute;margin-left:218.330948pt;margin-top:473.100006pt;width:330.45pt;height:50.85pt;mso-position-horizontal-relative:page;mso-position-vertical-relative:page;z-index:-1180120" type="#_x0000_t202" filled="false" stroked="false">
            <v:textbox inset="0,0,0,0">
              <w:txbxContent>
                <w:p>
                  <w:pPr>
                    <w:spacing w:line="240" w:lineRule="auto" w:before="12"/>
                    <w:rPr>
                      <w:rFonts w:ascii="宋体" w:hAnsi="宋体" w:cs="宋体" w:eastAsia="宋体" w:hint="default"/>
                      <w:b/>
                      <w:bCs/>
                      <w:sz w:val="13"/>
                      <w:szCs w:val="13"/>
                    </w:rPr>
                  </w:pPr>
                </w:p>
                <w:p>
                  <w:pPr>
                    <w:pStyle w:val="BodyText"/>
                    <w:spacing w:line="240" w:lineRule="auto"/>
                    <w:ind w:left="0" w:right="0"/>
                    <w:jc w:val="left"/>
                  </w:pPr>
                  <w:r>
                    <w:rPr/>
                    <w:t>、</w:t>
                  </w:r>
                </w:p>
              </w:txbxContent>
            </v:textbox>
            <w10:wrap type="none"/>
          </v:shape>
        </w:pict>
      </w:r>
      <w:r>
        <w:rPr/>
        <w:pict>
          <v:group style="position:absolute;margin-left:70.490997pt;margin-top:2.25562pt;width:700.95pt;height:.1pt;mso-position-horizontal-relative:page;mso-position-vertical-relative:paragraph;z-index:-1180096" coordorigin="1410,45" coordsize="14019,2">
            <v:shape style="position:absolute;left:1410;top:45;width:14019;height:2" coordorigin="1410,45" coordsize="14019,0" path="m1410,45l15428,45e" filled="false" stroked="true" strokeweight=".72pt" strokecolor="#000000">
              <v:path arrowok="t"/>
            </v:shape>
            <w10:wrap type="none"/>
          </v:group>
        </w:pict>
      </w:r>
      <w:r>
        <w:rPr/>
        <w:pict>
          <v:group style="position:absolute;margin-left:225.231003pt;margin-top:284.220001pt;width:323.55pt;height:7.8pt;mso-position-horizontal-relative:page;mso-position-vertical-relative:page;z-index:-1180072" coordorigin="4505,5684" coordsize="6471,156">
            <v:shape style="position:absolute;left:4505;top:5684;width:6471;height:156" coordorigin="4505,5684" coordsize="6471,156" path="m4505,5684l4505,5840,10975,5840,10975,5684,4505,5684xe" filled="true" fillcolor="#ffffff" stroked="false">
              <v:path arrowok="t"/>
              <v:fill type="solid"/>
            </v:shape>
            <w10:wrap type="none"/>
          </v:group>
        </w:pict>
      </w:r>
      <w:r>
        <w:rPr/>
        <w:pict>
          <v:group style="position:absolute;margin-left:639.229980pt;margin-top:292.5pt;width:143.550pt;height:46.8pt;mso-position-horizontal-relative:page;mso-position-vertical-relative:page;z-index:-1180048" coordorigin="12785,5850" coordsize="2871,936">
            <v:shape style="position:absolute;left:12785;top:5850;width:2871;height:936" coordorigin="12785,5850" coordsize="2871,936" path="m12785,5850l12785,6786,15655,6786,15655,5850,12785,5850xe" filled="true" fillcolor="#ffffff" stroked="false">
              <v:path arrowok="t"/>
              <v:fill type="solid"/>
            </v:shape>
            <w10:wrap type="none"/>
          </v:group>
        </w:pict>
      </w:r>
      <w:r>
        <w:rPr/>
        <w:pict>
          <v:group style="position:absolute;margin-left:639.229980pt;margin-top:358.920013pt;width:143.550pt;height:70.7pt;mso-position-horizontal-relative:page;mso-position-vertical-relative:page;z-index:-1180024" coordorigin="12785,7178" coordsize="2871,1414">
            <v:group style="position:absolute;left:12785;top:7178;width:2871;height:936" coordorigin="12785,7178" coordsize="2871,936">
              <v:shape style="position:absolute;left:12785;top:7178;width:2871;height:936" coordorigin="12785,7178" coordsize="2871,936" path="m12785,7178l12785,8114,15655,8114,15655,7178,12785,7178xe" filled="true" fillcolor="#ffffff" stroked="false">
                <v:path arrowok="t"/>
                <v:fill type="solid"/>
              </v:shape>
            </v:group>
            <v:group style="position:absolute;left:12785;top:8124;width:2871;height:468" coordorigin="12785,8124" coordsize="2871,468">
              <v:shape style="position:absolute;left:12785;top:8124;width:2871;height:468" coordorigin="12785,8124" coordsize="2871,468" path="m12785,8124l12785,8592,15655,8592,15655,8124,12785,8124xe" filled="true" fillcolor="#ffffff" stroked="false">
                <v:path arrowok="t"/>
                <v:fill type="solid"/>
              </v:shape>
            </v:group>
            <w10:wrap type="none"/>
          </v:group>
        </w:pict>
      </w:r>
      <w:r>
        <w:rPr/>
        <w:pict>
          <v:group style="position:absolute;margin-left:225.231003pt;margin-top:464.820007pt;width:323.55pt;height:7.8pt;mso-position-horizontal-relative:page;mso-position-vertical-relative:page;z-index:-1180000" coordorigin="4505,9296" coordsize="6471,156">
            <v:shape style="position:absolute;left:4505;top:9296;width:6471;height:156" coordorigin="4505,9296" coordsize="6471,156" path="m4505,9296l4505,9452,10975,9452,10975,9296,4505,9296xe" filled="true" fillcolor="#ffffff" stroked="false">
              <v:path arrowok="t"/>
              <v:fill type="solid"/>
            </v:shape>
            <w10:wrap type="none"/>
          </v:group>
        </w:pict>
      </w:r>
      <w:r>
        <w:rPr/>
        <w:pict>
          <v:group style="position:absolute;margin-left:639.229980pt;margin-top:449.220001pt;width:143.550pt;height:23.4pt;mso-position-horizontal-relative:page;mso-position-vertical-relative:page;z-index:-1179976" coordorigin="12785,8984" coordsize="2871,468">
            <v:shape style="position:absolute;left:12785;top:8984;width:2871;height:468" coordorigin="12785,8984" coordsize="2871,468" path="m12785,8984l12785,9452,15655,9452,15655,8984,12785,8984xe" filled="true" fillcolor="#ffffff" stroked="false">
              <v:path arrowok="t"/>
              <v:fill type="solid"/>
            </v:shape>
            <w10:wrap type="none"/>
          </v:group>
        </w:pict>
      </w:r>
      <w:r>
        <w:rPr/>
        <w:t>六、承诺事项履行情况</w:t>
      </w:r>
      <w:r>
        <w:rPr>
          <w:b w:val="0"/>
          <w:bCs w:val="0"/>
        </w:rPr>
      </w:r>
    </w:p>
    <w:p>
      <w:pPr>
        <w:spacing w:line="240" w:lineRule="auto" w:before="11"/>
        <w:rPr>
          <w:rFonts w:ascii="宋体" w:hAnsi="宋体" w:cs="宋体" w:eastAsia="宋体" w:hint="default"/>
          <w:b/>
          <w:bCs/>
          <w:sz w:val="22"/>
          <w:szCs w:val="22"/>
        </w:rPr>
      </w:pPr>
    </w:p>
    <w:p>
      <w:pPr>
        <w:pStyle w:val="Heading4"/>
        <w:spacing w:line="240" w:lineRule="auto" w:before="0"/>
        <w:ind w:left="659" w:right="0"/>
        <w:jc w:val="left"/>
        <w:rPr>
          <w:b w:val="0"/>
          <w:bCs w:val="0"/>
        </w:rPr>
      </w:pPr>
      <w:r>
        <w:rPr>
          <w:rFonts w:ascii="Times New Roman" w:hAnsi="Times New Roman" w:cs="Times New Roman" w:eastAsia="Times New Roman" w:hint="default"/>
        </w:rPr>
        <w:t>1</w:t>
      </w:r>
      <w:r>
        <w:rPr/>
        <w:t>、公司或持股</w:t>
      </w:r>
      <w:r>
        <w:rPr>
          <w:spacing w:val="-63"/>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4"/>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1620"/>
        <w:gridCol w:w="1980"/>
        <w:gridCol w:w="6480"/>
        <w:gridCol w:w="1080"/>
        <w:gridCol w:w="720"/>
        <w:gridCol w:w="2880"/>
      </w:tblGrid>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83"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承诺方</w:t>
            </w:r>
          </w:p>
        </w:tc>
        <w:tc>
          <w:tcPr>
            <w:tcW w:w="64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14"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49" w:right="38" w:hanging="210"/>
              <w:jc w:val="left"/>
              <w:rPr>
                <w:rFonts w:ascii="宋体" w:hAnsi="宋体" w:cs="宋体" w:eastAsia="宋体" w:hint="default"/>
                <w:sz w:val="21"/>
                <w:szCs w:val="21"/>
              </w:rPr>
            </w:pPr>
            <w:r>
              <w:rPr>
                <w:rFonts w:ascii="宋体" w:hAnsi="宋体" w:cs="宋体" w:eastAsia="宋体" w:hint="default"/>
                <w:sz w:val="21"/>
                <w:szCs w:val="21"/>
              </w:rPr>
              <w:t>承诺期 限</w:t>
            </w:r>
          </w:p>
        </w:tc>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980" w:type="dxa"/>
            <w:tcBorders>
              <w:top w:val="single" w:sz="4" w:space="0" w:color="000000"/>
              <w:left w:val="single" w:sz="4" w:space="0" w:color="000000"/>
              <w:bottom w:val="single" w:sz="4" w:space="0" w:color="000000"/>
              <w:right w:val="single" w:sz="4" w:space="0" w:color="000000"/>
            </w:tcBorders>
          </w:tcPr>
          <w:p>
            <w:pPr/>
          </w:p>
        </w:tc>
        <w:tc>
          <w:tcPr>
            <w:tcW w:w="6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6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收购报告书或权</w:t>
            </w:r>
          </w:p>
        </w:tc>
        <w:tc>
          <w:tcPr>
            <w:tcW w:w="1980" w:type="dxa"/>
            <w:vMerge w:val="restart"/>
            <w:tcBorders>
              <w:top w:val="single" w:sz="4" w:space="0" w:color="000000"/>
              <w:left w:val="single" w:sz="4" w:space="0" w:color="000000"/>
              <w:right w:val="single" w:sz="4" w:space="0" w:color="000000"/>
            </w:tcBorders>
          </w:tcPr>
          <w:p>
            <w:pPr/>
          </w:p>
        </w:tc>
        <w:tc>
          <w:tcPr>
            <w:tcW w:w="6480" w:type="dxa"/>
            <w:vMerge w:val="restart"/>
            <w:tcBorders>
              <w:top w:val="single" w:sz="4" w:space="0" w:color="000000"/>
              <w:left w:val="single" w:sz="4" w:space="0" w:color="000000"/>
              <w:right w:val="single" w:sz="4" w:space="0" w:color="000000"/>
            </w:tcBorders>
          </w:tcPr>
          <w:p>
            <w:pPr/>
          </w:p>
        </w:tc>
        <w:tc>
          <w:tcPr>
            <w:tcW w:w="108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2880" w:type="dxa"/>
            <w:vMerge w:val="restart"/>
            <w:tcBorders>
              <w:top w:val="single" w:sz="4" w:space="0" w:color="000000"/>
              <w:left w:val="single" w:sz="4" w:space="0" w:color="000000"/>
              <w:right w:val="single" w:sz="4" w:space="0" w:color="000000"/>
            </w:tcBorders>
          </w:tcPr>
          <w:p>
            <w:pPr/>
          </w:p>
        </w:tc>
      </w:tr>
      <w:tr>
        <w:trPr>
          <w:trHeight w:val="313"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益变动报告书中</w:t>
            </w:r>
          </w:p>
        </w:tc>
        <w:tc>
          <w:tcPr>
            <w:tcW w:w="1980" w:type="dxa"/>
            <w:vMerge/>
            <w:tcBorders>
              <w:left w:val="single" w:sz="4" w:space="0" w:color="000000"/>
              <w:right w:val="single" w:sz="4" w:space="0" w:color="000000"/>
            </w:tcBorders>
          </w:tcPr>
          <w:p>
            <w:pPr/>
          </w:p>
        </w:tc>
        <w:tc>
          <w:tcPr>
            <w:tcW w:w="6480"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2880" w:type="dxa"/>
            <w:vMerge/>
            <w:tcBorders>
              <w:left w:val="single" w:sz="4" w:space="0" w:color="000000"/>
              <w:right w:val="single" w:sz="4" w:space="0" w:color="000000"/>
            </w:tcBorders>
          </w:tcPr>
          <w:p>
            <w:pPr/>
          </w:p>
        </w:tc>
      </w:tr>
      <w:tr>
        <w:trPr>
          <w:trHeight w:val="357" w:hRule="exact"/>
        </w:trPr>
        <w:tc>
          <w:tcPr>
            <w:tcW w:w="1620"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所作承诺</w:t>
            </w:r>
          </w:p>
        </w:tc>
        <w:tc>
          <w:tcPr>
            <w:tcW w:w="1980" w:type="dxa"/>
            <w:vMerge/>
            <w:tcBorders>
              <w:left w:val="single" w:sz="4" w:space="0" w:color="000000"/>
              <w:bottom w:val="single" w:sz="4" w:space="0" w:color="000000"/>
              <w:right w:val="single" w:sz="4" w:space="0" w:color="000000"/>
            </w:tcBorders>
          </w:tcPr>
          <w:p>
            <w:pPr/>
          </w:p>
        </w:tc>
        <w:tc>
          <w:tcPr>
            <w:tcW w:w="64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2880" w:type="dxa"/>
            <w:vMerge/>
            <w:tcBorders>
              <w:left w:val="single" w:sz="4" w:space="0" w:color="000000"/>
              <w:bottom w:val="single" w:sz="4" w:space="0" w:color="000000"/>
              <w:right w:val="single" w:sz="4" w:space="0" w:color="000000"/>
            </w:tcBorders>
          </w:tcPr>
          <w:p>
            <w:pPr/>
          </w:p>
        </w:tc>
      </w:tr>
      <w:tr>
        <w:trPr>
          <w:trHeight w:val="1338" w:hRule="exact"/>
        </w:trPr>
        <w:tc>
          <w:tcPr>
            <w:tcW w:w="1620"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26"/>
              <w:jc w:val="both"/>
              <w:rPr>
                <w:rFonts w:ascii="宋体" w:hAnsi="宋体" w:cs="宋体" w:eastAsia="宋体" w:hint="default"/>
                <w:sz w:val="21"/>
                <w:szCs w:val="21"/>
              </w:rPr>
            </w:pPr>
            <w:r>
              <w:rPr>
                <w:rFonts w:ascii="宋体" w:hAnsi="宋体" w:cs="宋体" w:eastAsia="宋体" w:hint="default"/>
                <w:spacing w:val="-8"/>
                <w:sz w:val="21"/>
                <w:szCs w:val="21"/>
              </w:rPr>
              <w:t>华路新材、上海大黎</w:t>
            </w:r>
            <w:r>
              <w:rPr>
                <w:rFonts w:ascii="宋体" w:hAnsi="宋体" w:cs="宋体" w:eastAsia="宋体" w:hint="default"/>
                <w:sz w:val="21"/>
                <w:szCs w:val="21"/>
              </w:rPr>
              <w:t> </w:t>
            </w:r>
            <w:r>
              <w:rPr>
                <w:rFonts w:ascii="宋体" w:hAnsi="宋体" w:cs="宋体" w:eastAsia="宋体" w:hint="default"/>
                <w:spacing w:val="-8"/>
                <w:sz w:val="21"/>
                <w:szCs w:val="21"/>
              </w:rPr>
              <w:t>上海常喜、新疆锐盈</w:t>
            </w:r>
            <w:r>
              <w:rPr>
                <w:rFonts w:ascii="宋体" w:hAnsi="宋体" w:cs="宋体" w:eastAsia="宋体" w:hint="default"/>
                <w:sz w:val="21"/>
                <w:szCs w:val="21"/>
              </w:rPr>
              <w:t> </w:t>
            </w:r>
            <w:r>
              <w:rPr>
                <w:rFonts w:ascii="宋体" w:hAnsi="宋体" w:cs="宋体" w:eastAsia="宋体" w:hint="default"/>
                <w:spacing w:val="-8"/>
                <w:sz w:val="21"/>
                <w:szCs w:val="21"/>
              </w:rPr>
              <w:t>拉萨澄怀、拉萨观道</w:t>
            </w:r>
            <w:r>
              <w:rPr>
                <w:rFonts w:ascii="宋体" w:hAnsi="宋体" w:cs="宋体" w:eastAsia="宋体" w:hint="default"/>
                <w:sz w:val="21"/>
                <w:szCs w:val="21"/>
              </w:rPr>
              <w:t> 天津大振</w:t>
            </w:r>
          </w:p>
        </w:tc>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156" w:lineRule="exact"/>
              <w:ind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323.55pt;height:7.8pt;mso-position-horizontal-relative:char;mso-position-vertical-relative:line" coordorigin="0,0" coordsize="6471,156">
                  <v:group style="position:absolute;left:0;top:0;width:6471;height:156" coordorigin="0,0" coordsize="6471,156">
                    <v:shape style="position:absolute;left:0;top:0;width:6471;height:156" coordorigin="0,0" coordsize="6471,156" path="m0,0l0,156,6470,156,6470,0,0,0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73" w:lineRule="auto" w:before="26"/>
              <w:ind w:left="22" w:right="21"/>
              <w:jc w:val="left"/>
              <w:rPr>
                <w:rFonts w:ascii="宋体" w:hAnsi="宋体" w:cs="宋体" w:eastAsia="宋体" w:hint="default"/>
                <w:sz w:val="21"/>
                <w:szCs w:val="21"/>
              </w:rPr>
            </w:pPr>
            <w:r>
              <w:rPr>
                <w:rFonts w:ascii="宋体" w:hAnsi="宋体" w:cs="宋体" w:eastAsia="宋体" w:hint="default"/>
                <w:spacing w:val="-3"/>
                <w:sz w:val="21"/>
                <w:szCs w:val="21"/>
              </w:rPr>
              <w:t>关于避免同业竞争和减少关联交易的承诺。详见公司于</w:t>
            </w:r>
            <w:r>
              <w:rPr>
                <w:rFonts w:ascii="宋体" w:hAnsi="宋体" w:cs="宋体" w:eastAsia="宋体" w:hint="default"/>
                <w:spacing w:val="-51"/>
                <w:sz w:val="21"/>
                <w:szCs w:val="21"/>
              </w:rPr>
              <w:t> </w:t>
            </w: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z w:val="21"/>
                <w:szCs w:val="21"/>
              </w:rPr>
              <w:t> </w:t>
            </w:r>
            <w:r>
              <w:rPr>
                <w:rFonts w:ascii="宋体" w:hAnsi="宋体" w:cs="宋体" w:eastAsia="宋体" w:hint="default"/>
                <w:spacing w:val="-4"/>
                <w:sz w:val="21"/>
                <w:szCs w:val="21"/>
              </w:rPr>
              <w:t>日在巨潮网上披露的《关于相关方承诺情况的公告》（公告编号：</w:t>
            </w:r>
          </w:p>
          <w:p>
            <w:pPr>
              <w:pStyle w:val="TableParagraph"/>
              <w:spacing w:line="240" w:lineRule="auto" w:before="9"/>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w:t>
            </w:r>
            <w:r>
              <w:rPr>
                <w:rFonts w:ascii="宋体" w:hAnsi="宋体" w:cs="宋体" w:eastAsia="宋体" w:hint="default"/>
                <w:spacing w:val="-1"/>
                <w:sz w:val="21"/>
                <w:szCs w:val="21"/>
              </w:rPr>
              <w:t>4</w:t>
            </w:r>
            <w:r>
              <w:rPr>
                <w:rFonts w:ascii="宋体" w:hAnsi="宋体" w:cs="宋体" w:eastAsia="宋体" w:hint="default"/>
                <w:sz w:val="21"/>
                <w:szCs w:val="21"/>
              </w:rPr>
              <w:t>-</w:t>
            </w:r>
            <w:r>
              <w:rPr>
                <w:rFonts w:ascii="宋体" w:hAnsi="宋体" w:cs="宋体" w:eastAsia="宋体" w:hint="default"/>
                <w:spacing w:val="-1"/>
                <w:sz w:val="21"/>
                <w:szCs w:val="21"/>
              </w:rPr>
              <w:t>0</w:t>
            </w:r>
            <w:r>
              <w:rPr>
                <w:rFonts w:ascii="宋体" w:hAnsi="宋体" w:cs="宋体" w:eastAsia="宋体" w:hint="default"/>
                <w:sz w:val="21"/>
                <w:szCs w:val="21"/>
              </w:rPr>
              <w:t>0</w:t>
            </w:r>
            <w:r>
              <w:rPr>
                <w:rFonts w:ascii="宋体" w:hAnsi="宋体" w:cs="宋体" w:eastAsia="宋体" w:hint="default"/>
                <w:spacing w:val="-1"/>
                <w:sz w:val="21"/>
                <w:szCs w:val="21"/>
              </w:rPr>
              <w:t>6</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下同。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44" w:right="0"/>
              <w:jc w:val="left"/>
              <w:rPr>
                <w:rFonts w:ascii="宋体" w:hAnsi="宋体" w:cs="宋体" w:eastAsia="宋体" w:hint="default"/>
                <w:sz w:val="21"/>
                <w:szCs w:val="21"/>
              </w:rPr>
            </w:pPr>
            <w:r>
              <w:rPr>
                <w:rFonts w:ascii="宋体" w:hAnsi="宋体" w:cs="宋体" w:eastAsia="宋体" w:hint="default"/>
                <w:sz w:val="21"/>
                <w:szCs w:val="21"/>
              </w:rPr>
              <w:t>长期</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正在履行之中</w:t>
            </w:r>
          </w:p>
        </w:tc>
      </w:tr>
      <w:tr>
        <w:trPr>
          <w:trHeight w:val="357" w:hRule="exact"/>
        </w:trPr>
        <w:tc>
          <w:tcPr>
            <w:tcW w:w="1620" w:type="dxa"/>
            <w:tcBorders>
              <w:top w:val="nil" w:sz="6" w:space="0" w:color="auto"/>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c>
          <w:tcPr>
            <w:tcW w:w="64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3"/>
                <w:sz w:val="21"/>
                <w:szCs w:val="21"/>
              </w:rPr>
              <w:t>关于股份锁定的承诺：华路新材、新疆锐盈、拉萨澄怀、拉萨观道认购</w:t>
            </w:r>
          </w:p>
        </w:tc>
        <w:tc>
          <w:tcPr>
            <w:tcW w:w="10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r>
      <w:tr>
        <w:trPr>
          <w:trHeight w:val="1583"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22" w:right="115"/>
              <w:jc w:val="left"/>
              <w:rPr>
                <w:rFonts w:ascii="宋体" w:hAnsi="宋体" w:cs="宋体" w:eastAsia="宋体" w:hint="default"/>
                <w:sz w:val="21"/>
                <w:szCs w:val="21"/>
              </w:rPr>
            </w:pPr>
            <w:r>
              <w:rPr>
                <w:rFonts w:ascii="宋体" w:hAnsi="宋体" w:cs="宋体" w:eastAsia="宋体" w:hint="default"/>
                <w:sz w:val="21"/>
                <w:szCs w:val="21"/>
              </w:rPr>
              <w:t>资产重组时所作 承诺</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73" w:lineRule="auto"/>
              <w:ind w:left="22" w:right="55"/>
              <w:jc w:val="left"/>
              <w:rPr>
                <w:rFonts w:ascii="宋体" w:hAnsi="宋体" w:cs="宋体" w:eastAsia="宋体" w:hint="default"/>
                <w:sz w:val="21"/>
                <w:szCs w:val="21"/>
              </w:rPr>
            </w:pPr>
            <w:r>
              <w:rPr>
                <w:rFonts w:ascii="宋体" w:hAnsi="宋体" w:cs="宋体" w:eastAsia="宋体" w:hint="default"/>
                <w:spacing w:val="-8"/>
                <w:sz w:val="21"/>
                <w:szCs w:val="21"/>
              </w:rPr>
              <w:t>华路新材、新疆锐盈</w:t>
            </w:r>
            <w:r>
              <w:rPr>
                <w:rFonts w:ascii="宋体" w:hAnsi="宋体" w:cs="宋体" w:eastAsia="宋体" w:hint="default"/>
                <w:sz w:val="21"/>
                <w:szCs w:val="21"/>
              </w:rPr>
              <w:t> 拉萨澄怀、拉萨观道</w:t>
            </w:r>
          </w:p>
        </w:tc>
        <w:tc>
          <w:tcPr>
            <w:tcW w:w="64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10"/>
              <w:jc w:val="left"/>
              <w:rPr>
                <w:rFonts w:ascii="宋体" w:hAnsi="宋体" w:cs="宋体" w:eastAsia="宋体" w:hint="default"/>
                <w:sz w:val="21"/>
                <w:szCs w:val="21"/>
              </w:rPr>
            </w:pPr>
            <w:r>
              <w:rPr>
                <w:rFonts w:ascii="宋体" w:hAnsi="宋体" w:cs="宋体" w:eastAsia="宋体" w:hint="default"/>
                <w:spacing w:val="-3"/>
                <w:sz w:val="21"/>
                <w:szCs w:val="21"/>
              </w:rPr>
              <w:t>的所有股份（包括但不限于送红股、转增股本等原因增持的股份）自本</w:t>
            </w:r>
          </w:p>
          <w:p>
            <w:pPr>
              <w:pStyle w:val="TableParagraph"/>
              <w:spacing w:line="273" w:lineRule="auto" w:before="37"/>
              <w:ind w:left="22" w:right="-10"/>
              <w:jc w:val="left"/>
              <w:rPr>
                <w:rFonts w:ascii="宋体" w:hAnsi="宋体" w:cs="宋体" w:eastAsia="宋体" w:hint="default"/>
                <w:sz w:val="21"/>
                <w:szCs w:val="21"/>
              </w:rPr>
            </w:pPr>
            <w:r>
              <w:rPr>
                <w:rFonts w:ascii="宋体" w:hAnsi="宋体" w:cs="宋体" w:eastAsia="宋体" w:hint="default"/>
                <w:sz w:val="21"/>
                <w:szCs w:val="21"/>
              </w:rPr>
              <w:t>次股份上市之日（2014</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w:t>
            </w:r>
            <w:r>
              <w:rPr>
                <w:rFonts w:ascii="宋体" w:hAnsi="宋体" w:cs="宋体" w:eastAsia="宋体" w:hint="default"/>
                <w:spacing w:val="-56"/>
                <w:sz w:val="21"/>
                <w:szCs w:val="21"/>
              </w:rPr>
              <w:t> </w:t>
            </w:r>
            <w:r>
              <w:rPr>
                <w:rFonts w:ascii="宋体" w:hAnsi="宋体" w:cs="宋体" w:eastAsia="宋体" w:hint="default"/>
                <w:sz w:val="21"/>
                <w:szCs w:val="21"/>
              </w:rPr>
              <w:t>日，下同）起</w:t>
            </w:r>
            <w:r>
              <w:rPr>
                <w:rFonts w:ascii="宋体" w:hAnsi="宋体" w:cs="宋体" w:eastAsia="宋体" w:hint="default"/>
                <w:spacing w:val="-57"/>
                <w:sz w:val="21"/>
                <w:szCs w:val="21"/>
              </w:rPr>
              <w:t> </w:t>
            </w:r>
            <w:r>
              <w:rPr>
                <w:rFonts w:ascii="宋体" w:hAnsi="宋体" w:cs="宋体" w:eastAsia="宋体" w:hint="default"/>
                <w:sz w:val="21"/>
                <w:szCs w:val="21"/>
              </w:rPr>
              <w:t>12</w:t>
            </w:r>
            <w:r>
              <w:rPr>
                <w:rFonts w:ascii="宋体" w:hAnsi="宋体" w:cs="宋体" w:eastAsia="宋体" w:hint="default"/>
                <w:spacing w:val="-56"/>
                <w:sz w:val="21"/>
                <w:szCs w:val="21"/>
              </w:rPr>
              <w:t> </w:t>
            </w:r>
            <w:r>
              <w:rPr>
                <w:rFonts w:ascii="宋体" w:hAnsi="宋体" w:cs="宋体" w:eastAsia="宋体" w:hint="default"/>
                <w:sz w:val="21"/>
                <w:szCs w:val="21"/>
              </w:rPr>
              <w:t>个月内不进行转让，</w:t>
            </w:r>
            <w:r>
              <w:rPr>
                <w:rFonts w:ascii="宋体" w:hAnsi="宋体" w:cs="宋体" w:eastAsia="宋体" w:hint="default"/>
                <w:spacing w:val="-1"/>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个月内转让股份数量不超过其本次认购股份总数的</w:t>
            </w:r>
            <w:r>
              <w:rPr>
                <w:rFonts w:ascii="宋体" w:hAnsi="宋体" w:cs="宋体" w:eastAsia="宋体" w:hint="default"/>
                <w:spacing w:val="-54"/>
                <w:sz w:val="21"/>
                <w:szCs w:val="21"/>
              </w:rPr>
              <w:t> </w:t>
            </w:r>
            <w:r>
              <w:rPr>
                <w:rFonts w:ascii="宋体" w:hAnsi="宋体" w:cs="宋体" w:eastAsia="宋体" w:hint="default"/>
                <w:sz w:val="21"/>
                <w:szCs w:val="21"/>
              </w:rPr>
              <w:t>40%，36</w:t>
            </w:r>
            <w:r>
              <w:rPr>
                <w:rFonts w:ascii="宋体" w:hAnsi="宋体" w:cs="宋体" w:eastAsia="宋体" w:hint="default"/>
                <w:spacing w:val="-53"/>
                <w:sz w:val="21"/>
                <w:szCs w:val="21"/>
              </w:rPr>
              <w:t> </w:t>
            </w:r>
            <w:r>
              <w:rPr>
                <w:rFonts w:ascii="宋体" w:hAnsi="宋体" w:cs="宋体" w:eastAsia="宋体" w:hint="default"/>
                <w:sz w:val="21"/>
                <w:szCs w:val="21"/>
              </w:rPr>
              <w:t>个月内</w:t>
            </w:r>
            <w:r>
              <w:rPr>
                <w:rFonts w:ascii="宋体" w:hAnsi="宋体" w:cs="宋体" w:eastAsia="宋体" w:hint="default"/>
                <w:sz w:val="21"/>
                <w:szCs w:val="21"/>
              </w:rPr>
              <w:t> </w:t>
            </w:r>
            <w:r>
              <w:rPr>
                <w:rFonts w:ascii="宋体" w:hAnsi="宋体" w:cs="宋体" w:eastAsia="宋体" w:hint="default"/>
                <w:spacing w:val="-1"/>
                <w:sz w:val="21"/>
                <w:szCs w:val="21"/>
              </w:rPr>
              <w:t>转让股份数量不超过其本次认购股份总数的</w:t>
            </w:r>
            <w:r>
              <w:rPr>
                <w:rFonts w:ascii="宋体" w:hAnsi="宋体" w:cs="宋体" w:eastAsia="宋体" w:hint="default"/>
                <w:spacing w:val="-51"/>
                <w:sz w:val="21"/>
                <w:szCs w:val="21"/>
              </w:rPr>
              <w:t> </w:t>
            </w:r>
            <w:r>
              <w:rPr>
                <w:rFonts w:ascii="宋体" w:hAnsi="宋体" w:cs="宋体" w:eastAsia="宋体" w:hint="default"/>
                <w:spacing w:val="-15"/>
                <w:sz w:val="21"/>
                <w:szCs w:val="21"/>
              </w:rPr>
              <w:t>60%，48</w:t>
            </w:r>
            <w:r>
              <w:rPr>
                <w:rFonts w:ascii="宋体" w:hAnsi="宋体" w:cs="宋体" w:eastAsia="宋体" w:hint="default"/>
                <w:spacing w:val="-50"/>
                <w:sz w:val="21"/>
                <w:szCs w:val="21"/>
              </w:rPr>
              <w:t> </w:t>
            </w:r>
            <w:r>
              <w:rPr>
                <w:rFonts w:ascii="宋体" w:hAnsi="宋体" w:cs="宋体" w:eastAsia="宋体" w:hint="default"/>
                <w:spacing w:val="-1"/>
                <w:sz w:val="21"/>
                <w:szCs w:val="21"/>
              </w:rPr>
              <w:t>个月内转让股份数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量不超过其本次认购股份总数的</w:t>
            </w:r>
            <w:r>
              <w:rPr>
                <w:rFonts w:ascii="宋体" w:hAnsi="宋体" w:cs="宋体" w:eastAsia="宋体" w:hint="default"/>
                <w:spacing w:val="-47"/>
                <w:sz w:val="21"/>
                <w:szCs w:val="21"/>
              </w:rPr>
              <w:t> </w:t>
            </w:r>
            <w:r>
              <w:rPr>
                <w:rFonts w:ascii="宋体" w:hAnsi="宋体" w:cs="宋体" w:eastAsia="宋体" w:hint="default"/>
                <w:spacing w:val="-15"/>
                <w:sz w:val="21"/>
                <w:szCs w:val="21"/>
              </w:rPr>
              <w:t>80%，60</w:t>
            </w:r>
            <w:r>
              <w:rPr>
                <w:rFonts w:ascii="宋体" w:hAnsi="宋体" w:cs="宋体" w:eastAsia="宋体" w:hint="default"/>
                <w:spacing w:val="-46"/>
                <w:sz w:val="21"/>
                <w:szCs w:val="21"/>
              </w:rPr>
              <w:t> </w:t>
            </w:r>
            <w:r>
              <w:rPr>
                <w:rFonts w:ascii="宋体" w:hAnsi="宋体" w:cs="宋体" w:eastAsia="宋体" w:hint="default"/>
                <w:spacing w:val="-1"/>
                <w:sz w:val="21"/>
                <w:szCs w:val="21"/>
              </w:rPr>
              <w:t>个月内转让股份数量不超过其</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2014</w:t>
            </w:r>
          </w:p>
          <w:p>
            <w:pPr>
              <w:pStyle w:val="TableParagraph"/>
              <w:spacing w:line="273" w:lineRule="auto" w:before="37"/>
              <w:ind w:left="22" w:right="-14" w:firstLine="16"/>
              <w:jc w:val="left"/>
              <w:rPr>
                <w:rFonts w:ascii="宋体" w:hAnsi="宋体" w:cs="宋体" w:eastAsia="宋体" w:hint="default"/>
                <w:sz w:val="21"/>
                <w:szCs w:val="21"/>
              </w:rPr>
            </w:pPr>
            <w:r>
              <w:rPr>
                <w:rFonts w:ascii="宋体" w:hAnsi="宋体" w:cs="宋体" w:eastAsia="宋体" w:hint="default"/>
                <w:spacing w:val="35"/>
                <w:sz w:val="21"/>
                <w:szCs w:val="21"/>
              </w:rPr>
              <w:t>年1月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日起</w:t>
            </w:r>
          </w:p>
          <w:p>
            <w:pPr>
              <w:pStyle w:val="TableParagraph"/>
              <w:spacing w:line="240" w:lineRule="auto" w:before="9"/>
              <w:ind w:left="52" w:right="0"/>
              <w:jc w:val="center"/>
              <w:rPr>
                <w:rFonts w:ascii="宋体" w:hAnsi="宋体" w:cs="宋体" w:eastAsia="宋体" w:hint="default"/>
                <w:sz w:val="21"/>
                <w:szCs w:val="21"/>
              </w:rPr>
            </w:pPr>
            <w:r>
              <w:rPr>
                <w:rFonts w:ascii="宋体" w:hAnsi="宋体" w:cs="宋体" w:eastAsia="宋体" w:hint="default"/>
                <w:spacing w:val="26"/>
                <w:sz w:val="21"/>
                <w:szCs w:val="21"/>
              </w:rPr>
              <w:t>5年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正在履行之中</w:t>
            </w:r>
          </w:p>
        </w:tc>
      </w:tr>
      <w:tr>
        <w:trPr>
          <w:trHeight w:val="334" w:hRule="exact"/>
        </w:trPr>
        <w:tc>
          <w:tcPr>
            <w:tcW w:w="162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single" w:sz="4" w:space="0" w:color="000000"/>
              <w:right w:val="single" w:sz="9" w:space="0" w:color="FFFFFF"/>
            </w:tcBorders>
          </w:tcPr>
          <w:p>
            <w:pPr/>
          </w:p>
        </w:tc>
        <w:tc>
          <w:tcPr>
            <w:tcW w:w="6480" w:type="dxa"/>
            <w:tcBorders>
              <w:top w:val="nil" w:sz="6" w:space="0" w:color="auto"/>
              <w:left w:val="single" w:sz="9" w:space="0" w:color="FFFFFF"/>
              <w:bottom w:val="single" w:sz="4" w:space="0" w:color="000000"/>
              <w:right w:val="single" w:sz="9" w:space="0" w:color="FFFFFF"/>
            </w:tcBorders>
          </w:tcPr>
          <w:p>
            <w:pPr>
              <w:pStyle w:val="TableParagraph"/>
              <w:spacing w:line="239" w:lineRule="exact"/>
              <w:ind w:left="16" w:right="0"/>
              <w:jc w:val="left"/>
              <w:rPr>
                <w:rFonts w:ascii="宋体" w:hAnsi="宋体" w:cs="宋体" w:eastAsia="宋体" w:hint="default"/>
                <w:sz w:val="21"/>
                <w:szCs w:val="21"/>
              </w:rPr>
            </w:pPr>
            <w:r>
              <w:rPr>
                <w:rFonts w:ascii="宋体" w:hAnsi="宋体" w:cs="宋体" w:eastAsia="宋体" w:hint="default"/>
                <w:sz w:val="21"/>
                <w:szCs w:val="21"/>
              </w:rPr>
              <w:t>本次认购股份总数的</w:t>
            </w:r>
            <w:r>
              <w:rPr>
                <w:rFonts w:ascii="宋体" w:hAnsi="宋体" w:cs="宋体" w:eastAsia="宋体" w:hint="default"/>
                <w:spacing w:val="-65"/>
                <w:sz w:val="21"/>
                <w:szCs w:val="21"/>
              </w:rPr>
              <w:t> </w:t>
            </w:r>
            <w:r>
              <w:rPr>
                <w:rFonts w:ascii="宋体" w:hAnsi="宋体" w:cs="宋体" w:eastAsia="宋体" w:hint="default"/>
                <w:sz w:val="21"/>
                <w:szCs w:val="21"/>
              </w:rPr>
              <w:t>90%。</w:t>
            </w:r>
          </w:p>
        </w:tc>
        <w:tc>
          <w:tcPr>
            <w:tcW w:w="1080" w:type="dxa"/>
            <w:tcBorders>
              <w:top w:val="nil" w:sz="6" w:space="0" w:color="auto"/>
              <w:left w:val="single" w:sz="9" w:space="0" w:color="FFFFFF"/>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r>
      <w:tr>
        <w:trPr>
          <w:trHeight w:val="1338" w:hRule="exact"/>
        </w:trPr>
        <w:tc>
          <w:tcPr>
            <w:tcW w:w="1620" w:type="dxa"/>
            <w:tcBorders>
              <w:top w:val="nil" w:sz="6" w:space="0" w:color="auto"/>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2" w:right="126"/>
              <w:jc w:val="left"/>
              <w:rPr>
                <w:rFonts w:ascii="宋体" w:hAnsi="宋体" w:cs="宋体" w:eastAsia="宋体" w:hint="default"/>
                <w:sz w:val="21"/>
                <w:szCs w:val="21"/>
              </w:rPr>
            </w:pPr>
            <w:r>
              <w:rPr>
                <w:rFonts w:ascii="宋体" w:hAnsi="宋体" w:cs="宋体" w:eastAsia="宋体" w:hint="default"/>
                <w:spacing w:val="-8"/>
                <w:sz w:val="21"/>
                <w:szCs w:val="21"/>
              </w:rPr>
              <w:t>上海大黎、上海常喜</w:t>
            </w:r>
            <w:r>
              <w:rPr>
                <w:rFonts w:ascii="宋体" w:hAnsi="宋体" w:cs="宋体" w:eastAsia="宋体" w:hint="default"/>
                <w:sz w:val="21"/>
                <w:szCs w:val="21"/>
              </w:rPr>
              <w:t> 天津大振</w:t>
            </w:r>
          </w:p>
        </w:tc>
        <w:tc>
          <w:tcPr>
            <w:tcW w:w="6480" w:type="dxa"/>
            <w:tcBorders>
              <w:top w:val="single" w:sz="4" w:space="0" w:color="000000"/>
              <w:left w:val="single" w:sz="4" w:space="0" w:color="000000"/>
              <w:bottom w:val="single" w:sz="12" w:space="0" w:color="FFFFFF"/>
              <w:right w:val="single" w:sz="4" w:space="0" w:color="000000"/>
            </w:tcBorders>
          </w:tcPr>
          <w:p>
            <w:pPr>
              <w:pStyle w:val="TableParagraph"/>
              <w:spacing w:line="156" w:lineRule="exact"/>
              <w:ind w:right="-51"/>
              <w:jc w:val="left"/>
              <w:rPr>
                <w:rFonts w:ascii="宋体" w:hAnsi="宋体" w:cs="宋体" w:eastAsia="宋体" w:hint="default"/>
                <w:sz w:val="15"/>
                <w:szCs w:val="15"/>
              </w:rPr>
            </w:pPr>
            <w:r>
              <w:rPr>
                <w:rFonts w:ascii="宋体" w:hAnsi="宋体" w:cs="宋体" w:eastAsia="宋体" w:hint="default"/>
                <w:position w:val="-2"/>
                <w:sz w:val="15"/>
                <w:szCs w:val="15"/>
              </w:rPr>
              <w:pict>
                <v:group style="width:323.55pt;height:7.8pt;mso-position-horizontal-relative:char;mso-position-vertical-relative:line" coordorigin="0,0" coordsize="6471,156">
                  <v:group style="position:absolute;left:0;top:0;width:6471;height:156" coordorigin="0,0" coordsize="6471,156">
                    <v:shape style="position:absolute;left:0;top:0;width:6471;height:156" coordorigin="0,0" coordsize="6471,156" path="m0,0l0,156,6470,156,6470,0,0,0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3"/>
                <w:sz w:val="21"/>
                <w:szCs w:val="21"/>
              </w:rPr>
              <w:t>关于股份锁定的承诺：上海大黎、上海常喜、天津大振认购的所有新股</w:t>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pacing w:val="-3"/>
                <w:sz w:val="21"/>
                <w:szCs w:val="21"/>
              </w:rPr>
              <w:t>（包括但不限于送红股、转增股本等原因增持的股份）自本次发行结束</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之日起</w:t>
            </w:r>
            <w:r>
              <w:rPr>
                <w:rFonts w:ascii="宋体" w:hAnsi="宋体" w:cs="宋体" w:eastAsia="宋体" w:hint="default"/>
                <w:spacing w:val="-60"/>
                <w:sz w:val="21"/>
                <w:szCs w:val="21"/>
              </w:rPr>
              <w:t> </w:t>
            </w:r>
            <w:r>
              <w:rPr>
                <w:rFonts w:ascii="宋体" w:hAnsi="宋体" w:cs="宋体" w:eastAsia="宋体" w:hint="default"/>
                <w:sz w:val="21"/>
                <w:szCs w:val="21"/>
              </w:rPr>
              <w:t>12</w:t>
            </w:r>
            <w:r>
              <w:rPr>
                <w:rFonts w:ascii="宋体" w:hAnsi="宋体" w:cs="宋体" w:eastAsia="宋体" w:hint="default"/>
                <w:spacing w:val="-59"/>
                <w:sz w:val="21"/>
                <w:szCs w:val="21"/>
              </w:rPr>
              <w:t> </w:t>
            </w:r>
            <w:r>
              <w:rPr>
                <w:rFonts w:ascii="宋体" w:hAnsi="宋体" w:cs="宋体" w:eastAsia="宋体" w:hint="default"/>
                <w:sz w:val="21"/>
                <w:szCs w:val="21"/>
              </w:rPr>
              <w:t>个月内不进行转让。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2014</w:t>
            </w:r>
          </w:p>
          <w:p>
            <w:pPr>
              <w:pStyle w:val="TableParagraph"/>
              <w:spacing w:line="273" w:lineRule="auto" w:before="37"/>
              <w:ind w:left="22" w:right="-14" w:firstLine="16"/>
              <w:jc w:val="left"/>
              <w:rPr>
                <w:rFonts w:ascii="宋体" w:hAnsi="宋体" w:cs="宋体" w:eastAsia="宋体" w:hint="default"/>
                <w:sz w:val="21"/>
                <w:szCs w:val="21"/>
              </w:rPr>
            </w:pPr>
            <w:r>
              <w:rPr>
                <w:rFonts w:ascii="宋体" w:hAnsi="宋体" w:cs="宋体" w:eastAsia="宋体" w:hint="default"/>
                <w:spacing w:val="35"/>
                <w:sz w:val="21"/>
                <w:szCs w:val="21"/>
              </w:rPr>
              <w:t>年1月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日起</w:t>
            </w:r>
          </w:p>
          <w:p>
            <w:pPr>
              <w:pStyle w:val="TableParagraph"/>
              <w:spacing w:line="240" w:lineRule="auto" w:before="9"/>
              <w:ind w:left="52" w:right="0"/>
              <w:jc w:val="center"/>
              <w:rPr>
                <w:rFonts w:ascii="宋体" w:hAnsi="宋体" w:cs="宋体" w:eastAsia="宋体" w:hint="default"/>
                <w:sz w:val="21"/>
                <w:szCs w:val="21"/>
              </w:rPr>
            </w:pPr>
            <w:r>
              <w:rPr>
                <w:rFonts w:ascii="宋体" w:hAnsi="宋体" w:cs="宋体" w:eastAsia="宋体" w:hint="default"/>
                <w:spacing w:val="26"/>
                <w:sz w:val="21"/>
                <w:szCs w:val="21"/>
              </w:rPr>
              <w:t>1年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正在履行之中</w:t>
            </w:r>
          </w:p>
        </w:tc>
      </w:tr>
      <w:tr>
        <w:trPr>
          <w:trHeight w:val="1016" w:hRule="exact"/>
        </w:trPr>
        <w:tc>
          <w:tcPr>
            <w:tcW w:w="1620" w:type="dxa"/>
            <w:tcBorders>
              <w:top w:val="nil" w:sz="6" w:space="0" w:color="auto"/>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55"/>
              <w:jc w:val="left"/>
              <w:rPr>
                <w:rFonts w:ascii="宋体" w:hAnsi="宋体" w:cs="宋体" w:eastAsia="宋体" w:hint="default"/>
                <w:sz w:val="21"/>
                <w:szCs w:val="21"/>
              </w:rPr>
            </w:pPr>
            <w:r>
              <w:rPr>
                <w:rFonts w:ascii="宋体" w:hAnsi="宋体" w:cs="宋体" w:eastAsia="宋体" w:hint="default"/>
                <w:spacing w:val="-8"/>
                <w:sz w:val="21"/>
                <w:szCs w:val="21"/>
              </w:rPr>
              <w:t>华路新材、上海大黎</w:t>
            </w:r>
            <w:r>
              <w:rPr>
                <w:rFonts w:ascii="宋体" w:hAnsi="宋体" w:cs="宋体" w:eastAsia="宋体" w:hint="default"/>
                <w:sz w:val="21"/>
                <w:szCs w:val="21"/>
              </w:rPr>
              <w:t> 上海常喜、新疆锐盈</w:t>
            </w:r>
          </w:p>
        </w:tc>
        <w:tc>
          <w:tcPr>
            <w:tcW w:w="6480" w:type="dxa"/>
            <w:tcBorders>
              <w:top w:val="single" w:sz="12" w:space="0" w:color="FFFFFF"/>
              <w:left w:val="single" w:sz="4" w:space="0" w:color="000000"/>
              <w:bottom w:val="single" w:sz="8" w:space="0" w:color="FFFFFF"/>
              <w:right w:val="single" w:sz="4" w:space="0" w:color="000000"/>
            </w:tcBorders>
          </w:tcPr>
          <w:p>
            <w:pPr>
              <w:pStyle w:val="TableParagraph"/>
              <w:spacing w:line="271" w:lineRule="auto" w:before="36"/>
              <w:ind w:left="22" w:right="20"/>
              <w:jc w:val="left"/>
              <w:rPr>
                <w:rFonts w:ascii="宋体" w:hAnsi="宋体" w:cs="宋体" w:eastAsia="宋体" w:hint="default"/>
                <w:sz w:val="21"/>
                <w:szCs w:val="21"/>
              </w:rPr>
            </w:pPr>
            <w:r>
              <w:rPr>
                <w:rFonts w:ascii="宋体" w:hAnsi="宋体" w:cs="宋体" w:eastAsia="宋体" w:hint="default"/>
                <w:sz w:val="21"/>
                <w:szCs w:val="21"/>
              </w:rPr>
              <w:t>关于标的资产利润的承诺：华商传媒</w:t>
            </w:r>
            <w:r>
              <w:rPr>
                <w:rFonts w:ascii="宋体" w:hAnsi="宋体" w:cs="宋体" w:eastAsia="宋体" w:hint="default"/>
                <w:spacing w:val="-54"/>
                <w:sz w:val="21"/>
                <w:szCs w:val="21"/>
              </w:rPr>
              <w:t> </w:t>
            </w:r>
            <w:r>
              <w:rPr>
                <w:rFonts w:ascii="宋体" w:hAnsi="宋体" w:cs="宋体" w:eastAsia="宋体" w:hint="default"/>
                <w:sz w:val="21"/>
                <w:szCs w:val="21"/>
              </w:rPr>
              <w:t>38.75%股权于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年度、2014</w:t>
            </w:r>
            <w:r>
              <w:rPr>
                <w:rFonts w:ascii="宋体" w:hAnsi="宋体" w:cs="宋体" w:eastAsia="宋体" w:hint="default"/>
                <w:sz w:val="21"/>
                <w:szCs w:val="21"/>
              </w:rPr>
              <w:t> </w:t>
            </w:r>
            <w:r>
              <w:rPr>
                <w:rFonts w:ascii="宋体" w:hAnsi="宋体" w:cs="宋体" w:eastAsia="宋体" w:hint="default"/>
                <w:spacing w:val="-7"/>
                <w:sz w:val="21"/>
                <w:szCs w:val="21"/>
              </w:rPr>
              <w:t>年度、2015</w:t>
            </w:r>
            <w:r>
              <w:rPr>
                <w:rFonts w:ascii="宋体" w:hAnsi="宋体" w:cs="宋体" w:eastAsia="宋体" w:hint="default"/>
                <w:spacing w:val="-51"/>
                <w:sz w:val="21"/>
                <w:szCs w:val="21"/>
              </w:rPr>
              <w:t> </w:t>
            </w:r>
            <w:r>
              <w:rPr>
                <w:rFonts w:ascii="宋体" w:hAnsi="宋体" w:cs="宋体" w:eastAsia="宋体" w:hint="default"/>
                <w:spacing w:val="-7"/>
                <w:sz w:val="21"/>
                <w:szCs w:val="21"/>
              </w:rPr>
              <w:t>年度、2016</w:t>
            </w:r>
            <w:r>
              <w:rPr>
                <w:rFonts w:ascii="宋体" w:hAnsi="宋体" w:cs="宋体" w:eastAsia="宋体" w:hint="default"/>
                <w:spacing w:val="-51"/>
                <w:sz w:val="21"/>
                <w:szCs w:val="21"/>
              </w:rPr>
              <w:t> </w:t>
            </w:r>
            <w:r>
              <w:rPr>
                <w:rFonts w:ascii="宋体" w:hAnsi="宋体" w:cs="宋体" w:eastAsia="宋体" w:hint="default"/>
                <w:sz w:val="21"/>
                <w:szCs w:val="21"/>
              </w:rPr>
              <w:t>年度和</w:t>
            </w:r>
            <w:r>
              <w:rPr>
                <w:rFonts w:ascii="宋体" w:hAnsi="宋体" w:cs="宋体" w:eastAsia="宋体" w:hint="default"/>
                <w:spacing w:val="-51"/>
                <w:sz w:val="21"/>
                <w:szCs w:val="21"/>
              </w:rPr>
              <w:t> </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年度实现的扣除非经常性损益后归</w:t>
            </w:r>
            <w:r>
              <w:rPr>
                <w:rFonts w:ascii="宋体" w:hAnsi="宋体" w:cs="宋体" w:eastAsia="宋体" w:hint="default"/>
                <w:sz w:val="21"/>
                <w:szCs w:val="21"/>
              </w:rPr>
              <w:t> 属于母公司所有者的净利润分别不低于</w:t>
            </w:r>
            <w:r>
              <w:rPr>
                <w:rFonts w:ascii="宋体" w:hAnsi="宋体" w:cs="宋体" w:eastAsia="宋体" w:hint="default"/>
                <w:spacing w:val="-53"/>
                <w:sz w:val="21"/>
                <w:szCs w:val="21"/>
              </w:rPr>
              <w:t> </w:t>
            </w:r>
            <w:r>
              <w:rPr>
                <w:rFonts w:ascii="宋体" w:hAnsi="宋体" w:cs="宋体" w:eastAsia="宋体" w:hint="default"/>
                <w:sz w:val="21"/>
                <w:szCs w:val="21"/>
              </w:rPr>
              <w:t>14,243.89</w:t>
            </w:r>
            <w:r>
              <w:rPr>
                <w:rFonts w:ascii="宋体" w:hAnsi="宋体" w:cs="宋体" w:eastAsia="宋体" w:hint="default"/>
                <w:spacing w:val="-52"/>
                <w:sz w:val="21"/>
                <w:szCs w:val="21"/>
              </w:rPr>
              <w:t> </w:t>
            </w:r>
            <w:r>
              <w:rPr>
                <w:rFonts w:ascii="宋体" w:hAnsi="宋体" w:cs="宋体" w:eastAsia="宋体" w:hint="default"/>
                <w:spacing w:val="-3"/>
                <w:sz w:val="21"/>
                <w:szCs w:val="21"/>
              </w:rPr>
              <w:t>万元、15,662.83</w:t>
            </w:r>
            <w:r>
              <w:rPr>
                <w:rFonts w:ascii="宋体" w:hAnsi="宋体" w:cs="宋体" w:eastAsia="宋体" w:hint="default"/>
                <w:spacing w:val="-52"/>
                <w:sz w:val="21"/>
                <w:szCs w:val="21"/>
              </w:rPr>
              <w:t> </w:t>
            </w:r>
            <w:r>
              <w:rPr>
                <w:rFonts w:ascii="宋体" w:hAnsi="宋体" w:cs="宋体" w:eastAsia="宋体" w:hint="default"/>
                <w:sz w:val="21"/>
                <w:szCs w:val="21"/>
              </w:rPr>
              <w:t>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2013</w:t>
            </w:r>
          </w:p>
          <w:p>
            <w:pPr>
              <w:pStyle w:val="TableParagraph"/>
              <w:spacing w:line="273" w:lineRule="auto" w:before="37"/>
              <w:ind w:left="249" w:right="21" w:hanging="227"/>
              <w:jc w:val="left"/>
              <w:rPr>
                <w:rFonts w:ascii="宋体" w:hAnsi="宋体" w:cs="宋体" w:eastAsia="宋体" w:hint="default"/>
                <w:sz w:val="21"/>
                <w:szCs w:val="21"/>
              </w:rPr>
            </w:pPr>
            <w:r>
              <w:rPr>
                <w:rFonts w:ascii="宋体" w:hAnsi="宋体" w:cs="宋体" w:eastAsia="宋体" w:hint="default"/>
                <w:spacing w:val="-18"/>
                <w:sz w:val="21"/>
                <w:szCs w:val="21"/>
              </w:rPr>
              <w:t>年起，5</w:t>
            </w:r>
            <w:r>
              <w:rPr>
                <w:rFonts w:ascii="宋体" w:hAnsi="宋体" w:cs="宋体" w:eastAsia="宋体" w:hint="default"/>
                <w:sz w:val="21"/>
                <w:szCs w:val="21"/>
              </w:rPr>
              <w:t> 年</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2" w:right="62"/>
              <w:jc w:val="left"/>
              <w:rPr>
                <w:rFonts w:ascii="宋体" w:hAnsi="宋体" w:cs="宋体" w:eastAsia="宋体" w:hint="default"/>
                <w:sz w:val="21"/>
                <w:szCs w:val="21"/>
              </w:rPr>
            </w:pPr>
            <w:r>
              <w:rPr>
                <w:rFonts w:ascii="宋体" w:hAnsi="宋体" w:cs="宋体" w:eastAsia="宋体" w:hint="default"/>
                <w:sz w:val="21"/>
                <w:szCs w:val="21"/>
              </w:rPr>
              <w:t>正在履行之中，2013</w:t>
            </w:r>
            <w:r>
              <w:rPr>
                <w:rFonts w:ascii="宋体" w:hAnsi="宋体" w:cs="宋体" w:eastAsia="宋体" w:hint="default"/>
                <w:spacing w:val="-54"/>
                <w:sz w:val="21"/>
                <w:szCs w:val="21"/>
              </w:rPr>
              <w:t> </w:t>
            </w:r>
            <w:r>
              <w:rPr>
                <w:rFonts w:ascii="宋体" w:hAnsi="宋体" w:cs="宋体" w:eastAsia="宋体" w:hint="default"/>
                <w:sz w:val="21"/>
                <w:szCs w:val="21"/>
              </w:rPr>
              <w:t>年度的业</w:t>
            </w:r>
            <w:r>
              <w:rPr>
                <w:rFonts w:ascii="宋体" w:hAnsi="宋体" w:cs="宋体" w:eastAsia="宋体" w:hint="default"/>
                <w:sz w:val="21"/>
                <w:szCs w:val="21"/>
              </w:rPr>
              <w:t> 绩承诺已实现</w:t>
            </w:r>
          </w:p>
        </w:tc>
      </w:tr>
    </w:tbl>
    <w:p>
      <w:pPr>
        <w:spacing w:after="0" w:line="273" w:lineRule="auto"/>
        <w:jc w:val="left"/>
        <w:rPr>
          <w:rFonts w:ascii="宋体" w:hAnsi="宋体" w:cs="宋体" w:eastAsia="宋体" w:hint="default"/>
          <w:sz w:val="21"/>
          <w:szCs w:val="21"/>
        </w:rPr>
        <w:sectPr>
          <w:headerReference w:type="default" r:id="rId23"/>
          <w:footerReference w:type="default" r:id="rId24"/>
          <w:pgSz w:w="16840" w:h="11910" w:orient="landscape"/>
          <w:pgMar w:header="867" w:footer="978" w:top="1060" w:bottom="1160" w:left="780" w:right="1060"/>
          <w:pgNumType w:start="44"/>
        </w:sectPr>
      </w:pPr>
    </w:p>
    <w:p>
      <w:pPr>
        <w:spacing w:line="240" w:lineRule="auto" w:before="4"/>
        <w:rPr>
          <w:rFonts w:ascii="Times New Roman" w:hAnsi="Times New Roman" w:cs="Times New Roman" w:eastAsia="Times New Roman" w:hint="default"/>
          <w:sz w:val="3"/>
          <w:szCs w:val="3"/>
        </w:rPr>
      </w:pPr>
      <w:r>
        <w:rPr/>
        <w:pict>
          <v:shape style="position:absolute;margin-left:218.330948pt;margin-top:157.800003pt;width:330.45pt;height:72.7pt;mso-position-horizontal-relative:page;mso-position-vertical-relative:page;z-index:-1179952"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pStyle w:val="BodyText"/>
                    <w:spacing w:line="240" w:lineRule="auto" w:before="170"/>
                    <w:ind w:left="0" w:right="0"/>
                    <w:jc w:val="left"/>
                  </w:pPr>
                  <w:r>
                    <w:rPr/>
                    <w:t>、</w:t>
                  </w:r>
                </w:p>
              </w:txbxContent>
            </v:textbox>
            <w10:wrap type="none"/>
          </v:shape>
        </w:pict>
      </w:r>
      <w:r>
        <w:rPr/>
        <w:pict>
          <v:shape style="position:absolute;margin-left:218.330948pt;margin-top:230.940002pt;width:330.45pt;height:160.050pt;mso-position-horizontal-relative:page;mso-position-vertical-relative:page;z-index:-1179928"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24"/>
                    <w:ind w:left="0" w:right="0"/>
                    <w:jc w:val="left"/>
                  </w:pPr>
                  <w:r>
                    <w:rPr/>
                    <w:t>、</w:t>
                  </w:r>
                </w:p>
              </w:txbxContent>
            </v:textbox>
            <w10:wrap type="none"/>
          </v:shape>
        </w:pict>
      </w:r>
      <w:r>
        <w:rPr/>
        <w:pict>
          <v:shape style="position:absolute;margin-left:632.330933pt;margin-top:230.940002pt;width:150.450pt;height:160.050pt;mso-position-horizontal-relative:page;mso-position-vertical-relative:page;z-index:-1179904"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BodyText"/>
                    <w:spacing w:line="240" w:lineRule="auto"/>
                    <w:ind w:left="0" w:right="0"/>
                    <w:jc w:val="left"/>
                  </w:pPr>
                  <w:r>
                    <w:rPr/>
                    <w:t>，</w:t>
                  </w:r>
                </w:p>
              </w:txbxContent>
            </v:textbox>
            <w10:wrap type="none"/>
          </v:shape>
        </w:pict>
      </w:r>
      <w:r>
        <w:rPr/>
        <w:pict>
          <v:group style="position:absolute;margin-left:639.229980pt;margin-top:230.940002pt;width:143.550pt;height:70.2pt;mso-position-horizontal-relative:page;mso-position-vertical-relative:page;z-index:-1179880" coordorigin="12785,4619" coordsize="2871,1404">
            <v:shape style="position:absolute;left:12785;top:4619;width:2871;height:1404" coordorigin="12785,4619" coordsize="2871,1404" path="m12785,4619l12785,6023,15655,6023,15655,4619,12785,4619xe" filled="true" fillcolor="#ffffff" stroked="false">
              <v:path arrowok="t"/>
              <v:fill type="solid"/>
            </v:shape>
            <w10:wrap type="none"/>
          </v:group>
        </w:pict>
      </w:r>
      <w:r>
        <w:rPr/>
        <w:pict>
          <v:group style="position:absolute;margin-left:639.229980pt;margin-top:320.760010pt;width:143.550pt;height:70.2pt;mso-position-horizontal-relative:page;mso-position-vertical-relative:page;z-index:-1179856" coordorigin="12785,6415" coordsize="2871,1404">
            <v:shape style="position:absolute;left:12785;top:6415;width:2871;height:1404" coordorigin="12785,6415" coordsize="2871,1404" path="m12785,6415l12785,7819,15655,7819,15655,6415,12785,6415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620"/>
        <w:gridCol w:w="1980"/>
        <w:gridCol w:w="6480"/>
        <w:gridCol w:w="1080"/>
        <w:gridCol w:w="720"/>
        <w:gridCol w:w="2880"/>
      </w:tblGrid>
      <w:tr>
        <w:trPr>
          <w:trHeight w:val="377" w:hRule="exact"/>
        </w:trPr>
        <w:tc>
          <w:tcPr>
            <w:tcW w:w="1620" w:type="dxa"/>
            <w:vMerge w:val="restart"/>
            <w:tcBorders>
              <w:top w:val="single" w:sz="15" w:space="0" w:color="000000"/>
              <w:left w:val="single" w:sz="4" w:space="0" w:color="000000"/>
              <w:right w:val="single" w:sz="4" w:space="0" w:color="000000"/>
            </w:tcBorders>
          </w:tcPr>
          <w:p>
            <w:pPr/>
          </w:p>
        </w:tc>
        <w:tc>
          <w:tcPr>
            <w:tcW w:w="1980" w:type="dxa"/>
            <w:tcBorders>
              <w:top w:val="single" w:sz="15" w:space="0" w:color="000000"/>
              <w:left w:val="single" w:sz="4" w:space="0" w:color="000000"/>
              <w:bottom w:val="single" w:sz="4" w:space="0" w:color="000000"/>
              <w:right w:val="single" w:sz="4" w:space="0" w:color="000000"/>
            </w:tcBorders>
          </w:tcPr>
          <w:p>
            <w:pPr/>
          </w:p>
        </w:tc>
        <w:tc>
          <w:tcPr>
            <w:tcW w:w="6480" w:type="dxa"/>
            <w:tcBorders>
              <w:top w:val="single" w:sz="15"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元、17,219.82</w:t>
            </w:r>
            <w:r>
              <w:rPr>
                <w:rFonts w:ascii="宋体" w:hAnsi="宋体" w:cs="宋体" w:eastAsia="宋体" w:hint="default"/>
                <w:spacing w:val="-58"/>
                <w:sz w:val="21"/>
                <w:szCs w:val="21"/>
              </w:rPr>
              <w:t> </w:t>
            </w:r>
            <w:r>
              <w:rPr>
                <w:rFonts w:ascii="宋体" w:hAnsi="宋体" w:cs="宋体" w:eastAsia="宋体" w:hint="default"/>
                <w:sz w:val="21"/>
                <w:szCs w:val="21"/>
              </w:rPr>
              <w:t>万元、17,219.82</w:t>
            </w:r>
            <w:r>
              <w:rPr>
                <w:rFonts w:ascii="宋体" w:hAnsi="宋体" w:cs="宋体" w:eastAsia="宋体" w:hint="default"/>
                <w:spacing w:val="-58"/>
                <w:sz w:val="21"/>
                <w:szCs w:val="21"/>
              </w:rPr>
              <w:t> </w:t>
            </w:r>
            <w:r>
              <w:rPr>
                <w:rFonts w:ascii="宋体" w:hAnsi="宋体" w:cs="宋体" w:eastAsia="宋体" w:hint="default"/>
                <w:sz w:val="21"/>
                <w:szCs w:val="21"/>
              </w:rPr>
              <w:t>万元和</w:t>
            </w:r>
            <w:r>
              <w:rPr>
                <w:rFonts w:ascii="宋体" w:hAnsi="宋体" w:cs="宋体" w:eastAsia="宋体" w:hint="default"/>
                <w:spacing w:val="-59"/>
                <w:sz w:val="21"/>
                <w:szCs w:val="21"/>
              </w:rPr>
              <w:t> </w:t>
            </w:r>
            <w:r>
              <w:rPr>
                <w:rFonts w:ascii="宋体" w:hAnsi="宋体" w:cs="宋体" w:eastAsia="宋体" w:hint="default"/>
                <w:sz w:val="21"/>
                <w:szCs w:val="21"/>
              </w:rPr>
              <w:t>17,219.82</w:t>
            </w:r>
            <w:r>
              <w:rPr>
                <w:rFonts w:ascii="宋体" w:hAnsi="宋体" w:cs="宋体" w:eastAsia="宋体" w:hint="default"/>
                <w:spacing w:val="-58"/>
                <w:sz w:val="21"/>
                <w:szCs w:val="21"/>
              </w:rPr>
              <w:t> </w:t>
            </w:r>
            <w:r>
              <w:rPr>
                <w:rFonts w:ascii="宋体" w:hAnsi="宋体" w:cs="宋体" w:eastAsia="宋体" w:hint="default"/>
                <w:sz w:val="21"/>
                <w:szCs w:val="21"/>
              </w:rPr>
              <w:t>万元。</w:t>
            </w:r>
          </w:p>
        </w:tc>
        <w:tc>
          <w:tcPr>
            <w:tcW w:w="1080" w:type="dxa"/>
            <w:tcBorders>
              <w:top w:val="single" w:sz="15" w:space="0" w:color="000000"/>
              <w:left w:val="single" w:sz="4" w:space="0" w:color="000000"/>
              <w:bottom w:val="single" w:sz="4" w:space="0" w:color="000000"/>
              <w:right w:val="single" w:sz="4" w:space="0" w:color="000000"/>
            </w:tcBorders>
          </w:tcPr>
          <w:p>
            <w:pPr/>
          </w:p>
        </w:tc>
        <w:tc>
          <w:tcPr>
            <w:tcW w:w="720" w:type="dxa"/>
            <w:tcBorders>
              <w:top w:val="single" w:sz="15" w:space="0" w:color="000000"/>
              <w:left w:val="single" w:sz="4" w:space="0" w:color="000000"/>
              <w:bottom w:val="single" w:sz="4" w:space="0" w:color="000000"/>
              <w:right w:val="single" w:sz="4" w:space="0" w:color="000000"/>
            </w:tcBorders>
          </w:tcPr>
          <w:p>
            <w:pPr/>
          </w:p>
        </w:tc>
        <w:tc>
          <w:tcPr>
            <w:tcW w:w="2880" w:type="dxa"/>
            <w:tcBorders>
              <w:top w:val="single" w:sz="15" w:space="0" w:color="000000"/>
              <w:left w:val="single" w:sz="4" w:space="0" w:color="000000"/>
              <w:bottom w:val="single" w:sz="4" w:space="0" w:color="000000"/>
              <w:right w:val="single" w:sz="4" w:space="0" w:color="000000"/>
            </w:tcBorders>
          </w:tcPr>
          <w:p>
            <w:pPr/>
          </w:p>
        </w:tc>
      </w:tr>
      <w:tr>
        <w:trPr>
          <w:trHeight w:val="356" w:hRule="exact"/>
        </w:trPr>
        <w:tc>
          <w:tcPr>
            <w:tcW w:w="1620"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c>
          <w:tcPr>
            <w:tcW w:w="64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关于标的资产利润的承诺：华商传媒八家附属公司少数股东权益于</w:t>
            </w:r>
          </w:p>
        </w:tc>
        <w:tc>
          <w:tcPr>
            <w:tcW w:w="10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620"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新疆锐盈</w:t>
            </w:r>
          </w:p>
        </w:tc>
        <w:tc>
          <w:tcPr>
            <w:tcW w:w="648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年度、2014</w:t>
            </w:r>
            <w:r>
              <w:rPr>
                <w:rFonts w:ascii="宋体" w:hAnsi="宋体" w:cs="宋体" w:eastAsia="宋体" w:hint="default"/>
                <w:spacing w:val="-58"/>
                <w:sz w:val="21"/>
                <w:szCs w:val="21"/>
              </w:rPr>
              <w:t> </w:t>
            </w:r>
            <w:r>
              <w:rPr>
                <w:rFonts w:ascii="宋体" w:hAnsi="宋体" w:cs="宋体" w:eastAsia="宋体" w:hint="default"/>
                <w:sz w:val="21"/>
                <w:szCs w:val="21"/>
              </w:rPr>
              <w:t>年度、2015</w:t>
            </w:r>
            <w:r>
              <w:rPr>
                <w:rFonts w:ascii="宋体" w:hAnsi="宋体" w:cs="宋体" w:eastAsia="宋体" w:hint="default"/>
                <w:spacing w:val="-58"/>
                <w:sz w:val="21"/>
                <w:szCs w:val="21"/>
              </w:rPr>
              <w:t> </w:t>
            </w:r>
            <w:r>
              <w:rPr>
                <w:rFonts w:ascii="宋体" w:hAnsi="宋体" w:cs="宋体" w:eastAsia="宋体" w:hint="default"/>
                <w:sz w:val="21"/>
                <w:szCs w:val="21"/>
              </w:rPr>
              <w:t>年度、2016</w:t>
            </w:r>
            <w:r>
              <w:rPr>
                <w:rFonts w:ascii="宋体" w:hAnsi="宋体" w:cs="宋体" w:eastAsia="宋体" w:hint="default"/>
                <w:spacing w:val="-58"/>
                <w:sz w:val="21"/>
                <w:szCs w:val="21"/>
              </w:rPr>
              <w:t> </w:t>
            </w:r>
            <w:r>
              <w:rPr>
                <w:rFonts w:ascii="宋体" w:hAnsi="宋体" w:cs="宋体" w:eastAsia="宋体" w:hint="default"/>
                <w:sz w:val="21"/>
                <w:szCs w:val="21"/>
              </w:rPr>
              <w:t>年度和</w:t>
            </w:r>
            <w:r>
              <w:rPr>
                <w:rFonts w:ascii="宋体" w:hAnsi="宋体" w:cs="宋体" w:eastAsia="宋体" w:hint="default"/>
                <w:spacing w:val="-12"/>
                <w:sz w:val="21"/>
                <w:szCs w:val="21"/>
              </w:rPr>
              <w:t> </w:t>
            </w:r>
            <w:r>
              <w:rPr>
                <w:rFonts w:ascii="宋体" w:hAnsi="宋体" w:cs="宋体" w:eastAsia="宋体" w:hint="default"/>
                <w:sz w:val="21"/>
                <w:szCs w:val="21"/>
              </w:rPr>
              <w:t>2017</w:t>
            </w:r>
            <w:r>
              <w:rPr>
                <w:rFonts w:ascii="宋体" w:hAnsi="宋体" w:cs="宋体" w:eastAsia="宋体" w:hint="default"/>
                <w:spacing w:val="-58"/>
                <w:sz w:val="21"/>
                <w:szCs w:val="21"/>
              </w:rPr>
              <w:t> </w:t>
            </w:r>
            <w:r>
              <w:rPr>
                <w:rFonts w:ascii="宋体" w:hAnsi="宋体" w:cs="宋体" w:eastAsia="宋体" w:hint="default"/>
                <w:sz w:val="21"/>
                <w:szCs w:val="21"/>
              </w:rPr>
              <w:t>年度实现的扣除</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z w:val="21"/>
                <w:szCs w:val="21"/>
              </w:rPr>
              <w:t>非经常性损益后归属于母公司所有者的净利润总额应分别不低于 10,536.88</w:t>
            </w:r>
            <w:r>
              <w:rPr>
                <w:rFonts w:ascii="宋体" w:hAnsi="宋体" w:cs="宋体" w:eastAsia="宋体" w:hint="default"/>
                <w:spacing w:val="-52"/>
                <w:sz w:val="21"/>
                <w:szCs w:val="21"/>
              </w:rPr>
              <w:t> </w:t>
            </w:r>
            <w:r>
              <w:rPr>
                <w:rFonts w:ascii="宋体" w:hAnsi="宋体" w:cs="宋体" w:eastAsia="宋体" w:hint="default"/>
                <w:spacing w:val="-3"/>
                <w:sz w:val="21"/>
                <w:szCs w:val="21"/>
              </w:rPr>
              <w:t>万元、11,517.36</w:t>
            </w:r>
            <w:r>
              <w:rPr>
                <w:rFonts w:ascii="宋体" w:hAnsi="宋体" w:cs="宋体" w:eastAsia="宋体" w:hint="default"/>
                <w:spacing w:val="-52"/>
                <w:sz w:val="21"/>
                <w:szCs w:val="21"/>
              </w:rPr>
              <w:t> </w:t>
            </w:r>
            <w:r>
              <w:rPr>
                <w:rFonts w:ascii="宋体" w:hAnsi="宋体" w:cs="宋体" w:eastAsia="宋体" w:hint="default"/>
                <w:spacing w:val="-3"/>
                <w:sz w:val="21"/>
                <w:szCs w:val="21"/>
              </w:rPr>
              <w:t>万元、12,490.07</w:t>
            </w:r>
            <w:r>
              <w:rPr>
                <w:rFonts w:ascii="宋体" w:hAnsi="宋体" w:cs="宋体" w:eastAsia="宋体" w:hint="default"/>
                <w:spacing w:val="-52"/>
                <w:sz w:val="21"/>
                <w:szCs w:val="21"/>
              </w:rPr>
              <w:t> </w:t>
            </w:r>
            <w:r>
              <w:rPr>
                <w:rFonts w:ascii="宋体" w:hAnsi="宋体" w:cs="宋体" w:eastAsia="宋体" w:hint="default"/>
                <w:spacing w:val="-3"/>
                <w:sz w:val="21"/>
                <w:szCs w:val="21"/>
              </w:rPr>
              <w:t>万元、12,490.07</w:t>
            </w:r>
            <w:r>
              <w:rPr>
                <w:rFonts w:ascii="宋体" w:hAnsi="宋体" w:cs="宋体" w:eastAsia="宋体" w:hint="default"/>
                <w:spacing w:val="-53"/>
                <w:sz w:val="21"/>
                <w:szCs w:val="21"/>
              </w:rPr>
              <w:t> </w:t>
            </w:r>
            <w:r>
              <w:rPr>
                <w:rFonts w:ascii="宋体" w:hAnsi="宋体" w:cs="宋体" w:eastAsia="宋体" w:hint="default"/>
                <w:sz w:val="21"/>
                <w:szCs w:val="21"/>
              </w:rPr>
              <w:t>万元和</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2013</w:t>
            </w:r>
          </w:p>
          <w:p>
            <w:pPr>
              <w:pStyle w:val="TableParagraph"/>
              <w:spacing w:line="273" w:lineRule="auto" w:before="36"/>
              <w:ind w:left="249" w:right="21" w:hanging="227"/>
              <w:jc w:val="left"/>
              <w:rPr>
                <w:rFonts w:ascii="宋体" w:hAnsi="宋体" w:cs="宋体" w:eastAsia="宋体" w:hint="default"/>
                <w:sz w:val="21"/>
                <w:szCs w:val="21"/>
              </w:rPr>
            </w:pPr>
            <w:r>
              <w:rPr>
                <w:rFonts w:ascii="宋体" w:hAnsi="宋体" w:cs="宋体" w:eastAsia="宋体" w:hint="default"/>
                <w:spacing w:val="-18"/>
                <w:sz w:val="21"/>
                <w:szCs w:val="21"/>
              </w:rPr>
              <w:t>年起，5</w:t>
            </w:r>
            <w:r>
              <w:rPr>
                <w:rFonts w:ascii="宋体" w:hAnsi="宋体" w:cs="宋体" w:eastAsia="宋体" w:hint="default"/>
                <w:sz w:val="21"/>
                <w:szCs w:val="21"/>
              </w:rPr>
              <w:t> 年</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2" w:right="62"/>
              <w:jc w:val="left"/>
              <w:rPr>
                <w:rFonts w:ascii="宋体" w:hAnsi="宋体" w:cs="宋体" w:eastAsia="宋体" w:hint="default"/>
                <w:sz w:val="21"/>
                <w:szCs w:val="21"/>
              </w:rPr>
            </w:pPr>
            <w:r>
              <w:rPr>
                <w:rFonts w:ascii="宋体" w:hAnsi="宋体" w:cs="宋体" w:eastAsia="宋体" w:hint="default"/>
                <w:sz w:val="21"/>
                <w:szCs w:val="21"/>
              </w:rPr>
              <w:t>正在履行之中，2013</w:t>
            </w:r>
            <w:r>
              <w:rPr>
                <w:rFonts w:ascii="宋体" w:hAnsi="宋体" w:cs="宋体" w:eastAsia="宋体" w:hint="default"/>
                <w:spacing w:val="-54"/>
                <w:sz w:val="21"/>
                <w:szCs w:val="21"/>
              </w:rPr>
              <w:t> </w:t>
            </w:r>
            <w:r>
              <w:rPr>
                <w:rFonts w:ascii="宋体" w:hAnsi="宋体" w:cs="宋体" w:eastAsia="宋体" w:hint="default"/>
                <w:sz w:val="21"/>
                <w:szCs w:val="21"/>
              </w:rPr>
              <w:t>年度的业</w:t>
            </w:r>
            <w:r>
              <w:rPr>
                <w:rFonts w:ascii="宋体" w:hAnsi="宋体" w:cs="宋体" w:eastAsia="宋体" w:hint="default"/>
                <w:sz w:val="21"/>
                <w:szCs w:val="21"/>
              </w:rPr>
              <w:t> 绩承诺已实现</w:t>
            </w:r>
          </w:p>
        </w:tc>
      </w:tr>
      <w:tr>
        <w:trPr>
          <w:trHeight w:val="357" w:hRule="exact"/>
        </w:trPr>
        <w:tc>
          <w:tcPr>
            <w:tcW w:w="1620"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c>
          <w:tcPr>
            <w:tcW w:w="6480" w:type="dxa"/>
            <w:tcBorders>
              <w:top w:val="nil" w:sz="6" w:space="0" w:color="auto"/>
              <w:left w:val="single" w:sz="4" w:space="0" w:color="000000"/>
              <w:bottom w:val="single" w:sz="29" w:space="0" w:color="FFFFFF"/>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12,490.07</w:t>
            </w:r>
            <w:r>
              <w:rPr>
                <w:rFonts w:ascii="宋体" w:hAnsi="宋体" w:cs="宋体" w:eastAsia="宋体" w:hint="default"/>
                <w:spacing w:val="-58"/>
                <w:sz w:val="21"/>
                <w:szCs w:val="21"/>
              </w:rPr>
              <w:t> </w:t>
            </w:r>
            <w:r>
              <w:rPr>
                <w:rFonts w:ascii="宋体" w:hAnsi="宋体" w:cs="宋体" w:eastAsia="宋体" w:hint="default"/>
                <w:sz w:val="21"/>
                <w:szCs w:val="21"/>
              </w:rPr>
              <w:t>万元。</w:t>
            </w:r>
          </w:p>
        </w:tc>
        <w:tc>
          <w:tcPr>
            <w:tcW w:w="1080"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r>
      <w:tr>
        <w:trPr>
          <w:trHeight w:val="1463" w:hRule="exact"/>
        </w:trPr>
        <w:tc>
          <w:tcPr>
            <w:tcW w:w="1620"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70"/>
              <w:ind w:left="22" w:right="126"/>
              <w:jc w:val="left"/>
              <w:rPr>
                <w:rFonts w:ascii="宋体" w:hAnsi="宋体" w:cs="宋体" w:eastAsia="宋体" w:hint="default"/>
                <w:sz w:val="21"/>
                <w:szCs w:val="21"/>
              </w:rPr>
            </w:pPr>
            <w:r>
              <w:rPr>
                <w:rFonts w:ascii="宋体" w:hAnsi="宋体" w:cs="宋体" w:eastAsia="宋体" w:hint="default"/>
                <w:spacing w:val="-8"/>
                <w:sz w:val="21"/>
                <w:szCs w:val="21"/>
              </w:rPr>
              <w:t>拉萨澄怀、拉萨观道</w:t>
            </w:r>
            <w:r>
              <w:rPr>
                <w:rFonts w:ascii="宋体" w:hAnsi="宋体" w:cs="宋体" w:eastAsia="宋体" w:hint="default"/>
                <w:sz w:val="21"/>
                <w:szCs w:val="21"/>
              </w:rPr>
              <w:t> 天津大振</w:t>
            </w:r>
          </w:p>
        </w:tc>
        <w:tc>
          <w:tcPr>
            <w:tcW w:w="6480" w:type="dxa"/>
            <w:tcBorders>
              <w:top w:val="single" w:sz="29" w:space="0" w:color="FFFFFF"/>
              <w:left w:val="single" w:sz="4" w:space="0" w:color="000000"/>
              <w:bottom w:val="single" w:sz="25" w:space="0" w:color="FFFFFF"/>
              <w:right w:val="single" w:sz="4" w:space="0" w:color="000000"/>
            </w:tcBorders>
          </w:tcPr>
          <w:p>
            <w:pPr>
              <w:pStyle w:val="TableParagraph"/>
              <w:spacing w:line="273" w:lineRule="auto" w:before="57"/>
              <w:ind w:left="22" w:right="20"/>
              <w:jc w:val="both"/>
              <w:rPr>
                <w:rFonts w:ascii="宋体" w:hAnsi="宋体" w:cs="宋体" w:eastAsia="宋体" w:hint="default"/>
                <w:sz w:val="21"/>
                <w:szCs w:val="21"/>
              </w:rPr>
            </w:pPr>
            <w:r>
              <w:rPr>
                <w:rFonts w:ascii="宋体" w:hAnsi="宋体" w:cs="宋体" w:eastAsia="宋体" w:hint="default"/>
                <w:sz w:val="21"/>
                <w:szCs w:val="21"/>
              </w:rPr>
              <w:t>关于标的资产利润的承诺：澄怀科技</w:t>
            </w:r>
            <w:r>
              <w:rPr>
                <w:rFonts w:ascii="宋体" w:hAnsi="宋体" w:cs="宋体" w:eastAsia="宋体" w:hint="default"/>
                <w:spacing w:val="-54"/>
                <w:sz w:val="21"/>
                <w:szCs w:val="21"/>
              </w:rPr>
              <w:t> </w:t>
            </w:r>
            <w:r>
              <w:rPr>
                <w:rFonts w:ascii="宋体" w:hAnsi="宋体" w:cs="宋体" w:eastAsia="宋体" w:hint="default"/>
                <w:sz w:val="21"/>
                <w:szCs w:val="21"/>
              </w:rPr>
              <w:t>100.00%股权于</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年度、2014</w:t>
            </w:r>
            <w:r>
              <w:rPr>
                <w:rFonts w:ascii="宋体" w:hAnsi="宋体" w:cs="宋体" w:eastAsia="宋体" w:hint="default"/>
                <w:sz w:val="21"/>
                <w:szCs w:val="21"/>
              </w:rPr>
              <w:t> 年度、2015</w:t>
            </w:r>
            <w:r>
              <w:rPr>
                <w:rFonts w:ascii="宋体" w:hAnsi="宋体" w:cs="宋体" w:eastAsia="宋体" w:hint="default"/>
                <w:spacing w:val="-54"/>
                <w:sz w:val="21"/>
                <w:szCs w:val="21"/>
              </w:rPr>
              <w:t> </w:t>
            </w:r>
            <w:r>
              <w:rPr>
                <w:rFonts w:ascii="宋体" w:hAnsi="宋体" w:cs="宋体" w:eastAsia="宋体" w:hint="default"/>
                <w:sz w:val="21"/>
                <w:szCs w:val="21"/>
              </w:rPr>
              <w:t>年度、2016</w:t>
            </w:r>
            <w:r>
              <w:rPr>
                <w:rFonts w:ascii="宋体" w:hAnsi="宋体" w:cs="宋体" w:eastAsia="宋体" w:hint="default"/>
                <w:spacing w:val="-54"/>
                <w:sz w:val="21"/>
                <w:szCs w:val="21"/>
              </w:rPr>
              <w:t> </w:t>
            </w:r>
            <w:r>
              <w:rPr>
                <w:rFonts w:ascii="宋体" w:hAnsi="宋体" w:cs="宋体" w:eastAsia="宋体" w:hint="default"/>
                <w:sz w:val="21"/>
                <w:szCs w:val="21"/>
              </w:rPr>
              <w:t>年度和</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年度</w:t>
            </w:r>
            <w:r>
              <w:rPr>
                <w:rFonts w:ascii="宋体" w:hAnsi="宋体" w:cs="宋体" w:eastAsia="宋体" w:hint="default"/>
                <w:spacing w:val="-1"/>
                <w:sz w:val="21"/>
                <w:szCs w:val="21"/>
              </w:rPr>
              <w:t> </w:t>
            </w:r>
            <w:r>
              <w:rPr>
                <w:rFonts w:ascii="宋体" w:hAnsi="宋体" w:cs="宋体" w:eastAsia="宋体" w:hint="default"/>
                <w:sz w:val="21"/>
                <w:szCs w:val="21"/>
              </w:rPr>
              <w:t>实现的扣除非经常性损益后</w:t>
            </w:r>
            <w:r>
              <w:rPr>
                <w:rFonts w:ascii="宋体" w:hAnsi="宋体" w:cs="宋体" w:eastAsia="宋体" w:hint="default"/>
                <w:sz w:val="21"/>
                <w:szCs w:val="21"/>
              </w:rPr>
              <w:t> 归属于母公司所有者的净利润分别不低于</w:t>
            </w:r>
            <w:r>
              <w:rPr>
                <w:rFonts w:ascii="宋体" w:hAnsi="宋体" w:cs="宋体" w:eastAsia="宋体" w:hint="default"/>
                <w:spacing w:val="-59"/>
                <w:sz w:val="21"/>
                <w:szCs w:val="21"/>
              </w:rPr>
              <w:t> </w:t>
            </w:r>
            <w:r>
              <w:rPr>
                <w:rFonts w:ascii="宋体" w:hAnsi="宋体" w:cs="宋体" w:eastAsia="宋体" w:hint="default"/>
                <w:sz w:val="21"/>
                <w:szCs w:val="21"/>
              </w:rPr>
              <w:t>4,750.33</w:t>
            </w:r>
            <w:r>
              <w:rPr>
                <w:rFonts w:ascii="宋体" w:hAnsi="宋体" w:cs="宋体" w:eastAsia="宋体" w:hint="default"/>
                <w:spacing w:val="-58"/>
                <w:sz w:val="21"/>
                <w:szCs w:val="21"/>
              </w:rPr>
              <w:t> </w:t>
            </w:r>
            <w:r>
              <w:rPr>
                <w:rFonts w:ascii="宋体" w:hAnsi="宋体" w:cs="宋体" w:eastAsia="宋体" w:hint="default"/>
                <w:spacing w:val="-4"/>
                <w:sz w:val="21"/>
                <w:szCs w:val="21"/>
              </w:rPr>
              <w:t>万元、6,449.87</w:t>
            </w:r>
            <w:r>
              <w:rPr>
                <w:rFonts w:ascii="宋体" w:hAnsi="宋体" w:cs="宋体" w:eastAsia="宋体" w:hint="default"/>
                <w:spacing w:val="-58"/>
                <w:sz w:val="21"/>
                <w:szCs w:val="21"/>
              </w:rPr>
              <w:t> </w:t>
            </w:r>
            <w:r>
              <w:rPr>
                <w:rFonts w:ascii="宋体" w:hAnsi="宋体" w:cs="宋体" w:eastAsia="宋体" w:hint="default"/>
                <w:sz w:val="21"/>
                <w:szCs w:val="21"/>
              </w:rPr>
              <w:t>万</w:t>
            </w:r>
            <w:r>
              <w:rPr>
                <w:rFonts w:ascii="宋体" w:hAnsi="宋体" w:cs="宋体" w:eastAsia="宋体" w:hint="default"/>
                <w:sz w:val="21"/>
                <w:szCs w:val="21"/>
              </w:rPr>
              <w:t> 元、8,750.33</w:t>
            </w:r>
            <w:r>
              <w:rPr>
                <w:rFonts w:ascii="宋体" w:hAnsi="宋体" w:cs="宋体" w:eastAsia="宋体" w:hint="default"/>
                <w:spacing w:val="-61"/>
                <w:sz w:val="21"/>
                <w:szCs w:val="21"/>
              </w:rPr>
              <w:t> </w:t>
            </w:r>
            <w:r>
              <w:rPr>
                <w:rFonts w:ascii="宋体" w:hAnsi="宋体" w:cs="宋体" w:eastAsia="宋体" w:hint="default"/>
                <w:sz w:val="21"/>
                <w:szCs w:val="21"/>
              </w:rPr>
              <w:t>万元、8,750.33</w:t>
            </w:r>
            <w:r>
              <w:rPr>
                <w:rFonts w:ascii="宋体" w:hAnsi="宋体" w:cs="宋体" w:eastAsia="宋体" w:hint="default"/>
                <w:spacing w:val="-61"/>
                <w:sz w:val="21"/>
                <w:szCs w:val="21"/>
              </w:rPr>
              <w:t> </w:t>
            </w:r>
            <w:r>
              <w:rPr>
                <w:rFonts w:ascii="宋体" w:hAnsi="宋体" w:cs="宋体" w:eastAsia="宋体" w:hint="default"/>
                <w:sz w:val="21"/>
                <w:szCs w:val="21"/>
              </w:rPr>
              <w:t>万元和</w:t>
            </w:r>
            <w:r>
              <w:rPr>
                <w:rFonts w:ascii="宋体" w:hAnsi="宋体" w:cs="宋体" w:eastAsia="宋体" w:hint="default"/>
                <w:spacing w:val="-62"/>
                <w:sz w:val="21"/>
                <w:szCs w:val="21"/>
              </w:rPr>
              <w:t> </w:t>
            </w:r>
            <w:r>
              <w:rPr>
                <w:rFonts w:ascii="宋体" w:hAnsi="宋体" w:cs="宋体" w:eastAsia="宋体" w:hint="default"/>
                <w:sz w:val="21"/>
                <w:szCs w:val="21"/>
              </w:rPr>
              <w:t>8,750.33</w:t>
            </w:r>
            <w:r>
              <w:rPr>
                <w:rFonts w:ascii="宋体" w:hAnsi="宋体" w:cs="宋体" w:eastAsia="宋体" w:hint="default"/>
                <w:spacing w:val="-61"/>
                <w:sz w:val="21"/>
                <w:szCs w:val="21"/>
              </w:rPr>
              <w:t> </w:t>
            </w:r>
            <w:r>
              <w:rPr>
                <w:rFonts w:ascii="宋体" w:hAnsi="宋体" w:cs="宋体" w:eastAsia="宋体" w:hint="default"/>
                <w:sz w:val="21"/>
                <w:szCs w:val="21"/>
              </w:rPr>
              <w:t>万元。</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2013</w:t>
            </w:r>
          </w:p>
          <w:p>
            <w:pPr>
              <w:pStyle w:val="TableParagraph"/>
              <w:spacing w:line="273" w:lineRule="auto" w:before="36"/>
              <w:ind w:left="249" w:right="21" w:hanging="227"/>
              <w:jc w:val="left"/>
              <w:rPr>
                <w:rFonts w:ascii="宋体" w:hAnsi="宋体" w:cs="宋体" w:eastAsia="宋体" w:hint="default"/>
                <w:sz w:val="21"/>
                <w:szCs w:val="21"/>
              </w:rPr>
            </w:pPr>
            <w:r>
              <w:rPr>
                <w:rFonts w:ascii="宋体" w:hAnsi="宋体" w:cs="宋体" w:eastAsia="宋体" w:hint="default"/>
                <w:spacing w:val="-18"/>
                <w:sz w:val="21"/>
                <w:szCs w:val="21"/>
              </w:rPr>
              <w:t>年起，5</w:t>
            </w:r>
            <w:r>
              <w:rPr>
                <w:rFonts w:ascii="宋体" w:hAnsi="宋体" w:cs="宋体" w:eastAsia="宋体" w:hint="default"/>
                <w:sz w:val="21"/>
                <w:szCs w:val="21"/>
              </w:rPr>
              <w:t> 年</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88"/>
              <w:ind w:left="22" w:right="20"/>
              <w:jc w:val="left"/>
              <w:rPr>
                <w:rFonts w:ascii="宋体" w:hAnsi="宋体" w:cs="宋体" w:eastAsia="宋体" w:hint="default"/>
                <w:sz w:val="21"/>
                <w:szCs w:val="21"/>
              </w:rPr>
            </w:pPr>
            <w:r>
              <w:rPr>
                <w:rFonts w:ascii="宋体" w:hAnsi="宋体" w:cs="宋体" w:eastAsia="宋体" w:hint="default"/>
                <w:sz w:val="21"/>
                <w:szCs w:val="21"/>
              </w:rPr>
              <w:t>澄怀科技</w:t>
            </w:r>
            <w:r>
              <w:rPr>
                <w:rFonts w:ascii="宋体" w:hAnsi="宋体" w:cs="宋体" w:eastAsia="宋体" w:hint="default"/>
                <w:spacing w:val="-59"/>
                <w:sz w:val="21"/>
                <w:szCs w:val="21"/>
              </w:rPr>
              <w:t> </w:t>
            </w:r>
            <w:r>
              <w:rPr>
                <w:rFonts w:ascii="宋体" w:hAnsi="宋体" w:cs="宋体" w:eastAsia="宋体" w:hint="default"/>
                <w:sz w:val="21"/>
                <w:szCs w:val="21"/>
              </w:rPr>
              <w:t>2013</w:t>
            </w:r>
            <w:r>
              <w:rPr>
                <w:rFonts w:ascii="宋体" w:hAnsi="宋体" w:cs="宋体" w:eastAsia="宋体" w:hint="default"/>
                <w:spacing w:val="-58"/>
                <w:sz w:val="21"/>
                <w:szCs w:val="21"/>
              </w:rPr>
              <w:t> </w:t>
            </w:r>
            <w:r>
              <w:rPr>
                <w:rFonts w:ascii="宋体" w:hAnsi="宋体" w:cs="宋体" w:eastAsia="宋体" w:hint="default"/>
                <w:sz w:val="21"/>
                <w:szCs w:val="21"/>
              </w:rPr>
              <w:t>年度的业绩承诺</w:t>
            </w:r>
            <w:r>
              <w:rPr>
                <w:rFonts w:ascii="宋体" w:hAnsi="宋体" w:cs="宋体" w:eastAsia="宋体" w:hint="default"/>
                <w:sz w:val="21"/>
                <w:szCs w:val="21"/>
              </w:rPr>
              <w:t> 未实现，拉萨澄怀及拉萨观道 均表示按照其原有承诺予以股 份补偿</w:t>
            </w:r>
          </w:p>
        </w:tc>
      </w:tr>
      <w:tr>
        <w:trPr>
          <w:trHeight w:val="356" w:hRule="exact"/>
        </w:trPr>
        <w:tc>
          <w:tcPr>
            <w:tcW w:w="1620" w:type="dxa"/>
            <w:vMerge/>
            <w:tcBorders>
              <w:left w:val="single" w:sz="4" w:space="0" w:color="000000"/>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c>
          <w:tcPr>
            <w:tcW w:w="6480" w:type="dxa"/>
            <w:tcBorders>
              <w:top w:val="single" w:sz="25" w:space="0" w:color="FFFFFF"/>
              <w:left w:val="single" w:sz="4" w:space="0" w:color="000000"/>
              <w:bottom w:val="nil" w:sz="6" w:space="0" w:color="auto"/>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关于华商传媒部分房产未取得房产证的承诺</w:t>
            </w:r>
            <w:r>
              <w:rPr>
                <w:rFonts w:ascii="宋体" w:hAnsi="宋体" w:cs="宋体" w:eastAsia="宋体" w:hint="default"/>
                <w:spacing w:val="-87"/>
                <w:sz w:val="21"/>
                <w:szCs w:val="21"/>
              </w:rPr>
              <w:t>：</w:t>
            </w:r>
            <w:r>
              <w:rPr>
                <w:rFonts w:ascii="宋体" w:hAnsi="宋体" w:cs="宋体" w:eastAsia="宋体" w:hint="default"/>
                <w:sz w:val="21"/>
                <w:szCs w:val="21"/>
              </w:rPr>
              <w:t>华商传媒拥有位于沈阳市</w:t>
            </w:r>
          </w:p>
        </w:tc>
        <w:tc>
          <w:tcPr>
            <w:tcW w:w="1080"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288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620"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648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皇姑区崇山东路</w:t>
            </w:r>
            <w:r>
              <w:rPr>
                <w:rFonts w:ascii="宋体" w:hAnsi="宋体" w:cs="宋体" w:eastAsia="宋体" w:hint="default"/>
                <w:spacing w:val="-61"/>
                <w:sz w:val="21"/>
                <w:szCs w:val="21"/>
              </w:rPr>
              <w:t> </w:t>
            </w:r>
            <w:r>
              <w:rPr>
                <w:rFonts w:ascii="宋体" w:hAnsi="宋体" w:cs="宋体" w:eastAsia="宋体" w:hint="default"/>
                <w:sz w:val="21"/>
                <w:szCs w:val="21"/>
              </w:rPr>
              <w:t>71</w:t>
            </w:r>
            <w:r>
              <w:rPr>
                <w:rFonts w:ascii="宋体" w:hAnsi="宋体" w:cs="宋体" w:eastAsia="宋体" w:hint="default"/>
                <w:spacing w:val="-60"/>
                <w:sz w:val="21"/>
                <w:szCs w:val="21"/>
              </w:rPr>
              <w:t> </w:t>
            </w:r>
            <w:r>
              <w:rPr>
                <w:rFonts w:ascii="宋体" w:hAnsi="宋体" w:cs="宋体" w:eastAsia="宋体" w:hint="default"/>
                <w:sz w:val="21"/>
                <w:szCs w:val="21"/>
              </w:rPr>
              <w:t>号国实大厦一、二层（建筑面积共</w:t>
            </w:r>
            <w:r>
              <w:rPr>
                <w:rFonts w:ascii="宋体" w:hAnsi="宋体" w:cs="宋体" w:eastAsia="宋体" w:hint="default"/>
                <w:spacing w:val="-61"/>
                <w:sz w:val="21"/>
                <w:szCs w:val="21"/>
              </w:rPr>
              <w:t> </w:t>
            </w:r>
            <w:r>
              <w:rPr>
                <w:rFonts w:ascii="宋体" w:hAnsi="宋体" w:cs="宋体" w:eastAsia="宋体" w:hint="default"/>
                <w:sz w:val="21"/>
                <w:szCs w:val="21"/>
              </w:rPr>
              <w:t>1,290</w:t>
            </w:r>
            <w:r>
              <w:rPr>
                <w:rFonts w:ascii="宋体" w:hAnsi="宋体" w:cs="宋体" w:eastAsia="宋体" w:hint="default"/>
                <w:spacing w:val="-60"/>
                <w:sz w:val="21"/>
                <w:szCs w:val="21"/>
              </w:rPr>
              <w:t> </w:t>
            </w:r>
            <w:r>
              <w:rPr>
                <w:rFonts w:ascii="宋体" w:hAnsi="宋体" w:cs="宋体" w:eastAsia="宋体" w:hint="default"/>
                <w:sz w:val="21"/>
                <w:szCs w:val="21"/>
              </w:rPr>
              <w:t>平方米）</w:t>
            </w:r>
          </w:p>
        </w:tc>
        <w:tc>
          <w:tcPr>
            <w:tcW w:w="10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620"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64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的房产。目前该处房产的相关过户手续正在办理中。如因华商传媒上述</w:t>
            </w:r>
          </w:p>
        </w:tc>
        <w:tc>
          <w:tcPr>
            <w:tcW w:w="10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620"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64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房产未取得权属证书给华商传媒正常的生产经营造成损失的，华路新</w:t>
            </w:r>
          </w:p>
        </w:tc>
        <w:tc>
          <w:tcPr>
            <w:tcW w:w="10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2014</w:t>
            </w:r>
          </w:p>
        </w:tc>
        <w:tc>
          <w:tcPr>
            <w:tcW w:w="288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620"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华路新材、上海常喜</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上海大黎</w:t>
            </w:r>
          </w:p>
        </w:tc>
        <w:tc>
          <w:tcPr>
            <w:tcW w:w="648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材、上海常喜、上海大黎按所持有华商传媒的股权比例承担损失；如在</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自本次非公开发行股份上市之日起两年内华商传媒上述房产未取得权</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39" w:right="-14"/>
              <w:jc w:val="left"/>
              <w:rPr>
                <w:rFonts w:ascii="宋体" w:hAnsi="宋体" w:cs="宋体" w:eastAsia="宋体" w:hint="default"/>
                <w:sz w:val="21"/>
                <w:szCs w:val="21"/>
              </w:rPr>
            </w:pPr>
            <w:r>
              <w:rPr>
                <w:rFonts w:ascii="宋体" w:hAnsi="宋体" w:cs="宋体" w:eastAsia="宋体" w:hint="default"/>
                <w:spacing w:val="35"/>
                <w:sz w:val="21"/>
                <w:szCs w:val="21"/>
              </w:rPr>
              <w:t>年1月</w:t>
            </w:r>
            <w:r>
              <w:rPr>
                <w:rFonts w:ascii="宋体" w:hAnsi="宋体" w:cs="宋体" w:eastAsia="宋体" w:hint="default"/>
                <w:spacing w:val="-52"/>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日起</w:t>
            </w:r>
          </w:p>
        </w:tc>
        <w:tc>
          <w:tcPr>
            <w:tcW w:w="28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正在履行之中</w:t>
            </w:r>
          </w:p>
        </w:tc>
      </w:tr>
      <w:tr>
        <w:trPr>
          <w:trHeight w:val="312" w:hRule="exact"/>
        </w:trPr>
        <w:tc>
          <w:tcPr>
            <w:tcW w:w="1620"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648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属证书，华路新材、上海常喜、上海大黎按所持有华商传媒的股权比例</w:t>
            </w:r>
          </w:p>
        </w:tc>
        <w:tc>
          <w:tcPr>
            <w:tcW w:w="10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52" w:right="0"/>
              <w:jc w:val="center"/>
              <w:rPr>
                <w:rFonts w:ascii="宋体" w:hAnsi="宋体" w:cs="宋体" w:eastAsia="宋体" w:hint="default"/>
                <w:sz w:val="21"/>
                <w:szCs w:val="21"/>
              </w:rPr>
            </w:pP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880"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620"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6480"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所对应的上述厂房在卓信大华评报字(2013)第</w:t>
            </w:r>
            <w:r>
              <w:rPr>
                <w:rFonts w:ascii="宋体" w:hAnsi="宋体" w:cs="宋体" w:eastAsia="宋体" w:hint="default"/>
                <w:spacing w:val="-54"/>
                <w:sz w:val="21"/>
                <w:szCs w:val="21"/>
              </w:rPr>
              <w:t> </w:t>
            </w:r>
            <w:r>
              <w:rPr>
                <w:rFonts w:ascii="宋体" w:hAnsi="宋体" w:cs="宋体" w:eastAsia="宋体" w:hint="default"/>
                <w:sz w:val="21"/>
                <w:szCs w:val="21"/>
              </w:rPr>
              <w:t>011-1</w:t>
            </w:r>
            <w:r>
              <w:rPr>
                <w:rFonts w:ascii="宋体" w:hAnsi="宋体" w:cs="宋体" w:eastAsia="宋体" w:hint="default"/>
                <w:spacing w:val="-52"/>
                <w:sz w:val="21"/>
                <w:szCs w:val="21"/>
              </w:rPr>
              <w:t> </w:t>
            </w:r>
            <w:r>
              <w:rPr>
                <w:rFonts w:ascii="宋体" w:hAnsi="宋体" w:cs="宋体" w:eastAsia="宋体" w:hint="default"/>
                <w:spacing w:val="-87"/>
                <w:sz w:val="21"/>
                <w:szCs w:val="21"/>
              </w:rPr>
              <w:t>号</w:t>
            </w:r>
            <w:r>
              <w:rPr>
                <w:rFonts w:ascii="宋体" w:hAnsi="宋体" w:cs="宋体" w:eastAsia="宋体" w:hint="default"/>
                <w:sz w:val="21"/>
                <w:szCs w:val="21"/>
              </w:rPr>
              <w:t>《华</w:t>
            </w:r>
            <w:r>
              <w:rPr>
                <w:rFonts w:ascii="宋体" w:hAnsi="宋体" w:cs="宋体" w:eastAsia="宋体" w:hint="default"/>
                <w:spacing w:val="-2"/>
                <w:sz w:val="21"/>
                <w:szCs w:val="21"/>
              </w:rPr>
              <w:t>闻</w:t>
            </w:r>
            <w:r>
              <w:rPr>
                <w:rFonts w:ascii="宋体" w:hAnsi="宋体" w:cs="宋体" w:eastAsia="宋体" w:hint="default"/>
                <w:sz w:val="21"/>
                <w:szCs w:val="21"/>
              </w:rPr>
              <w:t>传媒投资</w:t>
            </w:r>
          </w:p>
        </w:tc>
        <w:tc>
          <w:tcPr>
            <w:tcW w:w="10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620"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c>
          <w:tcPr>
            <w:tcW w:w="64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集团股份有限公司拟收购陕西华商传媒集团有限责任公司股权资产评</w:t>
            </w:r>
          </w:p>
        </w:tc>
        <w:tc>
          <w:tcPr>
            <w:tcW w:w="1080" w:type="dxa"/>
            <w:tcBorders>
              <w:top w:val="nil" w:sz="6" w:space="0" w:color="auto"/>
              <w:left w:val="single" w:sz="4" w:space="0" w:color="000000"/>
              <w:bottom w:val="nil" w:sz="6" w:space="0" w:color="auto"/>
              <w:right w:val="single" w:sz="4" w:space="0" w:color="000000"/>
            </w:tcBorders>
          </w:tcPr>
          <w:p>
            <w:pPr/>
          </w:p>
        </w:tc>
        <w:tc>
          <w:tcPr>
            <w:tcW w:w="720" w:type="dxa"/>
            <w:tcBorders>
              <w:top w:val="nil" w:sz="6" w:space="0" w:color="auto"/>
              <w:left w:val="single" w:sz="4" w:space="0" w:color="000000"/>
              <w:bottom w:val="nil" w:sz="6" w:space="0" w:color="auto"/>
              <w:right w:val="single" w:sz="4" w:space="0" w:color="000000"/>
            </w:tcBorders>
          </w:tcPr>
          <w:p>
            <w:pPr/>
          </w:p>
        </w:tc>
        <w:tc>
          <w:tcPr>
            <w:tcW w:w="2880" w:type="dxa"/>
            <w:tcBorders>
              <w:top w:val="nil" w:sz="6" w:space="0" w:color="auto"/>
              <w:left w:val="single" w:sz="4" w:space="0" w:color="000000"/>
              <w:bottom w:val="nil" w:sz="6" w:space="0" w:color="auto"/>
              <w:right w:val="single" w:sz="4" w:space="0" w:color="000000"/>
            </w:tcBorders>
          </w:tcPr>
          <w:p>
            <w:pPr/>
          </w:p>
        </w:tc>
      </w:tr>
      <w:tr>
        <w:trPr>
          <w:trHeight w:val="358" w:hRule="exact"/>
        </w:trPr>
        <w:tc>
          <w:tcPr>
            <w:tcW w:w="1620" w:type="dxa"/>
            <w:vMerge/>
            <w:tcBorders>
              <w:left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9" w:space="0" w:color="FFFFFF"/>
            </w:tcBorders>
          </w:tcPr>
          <w:p>
            <w:pPr/>
          </w:p>
        </w:tc>
        <w:tc>
          <w:tcPr>
            <w:tcW w:w="6480" w:type="dxa"/>
            <w:tcBorders>
              <w:top w:val="nil" w:sz="6" w:space="0" w:color="auto"/>
              <w:left w:val="single" w:sz="9" w:space="0" w:color="FFFFFF"/>
              <w:bottom w:val="single" w:sz="4" w:space="0" w:color="000000"/>
              <w:right w:val="single" w:sz="9" w:space="0" w:color="FFFFFF"/>
            </w:tcBorders>
          </w:tcPr>
          <w:p>
            <w:pPr>
              <w:pStyle w:val="TableParagraph"/>
              <w:spacing w:line="262" w:lineRule="exact"/>
              <w:ind w:left="16" w:right="0"/>
              <w:jc w:val="left"/>
              <w:rPr>
                <w:rFonts w:ascii="宋体" w:hAnsi="宋体" w:cs="宋体" w:eastAsia="宋体" w:hint="default"/>
                <w:sz w:val="21"/>
                <w:szCs w:val="21"/>
              </w:rPr>
            </w:pPr>
            <w:r>
              <w:rPr>
                <w:rFonts w:ascii="宋体" w:hAnsi="宋体" w:cs="宋体" w:eastAsia="宋体" w:hint="default"/>
                <w:sz w:val="21"/>
                <w:szCs w:val="21"/>
              </w:rPr>
              <w:t>估项目资产评估说明》中的评估值向上市公司进行补偿。</w:t>
            </w:r>
          </w:p>
        </w:tc>
        <w:tc>
          <w:tcPr>
            <w:tcW w:w="1080" w:type="dxa"/>
            <w:tcBorders>
              <w:top w:val="nil" w:sz="6" w:space="0" w:color="auto"/>
              <w:left w:val="single" w:sz="9" w:space="0" w:color="FFFFFF"/>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2880" w:type="dxa"/>
            <w:tcBorders>
              <w:top w:val="nil" w:sz="6" w:space="0" w:color="auto"/>
              <w:left w:val="single" w:sz="4" w:space="0" w:color="000000"/>
              <w:bottom w:val="single" w:sz="4" w:space="0" w:color="000000"/>
              <w:right w:val="single" w:sz="4" w:space="0" w:color="000000"/>
            </w:tcBorders>
          </w:tcPr>
          <w:p>
            <w:pPr/>
          </w:p>
        </w:tc>
      </w:tr>
      <w:tr>
        <w:trPr>
          <w:trHeight w:val="2858" w:hRule="exact"/>
        </w:trPr>
        <w:tc>
          <w:tcPr>
            <w:tcW w:w="162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新疆锐盈</w:t>
            </w:r>
          </w:p>
        </w:tc>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71" w:lineRule="auto"/>
              <w:ind w:left="22" w:right="23"/>
              <w:jc w:val="left"/>
              <w:rPr>
                <w:rFonts w:ascii="宋体" w:hAnsi="宋体" w:cs="宋体" w:eastAsia="宋体" w:hint="default"/>
                <w:sz w:val="21"/>
                <w:szCs w:val="21"/>
              </w:rPr>
            </w:pPr>
            <w:r>
              <w:rPr>
                <w:rFonts w:ascii="宋体" w:hAnsi="宋体" w:cs="宋体" w:eastAsia="宋体" w:hint="default"/>
                <w:spacing w:val="-3"/>
                <w:sz w:val="21"/>
                <w:szCs w:val="21"/>
              </w:rPr>
              <w:t>新疆锐盈关于参股公司华商数码部分土地（华商数码印刷基地，合计面</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积为</w:t>
            </w:r>
            <w:r>
              <w:rPr>
                <w:rFonts w:ascii="宋体" w:hAnsi="宋体" w:cs="宋体" w:eastAsia="宋体" w:hint="default"/>
                <w:spacing w:val="-53"/>
                <w:sz w:val="21"/>
                <w:szCs w:val="21"/>
              </w:rPr>
              <w:t> </w:t>
            </w:r>
            <w:r>
              <w:rPr>
                <w:rFonts w:ascii="宋体" w:hAnsi="宋体" w:cs="宋体" w:eastAsia="宋体" w:hint="default"/>
                <w:sz w:val="21"/>
                <w:szCs w:val="21"/>
              </w:rPr>
              <w:t>100</w:t>
            </w:r>
            <w:r>
              <w:rPr>
                <w:rFonts w:ascii="宋体" w:hAnsi="宋体" w:cs="宋体" w:eastAsia="宋体" w:hint="default"/>
                <w:spacing w:val="-52"/>
                <w:sz w:val="21"/>
                <w:szCs w:val="21"/>
              </w:rPr>
              <w:t> </w:t>
            </w:r>
            <w:r>
              <w:rPr>
                <w:rFonts w:ascii="宋体" w:hAnsi="宋体" w:cs="宋体" w:eastAsia="宋体" w:hint="default"/>
                <w:spacing w:val="-5"/>
                <w:sz w:val="21"/>
                <w:szCs w:val="21"/>
              </w:rPr>
              <w:t>亩）未取得土地证的承诺：（1）全力协助华商数码于</w:t>
            </w:r>
            <w:r>
              <w:rPr>
                <w:rFonts w:ascii="宋体" w:hAnsi="宋体" w:cs="宋体" w:eastAsia="宋体" w:hint="default"/>
                <w:spacing w:val="-53"/>
                <w:sz w:val="21"/>
                <w:szCs w:val="21"/>
              </w:rPr>
              <w:t> </w:t>
            </w:r>
            <w:r>
              <w:rPr>
                <w:rFonts w:ascii="宋体" w:hAnsi="宋体" w:cs="宋体" w:eastAsia="宋体" w:hint="default"/>
                <w:spacing w:val="-1"/>
                <w:sz w:val="21"/>
                <w:szCs w:val="21"/>
              </w:rPr>
              <w:t>2013</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40" w:lineRule="auto" w:before="10"/>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pacing w:val="-1"/>
                <w:sz w:val="21"/>
                <w:szCs w:val="21"/>
              </w:rPr>
              <w:t>3</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r>
              <w:rPr>
                <w:rFonts w:ascii="宋体" w:hAnsi="宋体" w:cs="宋体" w:eastAsia="宋体" w:hint="default"/>
                <w:spacing w:val="-2"/>
                <w:sz w:val="21"/>
                <w:szCs w:val="21"/>
              </w:rPr>
              <w:t>前</w:t>
            </w:r>
            <w:r>
              <w:rPr>
                <w:rFonts w:ascii="宋体" w:hAnsi="宋体" w:cs="宋体" w:eastAsia="宋体" w:hint="default"/>
                <w:sz w:val="21"/>
                <w:szCs w:val="21"/>
              </w:rPr>
              <w:t>履行完毕土地出让相关手续</w:t>
            </w:r>
            <w:r>
              <w:rPr>
                <w:rFonts w:ascii="宋体" w:hAnsi="宋体" w:cs="宋体" w:eastAsia="宋体" w:hint="default"/>
                <w:spacing w:val="-29"/>
                <w:sz w:val="21"/>
                <w:szCs w:val="21"/>
              </w:rPr>
              <w:t>，</w:t>
            </w:r>
            <w:r>
              <w:rPr>
                <w:rFonts w:ascii="宋体" w:hAnsi="宋体" w:cs="宋体" w:eastAsia="宋体" w:hint="default"/>
                <w:sz w:val="21"/>
                <w:szCs w:val="21"/>
              </w:rPr>
              <w:t>办理权属证书</w:t>
            </w:r>
            <w:r>
              <w:rPr>
                <w:rFonts w:ascii="宋体" w:hAnsi="宋体" w:cs="宋体" w:eastAsia="宋体" w:hint="default"/>
                <w:spacing w:val="-134"/>
                <w:sz w:val="21"/>
                <w:szCs w:val="21"/>
              </w:rPr>
              <w:t>。</w:t>
            </w:r>
            <w:r>
              <w:rPr>
                <w:rFonts w:ascii="宋体" w:hAnsi="宋体" w:cs="宋体" w:eastAsia="宋体" w:hint="default"/>
                <w:spacing w:val="-1"/>
                <w:sz w:val="21"/>
                <w:szCs w:val="21"/>
              </w:rPr>
              <w:t>（</w:t>
            </w:r>
            <w:r>
              <w:rPr>
                <w:rFonts w:ascii="宋体" w:hAnsi="宋体" w:cs="宋体" w:eastAsia="宋体" w:hint="default"/>
                <w:sz w:val="21"/>
                <w:szCs w:val="21"/>
              </w:rPr>
              <w:t>2</w:t>
            </w:r>
            <w:r>
              <w:rPr>
                <w:rFonts w:ascii="宋体" w:hAnsi="宋体" w:cs="宋体" w:eastAsia="宋体" w:hint="default"/>
                <w:spacing w:val="-29"/>
                <w:sz w:val="21"/>
                <w:szCs w:val="21"/>
              </w:rPr>
              <w:t>）</w:t>
            </w:r>
            <w:r>
              <w:rPr>
                <w:rFonts w:ascii="宋体" w:hAnsi="宋体" w:cs="宋体" w:eastAsia="宋体" w:hint="default"/>
                <w:sz w:val="21"/>
                <w:szCs w:val="21"/>
              </w:rPr>
              <w:t>如</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w:t>
            </w:r>
            <w:r>
              <w:rPr>
                <w:rFonts w:ascii="宋体" w:hAnsi="宋体" w:cs="宋体" w:eastAsia="宋体" w:hint="default"/>
                <w:spacing w:val="-1"/>
                <w:sz w:val="21"/>
                <w:szCs w:val="21"/>
              </w:rPr>
              <w:t>13</w:t>
            </w:r>
            <w:r>
              <w:rPr>
                <w:rFonts w:ascii="宋体" w:hAnsi="宋体" w:cs="宋体" w:eastAsia="宋体" w:hint="default"/>
                <w:sz w:val="21"/>
                <w:szCs w:val="21"/>
              </w:rPr>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12</w:t>
            </w:r>
            <w:r>
              <w:rPr>
                <w:rFonts w:ascii="宋体" w:hAnsi="宋体" w:cs="宋体" w:eastAsia="宋体" w:hint="default"/>
                <w:spacing w:val="-81"/>
                <w:sz w:val="21"/>
                <w:szCs w:val="21"/>
              </w:rPr>
              <w:t> </w:t>
            </w:r>
            <w:r>
              <w:rPr>
                <w:rFonts w:ascii="宋体" w:hAnsi="宋体" w:cs="宋体" w:eastAsia="宋体" w:hint="default"/>
                <w:sz w:val="21"/>
                <w:szCs w:val="21"/>
              </w:rPr>
              <w:t>月</w:t>
            </w:r>
            <w:r>
              <w:rPr>
                <w:rFonts w:ascii="宋体" w:hAnsi="宋体" w:cs="宋体" w:eastAsia="宋体" w:hint="default"/>
                <w:spacing w:val="-80"/>
                <w:sz w:val="21"/>
                <w:szCs w:val="21"/>
              </w:rPr>
              <w:t> </w:t>
            </w:r>
            <w:r>
              <w:rPr>
                <w:rFonts w:ascii="宋体" w:hAnsi="宋体" w:cs="宋体" w:eastAsia="宋体" w:hint="default"/>
                <w:sz w:val="21"/>
                <w:szCs w:val="21"/>
              </w:rPr>
              <w:t>31</w:t>
            </w:r>
            <w:r>
              <w:rPr>
                <w:rFonts w:ascii="宋体" w:hAnsi="宋体" w:cs="宋体" w:eastAsia="宋体" w:hint="default"/>
                <w:spacing w:val="-80"/>
                <w:sz w:val="21"/>
                <w:szCs w:val="21"/>
              </w:rPr>
              <w:t> </w:t>
            </w:r>
            <w:r>
              <w:rPr>
                <w:rFonts w:ascii="宋体" w:hAnsi="宋体" w:cs="宋体" w:eastAsia="宋体" w:hint="default"/>
                <w:sz w:val="21"/>
                <w:szCs w:val="21"/>
              </w:rPr>
              <w:t>日前华商数码未履行完毕上述土地出让相关手续给华商数码</w:t>
            </w:r>
            <w:r>
              <w:rPr>
                <w:rFonts w:ascii="宋体" w:hAnsi="宋体" w:cs="宋体" w:eastAsia="宋体" w:hint="default"/>
                <w:spacing w:val="-1"/>
                <w:sz w:val="21"/>
                <w:szCs w:val="21"/>
              </w:rPr>
              <w:t> </w:t>
            </w:r>
            <w:r>
              <w:rPr>
                <w:rFonts w:ascii="宋体" w:hAnsi="宋体" w:cs="宋体" w:eastAsia="宋体" w:hint="default"/>
                <w:spacing w:val="-3"/>
                <w:sz w:val="21"/>
                <w:szCs w:val="21"/>
              </w:rPr>
              <w:t>正常的生产经营造成损失的，由新疆锐盈按所持有华商数码的比例承担</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损失，同时按所持有华商数码的股份比例所对应的上述土地在卓信大华</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评报字（2013）第 011-6</w:t>
            </w:r>
            <w:r>
              <w:rPr>
                <w:rFonts w:ascii="宋体" w:hAnsi="宋体" w:cs="宋体" w:eastAsia="宋体" w:hint="default"/>
                <w:spacing w:val="-73"/>
                <w:sz w:val="21"/>
                <w:szCs w:val="21"/>
              </w:rPr>
              <w:t> </w:t>
            </w:r>
            <w:r>
              <w:rPr>
                <w:rFonts w:ascii="宋体" w:hAnsi="宋体" w:cs="宋体" w:eastAsia="宋体" w:hint="default"/>
                <w:sz w:val="21"/>
                <w:szCs w:val="21"/>
              </w:rPr>
              <w:t>号《华闻传媒投资集团股份有限公司拟收购</w:t>
            </w:r>
            <w:r>
              <w:rPr>
                <w:rFonts w:ascii="宋体" w:hAnsi="宋体" w:cs="宋体" w:eastAsia="宋体" w:hint="default"/>
                <w:spacing w:val="-1"/>
                <w:sz w:val="21"/>
                <w:szCs w:val="21"/>
              </w:rPr>
              <w:t> </w:t>
            </w:r>
            <w:r>
              <w:rPr>
                <w:rFonts w:ascii="宋体" w:hAnsi="宋体" w:cs="宋体" w:eastAsia="宋体" w:hint="default"/>
                <w:spacing w:val="-3"/>
                <w:sz w:val="21"/>
                <w:szCs w:val="21"/>
              </w:rPr>
              <w:t>华商数码信息股份有限公司股权资产评估项目资产评估报告书》中的评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2"/>
                <w:sz w:val="21"/>
                <w:szCs w:val="21"/>
              </w:rPr>
              <w:t> </w:t>
            </w:r>
            <w:r>
              <w:rPr>
                <w:rFonts w:ascii="宋体" w:hAnsi="宋体" w:cs="宋体" w:eastAsia="宋体" w:hint="default"/>
                <w:sz w:val="21"/>
                <w:szCs w:val="21"/>
              </w:rPr>
              <w:t>年</w:t>
            </w:r>
          </w:p>
          <w:p>
            <w:pPr>
              <w:pStyle w:val="TableParagraph"/>
              <w:spacing w:line="240" w:lineRule="auto" w:before="37"/>
              <w:ind w:left="117"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71"/>
                <w:sz w:val="21"/>
                <w:szCs w:val="21"/>
              </w:rPr>
              <w:t> </w:t>
            </w:r>
            <w:r>
              <w:rPr>
                <w:rFonts w:ascii="宋体" w:hAnsi="宋体" w:cs="宋体" w:eastAsia="宋体" w:hint="default"/>
                <w:sz w:val="21"/>
                <w:szCs w:val="21"/>
              </w:rPr>
              <w:t>日前</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pacing w:val="-4"/>
                <w:sz w:val="21"/>
                <w:szCs w:val="21"/>
              </w:rPr>
              <w:t>日，该土</w:t>
            </w:r>
            <w:r>
              <w:rPr>
                <w:rFonts w:ascii="宋体" w:hAnsi="宋体" w:cs="宋体" w:eastAsia="宋体" w:hint="default"/>
                <w:spacing w:val="-1"/>
                <w:sz w:val="21"/>
                <w:szCs w:val="21"/>
              </w:rPr>
              <w:t> </w:t>
            </w:r>
            <w:r>
              <w:rPr>
                <w:rFonts w:ascii="宋体" w:hAnsi="宋体" w:cs="宋体" w:eastAsia="宋体" w:hint="default"/>
                <w:sz w:val="21"/>
                <w:szCs w:val="21"/>
              </w:rPr>
              <w:t>地已履行了公开挂牌出让相关</w:t>
            </w:r>
            <w:r>
              <w:rPr>
                <w:rFonts w:ascii="宋体" w:hAnsi="宋体" w:cs="宋体" w:eastAsia="宋体" w:hint="default"/>
                <w:sz w:val="21"/>
                <w:szCs w:val="21"/>
              </w:rPr>
              <w:t> 手续，华商数码已竞得该地的 使用权并按规定办理权属证 书，已按西安市国土资源局经 济技术开发区分局的通知全额 缴交了国有土地使用权出让金 2600</w:t>
            </w:r>
            <w:r>
              <w:rPr>
                <w:rFonts w:ascii="宋体" w:hAnsi="宋体" w:cs="宋体" w:eastAsia="宋体" w:hint="default"/>
                <w:spacing w:val="-53"/>
                <w:sz w:val="21"/>
                <w:szCs w:val="21"/>
              </w:rPr>
              <w:t> </w:t>
            </w:r>
            <w:r>
              <w:rPr>
                <w:rFonts w:ascii="宋体" w:hAnsi="宋体" w:cs="宋体" w:eastAsia="宋体" w:hint="default"/>
                <w:spacing w:val="-10"/>
                <w:sz w:val="21"/>
                <w:szCs w:val="21"/>
              </w:rPr>
              <w:t>万元，并缴纳了</w:t>
            </w:r>
            <w:r>
              <w:rPr>
                <w:rFonts w:ascii="宋体" w:hAnsi="宋体" w:cs="宋体" w:eastAsia="宋体" w:hint="default"/>
                <w:spacing w:val="-54"/>
                <w:sz w:val="21"/>
                <w:szCs w:val="21"/>
              </w:rPr>
              <w:t> </w:t>
            </w:r>
            <w:r>
              <w:rPr>
                <w:rFonts w:ascii="宋体" w:hAnsi="宋体" w:cs="宋体" w:eastAsia="宋体" w:hint="default"/>
                <w:sz w:val="21"/>
                <w:szCs w:val="21"/>
              </w:rPr>
              <w:t>78</w:t>
            </w:r>
            <w:r>
              <w:rPr>
                <w:rFonts w:ascii="宋体" w:hAnsi="宋体" w:cs="宋体" w:eastAsia="宋体" w:hint="default"/>
                <w:spacing w:val="-54"/>
                <w:sz w:val="21"/>
                <w:szCs w:val="21"/>
              </w:rPr>
              <w:t> </w:t>
            </w:r>
            <w:r>
              <w:rPr>
                <w:rFonts w:ascii="宋体" w:hAnsi="宋体" w:cs="宋体" w:eastAsia="宋体" w:hint="default"/>
                <w:sz w:val="21"/>
                <w:szCs w:val="21"/>
              </w:rPr>
              <w:t>万元契</w:t>
            </w:r>
            <w:r>
              <w:rPr>
                <w:rFonts w:ascii="宋体" w:hAnsi="宋体" w:cs="宋体" w:eastAsia="宋体" w:hint="default"/>
                <w:spacing w:val="-1"/>
                <w:sz w:val="21"/>
                <w:szCs w:val="21"/>
              </w:rPr>
              <w:t> </w:t>
            </w:r>
            <w:r>
              <w:rPr>
                <w:rFonts w:ascii="宋体" w:hAnsi="宋体" w:cs="宋体" w:eastAsia="宋体" w:hint="default"/>
                <w:sz w:val="21"/>
                <w:szCs w:val="21"/>
              </w:rPr>
              <w:t>税。目前仍正在按相关规定程</w:t>
            </w:r>
          </w:p>
        </w:tc>
      </w:tr>
    </w:tbl>
    <w:p>
      <w:pPr>
        <w:spacing w:after="0" w:line="271" w:lineRule="auto"/>
        <w:jc w:val="left"/>
        <w:rPr>
          <w:rFonts w:ascii="宋体" w:hAnsi="宋体" w:cs="宋体" w:eastAsia="宋体" w:hint="default"/>
          <w:sz w:val="21"/>
          <w:szCs w:val="21"/>
        </w:rPr>
        <w:sectPr>
          <w:pgSz w:w="16840" w:h="11910" w:orient="landscape"/>
          <w:pgMar w:header="867" w:footer="978" w:top="1060" w:bottom="1160" w:left="780" w:right="1060"/>
        </w:sectPr>
      </w:pPr>
    </w:p>
    <w:p>
      <w:pPr>
        <w:spacing w:line="240" w:lineRule="auto" w:before="4"/>
        <w:rPr>
          <w:rFonts w:ascii="Times New Roman" w:hAnsi="Times New Roman" w:cs="Times New Roman" w:eastAsia="Times New Roman" w:hint="default"/>
          <w:sz w:val="3"/>
          <w:szCs w:val="3"/>
        </w:rPr>
      </w:pPr>
      <w:r>
        <w:rPr/>
        <w:pict>
          <v:shape style="position:absolute;margin-left:632.330933pt;margin-top:75.300003pt;width:150.450pt;height:144.450pt;mso-position-horizontal-relative:page;mso-position-vertical-relative:page;z-index:-1179808" type="#_x0000_t202" filled="false" stroked="false">
            <v:textbox inset="0,0,0,0">
              <w:txbxContent>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group style="position:absolute;margin-left:639.229980pt;margin-top:157.320007pt;width:143.550pt;height:62.4pt;mso-position-horizontal-relative:page;mso-position-vertical-relative:page;z-index:-1179784" coordorigin="12785,3146" coordsize="2871,1248">
            <v:shape style="position:absolute;left:12785;top:3146;width:2871;height:1248" coordorigin="12785,3146" coordsize="2871,1248" path="m12785,3146l12785,4394,15655,4394,15655,3146,12785,3146xe" filled="true" fillcolor="#ffffff" stroked="false">
              <v:path arrowok="t"/>
              <v:fill type="solid"/>
            </v:shape>
            <w10:wrap type="none"/>
          </v:group>
        </w:pict>
      </w:r>
    </w:p>
    <w:tbl>
      <w:tblPr>
        <w:tblW w:w="0" w:type="auto"/>
        <w:jc w:val="left"/>
        <w:tblInd w:w="115" w:type="dxa"/>
        <w:tblLayout w:type="fixed"/>
        <w:tblCellMar>
          <w:top w:w="0" w:type="dxa"/>
          <w:left w:w="0" w:type="dxa"/>
          <w:bottom w:w="0" w:type="dxa"/>
          <w:right w:w="0" w:type="dxa"/>
        </w:tblCellMar>
        <w:tblLook w:val="01E0"/>
      </w:tblPr>
      <w:tblGrid>
        <w:gridCol w:w="1620"/>
        <w:gridCol w:w="1980"/>
        <w:gridCol w:w="6480"/>
        <w:gridCol w:w="1080"/>
        <w:gridCol w:w="720"/>
        <w:gridCol w:w="2880"/>
      </w:tblGrid>
      <w:tr>
        <w:trPr>
          <w:trHeight w:val="377" w:hRule="exact"/>
        </w:trPr>
        <w:tc>
          <w:tcPr>
            <w:tcW w:w="1620" w:type="dxa"/>
            <w:vMerge w:val="restart"/>
            <w:tcBorders>
              <w:top w:val="single" w:sz="15" w:space="0" w:color="000000"/>
              <w:left w:val="single" w:sz="4" w:space="0" w:color="000000"/>
              <w:right w:val="single" w:sz="4" w:space="0" w:color="000000"/>
            </w:tcBorders>
          </w:tcPr>
          <w:p>
            <w:pPr/>
          </w:p>
        </w:tc>
        <w:tc>
          <w:tcPr>
            <w:tcW w:w="1980" w:type="dxa"/>
            <w:tcBorders>
              <w:top w:val="single" w:sz="15" w:space="0" w:color="000000"/>
              <w:left w:val="single" w:sz="4" w:space="0" w:color="000000"/>
              <w:bottom w:val="single" w:sz="4" w:space="0" w:color="000000"/>
              <w:right w:val="single" w:sz="4" w:space="0" w:color="000000"/>
            </w:tcBorders>
          </w:tcPr>
          <w:p>
            <w:pPr/>
          </w:p>
        </w:tc>
        <w:tc>
          <w:tcPr>
            <w:tcW w:w="6480" w:type="dxa"/>
            <w:tcBorders>
              <w:top w:val="single" w:sz="15"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估值向上市公司进行补偿。</w:t>
            </w:r>
          </w:p>
        </w:tc>
        <w:tc>
          <w:tcPr>
            <w:tcW w:w="1080" w:type="dxa"/>
            <w:tcBorders>
              <w:top w:val="single" w:sz="15" w:space="0" w:color="000000"/>
              <w:left w:val="single" w:sz="4" w:space="0" w:color="000000"/>
              <w:bottom w:val="single" w:sz="4" w:space="0" w:color="000000"/>
              <w:right w:val="single" w:sz="4" w:space="0" w:color="000000"/>
            </w:tcBorders>
          </w:tcPr>
          <w:p>
            <w:pPr/>
          </w:p>
        </w:tc>
        <w:tc>
          <w:tcPr>
            <w:tcW w:w="720" w:type="dxa"/>
            <w:tcBorders>
              <w:top w:val="single" w:sz="15" w:space="0" w:color="000000"/>
              <w:left w:val="single" w:sz="4" w:space="0" w:color="000000"/>
              <w:bottom w:val="single" w:sz="4" w:space="0" w:color="000000"/>
              <w:right w:val="single" w:sz="4" w:space="0" w:color="000000"/>
            </w:tcBorders>
          </w:tcPr>
          <w:p>
            <w:pPr/>
          </w:p>
        </w:tc>
        <w:tc>
          <w:tcPr>
            <w:tcW w:w="2880" w:type="dxa"/>
            <w:tcBorders>
              <w:top w:val="single" w:sz="15"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序办理国有土地使用权证。</w:t>
            </w:r>
          </w:p>
        </w:tc>
      </w:tr>
      <w:tr>
        <w:trPr>
          <w:trHeight w:val="2898" w:hRule="exact"/>
        </w:trPr>
        <w:tc>
          <w:tcPr>
            <w:tcW w:w="1620" w:type="dxa"/>
            <w:vMerge/>
            <w:tcBorders>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新疆锐盈</w:t>
            </w:r>
          </w:p>
        </w:tc>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9"/>
              <w:jc w:val="left"/>
              <w:rPr>
                <w:rFonts w:ascii="宋体" w:hAnsi="宋体" w:cs="宋体" w:eastAsia="宋体" w:hint="default"/>
                <w:sz w:val="21"/>
                <w:szCs w:val="21"/>
              </w:rPr>
            </w:pPr>
            <w:r>
              <w:rPr>
                <w:rFonts w:ascii="宋体" w:hAnsi="宋体" w:cs="宋体" w:eastAsia="宋体" w:hint="default"/>
                <w:spacing w:val="-3"/>
                <w:sz w:val="21"/>
                <w:szCs w:val="21"/>
              </w:rPr>
              <w:t>新疆锐盈关于华商数码部分房产未取得房产证的承诺：华商数码重庆分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公司位于重庆市九龙坡区九龙园区剑龙路</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号厂区内的二期厂房产权</w:t>
            </w:r>
            <w:r>
              <w:rPr>
                <w:rFonts w:ascii="宋体" w:hAnsi="宋体" w:cs="宋体" w:eastAsia="宋体" w:hint="default"/>
                <w:sz w:val="21"/>
                <w:szCs w:val="21"/>
              </w:rPr>
              <w:t> </w:t>
            </w:r>
            <w:r>
              <w:rPr>
                <w:rFonts w:ascii="宋体" w:hAnsi="宋体" w:cs="宋体" w:eastAsia="宋体" w:hint="default"/>
                <w:spacing w:val="-3"/>
                <w:sz w:val="21"/>
                <w:szCs w:val="21"/>
              </w:rPr>
              <w:t>证正在办理中。鉴于上述情况，新疆锐盈承诺如因华商数码上述厂房未</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取得权属证书给华商数码正常的生产经营造成损失的，新疆锐盈按所持</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有华商数码的股权比例承担损失；如在自本次非公开发行股份上市之日</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3"/>
                <w:sz w:val="21"/>
                <w:szCs w:val="21"/>
              </w:rPr>
              <w:t>起两年内华商数码上述厂房未取得权属证书，新疆锐盈按所持有华商数</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4"/>
                <w:sz w:val="21"/>
                <w:szCs w:val="21"/>
              </w:rPr>
              <w:t>码的比例所对应的上述厂房在卓信大华评报字（2013）第 </w:t>
            </w:r>
            <w:r>
              <w:rPr>
                <w:rFonts w:ascii="宋体" w:hAnsi="宋体" w:cs="宋体" w:eastAsia="宋体" w:hint="default"/>
                <w:sz w:val="21"/>
                <w:szCs w:val="21"/>
              </w:rPr>
              <w:t>011-6</w:t>
            </w:r>
            <w:r>
              <w:rPr>
                <w:rFonts w:ascii="宋体" w:hAnsi="宋体" w:cs="宋体" w:eastAsia="宋体" w:hint="default"/>
                <w:spacing w:val="-37"/>
                <w:sz w:val="21"/>
                <w:szCs w:val="21"/>
              </w:rPr>
              <w:t> </w:t>
            </w:r>
            <w:r>
              <w:rPr>
                <w:rFonts w:ascii="宋体" w:hAnsi="宋体" w:cs="宋体" w:eastAsia="宋体" w:hint="default"/>
                <w:spacing w:val="-16"/>
                <w:sz w:val="21"/>
                <w:szCs w:val="21"/>
              </w:rPr>
              <w:t>号《华</w:t>
            </w:r>
            <w:r>
              <w:rPr>
                <w:rFonts w:ascii="宋体" w:hAnsi="宋体" w:cs="宋体" w:eastAsia="宋体" w:hint="default"/>
                <w:sz w:val="21"/>
                <w:szCs w:val="21"/>
              </w:rPr>
              <w:t> 闻传媒投资集团股份有限公司拟收购华商数码信息股份有限公司股权 资产评估项目资产评估报告书》中的评估值向上市公司进行补偿。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07日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2014</w:t>
            </w:r>
          </w:p>
          <w:p>
            <w:pPr>
              <w:pStyle w:val="TableParagraph"/>
              <w:spacing w:line="273" w:lineRule="auto" w:before="36"/>
              <w:ind w:left="22" w:right="-14" w:firstLine="16"/>
              <w:jc w:val="left"/>
              <w:rPr>
                <w:rFonts w:ascii="宋体" w:hAnsi="宋体" w:cs="宋体" w:eastAsia="宋体" w:hint="default"/>
                <w:sz w:val="21"/>
                <w:szCs w:val="21"/>
              </w:rPr>
            </w:pPr>
            <w:r>
              <w:rPr>
                <w:rFonts w:ascii="宋体" w:hAnsi="宋体" w:cs="宋体" w:eastAsia="宋体" w:hint="default"/>
                <w:spacing w:val="35"/>
                <w:sz w:val="21"/>
                <w:szCs w:val="21"/>
              </w:rPr>
              <w:t>年1月</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日起</w:t>
            </w:r>
          </w:p>
          <w:p>
            <w:pPr>
              <w:pStyle w:val="TableParagraph"/>
              <w:spacing w:line="240" w:lineRule="auto" w:before="9"/>
              <w:ind w:left="52" w:right="0"/>
              <w:jc w:val="center"/>
              <w:rPr>
                <w:rFonts w:ascii="宋体" w:hAnsi="宋体" w:cs="宋体" w:eastAsia="宋体" w:hint="default"/>
                <w:sz w:val="21"/>
                <w:szCs w:val="21"/>
              </w:rPr>
            </w:pPr>
            <w:r>
              <w:rPr>
                <w:rFonts w:ascii="宋体" w:hAnsi="宋体" w:cs="宋体" w:eastAsia="宋体" w:hint="default"/>
                <w:spacing w:val="26"/>
                <w:sz w:val="21"/>
                <w:szCs w:val="21"/>
              </w:rPr>
              <w:t>2年</w:t>
            </w:r>
            <w:r>
              <w:rPr>
                <w:rFonts w:ascii="宋体" w:hAnsi="宋体" w:cs="宋体" w:eastAsia="宋体" w:hint="default"/>
                <w:spacing w:val="-52"/>
                <w:sz w:val="21"/>
                <w:szCs w:val="21"/>
              </w:rPr>
              <w:t> </w:t>
            </w:r>
            <w:r>
              <w:rPr>
                <w:rFonts w:ascii="宋体" w:hAnsi="宋体" w:cs="宋体" w:eastAsia="宋体" w:hint="default"/>
                <w:sz w:val="21"/>
                <w:szCs w:val="21"/>
              </w:rPr>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143.550pt;height:62.4pt;mso-position-horizontal-relative:char;mso-position-vertical-relative:line" coordorigin="0,0" coordsize="2871,1248">
                  <v:group style="position:absolute;left:0;top:0;width:2871;height:1248" coordorigin="0,0" coordsize="2871,1248">
                    <v:shape style="position:absolute;left:0;top:0;width:2871;height:1248" coordorigin="0,0" coordsize="2871,1248" path="m0,0l0,1248,2870,1248,2870,0,0,0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正在履行之中</w:t>
            </w:r>
          </w:p>
        </w:tc>
      </w:tr>
      <w:tr>
        <w:trPr>
          <w:trHeight w:val="1026"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5"/>
              <w:jc w:val="both"/>
              <w:rPr>
                <w:rFonts w:ascii="宋体" w:hAnsi="宋体" w:cs="宋体" w:eastAsia="宋体" w:hint="default"/>
                <w:sz w:val="21"/>
                <w:szCs w:val="21"/>
              </w:rPr>
            </w:pPr>
            <w:r>
              <w:rPr>
                <w:rFonts w:ascii="宋体" w:hAnsi="宋体" w:cs="宋体" w:eastAsia="宋体" w:hint="default"/>
                <w:sz w:val="21"/>
                <w:szCs w:val="21"/>
              </w:rPr>
              <w:t>首次公开发行或 再融资时所作承 诺</w:t>
            </w:r>
          </w:p>
        </w:tc>
        <w:tc>
          <w:tcPr>
            <w:tcW w:w="1980" w:type="dxa"/>
            <w:tcBorders>
              <w:top w:val="single" w:sz="4" w:space="0" w:color="000000"/>
              <w:left w:val="single" w:sz="4" w:space="0" w:color="000000"/>
              <w:bottom w:val="single" w:sz="4" w:space="0" w:color="000000"/>
              <w:right w:val="single" w:sz="4" w:space="0" w:color="000000"/>
            </w:tcBorders>
          </w:tcPr>
          <w:p>
            <w:pPr/>
          </w:p>
        </w:tc>
        <w:tc>
          <w:tcPr>
            <w:tcW w:w="64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4"/>
              <w:ind w:left="22" w:right="115"/>
              <w:jc w:val="left"/>
              <w:rPr>
                <w:rFonts w:ascii="宋体" w:hAnsi="宋体" w:cs="宋体" w:eastAsia="宋体" w:hint="default"/>
                <w:sz w:val="21"/>
                <w:szCs w:val="21"/>
              </w:rPr>
            </w:pPr>
            <w:r>
              <w:rPr>
                <w:rFonts w:ascii="宋体" w:hAnsi="宋体" w:cs="宋体" w:eastAsia="宋体" w:hint="default"/>
                <w:sz w:val="21"/>
                <w:szCs w:val="21"/>
              </w:rPr>
              <w:t>其他对公司中小 股东所作承诺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国广控股</w:t>
            </w:r>
          </w:p>
        </w:tc>
        <w:tc>
          <w:tcPr>
            <w:tcW w:w="64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9"/>
                <w:sz w:val="21"/>
                <w:szCs w:val="21"/>
              </w:rPr>
              <w:t> </w:t>
            </w: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月购买国广控股、中盛天誉、江河大禹分别持有的国</w:t>
            </w:r>
            <w:r>
              <w:rPr>
                <w:rFonts w:ascii="宋体" w:hAnsi="宋体" w:cs="宋体" w:eastAsia="宋体" w:hint="default"/>
                <w:spacing w:val="-1"/>
                <w:sz w:val="21"/>
                <w:szCs w:val="21"/>
              </w:rPr>
              <w:t> </w:t>
            </w:r>
            <w:r>
              <w:rPr>
                <w:rFonts w:ascii="宋体" w:hAnsi="宋体" w:cs="宋体" w:eastAsia="宋体" w:hint="default"/>
                <w:sz w:val="21"/>
                <w:szCs w:val="21"/>
              </w:rPr>
              <w:t>广光荣</w:t>
            </w:r>
            <w:r>
              <w:rPr>
                <w:rFonts w:ascii="宋体" w:hAnsi="宋体" w:cs="宋体" w:eastAsia="宋体" w:hint="default"/>
                <w:spacing w:val="-54"/>
                <w:sz w:val="21"/>
                <w:szCs w:val="21"/>
              </w:rPr>
              <w:t> </w:t>
            </w:r>
            <w:r>
              <w:rPr>
                <w:rFonts w:ascii="宋体" w:hAnsi="宋体" w:cs="宋体" w:eastAsia="宋体" w:hint="default"/>
                <w:sz w:val="21"/>
                <w:szCs w:val="21"/>
              </w:rPr>
              <w:t>51%、29%和</w:t>
            </w:r>
            <w:r>
              <w:rPr>
                <w:rFonts w:ascii="宋体" w:hAnsi="宋体" w:cs="宋体" w:eastAsia="宋体" w:hint="default"/>
                <w:spacing w:val="-54"/>
                <w:sz w:val="21"/>
                <w:szCs w:val="21"/>
              </w:rPr>
              <w:t> </w:t>
            </w:r>
            <w:r>
              <w:rPr>
                <w:rFonts w:ascii="宋体" w:hAnsi="宋体" w:cs="宋体" w:eastAsia="宋体" w:hint="default"/>
                <w:sz w:val="21"/>
                <w:szCs w:val="21"/>
              </w:rPr>
              <w:t>20%股权，其中国广控股承诺：国广光荣</w:t>
            </w:r>
            <w:r>
              <w:rPr>
                <w:rFonts w:ascii="宋体" w:hAnsi="宋体" w:cs="宋体" w:eastAsia="宋体" w:hint="default"/>
                <w:spacing w:val="-54"/>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年至</w:t>
            </w:r>
            <w:r>
              <w:rPr>
                <w:rFonts w:ascii="宋体" w:hAnsi="宋体" w:cs="宋体" w:eastAsia="宋体" w:hint="default"/>
                <w:sz w:val="21"/>
                <w:szCs w:val="21"/>
              </w:rPr>
              <w:t> 2017</w:t>
            </w:r>
            <w:r>
              <w:rPr>
                <w:rFonts w:ascii="宋体" w:hAnsi="宋体" w:cs="宋体" w:eastAsia="宋体" w:hint="default"/>
                <w:spacing w:val="-53"/>
                <w:sz w:val="21"/>
                <w:szCs w:val="21"/>
              </w:rPr>
              <w:t> </w:t>
            </w:r>
            <w:r>
              <w:rPr>
                <w:rFonts w:ascii="宋体" w:hAnsi="宋体" w:cs="宋体" w:eastAsia="宋体" w:hint="default"/>
                <w:sz w:val="21"/>
                <w:szCs w:val="21"/>
              </w:rPr>
              <w:t>年五个会计年度实际扣除非经常性损益后归属于母公司所有者的</w:t>
            </w:r>
            <w:r>
              <w:rPr>
                <w:rFonts w:ascii="宋体" w:hAnsi="宋体" w:cs="宋体" w:eastAsia="宋体" w:hint="default"/>
                <w:sz w:val="21"/>
                <w:szCs w:val="21"/>
              </w:rPr>
              <w:t> 净利润（以下简称"扣非后净利润"）预测数分别为：6145</w:t>
            </w:r>
            <w:r>
              <w:rPr>
                <w:rFonts w:ascii="宋体" w:hAnsi="宋体" w:cs="宋体" w:eastAsia="宋体" w:hint="default"/>
                <w:spacing w:val="-55"/>
                <w:sz w:val="21"/>
                <w:szCs w:val="21"/>
              </w:rPr>
              <w:t> </w:t>
            </w:r>
            <w:r>
              <w:rPr>
                <w:rFonts w:ascii="宋体" w:hAnsi="宋体" w:cs="宋体" w:eastAsia="宋体" w:hint="default"/>
                <w:sz w:val="21"/>
                <w:szCs w:val="21"/>
              </w:rPr>
              <w:t>万元、7227</w:t>
            </w:r>
            <w:r>
              <w:rPr>
                <w:rFonts w:ascii="宋体" w:hAnsi="宋体" w:cs="宋体" w:eastAsia="宋体" w:hint="default"/>
                <w:sz w:val="21"/>
                <w:szCs w:val="21"/>
              </w:rPr>
              <w:t> </w:t>
            </w:r>
            <w:r>
              <w:rPr>
                <w:rFonts w:ascii="宋体" w:hAnsi="宋体" w:cs="宋体" w:eastAsia="宋体" w:hint="default"/>
                <w:spacing w:val="-5"/>
                <w:sz w:val="21"/>
                <w:szCs w:val="21"/>
              </w:rPr>
              <w:t>万元、8504</w:t>
            </w:r>
            <w:r>
              <w:rPr>
                <w:rFonts w:ascii="宋体" w:hAnsi="宋体" w:cs="宋体" w:eastAsia="宋体" w:hint="default"/>
                <w:spacing w:val="-57"/>
                <w:sz w:val="21"/>
                <w:szCs w:val="21"/>
              </w:rPr>
              <w:t> </w:t>
            </w:r>
            <w:r>
              <w:rPr>
                <w:rFonts w:ascii="宋体" w:hAnsi="宋体" w:cs="宋体" w:eastAsia="宋体" w:hint="default"/>
                <w:spacing w:val="-5"/>
                <w:sz w:val="21"/>
                <w:szCs w:val="21"/>
              </w:rPr>
              <w:t>万元、8504</w:t>
            </w:r>
            <w:r>
              <w:rPr>
                <w:rFonts w:ascii="宋体" w:hAnsi="宋体" w:cs="宋体" w:eastAsia="宋体" w:hint="default"/>
                <w:spacing w:val="-57"/>
                <w:sz w:val="21"/>
                <w:szCs w:val="21"/>
              </w:rPr>
              <w:t> </w:t>
            </w:r>
            <w:r>
              <w:rPr>
                <w:rFonts w:ascii="宋体" w:hAnsi="宋体" w:cs="宋体" w:eastAsia="宋体" w:hint="default"/>
                <w:sz w:val="21"/>
                <w:szCs w:val="21"/>
              </w:rPr>
              <w:t>万元和</w:t>
            </w:r>
            <w:r>
              <w:rPr>
                <w:rFonts w:ascii="宋体" w:hAnsi="宋体" w:cs="宋体" w:eastAsia="宋体" w:hint="default"/>
                <w:spacing w:val="-57"/>
                <w:sz w:val="21"/>
                <w:szCs w:val="21"/>
              </w:rPr>
              <w:t> </w:t>
            </w:r>
            <w:r>
              <w:rPr>
                <w:rFonts w:ascii="宋体" w:hAnsi="宋体" w:cs="宋体" w:eastAsia="宋体" w:hint="default"/>
                <w:sz w:val="21"/>
                <w:szCs w:val="21"/>
              </w:rPr>
              <w:t>8504</w:t>
            </w:r>
            <w:r>
              <w:rPr>
                <w:rFonts w:ascii="宋体" w:hAnsi="宋体" w:cs="宋体" w:eastAsia="宋体" w:hint="default"/>
                <w:spacing w:val="-57"/>
                <w:sz w:val="21"/>
                <w:szCs w:val="21"/>
              </w:rPr>
              <w:t> </w:t>
            </w:r>
            <w:r>
              <w:rPr>
                <w:rFonts w:ascii="宋体" w:hAnsi="宋体" w:cs="宋体" w:eastAsia="宋体" w:hint="default"/>
                <w:sz w:val="21"/>
                <w:szCs w:val="21"/>
              </w:rPr>
              <w:t>万元。若每年度国广光荣的实际扣</w:t>
            </w:r>
            <w:r>
              <w:rPr>
                <w:rFonts w:ascii="宋体" w:hAnsi="宋体" w:cs="宋体" w:eastAsia="宋体" w:hint="default"/>
                <w:sz w:val="21"/>
                <w:szCs w:val="21"/>
              </w:rPr>
              <w:t> </w:t>
            </w:r>
            <w:r>
              <w:rPr>
                <w:rFonts w:ascii="宋体" w:hAnsi="宋体" w:cs="宋体" w:eastAsia="宋体" w:hint="default"/>
                <w:spacing w:val="-3"/>
                <w:sz w:val="21"/>
                <w:szCs w:val="21"/>
              </w:rPr>
              <w:t>非后净利润低于盈利预测数，国广控股每年补偿金额为（该次国广光荣</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100%股权转让价款×（截至当期期末累积预测扣非后净利润数－截至当</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3"/>
                <w:sz w:val="21"/>
                <w:szCs w:val="21"/>
              </w:rPr>
              <w:t>期期末累积实际扣非后净利润数）÷补偿期限内各年的预测扣非后净利</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润数总和－国广控股、中盛天誉和江河大禹三方已补偿金额）×51%。 补偿期限自</w:t>
            </w:r>
            <w:r>
              <w:rPr>
                <w:rFonts w:ascii="宋体" w:hAnsi="宋体" w:cs="宋体" w:eastAsia="宋体" w:hint="default"/>
                <w:spacing w:val="-55"/>
                <w:sz w:val="21"/>
                <w:szCs w:val="21"/>
              </w:rPr>
              <w:t> </w:t>
            </w: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73"/>
                <w:sz w:val="21"/>
                <w:szCs w:val="21"/>
              </w:rPr>
              <w:t> </w:t>
            </w:r>
            <w:r>
              <w:rPr>
                <w:rFonts w:ascii="宋体" w:hAnsi="宋体" w:cs="宋体" w:eastAsia="宋体" w:hint="default"/>
                <w:sz w:val="21"/>
                <w:szCs w:val="21"/>
              </w:rPr>
              <w:t>2013</w:t>
            </w:r>
          </w:p>
          <w:p>
            <w:pPr>
              <w:pStyle w:val="TableParagraph"/>
              <w:spacing w:line="273" w:lineRule="auto" w:before="36"/>
              <w:ind w:left="249" w:right="21" w:hanging="227"/>
              <w:jc w:val="left"/>
              <w:rPr>
                <w:rFonts w:ascii="宋体" w:hAnsi="宋体" w:cs="宋体" w:eastAsia="宋体" w:hint="default"/>
                <w:sz w:val="21"/>
                <w:szCs w:val="21"/>
              </w:rPr>
            </w:pPr>
            <w:r>
              <w:rPr>
                <w:rFonts w:ascii="宋体" w:hAnsi="宋体" w:cs="宋体" w:eastAsia="宋体" w:hint="default"/>
                <w:spacing w:val="-18"/>
                <w:sz w:val="21"/>
                <w:szCs w:val="21"/>
              </w:rPr>
              <w:t>年起，5</w:t>
            </w:r>
            <w:r>
              <w:rPr>
                <w:rFonts w:ascii="宋体" w:hAnsi="宋体" w:cs="宋体" w:eastAsia="宋体" w:hint="default"/>
                <w:sz w:val="21"/>
                <w:szCs w:val="21"/>
              </w:rPr>
              <w:t> 年</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24"/>
              <w:ind w:left="22" w:right="62"/>
              <w:jc w:val="left"/>
              <w:rPr>
                <w:rFonts w:ascii="宋体" w:hAnsi="宋体" w:cs="宋体" w:eastAsia="宋体" w:hint="default"/>
                <w:sz w:val="21"/>
                <w:szCs w:val="21"/>
              </w:rPr>
            </w:pPr>
            <w:r>
              <w:rPr>
                <w:rFonts w:ascii="宋体" w:hAnsi="宋体" w:cs="宋体" w:eastAsia="宋体" w:hint="default"/>
                <w:sz w:val="21"/>
                <w:szCs w:val="21"/>
              </w:rPr>
              <w:t>正在履行之中，2013</w:t>
            </w:r>
            <w:r>
              <w:rPr>
                <w:rFonts w:ascii="宋体" w:hAnsi="宋体" w:cs="宋体" w:eastAsia="宋体" w:hint="default"/>
                <w:spacing w:val="-54"/>
                <w:sz w:val="21"/>
                <w:szCs w:val="21"/>
              </w:rPr>
              <w:t> </w:t>
            </w:r>
            <w:r>
              <w:rPr>
                <w:rFonts w:ascii="宋体" w:hAnsi="宋体" w:cs="宋体" w:eastAsia="宋体" w:hint="default"/>
                <w:sz w:val="21"/>
                <w:szCs w:val="21"/>
              </w:rPr>
              <w:t>年度的业</w:t>
            </w:r>
            <w:r>
              <w:rPr>
                <w:rFonts w:ascii="宋体" w:hAnsi="宋体" w:cs="宋体" w:eastAsia="宋体" w:hint="default"/>
                <w:sz w:val="21"/>
                <w:szCs w:val="21"/>
              </w:rPr>
              <w:t> 绩承诺已实现</w:t>
            </w:r>
          </w:p>
        </w:tc>
      </w:tr>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15"/>
              <w:jc w:val="left"/>
              <w:rPr>
                <w:rFonts w:ascii="宋体" w:hAnsi="宋体" w:cs="宋体" w:eastAsia="宋体" w:hint="default"/>
                <w:sz w:val="21"/>
                <w:szCs w:val="21"/>
              </w:rPr>
            </w:pPr>
            <w:r>
              <w:rPr>
                <w:rFonts w:ascii="宋体" w:hAnsi="宋体" w:cs="宋体" w:eastAsia="宋体" w:hint="default"/>
                <w:sz w:val="21"/>
                <w:szCs w:val="21"/>
              </w:rPr>
              <w:t>承诺是否及时履 行</w:t>
            </w:r>
          </w:p>
        </w:tc>
        <w:tc>
          <w:tcPr>
            <w:tcW w:w="13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6840" w:h="11910" w:orient="landscape"/>
          <w:pgMar w:header="867" w:footer="978" w:top="1060" w:bottom="1160" w:left="780" w:right="1060"/>
        </w:sectPr>
      </w:pPr>
    </w:p>
    <w:p>
      <w:pPr>
        <w:spacing w:line="240" w:lineRule="auto" w:before="5"/>
        <w:rPr>
          <w:rFonts w:ascii="Times New Roman" w:hAnsi="Times New Roman" w:cs="Times New Roman" w:eastAsia="Times New Roman" w:hint="default"/>
          <w:sz w:val="22"/>
          <w:szCs w:val="22"/>
        </w:rPr>
      </w:pPr>
    </w:p>
    <w:p>
      <w:pPr>
        <w:pStyle w:val="Heading4"/>
        <w:spacing w:line="240" w:lineRule="auto"/>
        <w:ind w:left="153" w:right="91"/>
        <w:jc w:val="left"/>
        <w:rPr>
          <w:b w:val="0"/>
          <w:bCs w:val="0"/>
        </w:rPr>
      </w:pPr>
      <w:r>
        <w:rPr>
          <w:spacing w:val="-3"/>
          <w:w w:val="95"/>
        </w:rPr>
        <w:t>2、公司资产或项目存在盈利预测，且报告期仍处在盈利预测期间，公司就资产或项目达到原</w:t>
      </w:r>
      <w:r>
        <w:rPr>
          <w:spacing w:val="3"/>
          <w:w w:val="95"/>
        </w:rPr>
        <w:t> </w:t>
      </w:r>
      <w:r>
        <w:rPr>
          <w:spacing w:val="3"/>
          <w:w w:val="95"/>
        </w:rPr>
      </w:r>
      <w:r>
        <w:rPr/>
        <w:t>盈利预测及其原因做出说明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95"/>
        <w:gridCol w:w="965"/>
        <w:gridCol w:w="1080"/>
        <w:gridCol w:w="1196"/>
        <w:gridCol w:w="1195"/>
        <w:gridCol w:w="1196"/>
        <w:gridCol w:w="912"/>
        <w:gridCol w:w="1980"/>
      </w:tblGrid>
      <w:tr>
        <w:trPr>
          <w:trHeight w:val="1026"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67" w:right="66"/>
              <w:jc w:val="center"/>
              <w:rPr>
                <w:rFonts w:ascii="宋体" w:hAnsi="宋体" w:cs="宋体" w:eastAsia="宋体" w:hint="default"/>
                <w:sz w:val="21"/>
                <w:szCs w:val="21"/>
              </w:rPr>
            </w:pPr>
            <w:r>
              <w:rPr>
                <w:rFonts w:ascii="宋体" w:hAnsi="宋体" w:cs="宋体" w:eastAsia="宋体" w:hint="default"/>
                <w:sz w:val="21"/>
                <w:szCs w:val="21"/>
              </w:rPr>
              <w:t>盈利预测资 产或项目名 称</w:t>
            </w:r>
          </w:p>
        </w:tc>
        <w:tc>
          <w:tcPr>
            <w:tcW w:w="9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66" w:right="56" w:hanging="210"/>
              <w:jc w:val="left"/>
              <w:rPr>
                <w:rFonts w:ascii="宋体" w:hAnsi="宋体" w:cs="宋体" w:eastAsia="宋体" w:hint="default"/>
                <w:sz w:val="21"/>
                <w:szCs w:val="21"/>
              </w:rPr>
            </w:pPr>
            <w:r>
              <w:rPr>
                <w:rFonts w:ascii="宋体" w:hAnsi="宋体" w:cs="宋体" w:eastAsia="宋体" w:hint="default"/>
                <w:sz w:val="21"/>
                <w:szCs w:val="21"/>
              </w:rPr>
              <w:t>预测起始 时间</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323" w:right="114" w:hanging="210"/>
              <w:jc w:val="left"/>
              <w:rPr>
                <w:rFonts w:ascii="宋体" w:hAnsi="宋体" w:cs="宋体" w:eastAsia="宋体" w:hint="default"/>
                <w:sz w:val="21"/>
                <w:szCs w:val="21"/>
              </w:rPr>
            </w:pPr>
            <w:r>
              <w:rPr>
                <w:rFonts w:ascii="宋体" w:hAnsi="宋体" w:cs="宋体" w:eastAsia="宋体" w:hint="default"/>
                <w:sz w:val="21"/>
                <w:szCs w:val="21"/>
              </w:rPr>
              <w:t>预测终止 时间</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67" w:right="67"/>
              <w:jc w:val="left"/>
              <w:rPr>
                <w:rFonts w:ascii="宋体" w:hAnsi="宋体" w:cs="宋体" w:eastAsia="宋体" w:hint="default"/>
                <w:sz w:val="21"/>
                <w:szCs w:val="21"/>
              </w:rPr>
            </w:pPr>
            <w:r>
              <w:rPr>
                <w:rFonts w:ascii="宋体" w:hAnsi="宋体" w:cs="宋体" w:eastAsia="宋体" w:hint="default"/>
                <w:sz w:val="21"/>
                <w:szCs w:val="21"/>
              </w:rPr>
              <w:t>当期预测业 绩（万元）</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67" w:right="66"/>
              <w:jc w:val="left"/>
              <w:rPr>
                <w:rFonts w:ascii="宋体" w:hAnsi="宋体" w:cs="宋体" w:eastAsia="宋体" w:hint="default"/>
                <w:sz w:val="21"/>
                <w:szCs w:val="21"/>
              </w:rPr>
            </w:pPr>
            <w:r>
              <w:rPr>
                <w:rFonts w:ascii="宋体" w:hAnsi="宋体" w:cs="宋体" w:eastAsia="宋体" w:hint="default"/>
                <w:sz w:val="21"/>
                <w:szCs w:val="21"/>
              </w:rPr>
              <w:t>当期实际业 绩（万元）</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68" w:right="66"/>
              <w:jc w:val="center"/>
              <w:rPr>
                <w:rFonts w:ascii="宋体" w:hAnsi="宋体" w:cs="宋体" w:eastAsia="宋体" w:hint="default"/>
                <w:sz w:val="21"/>
                <w:szCs w:val="21"/>
              </w:rPr>
            </w:pPr>
            <w:r>
              <w:rPr>
                <w:rFonts w:ascii="宋体" w:hAnsi="宋体" w:cs="宋体" w:eastAsia="宋体" w:hint="default"/>
                <w:sz w:val="21"/>
                <w:szCs w:val="21"/>
              </w:rPr>
              <w:t>未达预测的 原因（如适 用）</w:t>
            </w:r>
          </w:p>
        </w:tc>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135" w:right="30" w:hanging="106"/>
              <w:jc w:val="left"/>
              <w:rPr>
                <w:rFonts w:ascii="宋体" w:hAnsi="宋体" w:cs="宋体" w:eastAsia="宋体" w:hint="default"/>
                <w:sz w:val="21"/>
                <w:szCs w:val="21"/>
              </w:rPr>
            </w:pPr>
            <w:r>
              <w:rPr>
                <w:rFonts w:ascii="宋体" w:hAnsi="宋体" w:cs="宋体" w:eastAsia="宋体" w:hint="default"/>
                <w:sz w:val="21"/>
                <w:szCs w:val="21"/>
              </w:rPr>
              <w:t>原预测披 露日期</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原预测披露索引</w:t>
            </w:r>
          </w:p>
        </w:tc>
      </w:tr>
      <w:tr>
        <w:trPr>
          <w:trHeight w:val="1026"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62"/>
                <w:sz w:val="21"/>
                <w:szCs w:val="21"/>
              </w:rPr>
              <w:t> </w:t>
            </w:r>
            <w:r>
              <w:rPr>
                <w:rFonts w:ascii="宋体" w:hAnsi="宋体" w:cs="宋体" w:eastAsia="宋体" w:hint="default"/>
                <w:sz w:val="21"/>
                <w:szCs w:val="21"/>
              </w:rPr>
              <w:t>2013</w:t>
            </w:r>
            <w:r>
              <w:rPr>
                <w:rFonts w:ascii="宋体" w:hAnsi="宋体" w:cs="宋体" w:eastAsia="宋体" w:hint="default"/>
                <w:spacing w:val="-61"/>
                <w:sz w:val="21"/>
                <w:szCs w:val="21"/>
              </w:rPr>
              <w:t> </w:t>
            </w:r>
            <w:r>
              <w:rPr>
                <w:rFonts w:ascii="宋体" w:hAnsi="宋体" w:cs="宋体" w:eastAsia="宋体" w:hint="default"/>
                <w:sz w:val="21"/>
                <w:szCs w:val="21"/>
              </w:rPr>
              <w:t>年</w:t>
            </w:r>
            <w:r>
              <w:rPr>
                <w:rFonts w:ascii="宋体" w:hAnsi="宋体" w:cs="宋体" w:eastAsia="宋体" w:hint="default"/>
                <w:sz w:val="21"/>
                <w:szCs w:val="21"/>
              </w:rPr>
              <w:t> 度备考合并 盈利预测</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01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74,778.34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92,138.34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5"/>
              <w:jc w:val="both"/>
              <w:rPr>
                <w:rFonts w:ascii="宋体" w:hAnsi="宋体" w:cs="宋体" w:eastAsia="宋体" w:hint="default"/>
                <w:sz w:val="21"/>
                <w:szCs w:val="21"/>
              </w:rPr>
            </w:pPr>
            <w:r>
              <w:rPr>
                <w:rFonts w:ascii="宋体" w:hAnsi="宋体" w:cs="宋体" w:eastAsia="宋体" w:hint="default"/>
                <w:sz w:val="21"/>
                <w:szCs w:val="21"/>
              </w:rPr>
              <w:t>详见公司在巨潮网披 露的《备考合并盈利 预测审核报告》</w:t>
            </w:r>
          </w:p>
        </w:tc>
      </w:tr>
      <w:tr>
        <w:trPr>
          <w:trHeight w:val="1338"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国广光荣</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01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6,145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6,157.6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both"/>
              <w:rPr>
                <w:rFonts w:ascii="宋体" w:hAnsi="宋体" w:cs="宋体" w:eastAsia="宋体" w:hint="default"/>
                <w:sz w:val="21"/>
                <w:szCs w:val="21"/>
              </w:rPr>
            </w:pPr>
            <w:r>
              <w:rPr>
                <w:rFonts w:ascii="宋体" w:hAnsi="宋体" w:cs="宋体" w:eastAsia="宋体" w:hint="default"/>
                <w:sz w:val="21"/>
                <w:szCs w:val="21"/>
              </w:rPr>
              <w:t>详见公司在巨潮网披 露的《购买资产暨关 </w:t>
            </w:r>
            <w:r>
              <w:rPr>
                <w:rFonts w:ascii="宋体" w:hAnsi="宋体" w:cs="宋体" w:eastAsia="宋体" w:hint="default"/>
                <w:spacing w:val="-18"/>
                <w:sz w:val="21"/>
                <w:szCs w:val="21"/>
              </w:rPr>
              <w:t>联交易公告》（公告编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号：2013-003）</w:t>
            </w:r>
          </w:p>
        </w:tc>
      </w:tr>
      <w:tr>
        <w:trPr>
          <w:trHeight w:val="357" w:hRule="exact"/>
        </w:trPr>
        <w:tc>
          <w:tcPr>
            <w:tcW w:w="1195"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912"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详见公司在巨潮网披</w:t>
            </w:r>
          </w:p>
        </w:tc>
      </w:tr>
      <w:tr>
        <w:trPr>
          <w:trHeight w:val="1249" w:hRule="exact"/>
        </w:trPr>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73" w:lineRule="auto"/>
              <w:ind w:left="22" w:right="108"/>
              <w:jc w:val="left"/>
              <w:rPr>
                <w:rFonts w:ascii="宋体" w:hAnsi="宋体" w:cs="宋体" w:eastAsia="宋体" w:hint="default"/>
                <w:sz w:val="21"/>
                <w:szCs w:val="21"/>
              </w:rPr>
            </w:pPr>
            <w:r>
              <w:rPr>
                <w:rFonts w:ascii="宋体" w:hAnsi="宋体" w:cs="宋体" w:eastAsia="宋体" w:hint="default"/>
                <w:sz w:val="21"/>
                <w:szCs w:val="21"/>
              </w:rPr>
              <w:t>华商传媒 38.75%股权</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01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14,243.89</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14,538.07</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w:t>
            </w: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z w:val="21"/>
                <w:szCs w:val="21"/>
              </w:rPr>
              <w:t>露的《华闻传媒投资</w:t>
            </w:r>
          </w:p>
          <w:p>
            <w:pPr>
              <w:pStyle w:val="TableParagraph"/>
              <w:spacing w:line="273" w:lineRule="auto" w:before="37"/>
              <w:ind w:left="22" w:right="55"/>
              <w:jc w:val="both"/>
              <w:rPr>
                <w:rFonts w:ascii="宋体" w:hAnsi="宋体" w:cs="宋体" w:eastAsia="宋体" w:hint="default"/>
                <w:sz w:val="21"/>
                <w:szCs w:val="21"/>
              </w:rPr>
            </w:pPr>
            <w:r>
              <w:rPr>
                <w:rFonts w:ascii="宋体" w:hAnsi="宋体" w:cs="宋体" w:eastAsia="宋体" w:hint="default"/>
                <w:sz w:val="21"/>
                <w:szCs w:val="21"/>
              </w:rPr>
              <w:t>集团股份有限公司向 特定对象发行股份购 买资产暨关联交易报</w:t>
            </w:r>
          </w:p>
        </w:tc>
      </w:tr>
      <w:tr>
        <w:trPr>
          <w:trHeight w:val="357" w:hRule="exact"/>
        </w:trPr>
        <w:tc>
          <w:tcPr>
            <w:tcW w:w="1195"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告书》</w:t>
            </w:r>
          </w:p>
        </w:tc>
      </w:tr>
      <w:tr>
        <w:trPr>
          <w:trHeight w:val="357" w:hRule="exact"/>
        </w:trPr>
        <w:tc>
          <w:tcPr>
            <w:tcW w:w="1195" w:type="dxa"/>
            <w:tcBorders>
              <w:top w:val="single" w:sz="4" w:space="0" w:color="000000"/>
              <w:left w:val="single" w:sz="4" w:space="0" w:color="000000"/>
              <w:bottom w:val="nil" w:sz="6" w:space="0" w:color="auto"/>
              <w:right w:val="single" w:sz="4" w:space="0" w:color="000000"/>
            </w:tcBorders>
          </w:tcPr>
          <w:p>
            <w:pPr/>
          </w:p>
        </w:tc>
        <w:tc>
          <w:tcPr>
            <w:tcW w:w="965"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912"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详见公司在巨潮网披</w:t>
            </w:r>
          </w:p>
        </w:tc>
      </w:tr>
      <w:tr>
        <w:trPr>
          <w:trHeight w:val="1249" w:hRule="exact"/>
        </w:trPr>
        <w:tc>
          <w:tcPr>
            <w:tcW w:w="1195"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z w:val="21"/>
                <w:szCs w:val="21"/>
              </w:rPr>
              <w:t>华商传媒八</w:t>
            </w:r>
          </w:p>
          <w:p>
            <w:pPr>
              <w:pStyle w:val="TableParagraph"/>
              <w:spacing w:line="273" w:lineRule="auto" w:before="37"/>
              <w:ind w:left="22" w:right="110"/>
              <w:jc w:val="both"/>
              <w:rPr>
                <w:rFonts w:ascii="宋体" w:hAnsi="宋体" w:cs="宋体" w:eastAsia="宋体" w:hint="default"/>
                <w:sz w:val="21"/>
                <w:szCs w:val="21"/>
              </w:rPr>
            </w:pPr>
            <w:r>
              <w:rPr>
                <w:rFonts w:ascii="宋体" w:hAnsi="宋体" w:cs="宋体" w:eastAsia="宋体" w:hint="default"/>
                <w:sz w:val="21"/>
                <w:szCs w:val="21"/>
              </w:rPr>
              <w:t>家附属公司 少数股东权 益</w:t>
            </w:r>
          </w:p>
        </w:tc>
        <w:tc>
          <w:tcPr>
            <w:tcW w:w="96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01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10,536.88</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10,841.78</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w:t>
            </w:r>
          </w:p>
        </w:tc>
        <w:tc>
          <w:tcPr>
            <w:tcW w:w="912"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z w:val="21"/>
                <w:szCs w:val="21"/>
              </w:rPr>
              <w:t>露的《华闻传媒投资</w:t>
            </w:r>
          </w:p>
          <w:p>
            <w:pPr>
              <w:pStyle w:val="TableParagraph"/>
              <w:spacing w:line="273" w:lineRule="auto" w:before="37"/>
              <w:ind w:left="22" w:right="55"/>
              <w:jc w:val="both"/>
              <w:rPr>
                <w:rFonts w:ascii="宋体" w:hAnsi="宋体" w:cs="宋体" w:eastAsia="宋体" w:hint="default"/>
                <w:sz w:val="21"/>
                <w:szCs w:val="21"/>
              </w:rPr>
            </w:pPr>
            <w:r>
              <w:rPr>
                <w:rFonts w:ascii="宋体" w:hAnsi="宋体" w:cs="宋体" w:eastAsia="宋体" w:hint="default"/>
                <w:sz w:val="21"/>
                <w:szCs w:val="21"/>
              </w:rPr>
              <w:t>集团股份有限公司向 特定对象发行股份购 买资产暨关联交易报</w:t>
            </w:r>
          </w:p>
        </w:tc>
      </w:tr>
      <w:tr>
        <w:trPr>
          <w:trHeight w:val="356" w:hRule="exact"/>
        </w:trPr>
        <w:tc>
          <w:tcPr>
            <w:tcW w:w="1195" w:type="dxa"/>
            <w:tcBorders>
              <w:top w:val="nil" w:sz="6" w:space="0" w:color="auto"/>
              <w:left w:val="single" w:sz="4" w:space="0" w:color="000000"/>
              <w:bottom w:val="single" w:sz="4" w:space="0" w:color="000000"/>
              <w:right w:val="single" w:sz="4" w:space="0" w:color="000000"/>
            </w:tcBorders>
          </w:tcPr>
          <w:p>
            <w:pPr/>
          </w:p>
        </w:tc>
        <w:tc>
          <w:tcPr>
            <w:tcW w:w="965"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912"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告书》</w:t>
            </w:r>
          </w:p>
        </w:tc>
      </w:tr>
      <w:tr>
        <w:trPr>
          <w:trHeight w:val="1962" w:hRule="exact"/>
        </w:trPr>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澄怀科技</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2"/>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宋体" w:hAnsi="宋体" w:cs="宋体" w:eastAsia="宋体" w:hint="default"/>
                <w:sz w:val="21"/>
                <w:szCs w:val="21"/>
              </w:rPr>
              <w:t>01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4,750.33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3,174.89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3" w:right="110"/>
              <w:jc w:val="left"/>
              <w:rPr>
                <w:rFonts w:ascii="宋体" w:hAnsi="宋体" w:cs="宋体" w:eastAsia="宋体" w:hint="default"/>
                <w:sz w:val="21"/>
                <w:szCs w:val="21"/>
              </w:rPr>
            </w:pPr>
            <w:r>
              <w:rPr>
                <w:rFonts w:ascii="宋体" w:hAnsi="宋体" w:cs="宋体" w:eastAsia="宋体" w:hint="default"/>
                <w:sz w:val="21"/>
                <w:szCs w:val="21"/>
              </w:rPr>
              <w:t>因行业竞 争、客户结 构变化、留 学考试周期 等因素</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55"/>
              <w:jc w:val="both"/>
              <w:rPr>
                <w:rFonts w:ascii="宋体" w:hAnsi="宋体" w:cs="宋体" w:eastAsia="宋体" w:hint="default"/>
                <w:sz w:val="21"/>
                <w:szCs w:val="21"/>
              </w:rPr>
            </w:pPr>
            <w:r>
              <w:rPr>
                <w:rFonts w:ascii="宋体" w:hAnsi="宋体" w:cs="宋体" w:eastAsia="宋体" w:hint="default"/>
                <w:sz w:val="21"/>
                <w:szCs w:val="21"/>
              </w:rPr>
              <w:t>详见公司在巨潮网披 露的《华闻传媒投资 集团股份有限公司向 特定对象发行股份购 买资产暨关联交易报 告书》</w:t>
            </w:r>
          </w:p>
        </w:tc>
      </w:tr>
    </w:tbl>
    <w:p>
      <w:pPr>
        <w:spacing w:line="240" w:lineRule="auto" w:before="2"/>
        <w:rPr>
          <w:rFonts w:ascii="宋体" w:hAnsi="宋体" w:cs="宋体" w:eastAsia="宋体" w:hint="default"/>
          <w:b/>
          <w:bCs/>
          <w:sz w:val="18"/>
          <w:szCs w:val="18"/>
        </w:rPr>
      </w:pPr>
    </w:p>
    <w:p>
      <w:pPr>
        <w:spacing w:line="468" w:lineRule="auto" w:before="26"/>
        <w:ind w:left="154" w:right="6196" w:firstLine="0"/>
        <w:jc w:val="left"/>
        <w:rPr>
          <w:rFonts w:ascii="宋体" w:hAnsi="宋体" w:cs="宋体" w:eastAsia="宋体" w:hint="default"/>
          <w:sz w:val="24"/>
          <w:szCs w:val="24"/>
        </w:rPr>
      </w:pPr>
      <w:r>
        <w:rPr/>
        <w:pict>
          <v:shape style="position:absolute;margin-left:56.459999pt;margin-top:51.435932pt;width:479.1pt;height:80.9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00"/>
                    <w:gridCol w:w="5068"/>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境内会计师事务所名称</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立信会计师事务所（特殊普通合伙）</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境内会计师事务所报酬（万元）</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sz w:val="24"/>
                          </w:rPr>
                          <w:t>115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境内会计师事务所审计服务的连续年限</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pacing w:val="30"/>
                            <w:sz w:val="24"/>
                            <w:szCs w:val="24"/>
                          </w:rPr>
                          <w:t>3年</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境内会计师事务所注册会计师姓名</w:t>
                        </w:r>
                      </w:p>
                    </w:tc>
                    <w:tc>
                      <w:tcPr>
                        <w:tcW w:w="5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高敏、钟宇</w:t>
                        </w:r>
                      </w:p>
                    </w:tc>
                  </w:tr>
                </w:tbl>
                <w:p>
                  <w:pPr/>
                </w:p>
              </w:txbxContent>
            </v:textbox>
            <w10:wrap type="none"/>
          </v:shape>
        </w:pict>
      </w:r>
      <w:r>
        <w:rPr>
          <w:rFonts w:ascii="宋体" w:hAnsi="宋体" w:cs="宋体" w:eastAsia="宋体" w:hint="default"/>
          <w:b/>
          <w:bCs/>
          <w:sz w:val="24"/>
          <w:szCs w:val="24"/>
        </w:rPr>
        <w:t>七、聘任、解聘会计师事务所情况</w:t>
      </w:r>
      <w:r>
        <w:rPr>
          <w:rFonts w:ascii="宋体" w:hAnsi="宋体" w:cs="宋体" w:eastAsia="宋体" w:hint="default"/>
          <w:b/>
          <w:bCs/>
          <w:spacing w:val="1"/>
          <w:w w:val="99"/>
          <w:sz w:val="24"/>
          <w:szCs w:val="24"/>
        </w:rPr>
        <w:t> </w:t>
      </w:r>
      <w:r>
        <w:rPr>
          <w:rFonts w:ascii="宋体" w:hAnsi="宋体" w:cs="宋体" w:eastAsia="宋体" w:hint="default"/>
          <w:sz w:val="24"/>
          <w:szCs w:val="24"/>
        </w:rPr>
        <w:t>现聘任的会计师事务所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58"/>
        <w:ind w:right="5955"/>
        <w:jc w:val="left"/>
        <w:rPr>
          <w:b w:val="0"/>
          <w:bCs w:val="0"/>
        </w:rPr>
      </w:pPr>
      <w:r>
        <w:rPr/>
        <w:t>当期是否改聘会计师事务所</w:t>
      </w:r>
      <w:r>
        <w:rPr>
          <w:b w:val="0"/>
          <w:bCs w:val="0"/>
        </w:rPr>
      </w:r>
    </w:p>
    <w:p>
      <w:pPr>
        <w:pStyle w:val="Heading5"/>
        <w:spacing w:line="240" w:lineRule="auto" w:before="38"/>
        <w:ind w:left="154" w:right="5955"/>
        <w:jc w:val="left"/>
      </w:pPr>
      <w:r>
        <w:rPr/>
        <w:t>□ 是 √ 否</w:t>
      </w:r>
    </w:p>
    <w:p>
      <w:pPr>
        <w:spacing w:after="0" w:line="240" w:lineRule="auto"/>
        <w:jc w:val="left"/>
        <w:sectPr>
          <w:headerReference w:type="default" r:id="rId25"/>
          <w:footerReference w:type="default" r:id="rId26"/>
          <w:pgSz w:w="11910" w:h="16840"/>
          <w:pgMar w:header="877" w:footer="982" w:top="1100" w:bottom="1180" w:left="980" w:right="940"/>
          <w:pgNumType w:start="47"/>
        </w:sectPr>
      </w:pPr>
    </w:p>
    <w:p>
      <w:pPr>
        <w:spacing w:line="240" w:lineRule="auto" w:before="8"/>
        <w:rPr>
          <w:rFonts w:ascii="宋体" w:hAnsi="宋体" w:cs="宋体" w:eastAsia="宋体" w:hint="default"/>
          <w:sz w:val="19"/>
          <w:szCs w:val="19"/>
        </w:rPr>
      </w:pPr>
    </w:p>
    <w:p>
      <w:pPr>
        <w:pStyle w:val="Heading4"/>
        <w:spacing w:line="240" w:lineRule="auto"/>
        <w:ind w:left="214" w:right="168"/>
        <w:jc w:val="left"/>
        <w:rPr>
          <w:b w:val="0"/>
          <w:bCs w:val="0"/>
        </w:rPr>
      </w:pPr>
      <w:r>
        <w:rPr/>
        <w:t>聘请内部控制审计会计师事务所、财务顾问或保荐人情况</w:t>
      </w:r>
      <w:r>
        <w:rPr>
          <w:b w:val="0"/>
          <w:bCs w:val="0"/>
        </w:rPr>
      </w:r>
    </w:p>
    <w:p>
      <w:pPr>
        <w:pStyle w:val="Heading5"/>
        <w:spacing w:line="352" w:lineRule="auto" w:before="37"/>
        <w:ind w:left="696" w:right="168" w:hanging="483"/>
        <w:jc w:val="left"/>
      </w:pPr>
      <w:r>
        <w:rPr/>
        <w:t>√ 适用 □ 不适用 报告期内，公司续聘立信会计师事务所（特殊普通合伙）担任2013年度内控审计工作，</w:t>
      </w:r>
    </w:p>
    <w:p>
      <w:pPr>
        <w:pStyle w:val="Heading5"/>
        <w:spacing w:line="336" w:lineRule="auto" w:before="12"/>
        <w:ind w:left="696" w:right="168" w:hanging="483"/>
        <w:jc w:val="left"/>
      </w:pPr>
      <w:r>
        <w:rPr/>
        <w:t>内控审计费用50万元，已支付20万元，尚有30万元未支付。 本年度，因重大资产重组事项，公司聘请渤海证券股份有限公司担任重大资产重组的独</w:t>
      </w:r>
    </w:p>
    <w:p>
      <w:pPr>
        <w:spacing w:line="482" w:lineRule="auto" w:before="30"/>
        <w:ind w:left="214" w:right="5210" w:firstLine="0"/>
        <w:jc w:val="left"/>
        <w:rPr>
          <w:rFonts w:ascii="宋体" w:hAnsi="宋体" w:cs="宋体" w:eastAsia="宋体" w:hint="default"/>
          <w:sz w:val="24"/>
          <w:szCs w:val="24"/>
        </w:rPr>
      </w:pPr>
      <w:r>
        <w:rPr>
          <w:rFonts w:ascii="宋体" w:hAnsi="宋体" w:cs="宋体" w:eastAsia="宋体" w:hint="default"/>
          <w:sz w:val="24"/>
          <w:szCs w:val="24"/>
        </w:rPr>
        <w:t>立财务顾问，报告期内支付报酬2000万元。 </w:t>
      </w:r>
      <w:r>
        <w:rPr>
          <w:rFonts w:ascii="宋体" w:hAnsi="宋体" w:cs="宋体" w:eastAsia="宋体" w:hint="default"/>
          <w:b/>
          <w:bCs/>
          <w:sz w:val="24"/>
          <w:szCs w:val="24"/>
        </w:rPr>
        <w:t>八、处罚及整改情况</w:t>
      </w:r>
      <w:r>
        <w:rPr>
          <w:rFonts w:ascii="宋体" w:hAnsi="宋体" w:cs="宋体" w:eastAsia="宋体" w:hint="default"/>
          <w:sz w:val="24"/>
          <w:szCs w:val="24"/>
        </w:rPr>
      </w:r>
    </w:p>
    <w:p>
      <w:pPr>
        <w:pStyle w:val="Heading5"/>
        <w:spacing w:line="240" w:lineRule="auto" w:before="166"/>
        <w:ind w:left="214" w:right="168"/>
        <w:jc w:val="left"/>
      </w:pPr>
      <w:r>
        <w:rPr/>
        <w:t>整改情况说明</w:t>
      </w:r>
    </w:p>
    <w:p>
      <w:pPr>
        <w:pStyle w:val="Heading5"/>
        <w:spacing w:line="240" w:lineRule="auto" w:before="166"/>
        <w:ind w:left="214" w:right="168"/>
        <w:jc w:val="left"/>
      </w:pPr>
      <w:r>
        <w:rPr/>
        <w:t>□ 适用 √ 不适用</w:t>
      </w:r>
    </w:p>
    <w:p>
      <w:pPr>
        <w:pStyle w:val="Heading5"/>
        <w:spacing w:line="338" w:lineRule="auto" w:before="164"/>
        <w:ind w:left="214" w:right="131"/>
        <w:jc w:val="left"/>
      </w:pPr>
      <w:r>
        <w:rPr/>
        <w:t>董事、监事、高级管理人员、持股</w:t>
      </w:r>
      <w:r>
        <w:rPr>
          <w:spacing w:val="-81"/>
        </w:rPr>
        <w:t> </w:t>
      </w:r>
      <w:r>
        <w:rPr/>
        <w:t>5%以上的股东涉嫌违规买卖公司股票且公司已披露将收回</w:t>
      </w:r>
      <w:r>
        <w:rPr/>
        <w:t> 涉嫌违规所得收益的情况</w:t>
      </w:r>
    </w:p>
    <w:p>
      <w:pPr>
        <w:pStyle w:val="Heading5"/>
        <w:spacing w:line="240" w:lineRule="auto" w:before="67"/>
        <w:ind w:left="214" w:right="168"/>
        <w:jc w:val="left"/>
      </w:pPr>
      <w:r>
        <w:rPr/>
        <w:t>√ 适用 □ 不适用</w:t>
      </w:r>
    </w:p>
    <w:p>
      <w:pPr>
        <w:spacing w:line="240" w:lineRule="auto" w:before="2"/>
        <w:rPr>
          <w:rFonts w:ascii="宋体" w:hAnsi="宋体" w:cs="宋体" w:eastAsia="宋体" w:hint="default"/>
          <w:sz w:val="7"/>
          <w:szCs w:val="7"/>
        </w:rPr>
      </w:pPr>
    </w:p>
    <w:tbl>
      <w:tblPr>
        <w:tblW w:w="0" w:type="auto"/>
        <w:jc w:val="left"/>
        <w:tblInd w:w="209" w:type="dxa"/>
        <w:tblLayout w:type="fixed"/>
        <w:tblCellMar>
          <w:top w:w="0" w:type="dxa"/>
          <w:left w:w="0" w:type="dxa"/>
          <w:bottom w:w="0" w:type="dxa"/>
          <w:right w:w="0" w:type="dxa"/>
        </w:tblCellMar>
        <w:tblLook w:val="01E0"/>
      </w:tblPr>
      <w:tblGrid>
        <w:gridCol w:w="3190"/>
        <w:gridCol w:w="3191"/>
        <w:gridCol w:w="3188"/>
      </w:tblGrid>
      <w:tr>
        <w:trPr>
          <w:trHeight w:val="770"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auto" w:before="31"/>
              <w:ind w:left="358" w:right="29" w:hanging="330"/>
              <w:jc w:val="left"/>
              <w:rPr>
                <w:rFonts w:ascii="宋体" w:hAnsi="宋体" w:cs="宋体" w:eastAsia="宋体" w:hint="default"/>
                <w:sz w:val="24"/>
                <w:szCs w:val="24"/>
              </w:rPr>
            </w:pPr>
            <w:r>
              <w:rPr>
                <w:rFonts w:ascii="宋体" w:hAnsi="宋体" w:cs="宋体" w:eastAsia="宋体" w:hint="default"/>
                <w:sz w:val="24"/>
                <w:szCs w:val="24"/>
              </w:rPr>
              <w:t>董事、监事、高级管理人员、 持股</w:t>
            </w:r>
            <w:r>
              <w:rPr>
                <w:rFonts w:ascii="宋体" w:hAnsi="宋体" w:cs="宋体" w:eastAsia="宋体" w:hint="default"/>
                <w:spacing w:val="-60"/>
                <w:sz w:val="24"/>
                <w:szCs w:val="24"/>
              </w:rPr>
              <w:t> </w:t>
            </w:r>
            <w:r>
              <w:rPr>
                <w:rFonts w:ascii="宋体" w:hAnsi="宋体" w:cs="宋体" w:eastAsia="宋体" w:hint="default"/>
                <w:sz w:val="24"/>
                <w:szCs w:val="24"/>
              </w:rPr>
              <w:t>5%以上的股东名称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03"/>
              <w:ind w:left="29" w:right="0"/>
              <w:jc w:val="left"/>
              <w:rPr>
                <w:rFonts w:ascii="宋体" w:hAnsi="宋体" w:cs="宋体" w:eastAsia="宋体" w:hint="default"/>
                <w:sz w:val="24"/>
                <w:szCs w:val="24"/>
              </w:rPr>
            </w:pPr>
            <w:r>
              <w:rPr>
                <w:rFonts w:ascii="宋体" w:hAnsi="宋体" w:cs="宋体" w:eastAsia="宋体" w:hint="default"/>
                <w:sz w:val="24"/>
                <w:szCs w:val="24"/>
              </w:rPr>
              <w:t>涉嫌违规所得收益收回的时间</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right="1"/>
              <w:jc w:val="center"/>
              <w:rPr>
                <w:rFonts w:ascii="宋体" w:hAnsi="宋体" w:cs="宋体" w:eastAsia="宋体" w:hint="default"/>
                <w:sz w:val="24"/>
                <w:szCs w:val="24"/>
              </w:rPr>
            </w:pPr>
            <w:r>
              <w:rPr>
                <w:rFonts w:ascii="宋体" w:hAnsi="宋体" w:cs="宋体" w:eastAsia="宋体" w:hint="default"/>
                <w:sz w:val="24"/>
                <w:szCs w:val="24"/>
              </w:rPr>
              <w:t>涉嫌违规所得收益收回的金额</w:t>
            </w:r>
          </w:p>
          <w:p>
            <w:pPr>
              <w:pStyle w:val="TableParagraph"/>
              <w:spacing w:line="240" w:lineRule="auto" w:before="26"/>
              <w:ind w:right="1"/>
              <w:jc w:val="center"/>
              <w:rPr>
                <w:rFonts w:ascii="宋体" w:hAnsi="宋体" w:cs="宋体" w:eastAsia="宋体" w:hint="default"/>
                <w:sz w:val="24"/>
                <w:szCs w:val="24"/>
              </w:rPr>
            </w:pPr>
            <w:r>
              <w:rPr>
                <w:rFonts w:ascii="宋体" w:hAnsi="宋体" w:cs="宋体" w:eastAsia="宋体" w:hint="default"/>
                <w:sz w:val="24"/>
                <w:szCs w:val="24"/>
              </w:rPr>
              <w:t>（元）</w:t>
            </w:r>
          </w:p>
        </w:tc>
      </w:tr>
      <w:tr>
        <w:trPr>
          <w:trHeight w:val="53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2" w:right="0"/>
              <w:jc w:val="left"/>
              <w:rPr>
                <w:rFonts w:ascii="宋体" w:hAnsi="宋体" w:cs="宋体" w:eastAsia="宋体" w:hint="default"/>
                <w:sz w:val="24"/>
                <w:szCs w:val="24"/>
              </w:rPr>
            </w:pPr>
            <w:r>
              <w:rPr>
                <w:rFonts w:ascii="宋体" w:hAnsi="宋体" w:cs="宋体" w:eastAsia="宋体" w:hint="default"/>
                <w:sz w:val="24"/>
                <w:szCs w:val="24"/>
              </w:rPr>
              <w:t>上海倚和资产管理有限公司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2" w:right="0"/>
              <w:jc w:val="left"/>
              <w:rPr>
                <w:rFonts w:ascii="宋体" w:hAnsi="宋体" w:cs="宋体" w:eastAsia="宋体" w:hint="default"/>
                <w:sz w:val="24"/>
                <w:szCs w:val="24"/>
              </w:rPr>
            </w:pPr>
            <w:r>
              <w:rPr>
                <w:rFonts w:ascii="宋体" w:hAnsi="宋体" w:cs="宋体" w:eastAsia="宋体" w:hint="default"/>
                <w:spacing w:val="12"/>
                <w:sz w:val="24"/>
                <w:szCs w:val="24"/>
              </w:rPr>
              <w:t>2013年</w:t>
            </w:r>
            <w:r>
              <w:rPr>
                <w:rFonts w:ascii="宋体" w:hAnsi="宋体" w:cs="宋体" w:eastAsia="宋体" w:hint="default"/>
                <w:spacing w:val="-60"/>
                <w:sz w:val="24"/>
                <w:szCs w:val="24"/>
              </w:rPr>
              <w:t> </w:t>
            </w:r>
            <w:r>
              <w:rPr>
                <w:rFonts w:ascii="宋体" w:hAnsi="宋体" w:cs="宋体" w:eastAsia="宋体" w:hint="default"/>
                <w:spacing w:val="20"/>
                <w:sz w:val="24"/>
                <w:szCs w:val="24"/>
              </w:rPr>
              <w:t>09月</w:t>
            </w:r>
            <w:r>
              <w:rPr>
                <w:rFonts w:ascii="宋体" w:hAnsi="宋体" w:cs="宋体" w:eastAsia="宋体" w:hint="default"/>
                <w:spacing w:val="-60"/>
                <w:sz w:val="24"/>
                <w:szCs w:val="24"/>
              </w:rPr>
              <w:t> </w:t>
            </w:r>
            <w:r>
              <w:rPr>
                <w:rFonts w:ascii="宋体" w:hAnsi="宋体" w:cs="宋体" w:eastAsia="宋体" w:hint="default"/>
                <w:spacing w:val="20"/>
                <w:sz w:val="24"/>
                <w:szCs w:val="24"/>
              </w:rPr>
              <w:t>16日</w:t>
            </w:r>
            <w:r>
              <w:rPr>
                <w:rFonts w:ascii="宋体" w:hAnsi="宋体" w:cs="宋体" w:eastAsia="宋体" w:hint="default"/>
                <w:spacing w:val="-60"/>
                <w:sz w:val="24"/>
                <w:szCs w:val="24"/>
              </w:rPr>
              <w:t> </w:t>
            </w:r>
            <w:r>
              <w:rPr>
                <w:rFonts w:ascii="宋体" w:hAnsi="宋体" w:cs="宋体" w:eastAsia="宋体" w:hint="default"/>
                <w:sz w:val="24"/>
                <w:szCs w:val="24"/>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956" w:right="0"/>
              <w:jc w:val="left"/>
              <w:rPr>
                <w:rFonts w:ascii="宋体" w:hAnsi="宋体" w:cs="宋体" w:eastAsia="宋体" w:hint="default"/>
                <w:sz w:val="24"/>
                <w:szCs w:val="24"/>
              </w:rPr>
            </w:pPr>
            <w:r>
              <w:rPr>
                <w:rFonts w:ascii="宋体"/>
                <w:sz w:val="24"/>
              </w:rPr>
              <w:t>328,521.20</w:t>
            </w:r>
          </w:p>
        </w:tc>
      </w:tr>
    </w:tbl>
    <w:p>
      <w:pPr>
        <w:spacing w:line="240" w:lineRule="auto" w:before="2"/>
        <w:rPr>
          <w:rFonts w:ascii="宋体" w:hAnsi="宋体" w:cs="宋体" w:eastAsia="宋体" w:hint="default"/>
          <w:sz w:val="18"/>
          <w:szCs w:val="18"/>
        </w:rPr>
      </w:pPr>
    </w:p>
    <w:p>
      <w:pPr>
        <w:spacing w:line="465" w:lineRule="auto" w:before="26"/>
        <w:ind w:left="694" w:right="2570" w:hanging="480"/>
        <w:jc w:val="left"/>
        <w:rPr>
          <w:rFonts w:ascii="宋体" w:hAnsi="宋体" w:cs="宋体" w:eastAsia="宋体" w:hint="default"/>
          <w:sz w:val="24"/>
          <w:szCs w:val="24"/>
        </w:rPr>
      </w:pPr>
      <w:r>
        <w:rPr>
          <w:rFonts w:ascii="宋体" w:hAnsi="宋体" w:cs="宋体" w:eastAsia="宋体" w:hint="default"/>
          <w:b/>
          <w:bCs/>
          <w:sz w:val="24"/>
          <w:szCs w:val="24"/>
        </w:rPr>
        <w:t>九、其他重大事项的说明</w:t>
      </w:r>
      <w:r>
        <w:rPr>
          <w:rFonts w:ascii="宋体" w:hAnsi="宋体" w:cs="宋体" w:eastAsia="宋体" w:hint="default"/>
          <w:b/>
          <w:bCs/>
          <w:w w:val="99"/>
          <w:sz w:val="24"/>
          <w:szCs w:val="24"/>
        </w:rPr>
        <w:t> </w:t>
      </w:r>
      <w:r>
        <w:rPr>
          <w:rFonts w:ascii="宋体" w:hAnsi="宋体" w:cs="宋体" w:eastAsia="宋体" w:hint="default"/>
          <w:sz w:val="24"/>
          <w:szCs w:val="24"/>
        </w:rPr>
        <w:t>报告期内，公司在指定网站和公司网站上披露的重要事项如下：</w:t>
      </w:r>
    </w:p>
    <w:p>
      <w:pPr>
        <w:spacing w:line="240" w:lineRule="auto" w:before="8"/>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246"/>
        <w:gridCol w:w="6422"/>
        <w:gridCol w:w="1980"/>
      </w:tblGrid>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hAnsi="宋体" w:cs="宋体" w:eastAsia="宋体" w:hint="default"/>
                <w:sz w:val="24"/>
                <w:szCs w:val="24"/>
              </w:rPr>
              <w:t>公告编号</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公告标题</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披露时间</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2013-001</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重大事项进展公告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2013年01月10日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2013-002</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第六届董事会2013年第一次临时会议决议公告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2013年01月16日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2013-003</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购买资产暨关联交易公告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2013年01月16日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2013-004</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关于召开2013年第一次临时股东大会的通知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2013年01月16日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2013-005</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关于控股股东股权结构变更的公告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2013年01月16日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2013-006</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重大事项进展公告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2013年01月17日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2013-007</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关于独立董事辞职的公告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2013年01月17日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2013-008</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独立董事提名人和独立董事候选人声明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2013年01月22日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独立董事关于对提名独立董事候选人的独立意见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2013年01月22日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2013-009</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关于召开2013年第一次临时股东大会的补充通知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2013年01月22日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2013-010</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第六届董事会2013年第二次临时会议决议公告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2013年01月22日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2013-011</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重大事项进展公告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2013年01月24日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2013-012</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关于召开2013年第一次临时股东大会的提示性通知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2013-013</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重大事项进展情况暨继续停牌公告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2013年01月29日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2013-014</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2013年第一次临时股东大会决议公告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2013年02月01日</w:t>
            </w:r>
          </w:p>
        </w:tc>
      </w:tr>
    </w:tbl>
    <w:p>
      <w:pPr>
        <w:spacing w:after="0" w:line="275" w:lineRule="exact"/>
        <w:jc w:val="center"/>
        <w:rPr>
          <w:rFonts w:ascii="宋体" w:hAnsi="宋体" w:cs="宋体" w:eastAsia="宋体" w:hint="default"/>
          <w:sz w:val="24"/>
          <w:szCs w:val="24"/>
        </w:rPr>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46"/>
        <w:gridCol w:w="6422"/>
        <w:gridCol w:w="1980"/>
      </w:tblGrid>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2013年第一次临时股东大会的法律意见书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2013年02月01日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8" w:right="0"/>
              <w:jc w:val="left"/>
              <w:rPr>
                <w:rFonts w:ascii="宋体" w:hAnsi="宋体" w:cs="宋体" w:eastAsia="宋体" w:hint="default"/>
                <w:sz w:val="24"/>
                <w:szCs w:val="24"/>
              </w:rPr>
            </w:pPr>
            <w:r>
              <w:rPr>
                <w:rFonts w:ascii="宋体"/>
                <w:sz w:val="24"/>
              </w:rPr>
              <w:t>2013-015</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第六届董事会第二次会议决议公告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2013-016</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第六届监事会第二次会议决议公告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2013-017</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2012年年度报告摘要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2012年年度报告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2012年年度审计报告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2013-018</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关于召开2012年度股东大会的通知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635"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独立董事关于2012年度公司对外担保情况等有关事项的独</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立意见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关于2012年度公司控股股东及其他关联方占用资金情况的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专项审计说明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独立董事2012年度述职报告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2012年度内部控制自我评价报告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2012年度内部控制审计报告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2012年度社会责任报告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2013年度投资者关系管理工作计划</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发展战略规划纲要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董事、监事薪酬制度（2013年修订）</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8" w:right="0"/>
              <w:jc w:val="left"/>
              <w:rPr>
                <w:rFonts w:ascii="宋体" w:hAnsi="宋体" w:cs="宋体" w:eastAsia="宋体" w:hint="default"/>
                <w:sz w:val="24"/>
                <w:szCs w:val="24"/>
              </w:rPr>
            </w:pPr>
            <w:r>
              <w:rPr>
                <w:rFonts w:ascii="宋体"/>
                <w:sz w:val="24"/>
              </w:rPr>
              <w:t>2013-019</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重大事项进展公告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2013-020</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关于购买资产暨关联交易进展情况的公告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2013年02月06日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2013-021</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重大事项进展公告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2013年02月19日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8" w:right="0"/>
              <w:jc w:val="left"/>
              <w:rPr>
                <w:rFonts w:ascii="宋体" w:hAnsi="宋体" w:cs="宋体" w:eastAsia="宋体" w:hint="default"/>
                <w:sz w:val="24"/>
                <w:szCs w:val="24"/>
              </w:rPr>
            </w:pPr>
            <w:r>
              <w:rPr>
                <w:rFonts w:ascii="宋体"/>
                <w:sz w:val="24"/>
              </w:rPr>
              <w:t>2013-022</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重大事项进展公告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2013-023</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关于控股股东股权结构拟发生变更的提示性公告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2013年02月28日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法律意见书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2013年02月28日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8" w:right="0"/>
              <w:jc w:val="left"/>
              <w:rPr>
                <w:rFonts w:ascii="宋体" w:hAnsi="宋体" w:cs="宋体" w:eastAsia="宋体" w:hint="default"/>
                <w:sz w:val="24"/>
                <w:szCs w:val="24"/>
              </w:rPr>
            </w:pPr>
            <w:r>
              <w:rPr>
                <w:rFonts w:ascii="宋体"/>
                <w:sz w:val="24"/>
              </w:rPr>
              <w:t>2013-024</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第六届董事会2013年第三次临时会议决议公告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2013年02月28日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向特定对象发行股份购买资产暨关联交易预案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2013年02月28日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关于公司向特定对象发行股份购买资产暨关联交易预案之</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独立财务顾问核查意见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43"/>
              <w:jc w:val="right"/>
              <w:rPr>
                <w:rFonts w:ascii="宋体" w:hAnsi="宋体" w:cs="宋体" w:eastAsia="宋体" w:hint="default"/>
                <w:sz w:val="24"/>
                <w:szCs w:val="24"/>
              </w:rPr>
            </w:pPr>
            <w:r>
              <w:rPr>
                <w:rFonts w:ascii="宋体" w:hAnsi="宋体" w:cs="宋体" w:eastAsia="宋体" w:hint="default"/>
                <w:sz w:val="24"/>
                <w:szCs w:val="24"/>
              </w:rPr>
              <w:t>2013年02月28日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重组预案独立财务顾问核查意见表</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2013年02月28日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关于公司非公开发行股份购买资产暨关联交易预案之独立</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意见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43"/>
              <w:jc w:val="right"/>
              <w:rPr>
                <w:rFonts w:ascii="宋体" w:hAnsi="宋体" w:cs="宋体" w:eastAsia="宋体" w:hint="default"/>
                <w:sz w:val="24"/>
                <w:szCs w:val="24"/>
              </w:rPr>
            </w:pPr>
            <w:r>
              <w:rPr>
                <w:rFonts w:ascii="宋体" w:hAnsi="宋体" w:cs="宋体" w:eastAsia="宋体" w:hint="default"/>
                <w:sz w:val="24"/>
                <w:szCs w:val="24"/>
              </w:rPr>
              <w:t>2013年02月28日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关于本次重大资产重组履行法定程序的完备性、合规性及提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交法律文件的有效性的说明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43"/>
              <w:jc w:val="right"/>
              <w:rPr>
                <w:rFonts w:ascii="宋体" w:hAnsi="宋体" w:cs="宋体" w:eastAsia="宋体" w:hint="default"/>
                <w:sz w:val="24"/>
                <w:szCs w:val="24"/>
              </w:rPr>
            </w:pPr>
            <w:r>
              <w:rPr>
                <w:rFonts w:ascii="宋体" w:hAnsi="宋体" w:cs="宋体" w:eastAsia="宋体" w:hint="default"/>
                <w:sz w:val="24"/>
                <w:szCs w:val="24"/>
              </w:rPr>
              <w:t>2013年02月28日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8" w:right="0"/>
              <w:jc w:val="left"/>
              <w:rPr>
                <w:rFonts w:ascii="宋体" w:hAnsi="宋体" w:cs="宋体" w:eastAsia="宋体" w:hint="default"/>
                <w:sz w:val="24"/>
                <w:szCs w:val="24"/>
              </w:rPr>
            </w:pPr>
            <w:r>
              <w:rPr>
                <w:rFonts w:ascii="宋体"/>
                <w:sz w:val="24"/>
              </w:rPr>
              <w:t>2013-025</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股票交易异常波动公告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2013年03月05日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2013-026</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2012年度股东大会决议公告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2013年03月12日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2012年度股东大会的法律意见书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2013年03月12日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董事、监事薪酬制度（2013年修订）</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2013年03月12日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2013-027</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第六届董事会第三次会议决议公告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2013年03月12日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2013-028</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澄清公告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2013年03月12日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38" w:right="0"/>
              <w:jc w:val="left"/>
              <w:rPr>
                <w:rFonts w:ascii="宋体" w:hAnsi="宋体" w:cs="宋体" w:eastAsia="宋体" w:hint="default"/>
                <w:sz w:val="24"/>
                <w:szCs w:val="24"/>
              </w:rPr>
            </w:pPr>
            <w:r>
              <w:rPr>
                <w:rFonts w:ascii="宋体"/>
                <w:sz w:val="24"/>
              </w:rPr>
              <w:t>2013-029</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关于公司获准发行中期票据的公告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2013年03月19日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2013-030</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第六届董事会2013年第四次临时会议决议公告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2013年03月27日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38" w:right="0"/>
              <w:jc w:val="left"/>
              <w:rPr>
                <w:rFonts w:ascii="宋体" w:hAnsi="宋体" w:cs="宋体" w:eastAsia="宋体" w:hint="default"/>
                <w:sz w:val="24"/>
                <w:szCs w:val="24"/>
              </w:rPr>
            </w:pPr>
            <w:r>
              <w:rPr>
                <w:rFonts w:ascii="宋体"/>
                <w:sz w:val="24"/>
              </w:rPr>
              <w:t>2013-031</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关于拟处置可供出售金融资产的公告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2013年03月27日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sz w:val="24"/>
              </w:rPr>
              <w:t>2013-032</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关于拟通过公开挂牌方式转让海南民生长流油气储运有限</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2013年03月27日</w:t>
            </w:r>
          </w:p>
        </w:tc>
      </w:tr>
    </w:tbl>
    <w:p>
      <w:pPr>
        <w:spacing w:after="0" w:line="276" w:lineRule="exact"/>
        <w:jc w:val="right"/>
        <w:rPr>
          <w:rFonts w:ascii="宋体" w:hAnsi="宋体" w:cs="宋体" w:eastAsia="宋体" w:hint="default"/>
          <w:sz w:val="24"/>
          <w:szCs w:val="24"/>
        </w:rPr>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46"/>
        <w:gridCol w:w="6422"/>
        <w:gridCol w:w="1980"/>
      </w:tblGrid>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公司股权的公告</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海南民生长流油气储运有限公司2012年度审计报告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2013年03月27日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2013-033</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关于召开2013年第二次临时股东大会通知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2013年03月27日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2013-034</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关于重大资产重组事项进展公告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2013年03月28日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2013-035</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关于发行2013年度第一期中期票据的公告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2013年04月02日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2013-036</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第六届董事会2013年第五次临时会议决议公告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2013年04月03日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2013-037</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关于长流油气项目拆迁补偿事项的公告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2013年04月03日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长流油气码头项目资产评估报告书和说明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2013年04月03日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2013-038</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关于股东股份质押情况的公告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2013年04月03日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2013-039</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2013年第二次临时股东大会决议公告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2013年04月13日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2013年第二次临时股东大会的法律意见书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2013年04月13日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2013-040</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关于2013年度第一期中期票据发行结果的公告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2013年04月13日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2013-041</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2012年年度权益分派实施公告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2013年04月24日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2013-042</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第六届董事会第四次会议决议公告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2013年04月27日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2013-043</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第六届监事会第三次会议决议公告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2013年04月27日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2013-044</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2013年第一季度报告正文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2013年04月27日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2013年第一季度报告全文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2013年04月27日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关于同一控制下企业合并对前期财务报表</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进行调整的说明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3" w:right="0"/>
              <w:jc w:val="left"/>
              <w:rPr>
                <w:rFonts w:ascii="宋体" w:hAnsi="宋体" w:cs="宋体" w:eastAsia="宋体" w:hint="default"/>
                <w:sz w:val="24"/>
                <w:szCs w:val="24"/>
              </w:rPr>
            </w:pPr>
            <w:r>
              <w:rPr>
                <w:rFonts w:ascii="宋体" w:hAnsi="宋体" w:cs="宋体" w:eastAsia="宋体" w:hint="default"/>
                <w:sz w:val="24"/>
                <w:szCs w:val="24"/>
              </w:rPr>
              <w:t>2013年04月27日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2013-045</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关于重大资产重组事项进展公告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2013年04月27日</w:t>
            </w:r>
          </w:p>
        </w:tc>
      </w:tr>
      <w:tr>
        <w:trPr>
          <w:trHeight w:val="635"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37"/>
              <w:jc w:val="right"/>
              <w:rPr>
                <w:rFonts w:ascii="宋体" w:hAnsi="宋体" w:cs="宋体" w:eastAsia="宋体" w:hint="default"/>
                <w:sz w:val="24"/>
                <w:szCs w:val="24"/>
              </w:rPr>
            </w:pPr>
            <w:r>
              <w:rPr>
                <w:rFonts w:ascii="宋体"/>
                <w:sz w:val="24"/>
              </w:rPr>
              <w:t>2013-046</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关于参加“海南辖区上市公司2012年度业绩网上集体说明</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会”的公告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03" w:right="0"/>
              <w:jc w:val="left"/>
              <w:rPr>
                <w:rFonts w:ascii="宋体" w:hAnsi="宋体" w:cs="宋体" w:eastAsia="宋体" w:hint="default"/>
                <w:sz w:val="24"/>
                <w:szCs w:val="24"/>
              </w:rPr>
            </w:pPr>
            <w:r>
              <w:rPr>
                <w:rFonts w:ascii="宋体" w:hAnsi="宋体" w:cs="宋体" w:eastAsia="宋体" w:hint="default"/>
                <w:sz w:val="24"/>
                <w:szCs w:val="24"/>
              </w:rPr>
              <w:t>2013年05月14日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2013-047</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第六届董事会2013年第六次临时会议决议公告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2013年05月15日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2013-048</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股东减持股份公告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2013年05月22日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2013-049</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关于处置可供出售金融资产进展情况的公告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2013年05月23日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2013-050</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关于控股股东股权结构变更的公告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2013年05月25日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2013-051</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关于更换独立财务顾问的提示性公告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2013年05月25日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2013-052</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关于重大资产重组事项进展公告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2013年05月28日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2013-053</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关于股东减持公司股份后持股比例低于5%的提示性公告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2013年06月05日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简式权益变动报告书（重庆涌瑞）</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2013年06月05日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2013-054</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关于处置可供出售金融资产进展情况的公告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2013年06月21日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2013-055</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第六届董事会2013年第七次临时会议决议公告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关于本次重大资产重组履行法定程序的完备性、合规性及提</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交法律文件的有效性的说明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5" w:right="0"/>
              <w:jc w:val="lef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635"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关于公司非公开发行股份购买资产暨关联交易事项之独立</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意见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45" w:right="0"/>
              <w:jc w:val="lef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2013-056</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关于召开2013年第三次临时股东大会的通知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2013-057</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关于重大资产重组的一般风险提示公告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635"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华闻传媒向特定对象发行股份购买资产暨关联交易报告书</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（草案）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45" w:right="0"/>
              <w:jc w:val="lef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华闻传媒向特定对象发行股份购买资产暨关联交易报告书</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（草案）摘要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5" w:right="0"/>
              <w:jc w:val="lef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发行股份购买资产暨关联交易之独立财务顾问报告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2013年06月26日</w:t>
            </w:r>
          </w:p>
        </w:tc>
      </w:tr>
    </w:tbl>
    <w:p>
      <w:pPr>
        <w:spacing w:after="0" w:line="275" w:lineRule="exact"/>
        <w:jc w:val="left"/>
        <w:rPr>
          <w:rFonts w:ascii="宋体" w:hAnsi="宋体" w:cs="宋体" w:eastAsia="宋体" w:hint="default"/>
          <w:sz w:val="24"/>
          <w:szCs w:val="24"/>
        </w:rPr>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46"/>
        <w:gridCol w:w="6422"/>
        <w:gridCol w:w="1980"/>
      </w:tblGrid>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重组报告书独立财务顾问核查意见表</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发行股份购买资产暨关联交易的法律意见书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华闻传媒简式权益变动报告书（西安锐盈）</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华闻传媒2011年度及2012年度备考财务报表审计报告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华闻传媒2013年度备考合并盈利预测审核报告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澄怀科技2012年度审计报告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华商传媒2012年度审计报告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华商广告2012年度审计报告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华商数码2012年度审计报告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华商网络2012年度审计报告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华商卓越文化2012年度审计报告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吉林华商传媒2012年度审计报告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辽宁盈丰传媒2012年度审计报告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陕西黄马甲2012年度审计报告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重庆华博传媒2012年度审计报告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澄怀科技资产评估报告书及说明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华商传媒资产评估报告书及说明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华商广告资产评估报告书及说明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华商数码资产评估报告书及说明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华商网络资产评估报告书及说明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华商卓越文化资产评估报告书及说明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吉林华商传媒资产评估报告书及说明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辽宁盈丰传媒资产评估报告书及说明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陕西黄马甲资产评估报告书及说明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重庆华博资产评估报告书及说明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澄怀科技2013年盈利预测报告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华商传媒2013年盈利预测报告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华商广告2013年盈利预测报告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华商数码2013年盈利预测报告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华商网络2013年盈利预测报告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华商卓越文化2013年盈利预测报告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吉林华商传媒2013年盈利预测报告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辽宁盈丰传媒2013年盈利预测报告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陕西黄马甲2013年盈利预测报告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重庆华博传媒2013年盈利预测报告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华商传媒2014-2015年盈利预测专项审核报告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华商广告2014-2015年盈利预测专项审核报告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华商数码2014-2015年盈利预测专项审核报告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华商网络2014-2015年盈利预测专项审核报告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华商卓越文化2014-2015年盈利预测专项审核报告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吉林华商传媒2014-2015年盈利预测专项审核报告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辽宁盈丰传媒2014-2015年盈利预测专项审核报告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陕西黄马甲2014-2015年盈利预测专项审核报告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bl>
    <w:p>
      <w:pPr>
        <w:spacing w:after="0" w:line="275" w:lineRule="exact"/>
        <w:jc w:val="right"/>
        <w:rPr>
          <w:rFonts w:ascii="宋体" w:hAnsi="宋体" w:cs="宋体" w:eastAsia="宋体" w:hint="default"/>
          <w:sz w:val="24"/>
          <w:szCs w:val="24"/>
        </w:rPr>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46"/>
        <w:gridCol w:w="6422"/>
        <w:gridCol w:w="1980"/>
      </w:tblGrid>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重庆华博传媒2014-2015年盈利预测专项审核报告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2013年06月26日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2013-058</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关于重大资产重组方案获得中国国际广播电台批复的公告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2013年07月04日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7"/>
              <w:jc w:val="right"/>
              <w:rPr>
                <w:rFonts w:ascii="宋体" w:hAnsi="宋体" w:cs="宋体" w:eastAsia="宋体" w:hint="default"/>
                <w:sz w:val="24"/>
                <w:szCs w:val="24"/>
              </w:rPr>
            </w:pPr>
            <w:r>
              <w:rPr>
                <w:rFonts w:ascii="宋体"/>
                <w:sz w:val="24"/>
              </w:rPr>
              <w:t>2013-059</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关于控股子公司陕西华商传媒集团有限责任公司2012年度</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第一期短期融资券兑付完成的公告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43"/>
              <w:jc w:val="right"/>
              <w:rPr>
                <w:rFonts w:ascii="宋体" w:hAnsi="宋体" w:cs="宋体" w:eastAsia="宋体" w:hint="default"/>
                <w:sz w:val="24"/>
                <w:szCs w:val="24"/>
              </w:rPr>
            </w:pPr>
            <w:r>
              <w:rPr>
                <w:rFonts w:ascii="宋体" w:hAnsi="宋体" w:cs="宋体" w:eastAsia="宋体" w:hint="default"/>
                <w:sz w:val="24"/>
                <w:szCs w:val="24"/>
              </w:rPr>
              <w:t>2013年07月11日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2013-060</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2013年半年度业绩预告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2013年07月11日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2013-061</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关于处置可供出售金融资产进展情况的公告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2013年07月12日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2013-062</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关于召开2013年第三次临时股东大会的提示性公告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2013年07月13日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2013-063</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关于处置可供出售金融资产进展情况的公告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2013年07月18日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2013-064</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2013年第三次临时股东大会决议公告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2013年07月20日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2013年第三次临时股东大会的法律意见书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2013年07月20日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2013-065</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第六届董事会第五次会议决议公告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2013-066</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第六届监事会第四次会议决议公告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董事会关于同一控制下企业合并对前期财务报表进行调整</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立信会计师事务所关于同一控制下企业合并进行追溯调整</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的专项说明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独立董事关于公司对外担保情况等事项的说明和独立意见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2013-067</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2013半年度报告摘要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2013半年度报告全文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华闻传媒2012年及2013年1-6月备考财务报表审计报告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华闻传媒2014年备考合并盈利预测审核报告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华商传媒2013半年度审计报告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华商数码2013半年度审计报告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陕西黄马甲2013半年度审计报告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华商网络2013半年度审计报告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重庆华博传媒2013半年度审计报告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吉林华商传媒2013半年度审计报告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华商卓越文化2013半年度审计报告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辽宁盈丰传媒2013半年度审计报告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华商广告2013半年度审计报告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澄怀科技2013半年度审计报告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华商传媒2014年度盈利预测审核报告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华商数码2014年度盈利预测审核报告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陕西黄马甲2014年度盈利预测审核报告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华商网络2014年度盈利预测审核报告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重庆华博传媒2014年度盈利预测审核报告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吉林华商传媒2014年度盈利预测审核报告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华商卓越文化2014年度盈利预测审核报告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辽宁盈丰传媒2014年度盈利预测审核报告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华商广告2014年度盈利预测审核报告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澄怀科技2014年度盈利预测审核报告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2013-068</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关于处置可供出售金融资产进展情况的公告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2013年07月24日</w:t>
            </w:r>
          </w:p>
        </w:tc>
      </w:tr>
    </w:tbl>
    <w:p>
      <w:pPr>
        <w:spacing w:after="0" w:line="275" w:lineRule="exact"/>
        <w:jc w:val="right"/>
        <w:rPr>
          <w:rFonts w:ascii="宋体" w:hAnsi="宋体" w:cs="宋体" w:eastAsia="宋体" w:hint="default"/>
          <w:sz w:val="24"/>
          <w:szCs w:val="24"/>
        </w:rPr>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46"/>
        <w:gridCol w:w="6422"/>
        <w:gridCol w:w="1980"/>
      </w:tblGrid>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2013-069</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关于收到《中国证监会行政许可申请受理通知书》的公告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2013年07月31日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2013-070</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2013年半年度报告补充公告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2013年08月10日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2013年半年度报告全文（补充后）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2013年08月10日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2013-071</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关于收到《中国证监会行政许可项目审查一次反馈意见通知</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书》的公告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2013年08月16日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2013-072</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关于公司并购重组申请被暂停审核的公告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2013年08月17日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2013-073</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关于公司股东短线交易的公告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2013年09月11日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2013-074</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第六届董事会2013年第十次临时会议决议公告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2013年09月23日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2013-075</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关于恢复审核公司并购重组申请的公告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2013年10月14日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2013-076</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2013年前三季度业绩预告修正公告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2013年10月18日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37"/>
              <w:jc w:val="right"/>
              <w:rPr>
                <w:rFonts w:ascii="宋体" w:hAnsi="宋体" w:cs="宋体" w:eastAsia="宋体" w:hint="default"/>
                <w:sz w:val="24"/>
                <w:szCs w:val="24"/>
              </w:rPr>
            </w:pPr>
            <w:r>
              <w:rPr>
                <w:rFonts w:ascii="宋体"/>
                <w:sz w:val="24"/>
              </w:rPr>
              <w:t>2013-077</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关于中国证监会上市公司并购重组审核委员会审核公司重</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大资产重组事项的停牌公告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5" w:right="0"/>
              <w:jc w:val="left"/>
              <w:rPr>
                <w:rFonts w:ascii="宋体" w:hAnsi="宋体" w:cs="宋体" w:eastAsia="宋体" w:hint="default"/>
                <w:sz w:val="24"/>
                <w:szCs w:val="24"/>
              </w:rPr>
            </w:pPr>
            <w:r>
              <w:rPr>
                <w:rFonts w:ascii="宋体" w:hAnsi="宋体" w:cs="宋体" w:eastAsia="宋体" w:hint="default"/>
                <w:sz w:val="24"/>
                <w:szCs w:val="24"/>
              </w:rPr>
              <w:t>2013年10月25日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2013-078</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第六届董事会第六次会议决议公告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2013年10月26日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2013-079</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第六届监事会第五次会议决议公告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2013年10月26日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关于同一控制下企业合并对前期财务报表进行调整的说明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2013年10月26日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2013-080</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2013年第三季度报告正文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2013年10月26日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2013年第三季度报告全文</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2013年10月26日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2013-081</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关于公司控股股东名称变更的公告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2013年10月26日</w:t>
            </w:r>
          </w:p>
        </w:tc>
      </w:tr>
      <w:tr>
        <w:trPr>
          <w:trHeight w:val="635"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2013-082</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关于重大资产重组获得中国证券监督管理委员会并购重组</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审核委员会审核通过暨公司股票复牌的公告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205" w:right="0"/>
              <w:jc w:val="left"/>
              <w:rPr>
                <w:rFonts w:ascii="宋体" w:hAnsi="宋体" w:cs="宋体" w:eastAsia="宋体" w:hint="default"/>
                <w:sz w:val="24"/>
                <w:szCs w:val="24"/>
              </w:rPr>
            </w:pPr>
            <w:r>
              <w:rPr>
                <w:rFonts w:ascii="宋体" w:hAnsi="宋体" w:cs="宋体" w:eastAsia="宋体" w:hint="default"/>
                <w:sz w:val="24"/>
                <w:szCs w:val="24"/>
              </w:rPr>
              <w:t>2013年11月1日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2013-083</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关于股东股份解除质押情况的公告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2013年11月16日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2013-084</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关于股东股份质押情况的公告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2013年11月19日</w:t>
            </w:r>
          </w:p>
        </w:tc>
      </w:tr>
      <w:tr>
        <w:trPr>
          <w:trHeight w:val="635"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37"/>
              <w:jc w:val="right"/>
              <w:rPr>
                <w:rFonts w:ascii="宋体" w:hAnsi="宋体" w:cs="宋体" w:eastAsia="宋体" w:hint="default"/>
                <w:sz w:val="24"/>
                <w:szCs w:val="24"/>
              </w:rPr>
            </w:pPr>
            <w:r>
              <w:rPr>
                <w:rFonts w:ascii="宋体"/>
                <w:sz w:val="24"/>
              </w:rPr>
              <w:t>2013-085</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关于重大资产重组事项获得中国证券监督管理委员会核准</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45" w:right="0"/>
              <w:jc w:val="left"/>
              <w:rPr>
                <w:rFonts w:ascii="宋体" w:hAnsi="宋体" w:cs="宋体" w:eastAsia="宋体" w:hint="default"/>
                <w:sz w:val="24"/>
                <w:szCs w:val="24"/>
              </w:rPr>
            </w:pPr>
            <w:r>
              <w:rPr>
                <w:rFonts w:ascii="宋体" w:hAnsi="宋体" w:cs="宋体" w:eastAsia="宋体" w:hint="default"/>
                <w:sz w:val="24"/>
                <w:szCs w:val="24"/>
              </w:rPr>
              <w:t>2013年11月23日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华闻传媒向特定对象发行股份购买资产暨关联交易报告书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2013年11月23日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华闻传媒向特定对象发行股份购买资产暨关联交易报告书</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摘要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45" w:right="0"/>
              <w:jc w:val="left"/>
              <w:rPr>
                <w:rFonts w:ascii="宋体" w:hAnsi="宋体" w:cs="宋体" w:eastAsia="宋体" w:hint="default"/>
                <w:sz w:val="24"/>
                <w:szCs w:val="24"/>
              </w:rPr>
            </w:pPr>
            <w:r>
              <w:rPr>
                <w:rFonts w:ascii="宋体" w:hAnsi="宋体" w:cs="宋体" w:eastAsia="宋体" w:hint="default"/>
                <w:sz w:val="24"/>
                <w:szCs w:val="24"/>
              </w:rPr>
              <w:t>2013年11月23日</w:t>
            </w:r>
          </w:p>
        </w:tc>
      </w:tr>
      <w:tr>
        <w:trPr>
          <w:trHeight w:val="635"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关于向特定对象发行股份购买资产暨关联交易报告书修订</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说明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left="145" w:right="0"/>
              <w:jc w:val="left"/>
              <w:rPr>
                <w:rFonts w:ascii="宋体" w:hAnsi="宋体" w:cs="宋体" w:eastAsia="宋体" w:hint="default"/>
                <w:sz w:val="24"/>
                <w:szCs w:val="24"/>
              </w:rPr>
            </w:pPr>
            <w:r>
              <w:rPr>
                <w:rFonts w:ascii="宋体" w:hAnsi="宋体" w:cs="宋体" w:eastAsia="宋体" w:hint="default"/>
                <w:sz w:val="24"/>
                <w:szCs w:val="24"/>
              </w:rPr>
              <w:t>2013年11月23日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发行股份购买资产暨关联交易之独立财务顾问报告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发行股份购买资产暨关联交易之补充独立财务顾问报告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2013年11月23日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发行股份购买资产暨关联交易的补充法律意见书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发行股份购买资产暨关联交易的补充法律意见书（二）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2013年11月23日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2013-086</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第六届董事会2013年第十一次临时会议决议公告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2013年11月29日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2013-087</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关于为控股子公司综合授信额度提供担保的公告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2013年11月29日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2013-088</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关于股东股份质押情况的公告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2013年11月30日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2013-089</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关于股东减持公司股份后持股比例低于5%的提示性公告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2013年11月30日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简式权益变动报告书（无锡大东）</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2013年11月30日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2013-090</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关于股东股份解除质押情况的公告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2013年12月13日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2013-091</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关于股东股份质押情况的公告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2013年12月20日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2013-092</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关于股东股份解除质押情况的公告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2013年12月24日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2013-093</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关于重大资产重组购买资产完成过户的公告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2013年12月27日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2013-094</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向特定对象发行股份购买资产暨关联交易实施情况报告书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45" w:right="0"/>
              <w:jc w:val="left"/>
              <w:rPr>
                <w:rFonts w:ascii="宋体" w:hAnsi="宋体" w:cs="宋体" w:eastAsia="宋体" w:hint="default"/>
                <w:sz w:val="24"/>
                <w:szCs w:val="24"/>
              </w:rPr>
            </w:pPr>
            <w:r>
              <w:rPr>
                <w:rFonts w:ascii="宋体" w:hAnsi="宋体" w:cs="宋体" w:eastAsia="宋体" w:hint="default"/>
                <w:sz w:val="24"/>
                <w:szCs w:val="24"/>
              </w:rPr>
              <w:t>2013年12月27日</w:t>
            </w:r>
          </w:p>
        </w:tc>
      </w:tr>
    </w:tbl>
    <w:p>
      <w:pPr>
        <w:spacing w:after="0" w:line="275" w:lineRule="exact"/>
        <w:jc w:val="left"/>
        <w:rPr>
          <w:rFonts w:ascii="宋体" w:hAnsi="宋体" w:cs="宋体" w:eastAsia="宋体" w:hint="default"/>
          <w:sz w:val="24"/>
          <w:szCs w:val="24"/>
        </w:rPr>
        <w:sectPr>
          <w:pgSz w:w="11910" w:h="16840"/>
          <w:pgMar w:header="877" w:footer="982" w:top="1100" w:bottom="1180" w:left="92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246"/>
        <w:gridCol w:w="6422"/>
        <w:gridCol w:w="1980"/>
      </w:tblGrid>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2013-095</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关于重大资产重组相关方承诺情况的公告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2013年12月27日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新增股份的验资报告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2013年12月27日</w:t>
            </w:r>
          </w:p>
        </w:tc>
      </w:tr>
      <w:tr>
        <w:trPr>
          <w:trHeight w:val="634"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向特定对象发行股份购买资产暨关联交易实施情况独立财</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务顾问核查意见</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43"/>
              <w:jc w:val="right"/>
              <w:rPr>
                <w:rFonts w:ascii="宋体" w:hAnsi="宋体" w:cs="宋体" w:eastAsia="宋体" w:hint="default"/>
                <w:sz w:val="24"/>
                <w:szCs w:val="24"/>
              </w:rPr>
            </w:pPr>
            <w:r>
              <w:rPr>
                <w:rFonts w:ascii="宋体" w:hAnsi="宋体" w:cs="宋体" w:eastAsia="宋体" w:hint="default"/>
                <w:sz w:val="24"/>
                <w:szCs w:val="24"/>
              </w:rPr>
              <w:t>2013年12月27日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发行股份购买资产暨关联交易实施情况的法律意见书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2013年12月27日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2013-096</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新增股份变动报告及上市公告书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2013年12月31日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37"/>
              <w:jc w:val="right"/>
              <w:rPr>
                <w:rFonts w:ascii="宋体" w:hAnsi="宋体" w:cs="宋体" w:eastAsia="宋体" w:hint="default"/>
                <w:sz w:val="24"/>
                <w:szCs w:val="24"/>
              </w:rPr>
            </w:pPr>
            <w:r>
              <w:rPr>
                <w:rFonts w:ascii="宋体"/>
                <w:sz w:val="24"/>
              </w:rPr>
              <w:t>2013-097</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关于公司股东持股比例低于5%的提示性公告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2013年12月31日</w:t>
            </w:r>
          </w:p>
        </w:tc>
      </w:tr>
      <w:tr>
        <w:trPr>
          <w:trHeight w:val="322" w:hRule="exact"/>
        </w:trPr>
        <w:tc>
          <w:tcPr>
            <w:tcW w:w="1246" w:type="dxa"/>
            <w:tcBorders>
              <w:top w:val="single" w:sz="4" w:space="0" w:color="000000"/>
              <w:left w:val="single" w:sz="4" w:space="0" w:color="000000"/>
              <w:bottom w:val="single" w:sz="4" w:space="0" w:color="000000"/>
              <w:right w:val="single" w:sz="4" w:space="0" w:color="000000"/>
            </w:tcBorders>
          </w:tcPr>
          <w:p>
            <w:pP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简式权益变动报告书（上海倚和）</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43"/>
              <w:jc w:val="right"/>
              <w:rPr>
                <w:rFonts w:ascii="宋体" w:hAnsi="宋体" w:cs="宋体" w:eastAsia="宋体" w:hint="default"/>
                <w:sz w:val="24"/>
                <w:szCs w:val="24"/>
              </w:rPr>
            </w:pPr>
            <w:r>
              <w:rPr>
                <w:rFonts w:ascii="宋体" w:hAnsi="宋体" w:cs="宋体" w:eastAsia="宋体" w:hint="default"/>
                <w:sz w:val="24"/>
                <w:szCs w:val="24"/>
              </w:rPr>
              <w:t>2013年12月31日</w:t>
            </w:r>
          </w:p>
        </w:tc>
      </w:tr>
      <w:tr>
        <w:trPr>
          <w:trHeight w:val="323" w:hRule="exact"/>
        </w:trPr>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37"/>
              <w:jc w:val="right"/>
              <w:rPr>
                <w:rFonts w:ascii="宋体" w:hAnsi="宋体" w:cs="宋体" w:eastAsia="宋体" w:hint="default"/>
                <w:sz w:val="24"/>
                <w:szCs w:val="24"/>
              </w:rPr>
            </w:pPr>
            <w:r>
              <w:rPr>
                <w:rFonts w:ascii="宋体"/>
                <w:sz w:val="24"/>
              </w:rPr>
              <w:t>2013-098</w:t>
            </w:r>
          </w:p>
        </w:tc>
        <w:tc>
          <w:tcPr>
            <w:tcW w:w="642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第六届董事会2013年第十二次临时会议决议公告</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43"/>
              <w:jc w:val="right"/>
              <w:rPr>
                <w:rFonts w:ascii="宋体" w:hAnsi="宋体" w:cs="宋体" w:eastAsia="宋体" w:hint="default"/>
                <w:sz w:val="24"/>
                <w:szCs w:val="24"/>
              </w:rPr>
            </w:pPr>
            <w:r>
              <w:rPr>
                <w:rFonts w:ascii="宋体" w:hAnsi="宋体" w:cs="宋体" w:eastAsia="宋体" w:hint="default"/>
                <w:sz w:val="24"/>
                <w:szCs w:val="24"/>
              </w:rPr>
              <w:t>2013年12月31日</w:t>
            </w:r>
          </w:p>
        </w:tc>
      </w:tr>
    </w:tbl>
    <w:p>
      <w:pPr>
        <w:spacing w:line="240" w:lineRule="auto" w:before="7"/>
        <w:rPr>
          <w:rFonts w:ascii="Times New Roman" w:hAnsi="Times New Roman" w:cs="Times New Roman" w:eastAsia="Times New Roman" w:hint="default"/>
          <w:sz w:val="20"/>
          <w:szCs w:val="20"/>
        </w:rPr>
      </w:pPr>
    </w:p>
    <w:p>
      <w:pPr>
        <w:pStyle w:val="Heading4"/>
        <w:spacing w:line="240" w:lineRule="auto"/>
        <w:ind w:left="214" w:right="0"/>
        <w:jc w:val="both"/>
        <w:rPr>
          <w:b w:val="0"/>
          <w:bCs w:val="0"/>
        </w:rPr>
      </w:pPr>
      <w:r>
        <w:rPr/>
        <w:t>十、公司子公司重要事项</w:t>
      </w:r>
      <w:r>
        <w:rPr>
          <w:b w:val="0"/>
          <w:bCs w:val="0"/>
        </w:rPr>
      </w:r>
    </w:p>
    <w:p>
      <w:pPr>
        <w:spacing w:line="240" w:lineRule="auto" w:before="10"/>
        <w:rPr>
          <w:rFonts w:ascii="宋体" w:hAnsi="宋体" w:cs="宋体" w:eastAsia="宋体" w:hint="default"/>
          <w:b/>
          <w:bCs/>
          <w:sz w:val="28"/>
          <w:szCs w:val="28"/>
        </w:rPr>
      </w:pPr>
    </w:p>
    <w:p>
      <w:pPr>
        <w:pStyle w:val="Heading5"/>
        <w:spacing w:line="240" w:lineRule="auto" w:before="0"/>
        <w:ind w:left="696" w:right="108"/>
        <w:jc w:val="left"/>
      </w:pPr>
      <w:r>
        <w:rPr/>
        <w:t>1.</w:t>
      </w:r>
      <w:r>
        <w:rPr>
          <w:spacing w:val="32"/>
        </w:rPr>
        <w:t> </w:t>
      </w:r>
      <w:r>
        <w:rPr>
          <w:spacing w:val="25"/>
        </w:rPr>
        <w:t>报告期内，公司控股子公司华商传媒累计出售创业板上市公司三六五网股份</w:t>
      </w:r>
      <w:r>
        <w:rPr>
          <w:spacing w:val="-94"/>
        </w:rPr>
        <w:t> </w:t>
      </w:r>
      <w:r>
        <w:rPr/>
      </w:r>
    </w:p>
    <w:p>
      <w:pPr>
        <w:pStyle w:val="Heading5"/>
        <w:spacing w:line="304" w:lineRule="auto" w:before="85"/>
        <w:ind w:left="213" w:right="191"/>
        <w:jc w:val="both"/>
      </w:pPr>
      <w:r>
        <w:rPr/>
        <w:t>6,209,316股，占三六五网总股本的11.64%，华商传媒累计实现投资收益31,279.97万元。详</w:t>
      </w:r>
      <w:r>
        <w:rPr>
          <w:spacing w:val="-105"/>
        </w:rPr>
        <w:t> </w:t>
      </w:r>
      <w:r>
        <w:rPr>
          <w:spacing w:val="-105"/>
        </w:rPr>
      </w:r>
      <w:r>
        <w:rPr>
          <w:spacing w:val="-2"/>
        </w:rPr>
        <w:t>见公司在巨潮网上分别于2013年3月27日披露的《关于拟处置可供出售金融资产的公告》（公</w:t>
      </w:r>
      <w:r>
        <w:rPr>
          <w:spacing w:val="-116"/>
        </w:rPr>
        <w:t> </w:t>
      </w:r>
      <w:r>
        <w:rPr>
          <w:spacing w:val="-116"/>
        </w:rPr>
      </w:r>
      <w:r>
        <w:rPr>
          <w:spacing w:val="-2"/>
        </w:rPr>
        <w:t>告编号：2013-031）、2013年5月23日、6月21日、7月12日、7月18日、7月24日披露的《关于</w:t>
      </w:r>
      <w:r>
        <w:rPr>
          <w:spacing w:val="-99"/>
        </w:rPr>
        <w:t> </w:t>
      </w:r>
      <w:r>
        <w:rPr>
          <w:spacing w:val="-99"/>
        </w:rPr>
      </w:r>
      <w:r>
        <w:rPr>
          <w:spacing w:val="5"/>
        </w:rPr>
        <w:t>处置可供出售金融资产进展情况的公告》（公告编号：2013-049、2013-054、2013-061、</w:t>
      </w:r>
      <w:r>
        <w:rPr>
          <w:spacing w:val="-115"/>
        </w:rPr>
        <w:t> </w:t>
      </w:r>
      <w:r>
        <w:rPr>
          <w:spacing w:val="-115"/>
        </w:rPr>
      </w:r>
      <w:r>
        <w:rPr/>
        <w:t>2013-063、2013-068）。</w:t>
      </w:r>
    </w:p>
    <w:p>
      <w:pPr>
        <w:pStyle w:val="Heading5"/>
        <w:spacing w:line="304" w:lineRule="auto" w:before="20"/>
        <w:ind w:left="213" w:right="108" w:firstLine="482"/>
        <w:jc w:val="left"/>
      </w:pPr>
      <w:r>
        <w:rPr>
          <w:spacing w:val="-3"/>
        </w:rPr>
        <w:t>2．因政府收回（征收）长流油气项目，公司控股子公司长流公司、中油管道与港航控股</w:t>
      </w:r>
      <w:r>
        <w:rPr/>
        <w:t> 于2013年4月2日签署了《长流油气项目拆迁补偿协议书》，港航控股分别给予长流公司拆迁 资产补偿金13,114.12万元、中油管道拆迁资产补偿金1,572.07万元，合计14,686.19万元；</w:t>
      </w:r>
      <w:r>
        <w:rPr>
          <w:spacing w:val="-102"/>
        </w:rPr>
        <w:t> </w:t>
      </w:r>
      <w:r>
        <w:rPr>
          <w:spacing w:val="-102"/>
        </w:rPr>
      </w:r>
      <w:r>
        <w:rPr>
          <w:spacing w:val="-2"/>
        </w:rPr>
        <w:t>此外，港航控股另行支付长流公司拆迁经济补偿金10,000.00万元，用于补偿长流公司因拆迁</w:t>
      </w:r>
      <w:r>
        <w:rPr>
          <w:spacing w:val="-112"/>
        </w:rPr>
        <w:t> </w:t>
      </w:r>
      <w:r>
        <w:rPr>
          <w:spacing w:val="-112"/>
        </w:rPr>
      </w:r>
      <w:r>
        <w:rPr/>
        <w:t>造成的经济损失。详见公司于2013年4月3日在巨潮网上披露的《关于长流油气项目拆迁补偿</w:t>
      </w:r>
      <w:r>
        <w:rPr>
          <w:spacing w:val="-102"/>
        </w:rPr>
        <w:t> </w:t>
      </w:r>
      <w:r>
        <w:rPr>
          <w:spacing w:val="-102"/>
        </w:rPr>
      </w:r>
      <w:r>
        <w:rPr>
          <w:spacing w:val="-2"/>
        </w:rPr>
        <w:t>事项的公告》（公告编号：2013-037）。长流公司和中油管道于2013年6月26日与港航控股签</w:t>
      </w:r>
      <w:r>
        <w:rPr>
          <w:spacing w:val="-109"/>
        </w:rPr>
        <w:t> </w:t>
      </w:r>
      <w:r>
        <w:rPr>
          <w:spacing w:val="-109"/>
        </w:rPr>
      </w:r>
      <w:r>
        <w:rPr/>
        <w:t>署了《长流油气项目拆迁补偿协议书》补充协议，港航控股给予中油管道拆迁资产补偿金调</w:t>
      </w:r>
      <w:r>
        <w:rPr>
          <w:spacing w:val="-83"/>
        </w:rPr>
        <w:t> </w:t>
      </w:r>
      <w:r>
        <w:rPr>
          <w:spacing w:val="-83"/>
        </w:rPr>
      </w:r>
      <w:r>
        <w:rPr/>
        <w:t>减为1,365.21万元。截止2013年12月28日，长流公司已收到拆迁资产补偿金13,114.12万元、</w:t>
      </w:r>
      <w:r>
        <w:rPr/>
        <w:t> </w:t>
      </w:r>
      <w:r>
        <w:rPr>
          <w:spacing w:val="-2"/>
        </w:rPr>
        <w:t>中油管道已收到拆迁资产补偿金1,365.21万元，合计14,479.33万元。2014年1月6日，公司与</w:t>
      </w:r>
      <w:r>
        <w:rPr>
          <w:spacing w:val="-100"/>
        </w:rPr>
        <w:t> </w:t>
      </w:r>
      <w:r>
        <w:rPr>
          <w:spacing w:val="-100"/>
        </w:rPr>
      </w:r>
      <w:r>
        <w:rPr>
          <w:spacing w:val="13"/>
        </w:rPr>
        <w:t>长流公司签署《债权转让协议》，长流公司将港航控股应付长流公司的拆迁经济补偿金</w:t>
      </w:r>
      <w:r>
        <w:rPr>
          <w:spacing w:val="-103"/>
        </w:rPr>
        <w:t> </w:t>
      </w:r>
      <w:r>
        <w:rPr>
          <w:spacing w:val="-103"/>
        </w:rPr>
      </w:r>
      <w:r>
        <w:rPr/>
        <w:t>10,000.00万元债权等价转让给公司。</w:t>
      </w:r>
    </w:p>
    <w:p>
      <w:pPr>
        <w:spacing w:after="0" w:line="304" w:lineRule="auto"/>
        <w:jc w:val="left"/>
        <w:sectPr>
          <w:pgSz w:w="11910" w:h="16840"/>
          <w:pgMar w:header="877" w:footer="982" w:top="1100" w:bottom="1180" w:left="92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00"/>
        <w:gridCol w:w="1260"/>
        <w:gridCol w:w="540"/>
        <w:gridCol w:w="1136"/>
        <w:gridCol w:w="540"/>
        <w:gridCol w:w="416"/>
        <w:gridCol w:w="844"/>
        <w:gridCol w:w="1080"/>
        <w:gridCol w:w="1260"/>
        <w:gridCol w:w="664"/>
      </w:tblGrid>
      <w:tr>
        <w:trPr>
          <w:trHeight w:val="402" w:hRule="exact"/>
        </w:trPr>
        <w:tc>
          <w:tcPr>
            <w:tcW w:w="1800" w:type="dxa"/>
            <w:vMerge w:val="restart"/>
            <w:tcBorders>
              <w:top w:val="single" w:sz="4" w:space="0" w:color="000000"/>
              <w:left w:val="single" w:sz="4" w:space="0" w:color="000000"/>
              <w:right w:val="single" w:sz="4" w:space="0" w:color="000000"/>
            </w:tcBorders>
            <w:shd w:val="clear" w:color="auto" w:fill="D3D3D3"/>
          </w:tcPr>
          <w:p>
            <w:pPr/>
          </w:p>
        </w:tc>
        <w:tc>
          <w:tcPr>
            <w:tcW w:w="18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026"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29" w:right="0"/>
              <w:jc w:val="left"/>
              <w:rPr>
                <w:rFonts w:ascii="Times New Roman" w:hAnsi="Times New Roman" w:cs="Times New Roman" w:eastAsia="Times New Roman" w:hint="default"/>
                <w:sz w:val="18"/>
                <w:szCs w:val="18"/>
              </w:rPr>
            </w:pPr>
            <w:r>
              <w:rPr>
                <w:rFonts w:ascii="Times New Roman"/>
                <w:sz w:val="18"/>
              </w:rPr>
              <w:t>(%)</w:t>
            </w:r>
          </w:p>
        </w:tc>
        <w:tc>
          <w:tcPr>
            <w:tcW w:w="11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7"/>
              <w:ind w:left="192"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765,000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486,130,401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486,115,401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486,880,401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26.37</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765,000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486,130,401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486,115,401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486,880,401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26.37</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750,000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0.06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486,130,401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486,130,401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486,880,401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26.37</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1,359,367,576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1,359,382,576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73.63</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1,359,367,576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99.94</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1,359,382,576</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73.63</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1,360,132,576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486,130,401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486,130,401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sz w:val="18"/>
              </w:rPr>
              <w:t>1,846,262,977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sz w:val="18"/>
              </w:rPr>
              <w:t>100</w:t>
            </w:r>
          </w:p>
        </w:tc>
      </w:tr>
    </w:tbl>
    <w:p>
      <w:pPr>
        <w:spacing w:line="240" w:lineRule="auto" w:before="8"/>
        <w:rPr>
          <w:rFonts w:ascii="宋体" w:hAnsi="宋体" w:cs="宋体" w:eastAsia="宋体" w:hint="default"/>
          <w:sz w:val="6"/>
          <w:szCs w:val="6"/>
        </w:rPr>
      </w:pPr>
    </w:p>
    <w:p>
      <w:pPr>
        <w:pStyle w:val="Heading4"/>
        <w:spacing w:line="240" w:lineRule="auto"/>
        <w:ind w:right="0"/>
        <w:jc w:val="left"/>
        <w:rPr>
          <w:b w:val="0"/>
          <w:bCs w:val="0"/>
        </w:rPr>
      </w:pPr>
      <w:r>
        <w:rPr/>
        <w:t>股份变动的原因</w:t>
      </w:r>
      <w:r>
        <w:rPr>
          <w:b w:val="0"/>
          <w:bCs w:val="0"/>
        </w:rPr>
      </w:r>
    </w:p>
    <w:p>
      <w:pPr>
        <w:pStyle w:val="Heading5"/>
        <w:spacing w:line="343" w:lineRule="auto" w:before="167"/>
        <w:ind w:left="154" w:right="142"/>
        <w:jc w:val="left"/>
      </w:pPr>
      <w:r>
        <w:rPr/>
        <w:t>√ 适用 □ 不适用 </w:t>
      </w:r>
      <w:r>
        <w:rPr>
          <w:spacing w:val="-2"/>
        </w:rPr>
        <w:t>报告期内，公司向七家特定对象发行486,130,401股股份购买相关资产，具体为：向华路新材</w:t>
      </w:r>
      <w:r>
        <w:rPr>
          <w:spacing w:val="-112"/>
        </w:rPr>
        <w:t> </w:t>
      </w:r>
      <w:r>
        <w:rPr>
          <w:spacing w:val="-112"/>
        </w:rPr>
      </w:r>
      <w:r>
        <w:rPr/>
        <w:t>发行76,678,241股股份，向上海常喜发行60,763,889股股份，向上海大黎发行86,805,555股 </w:t>
      </w:r>
      <w:r>
        <w:rPr>
          <w:spacing w:val="-2"/>
        </w:rPr>
        <w:t>股份，向新疆锐盈发行154,166,667股股份，向拉萨澄怀发行21,543,210股股份，向拉萨观道</w:t>
      </w:r>
      <w:r>
        <w:rPr>
          <w:spacing w:val="-102"/>
        </w:rPr>
        <w:t> </w:t>
      </w:r>
      <w:r>
        <w:rPr>
          <w:spacing w:val="-102"/>
        </w:rPr>
      </w:r>
      <w:r>
        <w:rPr/>
        <w:t>发行33,391,975股股份，向天津大振发行52,780,864股股份。</w:t>
      </w:r>
    </w:p>
    <w:p>
      <w:pPr>
        <w:pStyle w:val="Heading4"/>
        <w:spacing w:line="240" w:lineRule="auto" w:before="62"/>
        <w:ind w:right="0"/>
        <w:jc w:val="left"/>
        <w:rPr>
          <w:b w:val="0"/>
          <w:bCs w:val="0"/>
        </w:rPr>
      </w:pPr>
      <w:r>
        <w:rPr/>
        <w:t>股份变动的批准情况</w:t>
      </w:r>
      <w:r>
        <w:rPr>
          <w:b w:val="0"/>
          <w:bCs w:val="0"/>
        </w:rPr>
      </w:r>
    </w:p>
    <w:p>
      <w:pPr>
        <w:pStyle w:val="Heading5"/>
        <w:spacing w:line="240" w:lineRule="auto" w:before="167"/>
        <w:ind w:left="154" w:right="0"/>
        <w:jc w:val="left"/>
      </w:pPr>
      <w:r>
        <w:rPr/>
        <w:t>√ 适用 □ 不适用</w:t>
      </w:r>
    </w:p>
    <w:p>
      <w:pPr>
        <w:spacing w:after="0" w:line="240"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7"/>
          <w:szCs w:val="27"/>
        </w:rPr>
      </w:pPr>
    </w:p>
    <w:p>
      <w:pPr>
        <w:pStyle w:val="Heading5"/>
        <w:spacing w:line="336" w:lineRule="auto" w:before="26"/>
        <w:ind w:left="154" w:right="188"/>
        <w:jc w:val="both"/>
      </w:pPr>
      <w:r>
        <w:rPr/>
        <w:t>2013年11月22日，公司取得中国证监会《关于核准华闻传媒投资集团股份有限公司向陕西华 路新型塑料建材有限公司等发行股份购买资产的批复》（证监许可【2013】1467号），核准 公司发行股份购买资产事宜。</w:t>
      </w:r>
    </w:p>
    <w:p>
      <w:pPr>
        <w:spacing w:line="240" w:lineRule="auto" w:before="4"/>
        <w:rPr>
          <w:rFonts w:ascii="宋体" w:hAnsi="宋体" w:cs="宋体" w:eastAsia="宋体" w:hint="default"/>
          <w:sz w:val="29"/>
          <w:szCs w:val="29"/>
        </w:rPr>
      </w:pPr>
    </w:p>
    <w:p>
      <w:pPr>
        <w:pStyle w:val="Heading4"/>
        <w:spacing w:line="240" w:lineRule="auto" w:before="0"/>
        <w:ind w:right="0"/>
        <w:jc w:val="left"/>
        <w:rPr>
          <w:b w:val="0"/>
          <w:bCs w:val="0"/>
        </w:rPr>
      </w:pPr>
      <w:r>
        <w:rPr/>
        <w:t>股份变动的过户情况</w:t>
      </w:r>
      <w:r>
        <w:rPr>
          <w:b w:val="0"/>
          <w:bCs w:val="0"/>
        </w:rPr>
      </w:r>
    </w:p>
    <w:p>
      <w:pPr>
        <w:pStyle w:val="Heading5"/>
        <w:spacing w:line="374" w:lineRule="auto" w:before="166"/>
        <w:ind w:left="634" w:right="0" w:hanging="480"/>
        <w:jc w:val="left"/>
      </w:pPr>
      <w:r>
        <w:rPr/>
        <w:t>√ 适用 □ 不适用 2013年12月27日，公司已就本次新增发行股份向中登公司提交相关登记材料。本次发行</w:t>
      </w:r>
    </w:p>
    <w:p>
      <w:pPr>
        <w:pStyle w:val="Heading5"/>
        <w:spacing w:line="336" w:lineRule="auto" w:before="0"/>
        <w:ind w:left="154" w:right="148"/>
        <w:jc w:val="both"/>
      </w:pPr>
      <w:r>
        <w:rPr/>
        <w:t>的486,130,401股A股股份已分别登记至华路新材、上海常喜、上海大黎、新疆锐盈、拉萨澄</w:t>
      </w:r>
      <w:r>
        <w:rPr>
          <w:spacing w:val="-93"/>
        </w:rPr>
        <w:t> </w:t>
      </w:r>
      <w:r>
        <w:rPr>
          <w:spacing w:val="-93"/>
        </w:rPr>
      </w:r>
      <w:r>
        <w:rPr/>
        <w:t>怀、拉萨观道和天津大振名下。本次新增发行股份于该批股份上市日（2014年1月2日）的前</w:t>
      </w:r>
      <w:r>
        <w:rPr>
          <w:spacing w:val="-103"/>
        </w:rPr>
        <w:t> </w:t>
      </w:r>
      <w:r>
        <w:rPr>
          <w:spacing w:val="-103"/>
        </w:rPr>
      </w:r>
      <w:r>
        <w:rPr/>
        <w:t>一交易日（2013年12月31日）日终登记到账，并正式列入本公司的股东名册。</w:t>
      </w:r>
    </w:p>
    <w:p>
      <w:pPr>
        <w:spacing w:line="240" w:lineRule="auto" w:before="0"/>
        <w:rPr>
          <w:rFonts w:ascii="宋体" w:hAnsi="宋体" w:cs="宋体" w:eastAsia="宋体" w:hint="default"/>
          <w:sz w:val="24"/>
          <w:szCs w:val="24"/>
        </w:rPr>
      </w:pPr>
    </w:p>
    <w:p>
      <w:pPr>
        <w:pStyle w:val="Heading4"/>
        <w:spacing w:line="336" w:lineRule="auto" w:before="196"/>
        <w:ind w:right="132"/>
        <w:jc w:val="left"/>
        <w:rPr>
          <w:b w:val="0"/>
          <w:bCs w:val="0"/>
        </w:rPr>
      </w:pPr>
      <w:r>
        <w:rPr/>
        <w:t>股份变动对最近一年和最近一期基本每股收益和稀释每股收益、归属于公司普通股股东的每</w:t>
      </w:r>
      <w:r>
        <w:rPr>
          <w:spacing w:val="1"/>
          <w:w w:val="99"/>
        </w:rPr>
        <w:t> </w:t>
      </w:r>
      <w:r>
        <w:rPr/>
        <w:t>股净资产等财务指标的影响</w:t>
      </w:r>
      <w:r>
        <w:rPr>
          <w:b w:val="0"/>
          <w:bCs w:val="0"/>
        </w:rPr>
      </w:r>
    </w:p>
    <w:p>
      <w:pPr>
        <w:pStyle w:val="Heading5"/>
        <w:spacing w:line="350" w:lineRule="auto" w:before="70"/>
        <w:ind w:left="154" w:right="170"/>
        <w:jc w:val="left"/>
        <w:rPr>
          <w:rFonts w:ascii="宋体" w:hAnsi="宋体" w:cs="宋体" w:eastAsia="宋体" w:hint="default"/>
        </w:rPr>
      </w:pPr>
      <w:r>
        <w:rPr/>
        <w:t>√ 适用 □ 不适用 由于本次新增发行股份于2013年12月31日日终登记到账，股份变动对2013年度的基本每股收 益和稀释每股收益没有影响。对2013年12月31日归属于公司普通股股东的每股净资产的影响 为：发行前每股净资产2.08元，发行后每股净资产2.40元，每股净资产增加0.32元。 </w:t>
      </w:r>
      <w:r>
        <w:rPr>
          <w:rFonts w:ascii="宋体" w:hAnsi="宋体" w:cs="宋体" w:eastAsia="宋体" w:hint="default"/>
          <w:b/>
          <w:bCs/>
        </w:rPr>
        <w:t>公司认为必要或证券监管机构要求披露的其他内容</w:t>
      </w:r>
      <w:r>
        <w:rPr>
          <w:rFonts w:ascii="宋体" w:hAnsi="宋体" w:cs="宋体" w:eastAsia="宋体" w:hint="default"/>
        </w:rPr>
      </w:r>
    </w:p>
    <w:p>
      <w:pPr>
        <w:spacing w:line="475" w:lineRule="auto" w:before="55"/>
        <w:ind w:left="154" w:right="5794"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r>
        <w:rPr>
          <w:rFonts w:ascii="宋体" w:hAnsi="宋体" w:cs="宋体" w:eastAsia="宋体" w:hint="default"/>
          <w:b/>
          <w:bCs/>
          <w:sz w:val="24"/>
          <w:szCs w:val="24"/>
        </w:rPr>
        <w:t>1、报告期末近三年历次证券发行情况</w:t>
      </w:r>
      <w:r>
        <w:rPr>
          <w:rFonts w:ascii="宋体" w:hAnsi="宋体" w:cs="宋体" w:eastAsia="宋体" w:hint="default"/>
          <w:sz w:val="24"/>
          <w:szCs w:val="24"/>
        </w:rPr>
      </w:r>
    </w:p>
    <w:p>
      <w:pPr>
        <w:spacing w:line="240" w:lineRule="auto" w:before="9"/>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226"/>
        <w:gridCol w:w="1367"/>
        <w:gridCol w:w="1368"/>
        <w:gridCol w:w="1367"/>
        <w:gridCol w:w="1368"/>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57" w:right="48" w:hanging="210"/>
              <w:jc w:val="left"/>
              <w:rPr>
                <w:rFonts w:ascii="宋体" w:hAnsi="宋体" w:cs="宋体" w:eastAsia="宋体" w:hint="default"/>
                <w:sz w:val="21"/>
                <w:szCs w:val="21"/>
              </w:rPr>
            </w:pPr>
            <w:r>
              <w:rPr>
                <w:rFonts w:ascii="宋体" w:hAnsi="宋体" w:cs="宋体" w:eastAsia="宋体" w:hint="default"/>
                <w:sz w:val="21"/>
                <w:szCs w:val="21"/>
              </w:rPr>
              <w:t>股票及其衍生 证券名称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1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93" w:right="20" w:hanging="270"/>
              <w:jc w:val="left"/>
              <w:rPr>
                <w:rFonts w:ascii="宋体" w:hAnsi="宋体" w:cs="宋体" w:eastAsia="宋体" w:hint="default"/>
                <w:sz w:val="21"/>
                <w:szCs w:val="21"/>
              </w:rPr>
            </w:pPr>
            <w:r>
              <w:rPr>
                <w:rFonts w:ascii="宋体" w:hAnsi="宋体" w:cs="宋体" w:eastAsia="宋体" w:hint="default"/>
                <w:spacing w:val="-15"/>
                <w:sz w:val="21"/>
                <w:szCs w:val="21"/>
              </w:rPr>
              <w:t>发行价格（或</w:t>
            </w:r>
            <w:r>
              <w:rPr>
                <w:rFonts w:ascii="宋体" w:hAnsi="宋体" w:cs="宋体" w:eastAsia="宋体" w:hint="default"/>
                <w:sz w:val="21"/>
                <w:szCs w:val="21"/>
              </w:rPr>
              <w:t> 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sz w:val="21"/>
                <w:szCs w:val="21"/>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58" w:right="0"/>
              <w:jc w:val="left"/>
              <w:rPr>
                <w:rFonts w:ascii="宋体" w:hAnsi="宋体" w:cs="宋体" w:eastAsia="宋体" w:hint="default"/>
                <w:sz w:val="21"/>
                <w:szCs w:val="21"/>
              </w:rPr>
            </w:pPr>
            <w:r>
              <w:rPr>
                <w:rFonts w:ascii="宋体" w:hAnsi="宋体" w:cs="宋体" w:eastAsia="宋体" w:hint="default"/>
                <w:sz w:val="21"/>
                <w:szCs w:val="21"/>
              </w:rPr>
              <w:t>上市日期</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467" w:right="47" w:hanging="420"/>
              <w:jc w:val="left"/>
              <w:rPr>
                <w:rFonts w:ascii="宋体" w:hAnsi="宋体" w:cs="宋体" w:eastAsia="宋体" w:hint="default"/>
                <w:sz w:val="21"/>
                <w:szCs w:val="21"/>
              </w:rPr>
            </w:pPr>
            <w:r>
              <w:rPr>
                <w:rFonts w:ascii="宋体" w:hAnsi="宋体" w:cs="宋体" w:eastAsia="宋体" w:hint="default"/>
                <w:sz w:val="21"/>
                <w:szCs w:val="21"/>
              </w:rPr>
              <w:t>获准上市交易 数量</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交易终止日期</w:t>
            </w:r>
          </w:p>
        </w:tc>
      </w:tr>
      <w:tr>
        <w:trPr>
          <w:trHeight w:val="402" w:hRule="exact"/>
        </w:trPr>
        <w:tc>
          <w:tcPr>
            <w:tcW w:w="943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股票类</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52"/>
                <w:sz w:val="21"/>
                <w:szCs w:val="21"/>
              </w:rPr>
              <w:t> </w:t>
            </w:r>
            <w:r>
              <w:rPr>
                <w:rFonts w:ascii="宋体" w:hAnsi="宋体" w:cs="宋体" w:eastAsia="宋体" w:hint="default"/>
                <w:sz w:val="21"/>
                <w:szCs w:val="21"/>
              </w:rPr>
              <w:t>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98" w:right="0"/>
              <w:jc w:val="left"/>
              <w:rPr>
                <w:rFonts w:ascii="宋体" w:hAnsi="宋体" w:cs="宋体" w:eastAsia="宋体" w:hint="default"/>
                <w:sz w:val="21"/>
                <w:szCs w:val="21"/>
              </w:rPr>
            </w:pPr>
            <w:r>
              <w:rPr>
                <w:rFonts w:ascii="宋体"/>
                <w:sz w:val="21"/>
              </w:rPr>
              <w:t>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80" w:right="0"/>
              <w:jc w:val="left"/>
              <w:rPr>
                <w:rFonts w:ascii="宋体" w:hAnsi="宋体" w:cs="宋体" w:eastAsia="宋体" w:hint="default"/>
                <w:sz w:val="21"/>
                <w:szCs w:val="21"/>
              </w:rPr>
            </w:pPr>
            <w:r>
              <w:rPr>
                <w:rFonts w:ascii="宋体"/>
                <w:sz w:val="21"/>
              </w:rPr>
              <w:t>486,130,401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02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9" w:right="0"/>
              <w:jc w:val="left"/>
              <w:rPr>
                <w:rFonts w:ascii="宋体" w:hAnsi="宋体" w:cs="宋体" w:eastAsia="宋体" w:hint="default"/>
                <w:sz w:val="21"/>
                <w:szCs w:val="21"/>
              </w:rPr>
            </w:pPr>
            <w:r>
              <w:rPr>
                <w:rFonts w:ascii="宋体"/>
                <w:sz w:val="21"/>
              </w:rPr>
              <w:t>486,130,401</w:t>
            </w: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b/>
          <w:bCs/>
          <w:sz w:val="6"/>
          <w:szCs w:val="6"/>
        </w:rPr>
      </w:pPr>
    </w:p>
    <w:p>
      <w:pPr>
        <w:pStyle w:val="Heading4"/>
        <w:spacing w:line="240" w:lineRule="auto"/>
        <w:ind w:right="0"/>
        <w:jc w:val="left"/>
        <w:rPr>
          <w:b w:val="0"/>
          <w:bCs w:val="0"/>
        </w:rPr>
      </w:pPr>
      <w:r>
        <w:rPr/>
        <w:t>前三年历次证券发行情况的说明</w:t>
      </w:r>
      <w:r>
        <w:rPr>
          <w:b w:val="0"/>
          <w:bCs w:val="0"/>
        </w:rPr>
      </w:r>
    </w:p>
    <w:p>
      <w:pPr>
        <w:pStyle w:val="Heading5"/>
        <w:spacing w:line="316" w:lineRule="auto" w:before="166"/>
        <w:ind w:left="154" w:right="170"/>
        <w:jc w:val="left"/>
      </w:pPr>
      <w:r>
        <w:rPr/>
        <w:t>报告期内，公司通过向特定对象非公开发行股份的方式，发行股份</w:t>
      </w:r>
      <w:r>
        <w:rPr>
          <w:rFonts w:ascii="Times New Roman" w:hAnsi="Times New Roman" w:cs="Times New Roman" w:eastAsia="Times New Roman" w:hint="default"/>
        </w:rPr>
        <w:t>486,130,401</w:t>
      </w:r>
      <w:r>
        <w:rPr/>
        <w:t>股，购买华商 传媒及其八家附属公司的少数股东权益和澄怀科技</w:t>
      </w:r>
      <w:r>
        <w:rPr>
          <w:rFonts w:ascii="Times New Roman" w:hAnsi="Times New Roman" w:cs="Times New Roman" w:eastAsia="Times New Roman" w:hint="default"/>
        </w:rPr>
        <w:t>100%</w:t>
      </w:r>
      <w:r>
        <w:rPr/>
        <w:t>股权。</w:t>
      </w:r>
    </w:p>
    <w:p>
      <w:pPr>
        <w:spacing w:after="0" w:line="316" w:lineRule="auto"/>
        <w:jc w:val="left"/>
        <w:sectPr>
          <w:pgSz w:w="11910" w:h="16840"/>
          <w:pgMar w:header="877" w:footer="982" w:top="1100" w:bottom="1180" w:left="980" w:right="980"/>
        </w:sectPr>
      </w:pPr>
    </w:p>
    <w:p>
      <w:pPr>
        <w:spacing w:line="240" w:lineRule="auto" w:before="9"/>
        <w:rPr>
          <w:rFonts w:ascii="宋体" w:hAnsi="宋体" w:cs="宋体" w:eastAsia="宋体" w:hint="default"/>
          <w:sz w:val="19"/>
          <w:szCs w:val="19"/>
        </w:rPr>
      </w:pPr>
    </w:p>
    <w:p>
      <w:pPr>
        <w:pStyle w:val="Heading4"/>
        <w:spacing w:line="240" w:lineRule="auto"/>
        <w:ind w:right="351"/>
        <w:jc w:val="left"/>
        <w:rPr>
          <w:b w:val="0"/>
          <w:bCs w:val="0"/>
        </w:rPr>
      </w:pPr>
      <w:r>
        <w:rPr/>
        <w:t>2、公司股份总数及股东结构的变动、公司资产和负债结构的变动情况说明</w:t>
      </w:r>
      <w:r>
        <w:rPr>
          <w:b w:val="0"/>
          <w:bCs w:val="0"/>
        </w:rPr>
      </w:r>
    </w:p>
    <w:p>
      <w:pPr>
        <w:spacing w:line="240" w:lineRule="auto" w:before="12"/>
        <w:rPr>
          <w:rFonts w:ascii="宋体" w:hAnsi="宋体" w:cs="宋体" w:eastAsia="宋体" w:hint="default"/>
          <w:b/>
          <w:bCs/>
          <w:sz w:val="29"/>
          <w:szCs w:val="29"/>
        </w:rPr>
      </w:pPr>
    </w:p>
    <w:p>
      <w:pPr>
        <w:pStyle w:val="Heading5"/>
        <w:spacing w:line="321" w:lineRule="auto" w:before="0"/>
        <w:ind w:right="351"/>
        <w:jc w:val="left"/>
      </w:pPr>
      <w:r>
        <w:rPr/>
        <w:pict>
          <v:shape style="position:absolute;margin-left:56.34pt;margin-top:39.215878pt;width:452.3pt;height:104.9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8"/>
                    <w:gridCol w:w="1882"/>
                    <w:gridCol w:w="1134"/>
                    <w:gridCol w:w="1926"/>
                    <w:gridCol w:w="1104"/>
                  </w:tblGrid>
                  <w:tr>
                    <w:trPr>
                      <w:trHeight w:val="347" w:hRule="exact"/>
                    </w:trPr>
                    <w:tc>
                      <w:tcPr>
                        <w:tcW w:w="2978" w:type="dxa"/>
                        <w:vMerge w:val="restart"/>
                        <w:tcBorders>
                          <w:top w:val="single" w:sz="6" w:space="0" w:color="000000"/>
                          <w:left w:val="single" w:sz="6" w:space="0" w:color="000000"/>
                          <w:right w:val="single" w:sz="6" w:space="0" w:color="000000"/>
                        </w:tcBorders>
                      </w:tcPr>
                      <w:p>
                        <w:pPr/>
                      </w:p>
                    </w:tc>
                    <w:tc>
                      <w:tcPr>
                        <w:tcW w:w="3016" w:type="dxa"/>
                        <w:gridSpan w:val="2"/>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899" w:right="0"/>
                          <w:jc w:val="left"/>
                          <w:rPr>
                            <w:rFonts w:ascii="宋体" w:hAnsi="宋体" w:cs="宋体" w:eastAsia="宋体" w:hint="default"/>
                            <w:sz w:val="24"/>
                            <w:szCs w:val="24"/>
                          </w:rPr>
                        </w:pPr>
                        <w:r>
                          <w:rPr>
                            <w:rFonts w:ascii="宋体" w:hAnsi="宋体" w:cs="宋体" w:eastAsia="宋体" w:hint="default"/>
                            <w:sz w:val="24"/>
                            <w:szCs w:val="24"/>
                          </w:rPr>
                          <w:t>本次发行前</w:t>
                        </w:r>
                      </w:p>
                    </w:tc>
                    <w:tc>
                      <w:tcPr>
                        <w:tcW w:w="3030" w:type="dxa"/>
                        <w:gridSpan w:val="2"/>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907" w:right="0"/>
                          <w:jc w:val="left"/>
                          <w:rPr>
                            <w:rFonts w:ascii="宋体" w:hAnsi="宋体" w:cs="宋体" w:eastAsia="宋体" w:hint="default"/>
                            <w:sz w:val="24"/>
                            <w:szCs w:val="24"/>
                          </w:rPr>
                        </w:pPr>
                        <w:r>
                          <w:rPr>
                            <w:rFonts w:ascii="宋体" w:hAnsi="宋体" w:cs="宋体" w:eastAsia="宋体" w:hint="default"/>
                            <w:sz w:val="24"/>
                            <w:szCs w:val="24"/>
                          </w:rPr>
                          <w:t>本次发行后</w:t>
                        </w:r>
                      </w:p>
                    </w:tc>
                  </w:tr>
                  <w:tr>
                    <w:trPr>
                      <w:trHeight w:val="347" w:hRule="exact"/>
                    </w:trPr>
                    <w:tc>
                      <w:tcPr>
                        <w:tcW w:w="2978" w:type="dxa"/>
                        <w:vMerge/>
                        <w:tcBorders>
                          <w:left w:val="single" w:sz="6" w:space="0" w:color="000000"/>
                          <w:bottom w:val="single" w:sz="6" w:space="0" w:color="000000"/>
                          <w:right w:val="single" w:sz="6" w:space="0" w:color="000000"/>
                        </w:tcBorders>
                      </w:tcPr>
                      <w:p>
                        <w:pP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33" w:right="0"/>
                          <w:jc w:val="left"/>
                          <w:rPr>
                            <w:rFonts w:ascii="宋体" w:hAnsi="宋体" w:cs="宋体" w:eastAsia="宋体" w:hint="default"/>
                            <w:sz w:val="24"/>
                            <w:szCs w:val="24"/>
                          </w:rPr>
                        </w:pPr>
                        <w:r>
                          <w:rPr>
                            <w:rFonts w:ascii="宋体" w:hAnsi="宋体" w:cs="宋体" w:eastAsia="宋体" w:hint="default"/>
                            <w:sz w:val="24"/>
                            <w:szCs w:val="24"/>
                          </w:rPr>
                          <w:t>数量（股）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19" w:right="0"/>
                          <w:jc w:val="left"/>
                          <w:rPr>
                            <w:rFonts w:ascii="宋体" w:hAnsi="宋体" w:cs="宋体" w:eastAsia="宋体" w:hint="default"/>
                            <w:sz w:val="24"/>
                            <w:szCs w:val="24"/>
                          </w:rPr>
                        </w:pPr>
                        <w:r>
                          <w:rPr>
                            <w:rFonts w:ascii="宋体" w:hAnsi="宋体" w:cs="宋体" w:eastAsia="宋体" w:hint="default"/>
                            <w:sz w:val="24"/>
                            <w:szCs w:val="24"/>
                          </w:rPr>
                          <w:t>比例</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55" w:right="0"/>
                          <w:jc w:val="left"/>
                          <w:rPr>
                            <w:rFonts w:ascii="宋体" w:hAnsi="宋体" w:cs="宋体" w:eastAsia="宋体" w:hint="default"/>
                            <w:sz w:val="24"/>
                            <w:szCs w:val="24"/>
                          </w:rPr>
                        </w:pPr>
                        <w:r>
                          <w:rPr>
                            <w:rFonts w:ascii="宋体" w:hAnsi="宋体" w:cs="宋体" w:eastAsia="宋体" w:hint="default"/>
                            <w:sz w:val="24"/>
                            <w:szCs w:val="24"/>
                          </w:rPr>
                          <w:t>数量（股）</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03" w:right="0"/>
                          <w:jc w:val="left"/>
                          <w:rPr>
                            <w:rFonts w:ascii="宋体" w:hAnsi="宋体" w:cs="宋体" w:eastAsia="宋体" w:hint="default"/>
                            <w:sz w:val="24"/>
                            <w:szCs w:val="24"/>
                          </w:rPr>
                        </w:pPr>
                        <w:r>
                          <w:rPr>
                            <w:rFonts w:ascii="宋体" w:hAnsi="宋体" w:cs="宋体" w:eastAsia="宋体" w:hint="default"/>
                            <w:sz w:val="24"/>
                            <w:szCs w:val="24"/>
                          </w:rPr>
                          <w:t>比例</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7"/>
                          <w:jc w:val="center"/>
                          <w:rPr>
                            <w:rFonts w:ascii="宋体" w:hAnsi="宋体" w:cs="宋体" w:eastAsia="宋体" w:hint="default"/>
                            <w:sz w:val="24"/>
                            <w:szCs w:val="24"/>
                          </w:rPr>
                        </w:pPr>
                        <w:r>
                          <w:rPr>
                            <w:rFonts w:ascii="宋体" w:hAnsi="宋体" w:cs="宋体" w:eastAsia="宋体" w:hint="default"/>
                            <w:sz w:val="24"/>
                            <w:szCs w:val="24"/>
                          </w:rPr>
                          <w:t>一、有限售条件的流通股份</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750,000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0.06%</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486,880,401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26.37%</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77"/>
                          <w:jc w:val="center"/>
                          <w:rPr>
                            <w:rFonts w:ascii="宋体" w:hAnsi="宋体" w:cs="宋体" w:eastAsia="宋体" w:hint="default"/>
                            <w:sz w:val="24"/>
                            <w:szCs w:val="24"/>
                          </w:rPr>
                        </w:pPr>
                        <w:r>
                          <w:rPr>
                            <w:rFonts w:ascii="宋体" w:hAnsi="宋体" w:cs="宋体" w:eastAsia="宋体" w:hint="default"/>
                            <w:sz w:val="24"/>
                            <w:szCs w:val="24"/>
                          </w:rPr>
                          <w:t>其中：境内非国有法人持股</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65"/>
                          <w:jc w:val="right"/>
                          <w:rPr>
                            <w:rFonts w:ascii="宋体" w:hAnsi="宋体" w:cs="宋体" w:eastAsia="宋体" w:hint="default"/>
                            <w:sz w:val="24"/>
                            <w:szCs w:val="24"/>
                          </w:rPr>
                        </w:pPr>
                        <w:r>
                          <w:rPr>
                            <w:rFonts w:ascii="宋体"/>
                            <w:sz w:val="24"/>
                          </w:rPr>
                          <w:t>750,000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65"/>
                          <w:jc w:val="right"/>
                          <w:rPr>
                            <w:rFonts w:ascii="宋体" w:hAnsi="宋体" w:cs="宋体" w:eastAsia="宋体" w:hint="default"/>
                            <w:sz w:val="24"/>
                            <w:szCs w:val="24"/>
                          </w:rPr>
                        </w:pPr>
                        <w:r>
                          <w:rPr>
                            <w:rFonts w:ascii="宋体"/>
                            <w:sz w:val="24"/>
                          </w:rPr>
                          <w:t>0.06%</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65"/>
                          <w:jc w:val="right"/>
                          <w:rPr>
                            <w:rFonts w:ascii="宋体" w:hAnsi="宋体" w:cs="宋体" w:eastAsia="宋体" w:hint="default"/>
                            <w:sz w:val="24"/>
                            <w:szCs w:val="24"/>
                          </w:rPr>
                        </w:pPr>
                        <w:r>
                          <w:rPr>
                            <w:rFonts w:ascii="宋体"/>
                            <w:sz w:val="24"/>
                          </w:rPr>
                          <w:t>486,880,401</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65"/>
                          <w:jc w:val="right"/>
                          <w:rPr>
                            <w:rFonts w:ascii="宋体" w:hAnsi="宋体" w:cs="宋体" w:eastAsia="宋体" w:hint="default"/>
                            <w:sz w:val="24"/>
                            <w:szCs w:val="24"/>
                          </w:rPr>
                        </w:pPr>
                        <w:r>
                          <w:rPr>
                            <w:rFonts w:ascii="宋体"/>
                            <w:sz w:val="24"/>
                          </w:rPr>
                          <w:t>26.37%</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77"/>
                          <w:jc w:val="center"/>
                          <w:rPr>
                            <w:rFonts w:ascii="宋体" w:hAnsi="宋体" w:cs="宋体" w:eastAsia="宋体" w:hint="default"/>
                            <w:sz w:val="24"/>
                            <w:szCs w:val="24"/>
                          </w:rPr>
                        </w:pPr>
                        <w:r>
                          <w:rPr>
                            <w:rFonts w:ascii="宋体" w:hAnsi="宋体" w:cs="宋体" w:eastAsia="宋体" w:hint="default"/>
                            <w:sz w:val="24"/>
                            <w:szCs w:val="24"/>
                          </w:rPr>
                          <w:t>二、无限售条件的流通股份</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1,359,382,576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99.94%</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1,359,382,576</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73.63%</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4"/>
                            <w:szCs w:val="24"/>
                          </w:rPr>
                        </w:pPr>
                        <w:r>
                          <w:rPr>
                            <w:rFonts w:ascii="宋体" w:hAnsi="宋体" w:cs="宋体" w:eastAsia="宋体" w:hint="default"/>
                            <w:sz w:val="24"/>
                            <w:szCs w:val="24"/>
                          </w:rPr>
                          <w:t>合计</w:t>
                        </w:r>
                      </w:p>
                    </w:tc>
                    <w:tc>
                      <w:tcPr>
                        <w:tcW w:w="188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1,360,132,576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100.00%</w:t>
                        </w:r>
                      </w:p>
                    </w:tc>
                    <w:tc>
                      <w:tcPr>
                        <w:tcW w:w="192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1,846,262,977</w:t>
                        </w:r>
                      </w:p>
                    </w:tc>
                    <w:tc>
                      <w:tcPr>
                        <w:tcW w:w="110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65"/>
                          <w:jc w:val="right"/>
                          <w:rPr>
                            <w:rFonts w:ascii="宋体" w:hAnsi="宋体" w:cs="宋体" w:eastAsia="宋体" w:hint="default"/>
                            <w:sz w:val="24"/>
                            <w:szCs w:val="24"/>
                          </w:rPr>
                        </w:pPr>
                        <w:r>
                          <w:rPr>
                            <w:rFonts w:ascii="宋体"/>
                            <w:sz w:val="24"/>
                          </w:rPr>
                          <w:t>100.00%</w:t>
                        </w:r>
                      </w:p>
                    </w:tc>
                  </w:tr>
                </w:tbl>
                <w:p>
                  <w:pPr/>
                </w:p>
              </w:txbxContent>
            </v:textbox>
            <w10:wrap type="none"/>
          </v:shape>
        </w:pict>
      </w:r>
      <w:r>
        <w:rPr/>
        <w:t>本次股份发行前，公司总股本为1,360,132,576股，本次发行普通股486,130,401股，发行后 总股本为1,846,262,977股。本次发行前后公司的股本结构变化如下表所示：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5"/>
        <w:spacing w:line="322" w:lineRule="exact" w:before="26"/>
        <w:ind w:left="634" w:right="351"/>
        <w:jc w:val="left"/>
        <w:rPr>
          <w:rFonts w:ascii="Times New Roman" w:hAnsi="Times New Roman" w:cs="Times New Roman" w:eastAsia="Times New Roman" w:hint="default"/>
        </w:rPr>
      </w:pPr>
      <w:r>
        <w:rPr/>
        <w:t>本次发行前后公司资产和负债结构的变动情况如下</w:t>
      </w:r>
      <w:r>
        <w:rPr>
          <w:rFonts w:ascii="Times New Roman" w:hAnsi="Times New Roman" w:cs="Times New Roman" w:eastAsia="Times New Roman" w:hint="default"/>
        </w:rPr>
        <w:t>:</w:t>
      </w:r>
    </w:p>
    <w:p>
      <w:pPr>
        <w:pStyle w:val="Heading5"/>
        <w:spacing w:line="304" w:lineRule="exact" w:before="0"/>
        <w:ind w:left="0" w:right="1797"/>
        <w:jc w:val="right"/>
      </w:pPr>
      <w:r>
        <w:rPr/>
        <w:t>单位：万元</w:t>
      </w:r>
    </w:p>
    <w:p>
      <w:pPr>
        <w:spacing w:line="240" w:lineRule="auto" w:before="11"/>
        <w:rPr>
          <w:rFonts w:ascii="宋体" w:hAnsi="宋体" w:cs="宋体" w:eastAsia="宋体" w:hint="default"/>
          <w:sz w:val="2"/>
          <w:szCs w:val="2"/>
        </w:rPr>
      </w:pPr>
    </w:p>
    <w:tbl>
      <w:tblPr>
        <w:tblW w:w="0" w:type="auto"/>
        <w:jc w:val="left"/>
        <w:tblInd w:w="144" w:type="dxa"/>
        <w:tblLayout w:type="fixed"/>
        <w:tblCellMar>
          <w:top w:w="0" w:type="dxa"/>
          <w:left w:w="0" w:type="dxa"/>
          <w:bottom w:w="0" w:type="dxa"/>
          <w:right w:w="0" w:type="dxa"/>
        </w:tblCellMar>
        <w:tblLook w:val="01E0"/>
      </w:tblPr>
      <w:tblGrid>
        <w:gridCol w:w="3130"/>
        <w:gridCol w:w="1735"/>
        <w:gridCol w:w="1831"/>
        <w:gridCol w:w="1462"/>
        <w:gridCol w:w="1385"/>
      </w:tblGrid>
      <w:tr>
        <w:trPr>
          <w:trHeight w:val="324" w:hRule="exact"/>
        </w:trPr>
        <w:tc>
          <w:tcPr>
            <w:tcW w:w="3130" w:type="dxa"/>
            <w:vMerge w:val="restart"/>
            <w:tcBorders>
              <w:top w:val="single" w:sz="4" w:space="0" w:color="000000"/>
              <w:left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1735" w:type="dxa"/>
            <w:vMerge w:val="restart"/>
            <w:tcBorders>
              <w:top w:val="single" w:sz="4" w:space="0" w:color="000000"/>
              <w:left w:val="single" w:sz="4" w:space="0" w:color="000000"/>
              <w:right w:val="single" w:sz="4" w:space="0" w:color="000000"/>
            </w:tcBorders>
          </w:tcPr>
          <w:p>
            <w:pPr>
              <w:pStyle w:val="TableParagraph"/>
              <w:spacing w:line="280" w:lineRule="exact"/>
              <w:ind w:right="0"/>
              <w:jc w:val="center"/>
              <w:rPr>
                <w:rFonts w:ascii="宋体" w:hAnsi="宋体" w:cs="宋体" w:eastAsia="宋体" w:hint="default"/>
                <w:sz w:val="24"/>
                <w:szCs w:val="24"/>
              </w:rPr>
            </w:pPr>
            <w:r>
              <w:rPr>
                <w:rFonts w:ascii="宋体" w:hAnsi="宋体" w:cs="宋体" w:eastAsia="宋体" w:hint="default"/>
                <w:sz w:val="24"/>
                <w:szCs w:val="24"/>
              </w:rPr>
              <w:t>发行完成后</w:t>
            </w:r>
          </w:p>
          <w:p>
            <w:pPr>
              <w:pStyle w:val="TableParagraph"/>
              <w:spacing w:line="313" w:lineRule="exact"/>
              <w:ind w:right="0"/>
              <w:jc w:val="center"/>
              <w:rPr>
                <w:rFonts w:ascii="宋体" w:hAnsi="宋体" w:cs="宋体" w:eastAsia="宋体" w:hint="default"/>
                <w:sz w:val="24"/>
                <w:szCs w:val="24"/>
              </w:rPr>
            </w:pPr>
            <w:r>
              <w:rPr>
                <w:rFonts w:ascii="宋体"/>
                <w:sz w:val="24"/>
              </w:rPr>
              <w:t>(2013-12-31)</w:t>
            </w:r>
          </w:p>
        </w:tc>
        <w:tc>
          <w:tcPr>
            <w:tcW w:w="1831" w:type="dxa"/>
            <w:vMerge w:val="restart"/>
            <w:tcBorders>
              <w:top w:val="single" w:sz="4" w:space="0" w:color="000000"/>
              <w:left w:val="single" w:sz="4" w:space="0" w:color="000000"/>
              <w:right w:val="single" w:sz="4" w:space="0" w:color="000000"/>
            </w:tcBorders>
          </w:tcPr>
          <w:p>
            <w:pPr>
              <w:pStyle w:val="TableParagraph"/>
              <w:spacing w:line="280" w:lineRule="exact"/>
              <w:ind w:right="0"/>
              <w:jc w:val="center"/>
              <w:rPr>
                <w:rFonts w:ascii="宋体" w:hAnsi="宋体" w:cs="宋体" w:eastAsia="宋体" w:hint="default"/>
                <w:sz w:val="24"/>
                <w:szCs w:val="24"/>
              </w:rPr>
            </w:pPr>
            <w:r>
              <w:rPr>
                <w:rFonts w:ascii="宋体" w:hAnsi="宋体" w:cs="宋体" w:eastAsia="宋体" w:hint="default"/>
                <w:sz w:val="24"/>
                <w:szCs w:val="24"/>
              </w:rPr>
              <w:t>发行完成前</w:t>
            </w:r>
          </w:p>
          <w:p>
            <w:pPr>
              <w:pStyle w:val="TableParagraph"/>
              <w:spacing w:line="313" w:lineRule="exact"/>
              <w:ind w:right="0"/>
              <w:jc w:val="center"/>
              <w:rPr>
                <w:rFonts w:ascii="宋体" w:hAnsi="宋体" w:cs="宋体" w:eastAsia="宋体" w:hint="default"/>
                <w:sz w:val="24"/>
                <w:szCs w:val="24"/>
              </w:rPr>
            </w:pPr>
            <w:r>
              <w:rPr>
                <w:rFonts w:ascii="宋体"/>
                <w:sz w:val="24"/>
              </w:rPr>
              <w:t>(2013-12-31)</w:t>
            </w:r>
          </w:p>
        </w:tc>
        <w:tc>
          <w:tcPr>
            <w:tcW w:w="28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698" w:right="0"/>
              <w:jc w:val="left"/>
              <w:rPr>
                <w:rFonts w:ascii="宋体" w:hAnsi="宋体" w:cs="宋体" w:eastAsia="宋体" w:hint="default"/>
                <w:sz w:val="24"/>
                <w:szCs w:val="24"/>
              </w:rPr>
            </w:pPr>
            <w:r>
              <w:rPr>
                <w:rFonts w:ascii="宋体" w:hAnsi="宋体" w:cs="宋体" w:eastAsia="宋体" w:hint="default"/>
                <w:sz w:val="24"/>
                <w:szCs w:val="24"/>
              </w:rPr>
              <w:t>发行前后比较</w:t>
            </w:r>
          </w:p>
        </w:tc>
      </w:tr>
      <w:tr>
        <w:trPr>
          <w:trHeight w:val="323" w:hRule="exact"/>
        </w:trPr>
        <w:tc>
          <w:tcPr>
            <w:tcW w:w="3130" w:type="dxa"/>
            <w:vMerge/>
            <w:tcBorders>
              <w:left w:val="single" w:sz="4" w:space="0" w:color="000000"/>
              <w:bottom w:val="single" w:sz="4" w:space="0" w:color="000000"/>
              <w:right w:val="single" w:sz="4" w:space="0" w:color="000000"/>
            </w:tcBorders>
          </w:tcPr>
          <w:p>
            <w:pPr/>
          </w:p>
        </w:tc>
        <w:tc>
          <w:tcPr>
            <w:tcW w:w="1735" w:type="dxa"/>
            <w:vMerge/>
            <w:tcBorders>
              <w:left w:val="single" w:sz="4" w:space="0" w:color="000000"/>
              <w:bottom w:val="single" w:sz="4" w:space="0" w:color="000000"/>
              <w:right w:val="single" w:sz="4" w:space="0" w:color="000000"/>
            </w:tcBorders>
          </w:tcPr>
          <w:p>
            <w:pPr/>
          </w:p>
        </w:tc>
        <w:tc>
          <w:tcPr>
            <w:tcW w:w="1831"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66" w:right="0"/>
              <w:jc w:val="left"/>
              <w:rPr>
                <w:rFonts w:ascii="宋体" w:hAnsi="宋体" w:cs="宋体" w:eastAsia="宋体" w:hint="default"/>
                <w:sz w:val="24"/>
                <w:szCs w:val="24"/>
              </w:rPr>
            </w:pPr>
            <w:r>
              <w:rPr>
                <w:rFonts w:ascii="宋体" w:hAnsi="宋体" w:cs="宋体" w:eastAsia="宋体" w:hint="default"/>
                <w:sz w:val="24"/>
                <w:szCs w:val="24"/>
              </w:rPr>
              <w:t>增长额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326" w:right="0"/>
              <w:jc w:val="left"/>
              <w:rPr>
                <w:rFonts w:ascii="宋体" w:hAnsi="宋体" w:cs="宋体" w:eastAsia="宋体" w:hint="default"/>
                <w:sz w:val="24"/>
                <w:szCs w:val="24"/>
              </w:rPr>
            </w:pPr>
            <w:r>
              <w:rPr>
                <w:rFonts w:ascii="宋体" w:hAnsi="宋体" w:cs="宋体" w:eastAsia="宋体" w:hint="default"/>
                <w:sz w:val="24"/>
                <w:szCs w:val="24"/>
              </w:rPr>
              <w:t>增长率</w:t>
            </w:r>
          </w:p>
        </w:tc>
      </w:tr>
      <w:tr>
        <w:trPr>
          <w:trHeight w:val="32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270,740.58</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259,429.81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11,311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4.36%</w:t>
            </w:r>
          </w:p>
        </w:tc>
      </w:tr>
      <w:tr>
        <w:trPr>
          <w:trHeight w:val="32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447,007.14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382,338.09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64,669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16.91%</w:t>
            </w:r>
          </w:p>
        </w:tc>
      </w:tr>
      <w:tr>
        <w:trPr>
          <w:trHeight w:val="32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资产总额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717,747.72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641,767.90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75,980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2"/>
              <w:jc w:val="right"/>
              <w:rPr>
                <w:rFonts w:ascii="宋体" w:hAnsi="宋体" w:cs="宋体" w:eastAsia="宋体" w:hint="default"/>
                <w:sz w:val="24"/>
                <w:szCs w:val="24"/>
              </w:rPr>
            </w:pPr>
            <w:r>
              <w:rPr>
                <w:rFonts w:ascii="宋体"/>
                <w:sz w:val="24"/>
              </w:rPr>
              <w:t>11.84%</w:t>
            </w:r>
          </w:p>
        </w:tc>
      </w:tr>
      <w:tr>
        <w:trPr>
          <w:trHeight w:val="32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168,637.61</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163,231.77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5,406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3.31%</w:t>
            </w:r>
          </w:p>
        </w:tc>
      </w:tr>
      <w:tr>
        <w:trPr>
          <w:trHeight w:val="32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82,564.42</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81,790.44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774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0.95%</w:t>
            </w:r>
          </w:p>
        </w:tc>
      </w:tr>
      <w:tr>
        <w:trPr>
          <w:trHeight w:val="32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负债总额</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251,202.04</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245,022.21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6,180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2"/>
              <w:jc w:val="right"/>
              <w:rPr>
                <w:rFonts w:ascii="宋体" w:hAnsi="宋体" w:cs="宋体" w:eastAsia="宋体" w:hint="default"/>
                <w:sz w:val="24"/>
                <w:szCs w:val="24"/>
              </w:rPr>
            </w:pPr>
            <w:r>
              <w:rPr>
                <w:rFonts w:ascii="宋体"/>
                <w:sz w:val="24"/>
              </w:rPr>
              <w:t>2.52%</w:t>
            </w:r>
          </w:p>
        </w:tc>
      </w:tr>
      <w:tr>
        <w:trPr>
          <w:trHeight w:val="634"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4"/>
                <w:szCs w:val="24"/>
              </w:rPr>
            </w:pPr>
            <w:r>
              <w:rPr>
                <w:rFonts w:ascii="宋体" w:hAnsi="宋体" w:cs="宋体" w:eastAsia="宋体" w:hint="default"/>
                <w:sz w:val="24"/>
                <w:szCs w:val="24"/>
              </w:rPr>
              <w:t>归属于母公司所有者权益合</w:t>
            </w:r>
          </w:p>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442,638.03</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283,342.11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1"/>
              <w:jc w:val="right"/>
              <w:rPr>
                <w:rFonts w:ascii="宋体" w:hAnsi="宋体" w:cs="宋体" w:eastAsia="宋体" w:hint="default"/>
                <w:sz w:val="24"/>
                <w:szCs w:val="24"/>
              </w:rPr>
            </w:pPr>
            <w:r>
              <w:rPr>
                <w:rFonts w:ascii="宋体"/>
                <w:sz w:val="24"/>
              </w:rPr>
              <w:t>159,296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02"/>
              <w:jc w:val="right"/>
              <w:rPr>
                <w:rFonts w:ascii="宋体" w:hAnsi="宋体" w:cs="宋体" w:eastAsia="宋体" w:hint="default"/>
                <w:sz w:val="24"/>
                <w:szCs w:val="24"/>
              </w:rPr>
            </w:pPr>
            <w:r>
              <w:rPr>
                <w:rFonts w:ascii="宋体"/>
                <w:sz w:val="24"/>
              </w:rPr>
              <w:t>56.22%</w:t>
            </w:r>
          </w:p>
        </w:tc>
      </w:tr>
      <w:tr>
        <w:trPr>
          <w:trHeight w:val="322"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03" w:right="0"/>
              <w:jc w:val="left"/>
              <w:rPr>
                <w:rFonts w:ascii="宋体" w:hAnsi="宋体" w:cs="宋体" w:eastAsia="宋体" w:hint="default"/>
                <w:sz w:val="24"/>
                <w:szCs w:val="24"/>
              </w:rPr>
            </w:pPr>
            <w:r>
              <w:rPr>
                <w:rFonts w:ascii="宋体" w:hAnsi="宋体" w:cs="宋体" w:eastAsia="宋体" w:hint="default"/>
                <w:sz w:val="24"/>
                <w:szCs w:val="24"/>
              </w:rPr>
              <w:t>所有者权益合计</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466,545.69</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396,745.69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1"/>
              <w:jc w:val="right"/>
              <w:rPr>
                <w:rFonts w:ascii="宋体" w:hAnsi="宋体" w:cs="宋体" w:eastAsia="宋体" w:hint="default"/>
                <w:sz w:val="24"/>
                <w:szCs w:val="24"/>
              </w:rPr>
            </w:pPr>
            <w:r>
              <w:rPr>
                <w:rFonts w:ascii="宋体"/>
                <w:sz w:val="24"/>
              </w:rPr>
              <w:t>69,800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102"/>
              <w:jc w:val="right"/>
              <w:rPr>
                <w:rFonts w:ascii="宋体" w:hAnsi="宋体" w:cs="宋体" w:eastAsia="宋体" w:hint="default"/>
                <w:sz w:val="24"/>
                <w:szCs w:val="24"/>
              </w:rPr>
            </w:pPr>
            <w:r>
              <w:rPr>
                <w:rFonts w:ascii="宋体"/>
                <w:sz w:val="24"/>
              </w:rPr>
              <w:t>17.59%</w:t>
            </w:r>
          </w:p>
        </w:tc>
      </w:tr>
      <w:tr>
        <w:trPr>
          <w:trHeight w:val="323" w:hRule="exact"/>
        </w:trPr>
        <w:tc>
          <w:tcPr>
            <w:tcW w:w="3130"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3" w:right="0"/>
              <w:jc w:val="left"/>
              <w:rPr>
                <w:rFonts w:ascii="宋体" w:hAnsi="宋体" w:cs="宋体" w:eastAsia="宋体" w:hint="default"/>
                <w:sz w:val="24"/>
                <w:szCs w:val="24"/>
              </w:rPr>
            </w:pPr>
            <w:r>
              <w:rPr>
                <w:rFonts w:ascii="宋体" w:hAnsi="宋体" w:cs="宋体" w:eastAsia="宋体" w:hint="default"/>
                <w:sz w:val="24"/>
                <w:szCs w:val="24"/>
              </w:rPr>
              <w:t>资产负债率</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35.00%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38.18%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1"/>
              <w:jc w:val="right"/>
              <w:rPr>
                <w:rFonts w:ascii="宋体" w:hAnsi="宋体" w:cs="宋体" w:eastAsia="宋体" w:hint="default"/>
                <w:sz w:val="24"/>
                <w:szCs w:val="24"/>
              </w:rPr>
            </w:pPr>
            <w:r>
              <w:rPr>
                <w:rFonts w:ascii="宋体"/>
                <w:sz w:val="24"/>
              </w:rPr>
              <w:t>-3.18%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right="102"/>
              <w:jc w:val="right"/>
              <w:rPr>
                <w:rFonts w:ascii="宋体" w:hAnsi="宋体" w:cs="宋体" w:eastAsia="宋体" w:hint="default"/>
                <w:sz w:val="24"/>
                <w:szCs w:val="24"/>
              </w:rPr>
            </w:pPr>
            <w:r>
              <w:rPr>
                <w:rFonts w:ascii="宋体"/>
                <w:sz w:val="24"/>
              </w:rPr>
              <w:t>-8.33%</w:t>
            </w:r>
          </w:p>
        </w:tc>
      </w:tr>
    </w:tbl>
    <w:p>
      <w:pPr>
        <w:spacing w:line="240" w:lineRule="auto" w:before="2"/>
        <w:rPr>
          <w:rFonts w:ascii="宋体" w:hAnsi="宋体" w:cs="宋体" w:eastAsia="宋体" w:hint="default"/>
          <w:sz w:val="28"/>
          <w:szCs w:val="28"/>
        </w:rPr>
      </w:pPr>
    </w:p>
    <w:p>
      <w:pPr>
        <w:spacing w:line="468" w:lineRule="auto" w:before="26"/>
        <w:ind w:left="154" w:right="590" w:firstLine="480"/>
        <w:jc w:val="left"/>
        <w:rPr>
          <w:rFonts w:ascii="宋体" w:hAnsi="宋体" w:cs="宋体" w:eastAsia="宋体" w:hint="default"/>
          <w:sz w:val="24"/>
          <w:szCs w:val="24"/>
        </w:rPr>
      </w:pPr>
      <w:r>
        <w:rPr>
          <w:rFonts w:ascii="宋体" w:hAnsi="宋体" w:cs="宋体" w:eastAsia="宋体" w:hint="default"/>
          <w:sz w:val="24"/>
          <w:szCs w:val="24"/>
        </w:rPr>
        <w:t>本次发行完成后，公司的资产规模提高，资产负债率降低，抗风险能力进一步增强。 </w:t>
      </w: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pStyle w:val="Heading4"/>
        <w:spacing w:line="240" w:lineRule="auto" w:before="72"/>
        <w:ind w:right="351"/>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5"/>
        <w:rPr>
          <w:rFonts w:ascii="宋体" w:hAnsi="宋体" w:cs="宋体" w:eastAsia="宋体" w:hint="default"/>
          <w:b/>
          <w:bCs/>
          <w:sz w:val="21"/>
          <w:szCs w:val="21"/>
        </w:rPr>
      </w:pPr>
    </w:p>
    <w:p>
      <w:pPr>
        <w:pStyle w:val="Heading5"/>
        <w:spacing w:line="240" w:lineRule="auto" w:before="0"/>
        <w:ind w:left="0" w:right="331"/>
        <w:jc w:val="right"/>
      </w:pPr>
      <w:r>
        <w:rPr/>
        <w:t>单位：股</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0"/>
        <w:gridCol w:w="980"/>
        <w:gridCol w:w="720"/>
        <w:gridCol w:w="1260"/>
        <w:gridCol w:w="1260"/>
        <w:gridCol w:w="1260"/>
        <w:gridCol w:w="1260"/>
        <w:gridCol w:w="544"/>
        <w:gridCol w:w="1207"/>
      </w:tblGrid>
      <w:tr>
        <w:trPr>
          <w:trHeight w:val="402"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1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65,202</w:t>
            </w:r>
          </w:p>
        </w:tc>
        <w:tc>
          <w:tcPr>
            <w:tcW w:w="432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个交易日末股东总数</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61,483</w:t>
            </w:r>
          </w:p>
        </w:tc>
      </w:tr>
      <w:tr>
        <w:trPr>
          <w:trHeight w:val="402" w:hRule="exact"/>
        </w:trPr>
        <w:tc>
          <w:tcPr>
            <w:tcW w:w="985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951"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5%以上的股东或前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350" w:hRule="exact"/>
        </w:trPr>
        <w:tc>
          <w:tcPr>
            <w:tcW w:w="13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9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64"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6"/>
                <w:szCs w:val="16"/>
              </w:rPr>
            </w:pPr>
          </w:p>
          <w:p>
            <w:pPr>
              <w:pStyle w:val="TableParagraph"/>
              <w:spacing w:line="260" w:lineRule="exact"/>
              <w:ind w:left="22" w:right="38" w:firstLine="16"/>
              <w:jc w:val="left"/>
              <w:rPr>
                <w:rFonts w:ascii="宋体" w:hAnsi="宋体" w:cs="宋体" w:eastAsia="宋体" w:hint="default"/>
                <w:sz w:val="21"/>
                <w:szCs w:val="21"/>
              </w:rPr>
            </w:pPr>
            <w:r>
              <w:rPr>
                <w:rFonts w:ascii="宋体" w:hAnsi="宋体" w:cs="宋体" w:eastAsia="宋体" w:hint="default"/>
                <w:sz w:val="21"/>
                <w:szCs w:val="21"/>
              </w:rPr>
              <w:t>持股比 例（%</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68" w:lineRule="exact" w:before="178"/>
              <w:ind w:left="99" w:right="0"/>
              <w:jc w:val="left"/>
              <w:rPr>
                <w:rFonts w:ascii="宋体" w:hAnsi="宋体" w:cs="宋体" w:eastAsia="宋体" w:hint="default"/>
                <w:sz w:val="21"/>
                <w:szCs w:val="21"/>
              </w:rPr>
            </w:pPr>
            <w:r>
              <w:rPr>
                <w:rFonts w:ascii="宋体" w:hAnsi="宋体" w:cs="宋体" w:eastAsia="宋体" w:hint="default"/>
                <w:sz w:val="21"/>
                <w:szCs w:val="21"/>
              </w:rPr>
              <w:t>报告期末持</w:t>
            </w:r>
          </w:p>
          <w:p>
            <w:pPr>
              <w:pStyle w:val="TableParagraph"/>
              <w:tabs>
                <w:tab w:pos="309" w:val="left" w:leader="none"/>
              </w:tabs>
              <w:spacing w:line="268" w:lineRule="exact"/>
              <w:ind w:left="-172" w:right="0"/>
              <w:jc w:val="left"/>
              <w:rPr>
                <w:rFonts w:ascii="宋体" w:hAnsi="宋体" w:cs="宋体" w:eastAsia="宋体" w:hint="default"/>
                <w:sz w:val="21"/>
                <w:szCs w:val="21"/>
              </w:rPr>
            </w:pPr>
            <w:r>
              <w:rPr>
                <w:rFonts w:ascii="宋体" w:hAnsi="宋体" w:cs="宋体" w:eastAsia="宋体" w:hint="default"/>
                <w:sz w:val="21"/>
                <w:szCs w:val="21"/>
              </w:rPr>
              <w:t>）</w:t>
              <w:tab/>
              <w:t>股数量</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6"/>
                <w:szCs w:val="16"/>
              </w:rPr>
            </w:pPr>
          </w:p>
          <w:p>
            <w:pPr>
              <w:pStyle w:val="TableParagraph"/>
              <w:spacing w:line="260" w:lineRule="exact"/>
              <w:ind w:left="99" w:right="98"/>
              <w:jc w:val="left"/>
              <w:rPr>
                <w:rFonts w:ascii="宋体" w:hAnsi="宋体" w:cs="宋体" w:eastAsia="宋体" w:hint="default"/>
                <w:sz w:val="21"/>
                <w:szCs w:val="21"/>
              </w:rPr>
            </w:pPr>
            <w:r>
              <w:rPr>
                <w:rFonts w:ascii="宋体" w:hAnsi="宋体" w:cs="宋体" w:eastAsia="宋体" w:hint="default"/>
                <w:sz w:val="21"/>
                <w:szCs w:val="21"/>
              </w:rPr>
              <w:t>报告期内增 减变动情况</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28" w:lineRule="auto" w:before="59"/>
              <w:ind w:left="99" w:right="98"/>
              <w:jc w:val="center"/>
              <w:rPr>
                <w:rFonts w:ascii="宋体" w:hAnsi="宋体" w:cs="宋体" w:eastAsia="宋体" w:hint="default"/>
                <w:sz w:val="21"/>
                <w:szCs w:val="21"/>
              </w:rPr>
            </w:pPr>
            <w:r>
              <w:rPr>
                <w:rFonts w:ascii="宋体" w:hAnsi="宋体" w:cs="宋体" w:eastAsia="宋体" w:hint="default"/>
                <w:sz w:val="21"/>
                <w:szCs w:val="21"/>
              </w:rPr>
              <w:t>持有有限售 条件的股份 数量</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28" w:lineRule="auto" w:before="59"/>
              <w:ind w:left="99" w:right="98"/>
              <w:jc w:val="center"/>
              <w:rPr>
                <w:rFonts w:ascii="宋体" w:hAnsi="宋体" w:cs="宋体" w:eastAsia="宋体" w:hint="default"/>
                <w:sz w:val="21"/>
                <w:szCs w:val="21"/>
              </w:rPr>
            </w:pPr>
            <w:r>
              <w:rPr>
                <w:rFonts w:ascii="宋体" w:hAnsi="宋体" w:cs="宋体" w:eastAsia="宋体" w:hint="default"/>
                <w:sz w:val="21"/>
                <w:szCs w:val="21"/>
              </w:rPr>
              <w:t>持有无限售 条件的股份 数量</w:t>
            </w:r>
          </w:p>
        </w:tc>
        <w:tc>
          <w:tcPr>
            <w:tcW w:w="175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left="13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610" w:hRule="exact"/>
        </w:trPr>
        <w:tc>
          <w:tcPr>
            <w:tcW w:w="1360" w:type="dxa"/>
            <w:vMerge/>
            <w:tcBorders>
              <w:left w:val="single" w:sz="4" w:space="0" w:color="000000"/>
              <w:bottom w:val="single" w:sz="4" w:space="0" w:color="000000"/>
              <w:right w:val="single" w:sz="4" w:space="0" w:color="000000"/>
            </w:tcBorders>
            <w:shd w:val="clear" w:color="auto" w:fill="D3D3D3"/>
          </w:tcPr>
          <w:p>
            <w:pPr/>
          </w:p>
        </w:tc>
        <w:tc>
          <w:tcPr>
            <w:tcW w:w="980"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5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0" w:lineRule="exact" w:before="41"/>
              <w:ind w:left="53" w:right="59"/>
              <w:jc w:val="left"/>
              <w:rPr>
                <w:rFonts w:ascii="宋体" w:hAnsi="宋体" w:cs="宋体" w:eastAsia="宋体" w:hint="default"/>
                <w:sz w:val="21"/>
                <w:szCs w:val="21"/>
              </w:rPr>
            </w:pPr>
            <w:r>
              <w:rPr>
                <w:rFonts w:ascii="宋体" w:hAnsi="宋体" w:cs="宋体" w:eastAsia="宋体" w:hint="default"/>
                <w:sz w:val="21"/>
                <w:szCs w:val="21"/>
              </w:rPr>
              <w:t>股份 状态</w:t>
            </w:r>
          </w:p>
        </w:tc>
        <w:tc>
          <w:tcPr>
            <w:tcW w:w="12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9"/>
              <w:ind w:left="386"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61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65"/>
              <w:jc w:val="left"/>
              <w:rPr>
                <w:rFonts w:ascii="宋体" w:hAnsi="宋体" w:cs="宋体" w:eastAsia="宋体" w:hint="default"/>
                <w:sz w:val="21"/>
                <w:szCs w:val="21"/>
              </w:rPr>
            </w:pPr>
            <w:r>
              <w:rPr>
                <w:rFonts w:ascii="宋体" w:hAnsi="宋体" w:cs="宋体" w:eastAsia="宋体" w:hint="default"/>
                <w:sz w:val="21"/>
                <w:szCs w:val="21"/>
              </w:rPr>
              <w:t>国广环球资产 管理有限公司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107"/>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14.47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267,205,570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1" w:right="0"/>
              <w:jc w:val="left"/>
              <w:rPr>
                <w:rFonts w:ascii="宋体" w:hAnsi="宋体" w:cs="宋体" w:eastAsia="宋体" w:hint="default"/>
                <w:sz w:val="21"/>
                <w:szCs w:val="21"/>
              </w:rPr>
            </w:pPr>
            <w:r>
              <w:rPr>
                <w:rFonts w:ascii="宋体"/>
                <w:sz w:val="21"/>
              </w:rPr>
              <w:t>267,205,570</w:t>
            </w:r>
          </w:p>
        </w:tc>
        <w:tc>
          <w:tcPr>
            <w:tcW w:w="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2" w:right="0"/>
              <w:jc w:val="left"/>
              <w:rPr>
                <w:rFonts w:ascii="宋体" w:hAnsi="宋体" w:cs="宋体" w:eastAsia="宋体" w:hint="default"/>
                <w:sz w:val="21"/>
                <w:szCs w:val="21"/>
              </w:rPr>
            </w:pPr>
            <w:r>
              <w:rPr>
                <w:rFonts w:ascii="宋体" w:hAnsi="宋体" w:cs="宋体" w:eastAsia="宋体" w:hint="default"/>
                <w:sz w:val="21"/>
                <w:szCs w:val="21"/>
              </w:rPr>
              <w:t>质押</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21"/>
                <w:szCs w:val="21"/>
              </w:rPr>
            </w:pPr>
            <w:r>
              <w:rPr>
                <w:rFonts w:ascii="宋体"/>
                <w:spacing w:val="-1"/>
                <w:sz w:val="21"/>
              </w:rPr>
              <w:t>248,791,136</w:t>
            </w:r>
          </w:p>
        </w:tc>
      </w:tr>
      <w:tr>
        <w:trPr>
          <w:trHeight w:val="57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65"/>
              <w:jc w:val="left"/>
              <w:rPr>
                <w:rFonts w:ascii="宋体" w:hAnsi="宋体" w:cs="宋体" w:eastAsia="宋体" w:hint="default"/>
                <w:sz w:val="21"/>
                <w:szCs w:val="21"/>
              </w:rPr>
            </w:pPr>
            <w:r>
              <w:rPr>
                <w:rFonts w:ascii="宋体" w:hAnsi="宋体" w:cs="宋体" w:eastAsia="宋体" w:hint="default"/>
                <w:sz w:val="21"/>
                <w:szCs w:val="21"/>
              </w:rPr>
              <w:t>西安锐盈企业 管理咨询有限</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2" w:right="0"/>
              <w:jc w:val="left"/>
              <w:rPr>
                <w:rFonts w:ascii="宋体" w:hAnsi="宋体" w:cs="宋体" w:eastAsia="宋体" w:hint="default"/>
                <w:sz w:val="21"/>
                <w:szCs w:val="21"/>
              </w:rPr>
            </w:pPr>
            <w:r>
              <w:rPr>
                <w:rFonts w:ascii="宋体" w:hAnsi="宋体" w:cs="宋体" w:eastAsia="宋体" w:hint="default"/>
                <w:sz w:val="21"/>
                <w:szCs w:val="21"/>
              </w:rPr>
              <w:t>境内非国</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0"/>
              <w:jc w:val="right"/>
              <w:rPr>
                <w:rFonts w:ascii="宋体" w:hAnsi="宋体" w:cs="宋体" w:eastAsia="宋体" w:hint="default"/>
                <w:sz w:val="21"/>
                <w:szCs w:val="21"/>
              </w:rPr>
            </w:pPr>
            <w:r>
              <w:rPr>
                <w:rFonts w:ascii="宋体"/>
                <w:spacing w:val="-1"/>
                <w:sz w:val="21"/>
              </w:rPr>
              <w:t>8.35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宋体" w:hAnsi="宋体" w:cs="宋体" w:eastAsia="宋体" w:hint="default"/>
                <w:sz w:val="21"/>
                <w:szCs w:val="21"/>
              </w:rPr>
            </w:pPr>
            <w:r>
              <w:rPr>
                <w:rFonts w:ascii="宋体"/>
                <w:spacing w:val="-1"/>
                <w:sz w:val="21"/>
              </w:rPr>
              <w:t>154,166,667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2" w:right="0"/>
              <w:jc w:val="left"/>
              <w:rPr>
                <w:rFonts w:ascii="宋体" w:hAnsi="宋体" w:cs="宋体" w:eastAsia="宋体" w:hint="default"/>
                <w:sz w:val="21"/>
                <w:szCs w:val="21"/>
              </w:rPr>
            </w:pPr>
            <w:r>
              <w:rPr>
                <w:rFonts w:ascii="宋体"/>
                <w:sz w:val="21"/>
              </w:rPr>
              <w:t>154,166,667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2" w:right="0"/>
              <w:jc w:val="left"/>
              <w:rPr>
                <w:rFonts w:ascii="宋体" w:hAnsi="宋体" w:cs="宋体" w:eastAsia="宋体" w:hint="default"/>
                <w:sz w:val="21"/>
                <w:szCs w:val="21"/>
              </w:rPr>
            </w:pPr>
            <w:r>
              <w:rPr>
                <w:rFonts w:ascii="宋体"/>
                <w:sz w:val="21"/>
              </w:rPr>
              <w:t>154,166,667</w:t>
            </w:r>
          </w:p>
        </w:tc>
        <w:tc>
          <w:tcPr>
            <w:tcW w:w="1260" w:type="dxa"/>
            <w:tcBorders>
              <w:top w:val="single" w:sz="4" w:space="0" w:color="000000"/>
              <w:left w:val="single" w:sz="4" w:space="0" w:color="000000"/>
              <w:bottom w:val="single" w:sz="4" w:space="0" w:color="000000"/>
              <w:right w:val="single" w:sz="4" w:space="0" w:color="000000"/>
            </w:tcBorders>
          </w:tcPr>
          <w:p>
            <w:pPr/>
          </w:p>
        </w:tc>
        <w:tc>
          <w:tcPr>
            <w:tcW w:w="544"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8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0"/>
        <w:gridCol w:w="980"/>
        <w:gridCol w:w="720"/>
        <w:gridCol w:w="1260"/>
        <w:gridCol w:w="1080"/>
        <w:gridCol w:w="180"/>
        <w:gridCol w:w="1260"/>
        <w:gridCol w:w="360"/>
        <w:gridCol w:w="900"/>
        <w:gridCol w:w="540"/>
        <w:gridCol w:w="1211"/>
      </w:tblGrid>
      <w:tr>
        <w:trPr>
          <w:trHeight w:val="31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有法人</w:t>
            </w: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22" w:right="65"/>
              <w:jc w:val="left"/>
              <w:rPr>
                <w:rFonts w:ascii="宋体" w:hAnsi="宋体" w:cs="宋体" w:eastAsia="宋体" w:hint="default"/>
                <w:sz w:val="21"/>
                <w:szCs w:val="21"/>
              </w:rPr>
            </w:pPr>
            <w:r>
              <w:rPr>
                <w:rFonts w:ascii="宋体" w:hAnsi="宋体" w:cs="宋体" w:eastAsia="宋体" w:hint="default"/>
                <w:sz w:val="21"/>
                <w:szCs w:val="21"/>
              </w:rPr>
              <w:t>上海大黎资产 管理有限公司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22" w:right="107"/>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4.70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86,805,555</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6" w:right="0"/>
              <w:jc w:val="left"/>
              <w:rPr>
                <w:rFonts w:ascii="宋体" w:hAnsi="宋体" w:cs="宋体" w:eastAsia="宋体" w:hint="default"/>
                <w:sz w:val="21"/>
                <w:szCs w:val="21"/>
              </w:rPr>
            </w:pPr>
            <w:r>
              <w:rPr>
                <w:rFonts w:ascii="宋体"/>
                <w:sz w:val="21"/>
              </w:rPr>
              <w:t>86,805,555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86,805,555</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before="15"/>
              <w:ind w:left="22" w:right="65"/>
              <w:jc w:val="both"/>
              <w:rPr>
                <w:rFonts w:ascii="宋体" w:hAnsi="宋体" w:cs="宋体" w:eastAsia="宋体" w:hint="default"/>
                <w:sz w:val="21"/>
                <w:szCs w:val="21"/>
              </w:rPr>
            </w:pPr>
            <w:r>
              <w:rPr>
                <w:rFonts w:ascii="宋体" w:hAnsi="宋体" w:cs="宋体" w:eastAsia="宋体" w:hint="default"/>
                <w:sz w:val="21"/>
                <w:szCs w:val="21"/>
              </w:rPr>
              <w:t>陕西华路新型 塑料建材有限 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70"/>
              <w:ind w:left="22" w:right="107"/>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4.15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76,678,241</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76" w:right="0"/>
              <w:jc w:val="left"/>
              <w:rPr>
                <w:rFonts w:ascii="宋体" w:hAnsi="宋体" w:cs="宋体" w:eastAsia="宋体" w:hint="default"/>
                <w:sz w:val="21"/>
                <w:szCs w:val="21"/>
              </w:rPr>
            </w:pPr>
            <w:r>
              <w:rPr>
                <w:rFonts w:ascii="宋体"/>
                <w:sz w:val="21"/>
              </w:rPr>
              <w:t>76,678,241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76,678,241</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65"/>
              <w:jc w:val="left"/>
              <w:rPr>
                <w:rFonts w:ascii="宋体" w:hAnsi="宋体" w:cs="宋体" w:eastAsia="宋体" w:hint="default"/>
                <w:sz w:val="21"/>
                <w:szCs w:val="21"/>
              </w:rPr>
            </w:pPr>
            <w:r>
              <w:rPr>
                <w:rFonts w:ascii="宋体" w:hAnsi="宋体" w:cs="宋体" w:eastAsia="宋体" w:hint="default"/>
                <w:sz w:val="21"/>
                <w:szCs w:val="21"/>
              </w:rPr>
              <w:t>上海倚和资产 管理有限公司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107"/>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3.70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68,340,081</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2" w:right="0"/>
              <w:jc w:val="left"/>
              <w:rPr>
                <w:rFonts w:ascii="宋体" w:hAnsi="宋体" w:cs="宋体" w:eastAsia="宋体" w:hint="default"/>
                <w:sz w:val="21"/>
                <w:szCs w:val="21"/>
              </w:rPr>
            </w:pPr>
            <w:r>
              <w:rPr>
                <w:rFonts w:ascii="宋体"/>
                <w:sz w:val="21"/>
              </w:rPr>
              <w:t>-33,653,290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6" w:right="0"/>
              <w:jc w:val="left"/>
              <w:rPr>
                <w:rFonts w:ascii="宋体" w:hAnsi="宋体" w:cs="宋体" w:eastAsia="宋体" w:hint="default"/>
                <w:sz w:val="21"/>
                <w:szCs w:val="21"/>
              </w:rPr>
            </w:pPr>
            <w:r>
              <w:rPr>
                <w:rFonts w:ascii="宋体"/>
                <w:sz w:val="21"/>
              </w:rPr>
              <w:t>68,340,081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2"/>
              <w:jc w:val="center"/>
              <w:rPr>
                <w:rFonts w:ascii="宋体" w:hAnsi="宋体" w:cs="宋体" w:eastAsia="宋体" w:hint="default"/>
                <w:sz w:val="21"/>
                <w:szCs w:val="21"/>
              </w:rPr>
            </w:pPr>
            <w:r>
              <w:rPr>
                <w:rFonts w:ascii="宋体" w:hAnsi="宋体" w:cs="宋体" w:eastAsia="宋体" w:hint="default"/>
                <w:sz w:val="21"/>
                <w:szCs w:val="21"/>
              </w:rPr>
              <w:t>质押</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19"/>
              <w:jc w:val="right"/>
              <w:rPr>
                <w:rFonts w:ascii="宋体" w:hAnsi="宋体" w:cs="宋体" w:eastAsia="宋体" w:hint="default"/>
                <w:sz w:val="21"/>
                <w:szCs w:val="21"/>
              </w:rPr>
            </w:pPr>
            <w:r>
              <w:rPr>
                <w:rFonts w:ascii="宋体"/>
                <w:spacing w:val="-1"/>
                <w:sz w:val="21"/>
              </w:rPr>
              <w:t>64,685,315</w:t>
            </w:r>
          </w:p>
        </w:tc>
      </w:tr>
      <w:tr>
        <w:trPr>
          <w:trHeight w:val="61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65"/>
              <w:jc w:val="left"/>
              <w:rPr>
                <w:rFonts w:ascii="宋体" w:hAnsi="宋体" w:cs="宋体" w:eastAsia="宋体" w:hint="default"/>
                <w:sz w:val="21"/>
                <w:szCs w:val="21"/>
              </w:rPr>
            </w:pPr>
            <w:r>
              <w:rPr>
                <w:rFonts w:ascii="宋体" w:hAnsi="宋体" w:cs="宋体" w:eastAsia="宋体" w:hint="default"/>
                <w:sz w:val="21"/>
                <w:szCs w:val="21"/>
              </w:rPr>
              <w:t>上海常喜投资 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107"/>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3.29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60,763,889</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6" w:right="0"/>
              <w:jc w:val="left"/>
              <w:rPr>
                <w:rFonts w:ascii="宋体" w:hAnsi="宋体" w:cs="宋体" w:eastAsia="宋体" w:hint="default"/>
                <w:sz w:val="21"/>
                <w:szCs w:val="21"/>
              </w:rPr>
            </w:pPr>
            <w:r>
              <w:rPr>
                <w:rFonts w:ascii="宋体"/>
                <w:sz w:val="21"/>
              </w:rPr>
              <w:t>60,763,889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60,763,889</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22" w:right="65"/>
              <w:jc w:val="left"/>
              <w:rPr>
                <w:rFonts w:ascii="宋体" w:hAnsi="宋体" w:cs="宋体" w:eastAsia="宋体" w:hint="default"/>
                <w:sz w:val="21"/>
                <w:szCs w:val="21"/>
              </w:rPr>
            </w:pPr>
            <w:r>
              <w:rPr>
                <w:rFonts w:ascii="宋体" w:hAnsi="宋体" w:cs="宋体" w:eastAsia="宋体" w:hint="default"/>
                <w:sz w:val="21"/>
                <w:szCs w:val="21"/>
              </w:rPr>
              <w:t>天津大振资产 管理有限公司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22" w:right="107"/>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2.86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52,780,864</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6" w:right="0"/>
              <w:jc w:val="left"/>
              <w:rPr>
                <w:rFonts w:ascii="宋体" w:hAnsi="宋体" w:cs="宋体" w:eastAsia="宋体" w:hint="default"/>
                <w:sz w:val="21"/>
                <w:szCs w:val="21"/>
              </w:rPr>
            </w:pPr>
            <w:r>
              <w:rPr>
                <w:rFonts w:ascii="宋体"/>
                <w:sz w:val="21"/>
              </w:rPr>
              <w:t>52,780,864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52,780,864</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65"/>
              <w:jc w:val="left"/>
              <w:rPr>
                <w:rFonts w:ascii="宋体" w:hAnsi="宋体" w:cs="宋体" w:eastAsia="宋体" w:hint="default"/>
                <w:sz w:val="21"/>
                <w:szCs w:val="21"/>
              </w:rPr>
            </w:pPr>
            <w:r>
              <w:rPr>
                <w:rFonts w:ascii="宋体" w:hAnsi="宋体" w:cs="宋体" w:eastAsia="宋体" w:hint="default"/>
                <w:sz w:val="21"/>
                <w:szCs w:val="21"/>
              </w:rPr>
              <w:t>拉萨观道管理 咨询有限公司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107"/>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1.81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33,391,975</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6" w:right="0"/>
              <w:jc w:val="left"/>
              <w:rPr>
                <w:rFonts w:ascii="宋体" w:hAnsi="宋体" w:cs="宋体" w:eastAsia="宋体" w:hint="default"/>
                <w:sz w:val="21"/>
                <w:szCs w:val="21"/>
              </w:rPr>
            </w:pPr>
            <w:r>
              <w:rPr>
                <w:rFonts w:ascii="宋体"/>
                <w:sz w:val="21"/>
              </w:rPr>
              <w:t>33,391,975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33,391,975</w:t>
            </w:r>
          </w:p>
        </w:tc>
        <w:tc>
          <w:tcPr>
            <w:tcW w:w="1260" w:type="dxa"/>
            <w:gridSpan w:val="2"/>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65"/>
              <w:jc w:val="left"/>
              <w:rPr>
                <w:rFonts w:ascii="宋体" w:hAnsi="宋体" w:cs="宋体" w:eastAsia="宋体" w:hint="default"/>
                <w:sz w:val="21"/>
                <w:szCs w:val="21"/>
              </w:rPr>
            </w:pPr>
            <w:r>
              <w:rPr>
                <w:rFonts w:ascii="宋体" w:hAnsi="宋体" w:cs="宋体" w:eastAsia="宋体" w:hint="default"/>
                <w:sz w:val="21"/>
                <w:szCs w:val="21"/>
              </w:rPr>
              <w:t>无锡大东资产 管理有限公司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0"/>
              <w:ind w:left="22" w:right="107"/>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1.23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22,800,000</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2" w:right="0"/>
              <w:jc w:val="left"/>
              <w:rPr>
                <w:rFonts w:ascii="宋体" w:hAnsi="宋体" w:cs="宋体" w:eastAsia="宋体" w:hint="default"/>
                <w:sz w:val="21"/>
                <w:szCs w:val="21"/>
              </w:rPr>
            </w:pPr>
            <w:r>
              <w:rPr>
                <w:rFonts w:ascii="宋体"/>
                <w:sz w:val="21"/>
              </w:rPr>
              <w:t>-57,200,000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6" w:right="0"/>
              <w:jc w:val="left"/>
              <w:rPr>
                <w:rFonts w:ascii="宋体" w:hAnsi="宋体" w:cs="宋体" w:eastAsia="宋体" w:hint="default"/>
                <w:sz w:val="21"/>
                <w:szCs w:val="21"/>
              </w:rPr>
            </w:pPr>
            <w:r>
              <w:rPr>
                <w:rFonts w:ascii="宋体"/>
                <w:sz w:val="21"/>
              </w:rPr>
              <w:t>22,800,000</w:t>
            </w:r>
          </w:p>
        </w:tc>
        <w:tc>
          <w:tcPr>
            <w:tcW w:w="540" w:type="dxa"/>
            <w:tcBorders>
              <w:top w:val="single" w:sz="4" w:space="0" w:color="000000"/>
              <w:left w:val="single" w:sz="4" w:space="0" w:color="000000"/>
              <w:bottom w:val="single" w:sz="4" w:space="0" w:color="000000"/>
              <w:right w:val="single" w:sz="4" w:space="0" w:color="000000"/>
            </w:tcBorders>
          </w:tcPr>
          <w:p>
            <w:pPr/>
          </w:p>
        </w:tc>
        <w:tc>
          <w:tcPr>
            <w:tcW w:w="1211"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22" w:right="65"/>
              <w:jc w:val="left"/>
              <w:rPr>
                <w:rFonts w:ascii="宋体" w:hAnsi="宋体" w:cs="宋体" w:eastAsia="宋体" w:hint="default"/>
                <w:sz w:val="21"/>
                <w:szCs w:val="21"/>
              </w:rPr>
            </w:pPr>
            <w:r>
              <w:rPr>
                <w:rFonts w:ascii="宋体" w:hAnsi="宋体" w:cs="宋体" w:eastAsia="宋体" w:hint="default"/>
                <w:sz w:val="21"/>
                <w:szCs w:val="21"/>
              </w:rPr>
              <w:t>重庆涌瑞股权 投资有限公司</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41"/>
              <w:ind w:left="22" w:right="107"/>
              <w:jc w:val="left"/>
              <w:rPr>
                <w:rFonts w:ascii="宋体" w:hAnsi="宋体" w:cs="宋体" w:eastAsia="宋体" w:hint="default"/>
                <w:sz w:val="21"/>
                <w:szCs w:val="21"/>
              </w:rPr>
            </w:pPr>
            <w:r>
              <w:rPr>
                <w:rFonts w:ascii="宋体" w:hAnsi="宋体" w:cs="宋体" w:eastAsia="宋体" w:hint="default"/>
                <w:sz w:val="21"/>
                <w:szCs w:val="21"/>
              </w:rPr>
              <w:t>境内非国 有法人</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1.17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1"/>
              <w:jc w:val="right"/>
              <w:rPr>
                <w:rFonts w:ascii="宋体" w:hAnsi="宋体" w:cs="宋体" w:eastAsia="宋体" w:hint="default"/>
                <w:sz w:val="21"/>
                <w:szCs w:val="21"/>
              </w:rPr>
            </w:pPr>
            <w:r>
              <w:rPr>
                <w:rFonts w:ascii="宋体"/>
                <w:spacing w:val="-1"/>
                <w:sz w:val="21"/>
              </w:rPr>
              <w:t>21,582,062</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72" w:right="0"/>
              <w:jc w:val="left"/>
              <w:rPr>
                <w:rFonts w:ascii="宋体" w:hAnsi="宋体" w:cs="宋体" w:eastAsia="宋体" w:hint="default"/>
                <w:sz w:val="21"/>
                <w:szCs w:val="21"/>
              </w:rPr>
            </w:pPr>
            <w:r>
              <w:rPr>
                <w:rFonts w:ascii="宋体"/>
                <w:sz w:val="21"/>
              </w:rPr>
              <w:t>-46,424,567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76" w:right="0"/>
              <w:jc w:val="left"/>
              <w:rPr>
                <w:rFonts w:ascii="宋体" w:hAnsi="宋体" w:cs="宋体" w:eastAsia="宋体" w:hint="default"/>
                <w:sz w:val="21"/>
                <w:szCs w:val="21"/>
              </w:rPr>
            </w:pPr>
            <w:r>
              <w:rPr>
                <w:rFonts w:ascii="宋体"/>
                <w:sz w:val="21"/>
              </w:rPr>
              <w:t>21,582,062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62"/>
              <w:jc w:val="center"/>
              <w:rPr>
                <w:rFonts w:ascii="宋体" w:hAnsi="宋体" w:cs="宋体" w:eastAsia="宋体" w:hint="default"/>
                <w:sz w:val="21"/>
                <w:szCs w:val="21"/>
              </w:rPr>
            </w:pPr>
            <w:r>
              <w:rPr>
                <w:rFonts w:ascii="宋体" w:hAnsi="宋体" w:cs="宋体" w:eastAsia="宋体" w:hint="default"/>
                <w:sz w:val="21"/>
                <w:szCs w:val="21"/>
              </w:rPr>
              <w:t>质押</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right="20"/>
              <w:jc w:val="right"/>
              <w:rPr>
                <w:rFonts w:ascii="宋体" w:hAnsi="宋体" w:cs="宋体" w:eastAsia="宋体" w:hint="default"/>
                <w:sz w:val="21"/>
                <w:szCs w:val="21"/>
              </w:rPr>
            </w:pPr>
            <w:r>
              <w:rPr>
                <w:rFonts w:ascii="宋体"/>
                <w:spacing w:val="-1"/>
                <w:sz w:val="21"/>
              </w:rPr>
              <w:t>8,200,000</w:t>
            </w:r>
          </w:p>
        </w:tc>
      </w:tr>
      <w:tr>
        <w:trPr>
          <w:trHeight w:val="610" w:hRule="exact"/>
        </w:trPr>
        <w:tc>
          <w:tcPr>
            <w:tcW w:w="23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0" w:lineRule="exact" w:before="40"/>
              <w:ind w:left="22" w:right="205"/>
              <w:jc w:val="left"/>
              <w:rPr>
                <w:rFonts w:ascii="宋体" w:hAnsi="宋体" w:cs="宋体" w:eastAsia="宋体" w:hint="default"/>
                <w:sz w:val="21"/>
                <w:szCs w:val="21"/>
              </w:rPr>
            </w:pPr>
            <w:r>
              <w:rPr>
                <w:rFonts w:ascii="宋体" w:hAnsi="宋体" w:cs="宋体" w:eastAsia="宋体" w:hint="default"/>
                <w:sz w:val="21"/>
                <w:szCs w:val="21"/>
              </w:rPr>
              <w:t>上述股东关联关系或一 致行动的说明</w:t>
            </w:r>
          </w:p>
        </w:tc>
        <w:tc>
          <w:tcPr>
            <w:tcW w:w="7511" w:type="dxa"/>
            <w:gridSpan w:val="9"/>
            <w:tcBorders>
              <w:top w:val="single" w:sz="4" w:space="0" w:color="000000"/>
              <w:left w:val="single" w:sz="13" w:space="0" w:color="D3D3D3"/>
              <w:bottom w:val="single" w:sz="4" w:space="0" w:color="000000"/>
              <w:right w:val="single" w:sz="4" w:space="0" w:color="000000"/>
            </w:tcBorders>
          </w:tcPr>
          <w:p>
            <w:pPr>
              <w:pStyle w:val="TableParagraph"/>
              <w:spacing w:line="260" w:lineRule="exact" w:before="40"/>
              <w:ind w:left="11" w:right="74"/>
              <w:jc w:val="left"/>
              <w:rPr>
                <w:rFonts w:ascii="宋体" w:hAnsi="宋体" w:cs="宋体" w:eastAsia="宋体" w:hint="default"/>
                <w:sz w:val="21"/>
                <w:szCs w:val="21"/>
              </w:rPr>
            </w:pPr>
            <w:r>
              <w:rPr>
                <w:rFonts w:ascii="宋体" w:hAnsi="宋体" w:cs="宋体" w:eastAsia="宋体" w:hint="default"/>
                <w:sz w:val="21"/>
                <w:szCs w:val="21"/>
              </w:rPr>
              <w:t>拉萨观道持有国广资产</w:t>
            </w:r>
            <w:r>
              <w:rPr>
                <w:rFonts w:ascii="宋体" w:hAnsi="宋体" w:cs="宋体" w:eastAsia="宋体" w:hint="default"/>
                <w:spacing w:val="-55"/>
                <w:sz w:val="21"/>
                <w:szCs w:val="21"/>
              </w:rPr>
              <w:t> </w:t>
            </w:r>
            <w:r>
              <w:rPr>
                <w:rFonts w:ascii="宋体" w:hAnsi="宋体" w:cs="宋体" w:eastAsia="宋体" w:hint="default"/>
                <w:sz w:val="21"/>
                <w:szCs w:val="21"/>
              </w:rPr>
              <w:t>12.3496%股权，公司未知上述其他股东之间是否存在关联</w:t>
            </w:r>
            <w:r>
              <w:rPr>
                <w:rFonts w:ascii="宋体" w:hAnsi="宋体" w:cs="宋体" w:eastAsia="宋体" w:hint="default"/>
                <w:sz w:val="21"/>
                <w:szCs w:val="21"/>
              </w:rPr>
              <w:t> 关系，也未知上述股东是否属于《上市公司收购管理办法》规定的一致行动人。</w:t>
            </w:r>
          </w:p>
        </w:tc>
      </w:tr>
      <w:tr>
        <w:trPr>
          <w:trHeight w:val="402" w:hRule="exact"/>
        </w:trPr>
        <w:tc>
          <w:tcPr>
            <w:tcW w:w="985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206" w:hRule="exact"/>
        </w:trPr>
        <w:tc>
          <w:tcPr>
            <w:tcW w:w="5400"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180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159" w:right="54" w:hanging="106"/>
              <w:jc w:val="left"/>
              <w:rPr>
                <w:rFonts w:ascii="宋体" w:hAnsi="宋体" w:cs="宋体" w:eastAsia="宋体" w:hint="default"/>
                <w:sz w:val="21"/>
                <w:szCs w:val="21"/>
              </w:rPr>
            </w:pPr>
            <w:r>
              <w:rPr>
                <w:rFonts w:ascii="宋体" w:hAnsi="宋体" w:cs="宋体" w:eastAsia="宋体" w:hint="default"/>
                <w:sz w:val="21"/>
                <w:szCs w:val="21"/>
              </w:rPr>
              <w:t>报告期末持有无限 售条件股份数量</w:t>
            </w:r>
          </w:p>
        </w:tc>
        <w:tc>
          <w:tcPr>
            <w:tcW w:w="265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196" w:hRule="exact"/>
        </w:trPr>
        <w:tc>
          <w:tcPr>
            <w:tcW w:w="5400"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800" w:type="dxa"/>
            <w:gridSpan w:val="3"/>
            <w:vMerge/>
            <w:tcBorders>
              <w:left w:val="single" w:sz="4" w:space="0" w:color="000000"/>
              <w:right w:val="single" w:sz="4" w:space="0" w:color="000000"/>
            </w:tcBorders>
            <w:shd w:val="clear" w:color="auto" w:fill="D3D3D3"/>
          </w:tcPr>
          <w:p>
            <w:pPr/>
          </w:p>
        </w:tc>
        <w:tc>
          <w:tcPr>
            <w:tcW w:w="2651"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5400" w:type="dxa"/>
            <w:gridSpan w:val="5"/>
            <w:vMerge/>
            <w:tcBorders>
              <w:left w:val="single" w:sz="4" w:space="0" w:color="000000"/>
              <w:bottom w:val="nil" w:sz="6" w:space="0" w:color="auto"/>
              <w:right w:val="single" w:sz="4" w:space="0" w:color="000000"/>
            </w:tcBorders>
            <w:shd w:val="clear" w:color="auto" w:fill="D3D3D3"/>
          </w:tcPr>
          <w:p>
            <w:pPr/>
          </w:p>
        </w:tc>
        <w:tc>
          <w:tcPr>
            <w:tcW w:w="1800" w:type="dxa"/>
            <w:gridSpan w:val="3"/>
            <w:vMerge/>
            <w:tcBorders>
              <w:left w:val="single" w:sz="4" w:space="0" w:color="000000"/>
              <w:right w:val="single" w:sz="4" w:space="0" w:color="000000"/>
            </w:tcBorders>
            <w:shd w:val="clear" w:color="auto" w:fill="D3D3D3"/>
          </w:tcPr>
          <w:p>
            <w:pPr/>
          </w:p>
        </w:tc>
        <w:tc>
          <w:tcPr>
            <w:tcW w:w="14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94"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21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389"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206" w:hRule="exact"/>
        </w:trPr>
        <w:tc>
          <w:tcPr>
            <w:tcW w:w="5400"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800" w:type="dxa"/>
            <w:gridSpan w:val="3"/>
            <w:vMerge/>
            <w:tcBorders>
              <w:left w:val="single" w:sz="4" w:space="0" w:color="000000"/>
              <w:bottom w:val="single" w:sz="4" w:space="0" w:color="000000"/>
              <w:right w:val="single" w:sz="4" w:space="0" w:color="000000"/>
            </w:tcBorders>
            <w:shd w:val="clear" w:color="auto" w:fill="D3D3D3"/>
          </w:tcPr>
          <w:p>
            <w:pPr/>
          </w:p>
        </w:tc>
        <w:tc>
          <w:tcPr>
            <w:tcW w:w="1440" w:type="dxa"/>
            <w:gridSpan w:val="2"/>
            <w:vMerge/>
            <w:tcBorders>
              <w:left w:val="single" w:sz="4" w:space="0" w:color="000000"/>
              <w:bottom w:val="single" w:sz="4" w:space="0" w:color="000000"/>
              <w:right w:val="single" w:sz="4" w:space="0" w:color="000000"/>
            </w:tcBorders>
            <w:shd w:val="clear" w:color="auto" w:fill="D3D3D3"/>
          </w:tcPr>
          <w:p>
            <w:pPr/>
          </w:p>
        </w:tc>
        <w:tc>
          <w:tcPr>
            <w:tcW w:w="121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国广环球资产管理有限公司</w:t>
            </w:r>
          </w:p>
        </w:tc>
        <w:tc>
          <w:tcPr>
            <w:tcW w:w="1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12" w:right="0"/>
              <w:jc w:val="left"/>
              <w:rPr>
                <w:rFonts w:ascii="宋体" w:hAnsi="宋体" w:cs="宋体" w:eastAsia="宋体" w:hint="default"/>
                <w:sz w:val="21"/>
                <w:szCs w:val="21"/>
              </w:rPr>
            </w:pPr>
            <w:r>
              <w:rPr>
                <w:rFonts w:ascii="宋体"/>
                <w:sz w:val="21"/>
              </w:rPr>
              <w:t>267,205,570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267,205,570</w:t>
            </w:r>
          </w:p>
        </w:tc>
      </w:tr>
      <w:tr>
        <w:trPr>
          <w:trHeight w:val="402" w:hRule="exact"/>
        </w:trPr>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上海倚和资产管理有限公司</w:t>
            </w:r>
          </w:p>
        </w:tc>
        <w:tc>
          <w:tcPr>
            <w:tcW w:w="1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17" w:right="0"/>
              <w:jc w:val="left"/>
              <w:rPr>
                <w:rFonts w:ascii="宋体" w:hAnsi="宋体" w:cs="宋体" w:eastAsia="宋体" w:hint="default"/>
                <w:sz w:val="21"/>
                <w:szCs w:val="21"/>
              </w:rPr>
            </w:pPr>
            <w:r>
              <w:rPr>
                <w:rFonts w:ascii="宋体"/>
                <w:sz w:val="21"/>
              </w:rPr>
              <w:t>68,340,081</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68,340,081</w:t>
            </w:r>
          </w:p>
        </w:tc>
      </w:tr>
      <w:tr>
        <w:trPr>
          <w:trHeight w:val="402" w:hRule="exact"/>
        </w:trPr>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无锡大东资产管理有限公司</w:t>
            </w:r>
          </w:p>
        </w:tc>
        <w:tc>
          <w:tcPr>
            <w:tcW w:w="1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17" w:right="0"/>
              <w:jc w:val="left"/>
              <w:rPr>
                <w:rFonts w:ascii="宋体" w:hAnsi="宋体" w:cs="宋体" w:eastAsia="宋体" w:hint="default"/>
                <w:sz w:val="21"/>
                <w:szCs w:val="21"/>
              </w:rPr>
            </w:pPr>
            <w:r>
              <w:rPr>
                <w:rFonts w:ascii="宋体"/>
                <w:sz w:val="21"/>
              </w:rPr>
              <w:t>22,800,000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22,800,000</w:t>
            </w:r>
          </w:p>
        </w:tc>
      </w:tr>
      <w:tr>
        <w:trPr>
          <w:trHeight w:val="402" w:hRule="exact"/>
        </w:trPr>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重庆涌瑞股权投资有限公司</w:t>
            </w:r>
          </w:p>
        </w:tc>
        <w:tc>
          <w:tcPr>
            <w:tcW w:w="1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17" w:right="0"/>
              <w:jc w:val="left"/>
              <w:rPr>
                <w:rFonts w:ascii="宋体" w:hAnsi="宋体" w:cs="宋体" w:eastAsia="宋体" w:hint="default"/>
                <w:sz w:val="21"/>
                <w:szCs w:val="21"/>
              </w:rPr>
            </w:pPr>
            <w:r>
              <w:rPr>
                <w:rFonts w:ascii="宋体"/>
                <w:sz w:val="21"/>
              </w:rPr>
              <w:t>21,582,062</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21,582,062</w:t>
            </w:r>
          </w:p>
        </w:tc>
      </w:tr>
      <w:tr>
        <w:trPr>
          <w:trHeight w:val="402" w:hRule="exact"/>
        </w:trPr>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p>
        </w:tc>
        <w:tc>
          <w:tcPr>
            <w:tcW w:w="1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17" w:right="0"/>
              <w:jc w:val="left"/>
              <w:rPr>
                <w:rFonts w:ascii="宋体" w:hAnsi="宋体" w:cs="宋体" w:eastAsia="宋体" w:hint="default"/>
                <w:sz w:val="21"/>
                <w:szCs w:val="21"/>
              </w:rPr>
            </w:pPr>
            <w:r>
              <w:rPr>
                <w:rFonts w:ascii="宋体"/>
                <w:sz w:val="21"/>
              </w:rPr>
              <w:t>16,000,070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16,000,070</w:t>
            </w:r>
          </w:p>
        </w:tc>
      </w:tr>
      <w:tr>
        <w:trPr>
          <w:trHeight w:val="402" w:hRule="exact"/>
        </w:trPr>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国联安基金公司－民生－灵活配置分级</w:t>
            </w:r>
            <w:r>
              <w:rPr>
                <w:rFonts w:ascii="宋体" w:hAnsi="宋体" w:cs="宋体" w:eastAsia="宋体" w:hint="default"/>
                <w:spacing w:val="-60"/>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号资产管理计划</w:t>
            </w:r>
          </w:p>
        </w:tc>
        <w:tc>
          <w:tcPr>
            <w:tcW w:w="1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17" w:right="0"/>
              <w:jc w:val="left"/>
              <w:rPr>
                <w:rFonts w:ascii="宋体" w:hAnsi="宋体" w:cs="宋体" w:eastAsia="宋体" w:hint="default"/>
                <w:sz w:val="21"/>
                <w:szCs w:val="21"/>
              </w:rPr>
            </w:pPr>
            <w:r>
              <w:rPr>
                <w:rFonts w:ascii="宋体"/>
                <w:sz w:val="21"/>
              </w:rPr>
              <w:t>14,884,986</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14,884,986</w:t>
            </w:r>
          </w:p>
        </w:tc>
      </w:tr>
      <w:tr>
        <w:trPr>
          <w:trHeight w:val="714" w:hRule="exact"/>
        </w:trPr>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0"/>
              <w:jc w:val="left"/>
              <w:rPr>
                <w:rFonts w:ascii="宋体" w:hAnsi="宋体" w:cs="宋体" w:eastAsia="宋体" w:hint="default"/>
                <w:sz w:val="21"/>
                <w:szCs w:val="21"/>
              </w:rPr>
            </w:pPr>
            <w:r>
              <w:rPr>
                <w:rFonts w:ascii="宋体" w:hAnsi="宋体" w:cs="宋体" w:eastAsia="宋体" w:hint="default"/>
                <w:sz w:val="21"/>
                <w:szCs w:val="21"/>
              </w:rPr>
              <w:t>兴业国际信托有限公司－重庆中行新股申购信托项目（2 期）</w:t>
            </w:r>
          </w:p>
        </w:tc>
        <w:tc>
          <w:tcPr>
            <w:tcW w:w="1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6" w:right="0"/>
              <w:jc w:val="left"/>
              <w:rPr>
                <w:rFonts w:ascii="宋体" w:hAnsi="宋体" w:cs="宋体" w:eastAsia="宋体" w:hint="default"/>
                <w:sz w:val="21"/>
                <w:szCs w:val="21"/>
              </w:rPr>
            </w:pPr>
            <w:r>
              <w:rPr>
                <w:rFonts w:ascii="宋体"/>
                <w:sz w:val="21"/>
              </w:rPr>
              <w:t>14,500,000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14,500,000</w:t>
            </w:r>
          </w:p>
        </w:tc>
      </w:tr>
      <w:tr>
        <w:trPr>
          <w:trHeight w:val="402" w:hRule="exact"/>
        </w:trPr>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海口市燃气集团公司</w:t>
            </w:r>
          </w:p>
        </w:tc>
        <w:tc>
          <w:tcPr>
            <w:tcW w:w="1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16" w:right="0"/>
              <w:jc w:val="left"/>
              <w:rPr>
                <w:rFonts w:ascii="宋体" w:hAnsi="宋体" w:cs="宋体" w:eastAsia="宋体" w:hint="default"/>
                <w:sz w:val="21"/>
                <w:szCs w:val="21"/>
              </w:rPr>
            </w:pPr>
            <w:r>
              <w:rPr>
                <w:rFonts w:ascii="宋体"/>
                <w:sz w:val="21"/>
              </w:rPr>
              <w:t>13,490,552</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13,490,552</w:t>
            </w:r>
          </w:p>
        </w:tc>
      </w:tr>
      <w:tr>
        <w:trPr>
          <w:trHeight w:val="402" w:hRule="exact"/>
        </w:trPr>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张惠强</w:t>
            </w:r>
          </w:p>
        </w:tc>
        <w:tc>
          <w:tcPr>
            <w:tcW w:w="1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16" w:right="0"/>
              <w:jc w:val="left"/>
              <w:rPr>
                <w:rFonts w:ascii="宋体" w:hAnsi="宋体" w:cs="宋体" w:eastAsia="宋体" w:hint="default"/>
                <w:sz w:val="21"/>
                <w:szCs w:val="21"/>
              </w:rPr>
            </w:pPr>
            <w:r>
              <w:rPr>
                <w:rFonts w:ascii="宋体"/>
                <w:sz w:val="21"/>
              </w:rPr>
              <w:t>12,815,200</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12,815,200</w:t>
            </w:r>
          </w:p>
        </w:tc>
      </w:tr>
      <w:tr>
        <w:trPr>
          <w:trHeight w:val="402" w:hRule="exact"/>
        </w:trPr>
        <w:tc>
          <w:tcPr>
            <w:tcW w:w="5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中国民生银行－银华深证</w:t>
            </w:r>
            <w:r>
              <w:rPr>
                <w:rFonts w:ascii="宋体" w:hAnsi="宋体" w:cs="宋体" w:eastAsia="宋体" w:hint="default"/>
                <w:spacing w:val="-54"/>
                <w:sz w:val="21"/>
                <w:szCs w:val="21"/>
              </w:rPr>
              <w:t> </w:t>
            </w:r>
            <w:r>
              <w:rPr>
                <w:rFonts w:ascii="宋体" w:hAnsi="宋体" w:cs="宋体" w:eastAsia="宋体" w:hint="default"/>
                <w:sz w:val="21"/>
                <w:szCs w:val="21"/>
              </w:rPr>
              <w:t>100</w:t>
            </w:r>
            <w:r>
              <w:rPr>
                <w:rFonts w:ascii="宋体" w:hAnsi="宋体" w:cs="宋体" w:eastAsia="宋体" w:hint="default"/>
                <w:spacing w:val="-53"/>
                <w:sz w:val="21"/>
                <w:szCs w:val="21"/>
              </w:rPr>
              <w:t> </w:t>
            </w:r>
            <w:r>
              <w:rPr>
                <w:rFonts w:ascii="宋体" w:hAnsi="宋体" w:cs="宋体" w:eastAsia="宋体" w:hint="default"/>
                <w:sz w:val="21"/>
                <w:szCs w:val="21"/>
              </w:rPr>
              <w:t>指数分级证券投资基金</w:t>
            </w:r>
          </w:p>
        </w:tc>
        <w:tc>
          <w:tcPr>
            <w:tcW w:w="18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717" w:right="0"/>
              <w:jc w:val="left"/>
              <w:rPr>
                <w:rFonts w:ascii="宋体" w:hAnsi="宋体" w:cs="宋体" w:eastAsia="宋体" w:hint="default"/>
                <w:sz w:val="21"/>
                <w:szCs w:val="21"/>
              </w:rPr>
            </w:pPr>
            <w:r>
              <w:rPr>
                <w:rFonts w:ascii="宋体"/>
                <w:sz w:val="21"/>
              </w:rPr>
              <w:t>12,655,581</w:t>
            </w:r>
          </w:p>
        </w:tc>
        <w:tc>
          <w:tcPr>
            <w:tcW w:w="14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pacing w:val="-1"/>
                <w:sz w:val="21"/>
              </w:rPr>
              <w:t>12,655,581</w:t>
            </w:r>
          </w:p>
        </w:tc>
      </w:tr>
      <w:tr>
        <w:trPr>
          <w:trHeight w:val="1026" w:hRule="exact"/>
        </w:trPr>
        <w:tc>
          <w:tcPr>
            <w:tcW w:w="540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名无限售流通股股东之间，以及前</w:t>
            </w:r>
            <w:r>
              <w:rPr>
                <w:rFonts w:ascii="宋体" w:hAnsi="宋体" w:cs="宋体" w:eastAsia="宋体" w:hint="default"/>
                <w:spacing w:val="-59"/>
                <w:sz w:val="21"/>
                <w:szCs w:val="21"/>
              </w:rPr>
              <w:t> </w:t>
            </w:r>
            <w:r>
              <w:rPr>
                <w:rFonts w:ascii="宋体" w:hAnsi="宋体" w:cs="宋体" w:eastAsia="宋体" w:hint="default"/>
                <w:sz w:val="21"/>
                <w:szCs w:val="21"/>
              </w:rPr>
              <w:t>10</w:t>
            </w:r>
            <w:r>
              <w:rPr>
                <w:rFonts w:ascii="宋体" w:hAnsi="宋体" w:cs="宋体" w:eastAsia="宋体" w:hint="default"/>
                <w:spacing w:val="-59"/>
                <w:sz w:val="21"/>
                <w:szCs w:val="21"/>
              </w:rPr>
              <w:t> </w:t>
            </w:r>
            <w:r>
              <w:rPr>
                <w:rFonts w:ascii="宋体" w:hAnsi="宋体" w:cs="宋体" w:eastAsia="宋体" w:hint="default"/>
                <w:sz w:val="21"/>
                <w:szCs w:val="21"/>
              </w:rPr>
              <w:t>名无限售流通</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股股东和前</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4"/>
                <w:sz w:val="21"/>
                <w:szCs w:val="21"/>
              </w:rPr>
              <w:t> </w:t>
            </w:r>
            <w:r>
              <w:rPr>
                <w:rFonts w:ascii="宋体" w:hAnsi="宋体" w:cs="宋体" w:eastAsia="宋体" w:hint="default"/>
                <w:sz w:val="21"/>
                <w:szCs w:val="21"/>
              </w:rPr>
              <w:t>名股东之间关联关系或一致行动的说明</w:t>
            </w:r>
          </w:p>
        </w:tc>
        <w:tc>
          <w:tcPr>
            <w:tcW w:w="4451" w:type="dxa"/>
            <w:gridSpan w:val="6"/>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both"/>
              <w:rPr>
                <w:rFonts w:ascii="宋体" w:hAnsi="宋体" w:cs="宋体" w:eastAsia="宋体" w:hint="default"/>
                <w:sz w:val="21"/>
                <w:szCs w:val="21"/>
              </w:rPr>
            </w:pPr>
            <w:r>
              <w:rPr>
                <w:rFonts w:ascii="宋体" w:hAnsi="宋体" w:cs="宋体" w:eastAsia="宋体" w:hint="default"/>
                <w:spacing w:val="-1"/>
                <w:sz w:val="21"/>
                <w:szCs w:val="21"/>
              </w:rPr>
              <w:t>公司未知上述股东之间是否存在关联关系，也未</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知是否属于《上市公司收购管理办法》规定的一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致行动人。</w:t>
            </w:r>
          </w:p>
        </w:tc>
      </w:tr>
    </w:tbl>
    <w:p>
      <w:pPr>
        <w:spacing w:line="240" w:lineRule="auto" w:before="1"/>
        <w:rPr>
          <w:rFonts w:ascii="宋体" w:hAnsi="宋体" w:cs="宋体" w:eastAsia="宋体" w:hint="default"/>
          <w:sz w:val="25"/>
          <w:szCs w:val="25"/>
        </w:rPr>
      </w:pPr>
    </w:p>
    <w:p>
      <w:pPr>
        <w:pStyle w:val="Heading4"/>
        <w:spacing w:line="240" w:lineRule="auto"/>
        <w:ind w:right="351"/>
        <w:jc w:val="left"/>
        <w:rPr>
          <w:b w:val="0"/>
          <w:bCs w:val="0"/>
        </w:rPr>
      </w:pPr>
      <w:r>
        <w:rPr/>
        <w:t>公司股东在报告期内是否进行约定购回交易</w:t>
      </w:r>
      <w:r>
        <w:rPr>
          <w:b w:val="0"/>
          <w:bCs w:val="0"/>
        </w:rPr>
      </w:r>
    </w:p>
    <w:p>
      <w:pPr>
        <w:pStyle w:val="Heading5"/>
        <w:spacing w:line="240" w:lineRule="auto" w:before="37"/>
        <w:ind w:left="154" w:right="351"/>
        <w:jc w:val="left"/>
      </w:pPr>
      <w:r>
        <w:rPr/>
        <w:t>□ 是 √ 否</w:t>
      </w:r>
    </w:p>
    <w:p>
      <w:pPr>
        <w:spacing w:after="0" w:line="240" w:lineRule="auto"/>
        <w:jc w:val="left"/>
        <w:sectPr>
          <w:pgSz w:w="11910" w:h="16840"/>
          <w:pgMar w:header="877" w:footer="982" w:top="1100" w:bottom="1180" w:left="980" w:right="800"/>
        </w:sectPr>
      </w:pPr>
    </w:p>
    <w:p>
      <w:pPr>
        <w:spacing w:line="240" w:lineRule="auto" w:before="8"/>
        <w:rPr>
          <w:rFonts w:ascii="宋体" w:hAnsi="宋体" w:cs="宋体" w:eastAsia="宋体" w:hint="default"/>
          <w:sz w:val="19"/>
          <w:szCs w:val="19"/>
        </w:rPr>
      </w:pPr>
    </w:p>
    <w:p>
      <w:pPr>
        <w:pStyle w:val="Heading4"/>
        <w:spacing w:line="468" w:lineRule="auto"/>
        <w:ind w:right="7601"/>
        <w:jc w:val="left"/>
        <w:rPr>
          <w:rFonts w:ascii="宋体" w:hAnsi="宋体" w:cs="宋体" w:eastAsia="宋体" w:hint="default"/>
          <w:b w:val="0"/>
          <w:bCs w:val="0"/>
        </w:rPr>
      </w:pPr>
      <w:r>
        <w:rPr/>
        <w:t>2、公司控股股东情况</w:t>
      </w:r>
      <w:r>
        <w:rPr>
          <w:w w:val="99"/>
        </w:rPr>
        <w:t> </w:t>
      </w:r>
      <w:r>
        <w:rPr>
          <w:rFonts w:ascii="宋体" w:hAnsi="宋体" w:cs="宋体" w:eastAsia="宋体" w:hint="default"/>
          <w:b w:val="0"/>
          <w:bCs w:val="0"/>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BodyText"/>
        <w:spacing w:line="240" w:lineRule="auto" w:before="35"/>
        <w:ind w:left="0" w:right="639"/>
        <w:jc w:val="right"/>
      </w:pPr>
      <w:r>
        <w:rPr/>
        <w:pict>
          <v:shape style="position:absolute;margin-left:56.459999pt;margin-top:-51.296082pt;width:460.4pt;height:238.9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418"/>
                    <w:gridCol w:w="888"/>
                    <w:gridCol w:w="1452"/>
                    <w:gridCol w:w="1451"/>
                    <w:gridCol w:w="1802"/>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sz w:val="21"/>
                            <w:szCs w:val="21"/>
                          </w:rPr>
                          <w:t>控股股东名称</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80" w:right="124" w:hanging="53"/>
                          <w:jc w:val="left"/>
                          <w:rPr>
                            <w:rFonts w:ascii="宋体" w:hAnsi="宋体" w:cs="宋体" w:eastAsia="宋体" w:hint="default"/>
                            <w:sz w:val="21"/>
                            <w:szCs w:val="21"/>
                          </w:rPr>
                        </w:pPr>
                        <w:r>
                          <w:rPr>
                            <w:rFonts w:ascii="宋体" w:hAnsi="宋体" w:cs="宋体" w:eastAsia="宋体" w:hint="default"/>
                            <w:sz w:val="21"/>
                            <w:szCs w:val="21"/>
                          </w:rPr>
                          <w:t>法定代表人/ 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333" w:right="122" w:hanging="210"/>
                          <w:jc w:val="left"/>
                          <w:rPr>
                            <w:rFonts w:ascii="宋体" w:hAnsi="宋体" w:cs="宋体" w:eastAsia="宋体" w:hint="default"/>
                            <w:sz w:val="21"/>
                            <w:szCs w:val="21"/>
                          </w:rPr>
                        </w:pPr>
                        <w:r>
                          <w:rPr>
                            <w:rFonts w:ascii="宋体" w:hAnsi="宋体" w:cs="宋体" w:eastAsia="宋体" w:hint="default"/>
                            <w:sz w:val="21"/>
                            <w:szCs w:val="21"/>
                          </w:rPr>
                          <w:t>成立日 期</w:t>
                        </w: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组织机构代码</w:t>
                        </w:r>
                      </w:p>
                    </w:tc>
                    <w:tc>
                      <w:tcPr>
                        <w:tcW w:w="14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1026"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47"/>
                          <w:jc w:val="left"/>
                          <w:rPr>
                            <w:rFonts w:ascii="宋体" w:hAnsi="宋体" w:cs="宋体" w:eastAsia="宋体" w:hint="default"/>
                            <w:sz w:val="21"/>
                            <w:szCs w:val="21"/>
                          </w:rPr>
                        </w:pPr>
                        <w:r>
                          <w:rPr>
                            <w:rFonts w:ascii="宋体" w:hAnsi="宋体" w:cs="宋体" w:eastAsia="宋体" w:hint="default"/>
                            <w:sz w:val="21"/>
                            <w:szCs w:val="21"/>
                          </w:rPr>
                          <w:t>国广环球资产管理有限 公司</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90" w:right="0"/>
                          <w:jc w:val="left"/>
                          <w:rPr>
                            <w:rFonts w:ascii="宋体" w:hAnsi="宋体" w:cs="宋体" w:eastAsia="宋体" w:hint="default"/>
                            <w:sz w:val="21"/>
                            <w:szCs w:val="21"/>
                          </w:rPr>
                        </w:pPr>
                        <w:r>
                          <w:rPr>
                            <w:rFonts w:ascii="宋体" w:hAnsi="宋体" w:cs="宋体" w:eastAsia="宋体" w:hint="default"/>
                            <w:sz w:val="21"/>
                            <w:szCs w:val="21"/>
                          </w:rPr>
                          <w:t>汪方怀</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56652574-6</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70,650</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89"/>
                          <w:jc w:val="both"/>
                          <w:rPr>
                            <w:rFonts w:ascii="宋体" w:hAnsi="宋体" w:cs="宋体" w:eastAsia="宋体" w:hint="default"/>
                            <w:sz w:val="21"/>
                            <w:szCs w:val="21"/>
                          </w:rPr>
                        </w:pPr>
                        <w:r>
                          <w:rPr>
                            <w:rFonts w:ascii="宋体" w:hAnsi="宋体" w:cs="宋体" w:eastAsia="宋体" w:hint="default"/>
                            <w:sz w:val="21"/>
                            <w:szCs w:val="21"/>
                          </w:rPr>
                          <w:t>资产管理、投资管 </w:t>
                        </w:r>
                        <w:r>
                          <w:rPr>
                            <w:rFonts w:ascii="宋体" w:hAnsi="宋体" w:cs="宋体" w:eastAsia="宋体" w:hint="default"/>
                            <w:spacing w:val="-6"/>
                            <w:sz w:val="21"/>
                            <w:szCs w:val="21"/>
                          </w:rPr>
                          <w:t>理、商务信息咨询</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企业管理咨询</w:t>
                        </w:r>
                      </w:p>
                    </w:tc>
                  </w:tr>
                  <w:tr>
                    <w:trPr>
                      <w:trHeight w:val="357" w:hRule="exact"/>
                    </w:trPr>
                    <w:tc>
                      <w:tcPr>
                        <w:tcW w:w="2182" w:type="dxa"/>
                        <w:tcBorders>
                          <w:top w:val="single" w:sz="4" w:space="0" w:color="000000"/>
                          <w:left w:val="single" w:sz="4" w:space="0" w:color="000000"/>
                          <w:bottom w:val="nil" w:sz="6" w:space="0" w:color="auto"/>
                          <w:right w:val="single" w:sz="4" w:space="0" w:color="000000"/>
                        </w:tcBorders>
                        <w:shd w:val="clear" w:color="auto" w:fill="D3D3D3"/>
                      </w:tcPr>
                      <w:p>
                        <w:pPr/>
                      </w:p>
                    </w:tc>
                    <w:tc>
                      <w:tcPr>
                        <w:tcW w:w="7012"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8"/>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日，国广资产未经审计（不含华闻传媒）的资产总额</w:t>
                        </w:r>
                      </w:p>
                    </w:tc>
                  </w:tr>
                  <w:tr>
                    <w:trPr>
                      <w:trHeight w:val="1288" w:hRule="exact"/>
                    </w:trPr>
                    <w:tc>
                      <w:tcPr>
                        <w:tcW w:w="21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62"/>
                          <w:ind w:left="22" w:right="47"/>
                          <w:jc w:val="both"/>
                          <w:rPr>
                            <w:rFonts w:ascii="宋体" w:hAnsi="宋体" w:cs="宋体" w:eastAsia="宋体" w:hint="default"/>
                            <w:sz w:val="21"/>
                            <w:szCs w:val="21"/>
                          </w:rPr>
                        </w:pPr>
                        <w:r>
                          <w:rPr>
                            <w:rFonts w:ascii="宋体" w:hAnsi="宋体" w:cs="宋体" w:eastAsia="宋体" w:hint="default"/>
                            <w:sz w:val="21"/>
                            <w:szCs w:val="21"/>
                          </w:rPr>
                          <w:t>经营成果、财务状况、 现金流和未来发展战略 等</w:t>
                        </w:r>
                      </w:p>
                    </w:tc>
                    <w:tc>
                      <w:tcPr>
                        <w:tcW w:w="7012" w:type="dxa"/>
                        <w:gridSpan w:val="5"/>
                        <w:tcBorders>
                          <w:top w:val="nil" w:sz="6" w:space="0" w:color="auto"/>
                          <w:left w:val="single" w:sz="4" w:space="0" w:color="000000"/>
                          <w:bottom w:val="nil" w:sz="6" w:space="0" w:color="auto"/>
                          <w:right w:val="single" w:sz="4" w:space="0" w:color="000000"/>
                        </w:tcBorders>
                      </w:tcPr>
                      <w:p>
                        <w:pPr>
                          <w:pStyle w:val="TableParagraph"/>
                          <w:spacing w:line="260" w:lineRule="exact"/>
                          <w:ind w:left="24" w:right="0"/>
                          <w:jc w:val="left"/>
                          <w:rPr>
                            <w:rFonts w:ascii="宋体" w:hAnsi="宋体" w:cs="宋体" w:eastAsia="宋体" w:hint="default"/>
                            <w:sz w:val="21"/>
                            <w:szCs w:val="21"/>
                          </w:rPr>
                        </w:pPr>
                        <w:r>
                          <w:rPr>
                            <w:rFonts w:ascii="宋体" w:hAnsi="宋体" w:cs="宋体" w:eastAsia="宋体" w:hint="default"/>
                            <w:sz w:val="21"/>
                            <w:szCs w:val="21"/>
                          </w:rPr>
                          <w:t>168,330.62</w:t>
                        </w:r>
                        <w:r>
                          <w:rPr>
                            <w:rFonts w:ascii="宋体" w:hAnsi="宋体" w:cs="宋体" w:eastAsia="宋体" w:hint="default"/>
                            <w:spacing w:val="-54"/>
                            <w:sz w:val="21"/>
                            <w:szCs w:val="21"/>
                          </w:rPr>
                          <w:t> </w:t>
                        </w:r>
                        <w:r>
                          <w:rPr>
                            <w:rFonts w:ascii="宋体" w:hAnsi="宋体" w:cs="宋体" w:eastAsia="宋体" w:hint="default"/>
                            <w:sz w:val="21"/>
                            <w:szCs w:val="21"/>
                          </w:rPr>
                          <w:t>万元，所有者权益</w:t>
                        </w:r>
                        <w:r>
                          <w:rPr>
                            <w:rFonts w:ascii="宋体" w:hAnsi="宋体" w:cs="宋体" w:eastAsia="宋体" w:hint="default"/>
                            <w:spacing w:val="-54"/>
                            <w:sz w:val="21"/>
                            <w:szCs w:val="21"/>
                          </w:rPr>
                          <w:t> </w:t>
                        </w:r>
                        <w:r>
                          <w:rPr>
                            <w:rFonts w:ascii="宋体" w:hAnsi="宋体" w:cs="宋体" w:eastAsia="宋体" w:hint="default"/>
                            <w:sz w:val="21"/>
                            <w:szCs w:val="21"/>
                          </w:rPr>
                          <w:t>53,080.62</w:t>
                        </w:r>
                        <w:r>
                          <w:rPr>
                            <w:rFonts w:ascii="宋体" w:hAnsi="宋体" w:cs="宋体" w:eastAsia="宋体" w:hint="default"/>
                            <w:spacing w:val="-53"/>
                            <w:sz w:val="21"/>
                            <w:szCs w:val="21"/>
                          </w:rPr>
                          <w:t> </w:t>
                        </w:r>
                        <w:r>
                          <w:rPr>
                            <w:rFonts w:ascii="宋体" w:hAnsi="宋体" w:cs="宋体" w:eastAsia="宋体" w:hint="default"/>
                            <w:sz w:val="21"/>
                            <w:szCs w:val="21"/>
                          </w:rPr>
                          <w:t>万元；2013</w:t>
                        </w:r>
                        <w:r>
                          <w:rPr>
                            <w:rFonts w:ascii="宋体" w:hAnsi="宋体" w:cs="宋体" w:eastAsia="宋体" w:hint="default"/>
                            <w:spacing w:val="-53"/>
                            <w:sz w:val="21"/>
                            <w:szCs w:val="21"/>
                          </w:rPr>
                          <w:t> </w:t>
                        </w:r>
                        <w:r>
                          <w:rPr>
                            <w:rFonts w:ascii="宋体" w:hAnsi="宋体" w:cs="宋体" w:eastAsia="宋体" w:hint="default"/>
                            <w:sz w:val="21"/>
                            <w:szCs w:val="21"/>
                          </w:rPr>
                          <w:t>年度实现营业收入</w:t>
                        </w:r>
                        <w:r>
                          <w:rPr>
                            <w:rFonts w:ascii="宋体" w:hAnsi="宋体" w:cs="宋体" w:eastAsia="宋体" w:hint="default"/>
                            <w:spacing w:val="-2"/>
                            <w:sz w:val="21"/>
                            <w:szCs w:val="21"/>
                          </w:rPr>
                          <w:t> </w:t>
                        </w:r>
                        <w:r>
                          <w:rPr>
                            <w:rFonts w:ascii="宋体" w:hAnsi="宋体" w:cs="宋体" w:eastAsia="宋体" w:hint="default"/>
                            <w:sz w:val="21"/>
                            <w:szCs w:val="21"/>
                          </w:rPr>
                          <w:t>0</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万元，净利润-23,636.71</w:t>
                        </w:r>
                        <w:r>
                          <w:rPr>
                            <w:rFonts w:ascii="宋体" w:hAnsi="宋体" w:cs="宋体" w:eastAsia="宋体" w:hint="default"/>
                            <w:spacing w:val="-71"/>
                            <w:sz w:val="21"/>
                            <w:szCs w:val="21"/>
                          </w:rPr>
                          <w:t> </w:t>
                        </w:r>
                        <w:r>
                          <w:rPr>
                            <w:rFonts w:ascii="宋体" w:hAnsi="宋体" w:cs="宋体" w:eastAsia="宋体" w:hint="default"/>
                            <w:sz w:val="21"/>
                            <w:szCs w:val="21"/>
                          </w:rPr>
                          <w:t>万元。2013</w:t>
                        </w:r>
                        <w:r>
                          <w:rPr>
                            <w:rFonts w:ascii="宋体" w:hAnsi="宋体" w:cs="宋体" w:eastAsia="宋体" w:hint="default"/>
                            <w:spacing w:val="-71"/>
                            <w:sz w:val="21"/>
                            <w:szCs w:val="21"/>
                          </w:rPr>
                          <w:t> </w:t>
                        </w:r>
                        <w:r>
                          <w:rPr>
                            <w:rFonts w:ascii="宋体" w:hAnsi="宋体" w:cs="宋体" w:eastAsia="宋体" w:hint="default"/>
                            <w:sz w:val="21"/>
                            <w:szCs w:val="21"/>
                          </w:rPr>
                          <w:t>年末经营活动产生的现金流量净额为</w:t>
                        </w:r>
                      </w:p>
                      <w:p>
                        <w:pPr>
                          <w:pStyle w:val="TableParagraph"/>
                          <w:spacing w:line="240" w:lineRule="auto" w:before="38"/>
                          <w:ind w:left="24" w:right="0"/>
                          <w:jc w:val="left"/>
                          <w:rPr>
                            <w:rFonts w:ascii="宋体" w:hAnsi="宋体" w:cs="宋体" w:eastAsia="宋体" w:hint="default"/>
                            <w:sz w:val="21"/>
                            <w:szCs w:val="21"/>
                          </w:rPr>
                        </w:pPr>
                        <w:r>
                          <w:rPr>
                            <w:rFonts w:ascii="宋体" w:hAnsi="宋体" w:cs="宋体" w:eastAsia="宋体" w:hint="default"/>
                            <w:sz w:val="21"/>
                            <w:szCs w:val="21"/>
                          </w:rPr>
                          <w:t>-30,575.81</w:t>
                        </w:r>
                        <w:r>
                          <w:rPr>
                            <w:rFonts w:ascii="宋体" w:hAnsi="宋体" w:cs="宋体" w:eastAsia="宋体" w:hint="default"/>
                            <w:spacing w:val="-53"/>
                            <w:sz w:val="21"/>
                            <w:szCs w:val="21"/>
                          </w:rPr>
                          <w:t> </w:t>
                        </w:r>
                        <w:r>
                          <w:rPr>
                            <w:rFonts w:ascii="宋体" w:hAnsi="宋体" w:cs="宋体" w:eastAsia="宋体" w:hint="default"/>
                            <w:sz w:val="21"/>
                            <w:szCs w:val="21"/>
                          </w:rPr>
                          <w:t>万元。</w:t>
                        </w:r>
                      </w:p>
                      <w:p>
                        <w:pPr>
                          <w:pStyle w:val="TableParagraph"/>
                          <w:spacing w:line="240" w:lineRule="auto" w:before="75"/>
                          <w:ind w:left="24" w:right="0"/>
                          <w:jc w:val="left"/>
                          <w:rPr>
                            <w:rFonts w:ascii="宋体" w:hAnsi="宋体" w:cs="宋体" w:eastAsia="宋体" w:hint="default"/>
                            <w:sz w:val="21"/>
                            <w:szCs w:val="21"/>
                          </w:rPr>
                        </w:pPr>
                        <w:r>
                          <w:rPr>
                            <w:rFonts w:ascii="宋体" w:hAnsi="宋体" w:cs="宋体" w:eastAsia="宋体" w:hint="default"/>
                            <w:sz w:val="21"/>
                            <w:szCs w:val="21"/>
                          </w:rPr>
                          <w:t>国广资产作为本公司的控股股东，拟将本公司打造成国内一流、世界知名、</w:t>
                        </w:r>
                      </w:p>
                    </w:tc>
                  </w:tr>
                  <w:tr>
                    <w:trPr>
                      <w:trHeight w:val="358" w:hRule="exact"/>
                    </w:trPr>
                    <w:tc>
                      <w:tcPr>
                        <w:tcW w:w="2182" w:type="dxa"/>
                        <w:tcBorders>
                          <w:top w:val="nil" w:sz="6" w:space="0" w:color="auto"/>
                          <w:left w:val="single" w:sz="4" w:space="0" w:color="000000"/>
                          <w:bottom w:val="single" w:sz="4" w:space="0" w:color="000000"/>
                          <w:right w:val="single" w:sz="4" w:space="0" w:color="000000"/>
                        </w:tcBorders>
                        <w:shd w:val="clear" w:color="auto" w:fill="D3D3D3"/>
                      </w:tcPr>
                      <w:p>
                        <w:pPr/>
                      </w:p>
                    </w:tc>
                    <w:tc>
                      <w:tcPr>
                        <w:tcW w:w="7012" w:type="dxa"/>
                        <w:gridSpan w:val="5"/>
                        <w:tcBorders>
                          <w:top w:val="nil" w:sz="6" w:space="0" w:color="auto"/>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持续创新、面向全球、垂直多元的“现代、新型、综合、国际”传媒集团。</w:t>
                        </w:r>
                      </w:p>
                    </w:tc>
                  </w:tr>
                  <w:tr>
                    <w:trPr>
                      <w:trHeight w:val="356" w:hRule="exact"/>
                    </w:trPr>
                    <w:tc>
                      <w:tcPr>
                        <w:tcW w:w="218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控股股东报告期内控股</w:t>
                        </w:r>
                      </w:p>
                    </w:tc>
                    <w:tc>
                      <w:tcPr>
                        <w:tcW w:w="7012" w:type="dxa"/>
                        <w:gridSpan w:val="5"/>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218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和参股的其他境内外上</w:t>
                        </w:r>
                      </w:p>
                    </w:tc>
                    <w:tc>
                      <w:tcPr>
                        <w:tcW w:w="7012" w:type="dxa"/>
                        <w:gridSpan w:val="5"/>
                        <w:tcBorders>
                          <w:top w:val="nil" w:sz="6" w:space="0" w:color="auto"/>
                          <w:left w:val="single" w:sz="4" w:space="0" w:color="000000"/>
                          <w:bottom w:val="nil" w:sz="6" w:space="0" w:color="auto"/>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57" w:hRule="exact"/>
                    </w:trPr>
                    <w:tc>
                      <w:tcPr>
                        <w:tcW w:w="218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市公司的股权情况</w:t>
                        </w:r>
                      </w:p>
                    </w:tc>
                    <w:tc>
                      <w:tcPr>
                        <w:tcW w:w="7012" w:type="dxa"/>
                        <w:gridSpan w:val="5"/>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Heading4"/>
        <w:spacing w:line="240" w:lineRule="auto"/>
        <w:ind w:right="7360"/>
        <w:jc w:val="left"/>
        <w:rPr>
          <w:b w:val="0"/>
          <w:bCs w:val="0"/>
        </w:rPr>
      </w:pPr>
      <w:r>
        <w:rPr/>
        <w:t>控股股东报告期内变更</w:t>
      </w:r>
      <w:r>
        <w:rPr>
          <w:b w:val="0"/>
          <w:bCs w:val="0"/>
        </w:rPr>
      </w:r>
    </w:p>
    <w:p>
      <w:pPr>
        <w:spacing w:line="468" w:lineRule="auto" w:before="38"/>
        <w:ind w:left="154" w:right="7360"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3、公司实际控制人情况</w:t>
      </w:r>
      <w:r>
        <w:rPr>
          <w:rFonts w:ascii="宋体" w:hAnsi="宋体" w:cs="宋体" w:eastAsia="宋体" w:hint="default"/>
          <w:b/>
          <w:bCs/>
          <w:spacing w:val="1"/>
          <w:w w:val="99"/>
          <w:sz w:val="24"/>
          <w:szCs w:val="24"/>
        </w:rPr>
        <w:t> </w:t>
      </w:r>
      <w:r>
        <w:rPr>
          <w:rFonts w:ascii="宋体" w:hAnsi="宋体" w:cs="宋体" w:eastAsia="宋体" w:hint="default"/>
          <w:sz w:val="24"/>
          <w:szCs w:val="24"/>
        </w:rPr>
        <w:t>法人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p>
      <w:pPr>
        <w:pStyle w:val="BodyText"/>
        <w:spacing w:line="240" w:lineRule="auto" w:before="35"/>
        <w:ind w:left="0" w:right="111"/>
        <w:jc w:val="right"/>
      </w:pPr>
      <w:r>
        <w:rPr/>
        <w:pict>
          <v:shape style="position:absolute;margin-left:56.459999pt;margin-top:-35.725895pt;width:486.75pt;height:296.850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1260"/>
                    <w:gridCol w:w="888"/>
                    <w:gridCol w:w="1272"/>
                    <w:gridCol w:w="1620"/>
                    <w:gridCol w:w="3060"/>
                  </w:tblGrid>
                  <w:tr>
                    <w:trPr>
                      <w:trHeight w:val="714"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实际控制人名称</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99" w:right="46" w:hanging="53"/>
                          <w:jc w:val="left"/>
                          <w:rPr>
                            <w:rFonts w:ascii="宋体" w:hAnsi="宋体" w:cs="宋体" w:eastAsia="宋体" w:hint="default"/>
                            <w:sz w:val="21"/>
                            <w:szCs w:val="21"/>
                          </w:rPr>
                        </w:pPr>
                        <w:r>
                          <w:rPr>
                            <w:rFonts w:ascii="宋体" w:hAnsi="宋体" w:cs="宋体" w:eastAsia="宋体" w:hint="default"/>
                            <w:sz w:val="21"/>
                            <w:szCs w:val="21"/>
                          </w:rPr>
                          <w:t>法定代表人/ 单位负责人</w:t>
                        </w:r>
                      </w:p>
                    </w:tc>
                    <w:tc>
                      <w:tcPr>
                        <w:tcW w:w="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333" w:right="122" w:hanging="210"/>
                          <w:jc w:val="left"/>
                          <w:rPr>
                            <w:rFonts w:ascii="宋体" w:hAnsi="宋体" w:cs="宋体" w:eastAsia="宋体" w:hint="default"/>
                            <w:sz w:val="21"/>
                            <w:szCs w:val="21"/>
                          </w:rPr>
                        </w:pPr>
                        <w:r>
                          <w:rPr>
                            <w:rFonts w:ascii="宋体" w:hAnsi="宋体" w:cs="宋体" w:eastAsia="宋体" w:hint="default"/>
                            <w:sz w:val="21"/>
                            <w:szCs w:val="21"/>
                          </w:rPr>
                          <w:t>成立日 期</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525" w:right="104" w:hanging="420"/>
                          <w:jc w:val="left"/>
                          <w:rPr>
                            <w:rFonts w:ascii="宋体" w:hAnsi="宋体" w:cs="宋体" w:eastAsia="宋体" w:hint="default"/>
                            <w:sz w:val="21"/>
                            <w:szCs w:val="21"/>
                          </w:rPr>
                        </w:pPr>
                        <w:r>
                          <w:rPr>
                            <w:rFonts w:ascii="宋体" w:hAnsi="宋体" w:cs="宋体" w:eastAsia="宋体" w:hint="default"/>
                            <w:sz w:val="21"/>
                            <w:szCs w:val="21"/>
                          </w:rPr>
                          <w:t>组织机构代 码</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4"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主要经营业务</w:t>
                        </w:r>
                      </w:p>
                    </w:tc>
                  </w:tr>
                  <w:tr>
                    <w:trPr>
                      <w:trHeight w:val="357" w:hRule="exact"/>
                    </w:trPr>
                    <w:tc>
                      <w:tcPr>
                        <w:tcW w:w="1620"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888"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620" w:type="dxa"/>
                        <w:tcBorders>
                          <w:top w:val="single" w:sz="4" w:space="0" w:color="000000"/>
                          <w:left w:val="single" w:sz="4" w:space="0" w:color="000000"/>
                          <w:bottom w:val="nil" w:sz="6" w:space="0" w:color="auto"/>
                          <w:right w:val="single" w:sz="4" w:space="0" w:color="000000"/>
                        </w:tcBorders>
                      </w:tcPr>
                      <w:p>
                        <w:pPr/>
                      </w:p>
                    </w:tc>
                    <w:tc>
                      <w:tcPr>
                        <w:tcW w:w="30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right="103"/>
                          <w:jc w:val="center"/>
                          <w:rPr>
                            <w:rFonts w:ascii="宋体" w:hAnsi="宋体" w:cs="宋体" w:eastAsia="宋体" w:hint="default"/>
                            <w:sz w:val="21"/>
                            <w:szCs w:val="21"/>
                          </w:rPr>
                        </w:pPr>
                        <w:r>
                          <w:rPr>
                            <w:rFonts w:ascii="宋体" w:hAnsi="宋体" w:cs="宋体" w:eastAsia="宋体" w:hint="default"/>
                            <w:spacing w:val="-3"/>
                            <w:sz w:val="21"/>
                            <w:szCs w:val="21"/>
                          </w:rPr>
                          <w:t>项目投资，投资管理；资产管理</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62"/>
                          <w:jc w:val="center"/>
                          <w:rPr>
                            <w:rFonts w:ascii="宋体" w:hAnsi="宋体" w:cs="宋体" w:eastAsia="宋体" w:hint="default"/>
                            <w:sz w:val="21"/>
                            <w:szCs w:val="21"/>
                          </w:rPr>
                        </w:pPr>
                        <w:r>
                          <w:rPr>
                            <w:rFonts w:ascii="宋体" w:hAnsi="宋体" w:cs="宋体" w:eastAsia="宋体" w:hint="default"/>
                            <w:sz w:val="21"/>
                            <w:szCs w:val="21"/>
                          </w:rPr>
                          <w:t>投资咨询；企业管理；组织文化</w:t>
                        </w:r>
                      </w:p>
                    </w:tc>
                  </w:tr>
                  <w:tr>
                    <w:trPr>
                      <w:trHeight w:val="937" w:hRule="exact"/>
                    </w:trPr>
                    <w:tc>
                      <w:tcPr>
                        <w:tcW w:w="1620" w:type="dxa"/>
                        <w:tcBorders>
                          <w:top w:val="nil" w:sz="6" w:space="0" w:color="auto"/>
                          <w:left w:val="single" w:sz="4" w:space="0" w:color="000000"/>
                          <w:bottom w:val="nil" w:sz="6" w:space="0" w:color="auto"/>
                          <w:right w:val="single" w:sz="4" w:space="0" w:color="000000"/>
                        </w:tcBorders>
                      </w:tcPr>
                      <w:p>
                        <w:pPr>
                          <w:pStyle w:val="TableParagraph"/>
                          <w:spacing w:line="273" w:lineRule="auto" w:before="142"/>
                          <w:ind w:left="22" w:right="115"/>
                          <w:jc w:val="left"/>
                          <w:rPr>
                            <w:rFonts w:ascii="宋体" w:hAnsi="宋体" w:cs="宋体" w:eastAsia="宋体" w:hint="default"/>
                            <w:sz w:val="21"/>
                            <w:szCs w:val="21"/>
                          </w:rPr>
                        </w:pPr>
                        <w:r>
                          <w:rPr>
                            <w:rFonts w:ascii="宋体" w:hAnsi="宋体" w:cs="宋体" w:eastAsia="宋体" w:hint="default"/>
                            <w:sz w:val="21"/>
                            <w:szCs w:val="21"/>
                          </w:rPr>
                          <w:t>国广环球传媒控 股有限公司</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王云鹏</w:t>
                        </w:r>
                      </w:p>
                    </w:tc>
                    <w:tc>
                      <w:tcPr>
                        <w:tcW w:w="8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sz w:val="21"/>
                          </w:rPr>
                          <w:t>56580806-6</w:t>
                        </w:r>
                      </w:p>
                    </w:tc>
                    <w:tc>
                      <w:tcPr>
                        <w:tcW w:w="16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10,182.18</w:t>
                        </w:r>
                        <w:r>
                          <w:rPr>
                            <w:rFonts w:ascii="宋体" w:hAnsi="宋体" w:cs="宋体" w:eastAsia="宋体" w:hint="default"/>
                            <w:spacing w:val="-58"/>
                            <w:sz w:val="21"/>
                            <w:szCs w:val="21"/>
                          </w:rPr>
                          <w:t> </w:t>
                        </w:r>
                        <w:r>
                          <w:rPr>
                            <w:rFonts w:ascii="宋体" w:hAnsi="宋体" w:cs="宋体" w:eastAsia="宋体" w:hint="default"/>
                            <w:sz w:val="21"/>
                            <w:szCs w:val="21"/>
                          </w:rPr>
                          <w:t>万元</w:t>
                        </w: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交流活</w:t>
                        </w:r>
                        <w:r>
                          <w:rPr>
                            <w:rFonts w:ascii="宋体" w:hAnsi="宋体" w:cs="宋体" w:eastAsia="宋体" w:hint="default"/>
                            <w:spacing w:val="-21"/>
                            <w:sz w:val="21"/>
                            <w:szCs w:val="21"/>
                          </w:rPr>
                          <w:t>动</w:t>
                        </w:r>
                        <w:r>
                          <w:rPr>
                            <w:rFonts w:ascii="宋体" w:hAnsi="宋体" w:cs="宋体" w:eastAsia="宋体" w:hint="default"/>
                            <w:sz w:val="21"/>
                            <w:szCs w:val="21"/>
                          </w:rPr>
                          <w:t>（演出除外</w:t>
                        </w:r>
                        <w:r>
                          <w:rPr>
                            <w:rFonts w:ascii="宋体" w:hAnsi="宋体" w:cs="宋体" w:eastAsia="宋体" w:hint="default"/>
                            <w:spacing w:val="-105"/>
                            <w:sz w:val="21"/>
                            <w:szCs w:val="21"/>
                          </w:rPr>
                          <w:t>）</w:t>
                        </w:r>
                        <w:r>
                          <w:rPr>
                            <w:rFonts w:ascii="宋体" w:hAnsi="宋体" w:cs="宋体" w:eastAsia="宋体" w:hint="default"/>
                            <w:spacing w:val="-22"/>
                            <w:sz w:val="21"/>
                            <w:szCs w:val="21"/>
                          </w:rPr>
                          <w:t>；</w:t>
                        </w:r>
                        <w:r>
                          <w:rPr>
                            <w:rFonts w:ascii="宋体" w:hAnsi="宋体" w:cs="宋体" w:eastAsia="宋体" w:hint="default"/>
                            <w:sz w:val="21"/>
                            <w:szCs w:val="21"/>
                          </w:rPr>
                          <w:t>承办展览</w:t>
                        </w:r>
                      </w:p>
                      <w:p>
                        <w:pPr>
                          <w:pStyle w:val="TableParagraph"/>
                          <w:spacing w:line="273" w:lineRule="auto" w:before="37"/>
                          <w:ind w:left="22" w:right="85"/>
                          <w:jc w:val="left"/>
                          <w:rPr>
                            <w:rFonts w:ascii="宋体" w:hAnsi="宋体" w:cs="宋体" w:eastAsia="宋体" w:hint="default"/>
                            <w:sz w:val="21"/>
                            <w:szCs w:val="21"/>
                          </w:rPr>
                        </w:pPr>
                        <w:r>
                          <w:rPr>
                            <w:rFonts w:ascii="宋体" w:hAnsi="宋体" w:cs="宋体" w:eastAsia="宋体" w:hint="default"/>
                            <w:spacing w:val="-3"/>
                            <w:sz w:val="21"/>
                            <w:szCs w:val="21"/>
                          </w:rPr>
                          <w:t>展示；影视策划；企业形象策划</w:t>
                        </w:r>
                        <w:r>
                          <w:rPr>
                            <w:rFonts w:ascii="宋体" w:hAnsi="宋体" w:cs="宋体" w:eastAsia="宋体" w:hint="default"/>
                            <w:sz w:val="21"/>
                            <w:szCs w:val="21"/>
                          </w:rPr>
                          <w:t> 市场营销策划；设计、制作、代</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tcPr>
                      <w:p>
                        <w:pPr/>
                      </w:p>
                    </w:tc>
                    <w:tc>
                      <w:tcPr>
                        <w:tcW w:w="1260" w:type="dxa"/>
                        <w:tcBorders>
                          <w:top w:val="nil" w:sz="6" w:space="0" w:color="auto"/>
                          <w:left w:val="single" w:sz="4" w:space="0" w:color="000000"/>
                          <w:bottom w:val="nil" w:sz="6" w:space="0" w:color="auto"/>
                          <w:right w:val="single" w:sz="4" w:space="0" w:color="000000"/>
                        </w:tcBorders>
                      </w:tcPr>
                      <w:p>
                        <w:pPr/>
                      </w:p>
                    </w:tc>
                    <w:tc>
                      <w:tcPr>
                        <w:tcW w:w="888" w:type="dxa"/>
                        <w:tcBorders>
                          <w:top w:val="nil" w:sz="6" w:space="0" w:color="auto"/>
                          <w:left w:val="single" w:sz="4" w:space="0" w:color="000000"/>
                          <w:bottom w:val="nil" w:sz="6" w:space="0" w:color="auto"/>
                          <w:right w:val="single" w:sz="4" w:space="0" w:color="000000"/>
                        </w:tcBorders>
                      </w:tcPr>
                      <w:p>
                        <w:pPr/>
                      </w:p>
                    </w:tc>
                    <w:tc>
                      <w:tcPr>
                        <w:tcW w:w="1272" w:type="dxa"/>
                        <w:tcBorders>
                          <w:top w:val="nil" w:sz="6" w:space="0" w:color="auto"/>
                          <w:left w:val="single" w:sz="4" w:space="0" w:color="000000"/>
                          <w:bottom w:val="nil" w:sz="6" w:space="0" w:color="auto"/>
                          <w:right w:val="single" w:sz="4" w:space="0" w:color="000000"/>
                        </w:tcBorders>
                      </w:tcPr>
                      <w:p>
                        <w:pPr/>
                      </w:p>
                    </w:tc>
                    <w:tc>
                      <w:tcPr>
                        <w:tcW w:w="1620" w:type="dxa"/>
                        <w:tcBorders>
                          <w:top w:val="nil" w:sz="6" w:space="0" w:color="auto"/>
                          <w:left w:val="single" w:sz="4" w:space="0" w:color="000000"/>
                          <w:bottom w:val="nil" w:sz="6" w:space="0" w:color="auto"/>
                          <w:right w:val="single" w:sz="4" w:space="0" w:color="000000"/>
                        </w:tcBorders>
                      </w:tcPr>
                      <w:p>
                        <w:pPr/>
                      </w:p>
                    </w:tc>
                    <w:tc>
                      <w:tcPr>
                        <w:tcW w:w="3060"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62"/>
                          <w:jc w:val="center"/>
                          <w:rPr>
                            <w:rFonts w:ascii="宋体" w:hAnsi="宋体" w:cs="宋体" w:eastAsia="宋体" w:hint="default"/>
                            <w:sz w:val="21"/>
                            <w:szCs w:val="21"/>
                          </w:rPr>
                        </w:pPr>
                        <w:r>
                          <w:rPr>
                            <w:rFonts w:ascii="宋体" w:hAnsi="宋体" w:cs="宋体" w:eastAsia="宋体" w:hint="default"/>
                            <w:sz w:val="21"/>
                            <w:szCs w:val="21"/>
                          </w:rPr>
                          <w:t>理、发布广告；网络技术开发、</w:t>
                        </w:r>
                      </w:p>
                    </w:tc>
                  </w:tr>
                  <w:tr>
                    <w:trPr>
                      <w:trHeight w:val="357" w:hRule="exact"/>
                    </w:trPr>
                    <w:tc>
                      <w:tcPr>
                        <w:tcW w:w="1620" w:type="dxa"/>
                        <w:tcBorders>
                          <w:top w:val="nil" w:sz="6" w:space="0" w:color="auto"/>
                          <w:left w:val="single" w:sz="4" w:space="0" w:color="000000"/>
                          <w:bottom w:val="single" w:sz="4" w:space="0" w:color="000000"/>
                          <w:right w:val="single" w:sz="4" w:space="0" w:color="000000"/>
                        </w:tcBorders>
                      </w:tcPr>
                      <w:p>
                        <w:pPr/>
                      </w:p>
                    </w:tc>
                    <w:tc>
                      <w:tcPr>
                        <w:tcW w:w="1260" w:type="dxa"/>
                        <w:tcBorders>
                          <w:top w:val="nil" w:sz="6" w:space="0" w:color="auto"/>
                          <w:left w:val="single" w:sz="4" w:space="0" w:color="000000"/>
                          <w:bottom w:val="single" w:sz="4" w:space="0" w:color="000000"/>
                          <w:right w:val="single" w:sz="4" w:space="0" w:color="000000"/>
                        </w:tcBorders>
                      </w:tcPr>
                      <w:p>
                        <w:pPr/>
                      </w:p>
                    </w:tc>
                    <w:tc>
                      <w:tcPr>
                        <w:tcW w:w="888"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620" w:type="dxa"/>
                        <w:tcBorders>
                          <w:top w:val="nil" w:sz="6" w:space="0" w:color="auto"/>
                          <w:left w:val="single" w:sz="4" w:space="0" w:color="000000"/>
                          <w:bottom w:val="single" w:sz="4" w:space="0" w:color="000000"/>
                          <w:right w:val="single" w:sz="4" w:space="0" w:color="000000"/>
                        </w:tcBorders>
                      </w:tcPr>
                      <w:p>
                        <w:pPr/>
                      </w:p>
                    </w:tc>
                    <w:tc>
                      <w:tcPr>
                        <w:tcW w:w="3060"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right="62"/>
                          <w:jc w:val="center"/>
                          <w:rPr>
                            <w:rFonts w:ascii="宋体" w:hAnsi="宋体" w:cs="宋体" w:eastAsia="宋体" w:hint="default"/>
                            <w:sz w:val="21"/>
                            <w:szCs w:val="21"/>
                          </w:rPr>
                        </w:pPr>
                        <w:r>
                          <w:rPr>
                            <w:rFonts w:ascii="宋体" w:hAnsi="宋体" w:cs="宋体" w:eastAsia="宋体" w:hint="default"/>
                            <w:sz w:val="21"/>
                            <w:szCs w:val="21"/>
                          </w:rPr>
                          <w:t>技术服务、技术转让、技术咨询</w:t>
                        </w:r>
                      </w:p>
                    </w:tc>
                  </w:tr>
                  <w:tr>
                    <w:trPr>
                      <w:trHeight w:val="357" w:hRule="exact"/>
                    </w:trPr>
                    <w:tc>
                      <w:tcPr>
                        <w:tcW w:w="1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100" w:type="dxa"/>
                        <w:gridSpan w:val="5"/>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8"/>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宋体" w:hAnsi="宋体" w:cs="宋体" w:eastAsia="宋体" w:hint="default"/>
                            <w:sz w:val="21"/>
                            <w:szCs w:val="21"/>
                          </w:rPr>
                          <w:t>12</w:t>
                        </w:r>
                        <w:r>
                          <w:rPr>
                            <w:rFonts w:ascii="宋体" w:hAnsi="宋体" w:cs="宋体" w:eastAsia="宋体" w:hint="default"/>
                            <w:spacing w:val="-58"/>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日，国广控股未经审计(不含国广资产)的资产总额</w:t>
                        </w:r>
                        <w:r>
                          <w:rPr>
                            <w:rFonts w:ascii="宋体" w:hAnsi="宋体" w:cs="宋体" w:eastAsia="宋体" w:hint="default"/>
                            <w:spacing w:val="-58"/>
                            <w:sz w:val="21"/>
                            <w:szCs w:val="21"/>
                          </w:rPr>
                          <w:t> </w:t>
                        </w:r>
                        <w:r>
                          <w:rPr>
                            <w:rFonts w:ascii="宋体" w:hAnsi="宋体" w:cs="宋体" w:eastAsia="宋体" w:hint="default"/>
                            <w:sz w:val="21"/>
                            <w:szCs w:val="21"/>
                          </w:rPr>
                          <w:t>142,578.36</w:t>
                        </w:r>
                        <w:r>
                          <w:rPr>
                            <w:rFonts w:ascii="宋体" w:hAnsi="宋体" w:cs="宋体" w:eastAsia="宋体" w:hint="default"/>
                            <w:spacing w:val="-57"/>
                            <w:sz w:val="21"/>
                            <w:szCs w:val="21"/>
                          </w:rPr>
                          <w:t> </w:t>
                        </w:r>
                        <w:r>
                          <w:rPr>
                            <w:rFonts w:ascii="宋体" w:hAnsi="宋体" w:cs="宋体" w:eastAsia="宋体" w:hint="default"/>
                            <w:sz w:val="21"/>
                            <w:szCs w:val="21"/>
                          </w:rPr>
                          <w:t>万</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shd w:val="clear" w:color="auto" w:fill="D3D3D3"/>
                      </w:tcPr>
                      <w:p>
                        <w:pPr/>
                      </w:p>
                    </w:tc>
                    <w:tc>
                      <w:tcPr>
                        <w:tcW w:w="8100" w:type="dxa"/>
                        <w:gridSpan w:val="5"/>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5"/>
                            <w:sz w:val="21"/>
                            <w:szCs w:val="21"/>
                          </w:rPr>
                          <w:t>元，归属于母公司所有者权益</w:t>
                        </w:r>
                        <w:r>
                          <w:rPr>
                            <w:rFonts w:ascii="宋体" w:hAnsi="宋体" w:cs="宋体" w:eastAsia="宋体" w:hint="default"/>
                            <w:spacing w:val="-56"/>
                            <w:sz w:val="21"/>
                            <w:szCs w:val="21"/>
                          </w:rPr>
                          <w:t> </w:t>
                        </w:r>
                        <w:r>
                          <w:rPr>
                            <w:rFonts w:ascii="宋体" w:hAnsi="宋体" w:cs="宋体" w:eastAsia="宋体" w:hint="default"/>
                            <w:sz w:val="21"/>
                            <w:szCs w:val="21"/>
                          </w:rPr>
                          <w:t>14,402.46</w:t>
                        </w:r>
                        <w:r>
                          <w:rPr>
                            <w:rFonts w:ascii="宋体" w:hAnsi="宋体" w:cs="宋体" w:eastAsia="宋体" w:hint="default"/>
                            <w:spacing w:val="-55"/>
                            <w:sz w:val="21"/>
                            <w:szCs w:val="21"/>
                          </w:rPr>
                          <w:t> </w:t>
                        </w:r>
                        <w:r>
                          <w:rPr>
                            <w:rFonts w:ascii="宋体" w:hAnsi="宋体" w:cs="宋体" w:eastAsia="宋体" w:hint="default"/>
                            <w:spacing w:val="-8"/>
                            <w:sz w:val="21"/>
                            <w:szCs w:val="21"/>
                          </w:rPr>
                          <w:t>万元；2013</w:t>
                        </w:r>
                        <w:r>
                          <w:rPr>
                            <w:rFonts w:ascii="宋体" w:hAnsi="宋体" w:cs="宋体" w:eastAsia="宋体" w:hint="default"/>
                            <w:spacing w:val="-55"/>
                            <w:sz w:val="21"/>
                            <w:szCs w:val="21"/>
                          </w:rPr>
                          <w:t> </w:t>
                        </w:r>
                        <w:r>
                          <w:rPr>
                            <w:rFonts w:ascii="宋体" w:hAnsi="宋体" w:cs="宋体" w:eastAsia="宋体" w:hint="default"/>
                            <w:sz w:val="21"/>
                            <w:szCs w:val="21"/>
                          </w:rPr>
                          <w:t>年度实现营业收入</w:t>
                        </w:r>
                        <w:r>
                          <w:rPr>
                            <w:rFonts w:ascii="宋体" w:hAnsi="宋体" w:cs="宋体" w:eastAsia="宋体" w:hint="default"/>
                            <w:spacing w:val="-56"/>
                            <w:sz w:val="21"/>
                            <w:szCs w:val="21"/>
                          </w:rPr>
                          <w:t> </w:t>
                        </w:r>
                        <w:r>
                          <w:rPr>
                            <w:rFonts w:ascii="宋体" w:hAnsi="宋体" w:cs="宋体" w:eastAsia="宋体" w:hint="default"/>
                            <w:sz w:val="21"/>
                            <w:szCs w:val="21"/>
                          </w:rPr>
                          <w:t>46,287.90</w:t>
                        </w:r>
                        <w:r>
                          <w:rPr>
                            <w:rFonts w:ascii="宋体" w:hAnsi="宋体" w:cs="宋体" w:eastAsia="宋体" w:hint="default"/>
                            <w:spacing w:val="-55"/>
                            <w:sz w:val="21"/>
                            <w:szCs w:val="21"/>
                          </w:rPr>
                          <w:t> </w:t>
                        </w:r>
                        <w:r>
                          <w:rPr>
                            <w:rFonts w:ascii="宋体" w:hAnsi="宋体" w:cs="宋体" w:eastAsia="宋体" w:hint="default"/>
                            <w:sz w:val="21"/>
                            <w:szCs w:val="21"/>
                          </w:rPr>
                          <w:t>万元</w:t>
                        </w:r>
                      </w:p>
                    </w:tc>
                  </w:tr>
                  <w:tr>
                    <w:trPr>
                      <w:trHeight w:val="313" w:hRule="exact"/>
                    </w:trPr>
                    <w:tc>
                      <w:tcPr>
                        <w:tcW w:w="1620" w:type="dxa"/>
                        <w:tcBorders>
                          <w:top w:val="nil" w:sz="6" w:space="0" w:color="auto"/>
                          <w:left w:val="single" w:sz="4" w:space="0" w:color="000000"/>
                          <w:bottom w:val="nil" w:sz="6" w:space="0" w:color="auto"/>
                          <w:right w:val="single" w:sz="4" w:space="0" w:color="000000"/>
                        </w:tcBorders>
                        <w:shd w:val="clear" w:color="auto" w:fill="D3D3D3"/>
                      </w:tcPr>
                      <w:p>
                        <w:pPr/>
                      </w:p>
                    </w:tc>
                    <w:tc>
                      <w:tcPr>
                        <w:tcW w:w="8100" w:type="dxa"/>
                        <w:gridSpan w:val="5"/>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pacing w:val="-62"/>
                            <w:sz w:val="21"/>
                            <w:szCs w:val="21"/>
                          </w:rPr>
                          <w:t> </w:t>
                        </w:r>
                        <w:r>
                          <w:rPr>
                            <w:rFonts w:ascii="宋体" w:hAnsi="宋体" w:cs="宋体" w:eastAsia="宋体" w:hint="default"/>
                            <w:sz w:val="21"/>
                            <w:szCs w:val="21"/>
                          </w:rPr>
                          <w:t>4,385.85</w:t>
                        </w:r>
                        <w:r>
                          <w:rPr>
                            <w:rFonts w:ascii="宋体" w:hAnsi="宋体" w:cs="宋体" w:eastAsia="宋体" w:hint="default"/>
                            <w:spacing w:val="-61"/>
                            <w:sz w:val="21"/>
                            <w:szCs w:val="21"/>
                          </w:rPr>
                          <w:t> </w:t>
                        </w:r>
                        <w:r>
                          <w:rPr>
                            <w:rFonts w:ascii="宋体" w:hAnsi="宋体" w:cs="宋体" w:eastAsia="宋体" w:hint="default"/>
                            <w:sz w:val="21"/>
                            <w:szCs w:val="21"/>
                          </w:rPr>
                          <w:t>万元，归属于母公司所有者净利润</w:t>
                        </w:r>
                        <w:r>
                          <w:rPr>
                            <w:rFonts w:ascii="宋体" w:hAnsi="宋体" w:cs="宋体" w:eastAsia="宋体" w:hint="default"/>
                            <w:spacing w:val="-62"/>
                            <w:sz w:val="21"/>
                            <w:szCs w:val="21"/>
                          </w:rPr>
                          <w:t> </w:t>
                        </w:r>
                        <w:r>
                          <w:rPr>
                            <w:rFonts w:ascii="宋体" w:hAnsi="宋体" w:cs="宋体" w:eastAsia="宋体" w:hint="default"/>
                            <w:sz w:val="21"/>
                            <w:szCs w:val="21"/>
                          </w:rPr>
                          <w:t>6,312.50</w:t>
                        </w:r>
                        <w:r>
                          <w:rPr>
                            <w:rFonts w:ascii="宋体" w:hAnsi="宋体" w:cs="宋体" w:eastAsia="宋体" w:hint="default"/>
                            <w:spacing w:val="-62"/>
                            <w:sz w:val="21"/>
                            <w:szCs w:val="21"/>
                          </w:rPr>
                          <w:t> </w:t>
                        </w:r>
                        <w:r>
                          <w:rPr>
                            <w:rFonts w:ascii="宋体" w:hAnsi="宋体" w:cs="宋体" w:eastAsia="宋体" w:hint="default"/>
                            <w:sz w:val="21"/>
                            <w:szCs w:val="21"/>
                          </w:rPr>
                          <w:t>万元。2013</w:t>
                        </w:r>
                        <w:r>
                          <w:rPr>
                            <w:rFonts w:ascii="宋体" w:hAnsi="宋体" w:cs="宋体" w:eastAsia="宋体" w:hint="default"/>
                            <w:spacing w:val="-62"/>
                            <w:sz w:val="21"/>
                            <w:szCs w:val="21"/>
                          </w:rPr>
                          <w:t> </w:t>
                        </w:r>
                        <w:r>
                          <w:rPr>
                            <w:rFonts w:ascii="宋体" w:hAnsi="宋体" w:cs="宋体" w:eastAsia="宋体" w:hint="default"/>
                            <w:sz w:val="21"/>
                            <w:szCs w:val="21"/>
                          </w:rPr>
                          <w:t>年末经营活动</w:t>
                        </w:r>
                      </w:p>
                    </w:tc>
                  </w:tr>
                  <w:tr>
                    <w:trPr>
                      <w:trHeight w:val="331" w:hRule="exact"/>
                    </w:trPr>
                    <w:tc>
                      <w:tcPr>
                        <w:tcW w:w="1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92"/>
                          <w:jc w:val="center"/>
                          <w:rPr>
                            <w:rFonts w:ascii="宋体" w:hAnsi="宋体" w:cs="宋体" w:eastAsia="宋体" w:hint="default"/>
                            <w:sz w:val="21"/>
                            <w:szCs w:val="21"/>
                          </w:rPr>
                        </w:pPr>
                        <w:r>
                          <w:rPr>
                            <w:rFonts w:ascii="宋体" w:hAnsi="宋体" w:cs="宋体" w:eastAsia="宋体" w:hint="default"/>
                            <w:sz w:val="21"/>
                            <w:szCs w:val="21"/>
                          </w:rPr>
                          <w:t>经营成果、财务</w:t>
                        </w:r>
                      </w:p>
                    </w:tc>
                    <w:tc>
                      <w:tcPr>
                        <w:tcW w:w="8100" w:type="dxa"/>
                        <w:gridSpan w:val="5"/>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产生的现金流量净额为</w:t>
                        </w:r>
                        <w:r>
                          <w:rPr>
                            <w:rFonts w:ascii="宋体" w:hAnsi="宋体" w:cs="宋体" w:eastAsia="宋体" w:hint="default"/>
                            <w:spacing w:val="-54"/>
                            <w:sz w:val="21"/>
                            <w:szCs w:val="21"/>
                          </w:rPr>
                          <w:t> </w:t>
                        </w:r>
                        <w:r>
                          <w:rPr>
                            <w:rFonts w:ascii="宋体" w:hAnsi="宋体" w:cs="宋体" w:eastAsia="宋体" w:hint="default"/>
                            <w:sz w:val="21"/>
                            <w:szCs w:val="21"/>
                          </w:rPr>
                          <w:t>22,602.38</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322" w:hRule="exact"/>
                    </w:trPr>
                    <w:tc>
                      <w:tcPr>
                        <w:tcW w:w="1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right="92"/>
                          <w:jc w:val="center"/>
                          <w:rPr>
                            <w:rFonts w:ascii="宋体" w:hAnsi="宋体" w:cs="宋体" w:eastAsia="宋体" w:hint="default"/>
                            <w:sz w:val="21"/>
                            <w:szCs w:val="21"/>
                          </w:rPr>
                        </w:pPr>
                        <w:r>
                          <w:rPr>
                            <w:rFonts w:ascii="宋体" w:hAnsi="宋体" w:cs="宋体" w:eastAsia="宋体" w:hint="default"/>
                            <w:sz w:val="21"/>
                            <w:szCs w:val="21"/>
                          </w:rPr>
                          <w:t>状况、现金流和</w:t>
                        </w:r>
                      </w:p>
                    </w:tc>
                    <w:tc>
                      <w:tcPr>
                        <w:tcW w:w="8100" w:type="dxa"/>
                        <w:gridSpan w:val="5"/>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国广控股将充分依托国际台资源优势，加快互联网电视、手机电视等新媒体业态发展，</w:t>
                        </w:r>
                      </w:p>
                    </w:tc>
                  </w:tr>
                  <w:tr>
                    <w:trPr>
                      <w:trHeight w:val="322" w:hRule="exact"/>
                    </w:trPr>
                    <w:tc>
                      <w:tcPr>
                        <w:tcW w:w="1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1" w:lineRule="exact"/>
                          <w:ind w:right="92"/>
                          <w:jc w:val="center"/>
                          <w:rPr>
                            <w:rFonts w:ascii="宋体" w:hAnsi="宋体" w:cs="宋体" w:eastAsia="宋体" w:hint="default"/>
                            <w:sz w:val="21"/>
                            <w:szCs w:val="21"/>
                          </w:rPr>
                        </w:pPr>
                        <w:r>
                          <w:rPr>
                            <w:rFonts w:ascii="宋体" w:hAnsi="宋体" w:cs="宋体" w:eastAsia="宋体" w:hint="default"/>
                            <w:sz w:val="21"/>
                            <w:szCs w:val="21"/>
                          </w:rPr>
                          <w:t>未来发展战略等</w:t>
                        </w:r>
                      </w:p>
                    </w:tc>
                    <w:tc>
                      <w:tcPr>
                        <w:tcW w:w="8100" w:type="dxa"/>
                        <w:gridSpan w:val="5"/>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积极构建现代、综合、新型、国际的全业务媒体架构，以雄厚的资金实力、坚实的媒介</w:t>
                        </w:r>
                      </w:p>
                    </w:tc>
                  </w:tr>
                  <w:tr>
                    <w:trPr>
                      <w:trHeight w:val="312" w:hRule="exact"/>
                    </w:trPr>
                    <w:tc>
                      <w:tcPr>
                        <w:tcW w:w="1620" w:type="dxa"/>
                        <w:tcBorders>
                          <w:top w:val="nil" w:sz="6" w:space="0" w:color="auto"/>
                          <w:left w:val="single" w:sz="4" w:space="0" w:color="000000"/>
                          <w:bottom w:val="nil" w:sz="6" w:space="0" w:color="auto"/>
                          <w:right w:val="single" w:sz="4" w:space="0" w:color="000000"/>
                        </w:tcBorders>
                        <w:shd w:val="clear" w:color="auto" w:fill="D3D3D3"/>
                      </w:tcPr>
                      <w:p>
                        <w:pPr/>
                      </w:p>
                    </w:tc>
                    <w:tc>
                      <w:tcPr>
                        <w:tcW w:w="8100" w:type="dxa"/>
                        <w:gridSpan w:val="5"/>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服务投资运营和商业管理能力,牢牢抓住新技术革命带来的机遇,把握核心技术和知识产</w:t>
                        </w:r>
                      </w:p>
                    </w:tc>
                  </w:tr>
                  <w:tr>
                    <w:trPr>
                      <w:trHeight w:val="313" w:hRule="exact"/>
                    </w:trPr>
                    <w:tc>
                      <w:tcPr>
                        <w:tcW w:w="1620" w:type="dxa"/>
                        <w:tcBorders>
                          <w:top w:val="nil" w:sz="6" w:space="0" w:color="auto"/>
                          <w:left w:val="single" w:sz="4" w:space="0" w:color="000000"/>
                          <w:bottom w:val="nil" w:sz="6" w:space="0" w:color="auto"/>
                          <w:right w:val="single" w:sz="4" w:space="0" w:color="000000"/>
                        </w:tcBorders>
                        <w:shd w:val="clear" w:color="auto" w:fill="D3D3D3"/>
                      </w:tcPr>
                      <w:p>
                        <w:pPr/>
                      </w:p>
                    </w:tc>
                    <w:tc>
                      <w:tcPr>
                        <w:tcW w:w="8100" w:type="dxa"/>
                        <w:gridSpan w:val="5"/>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权,逐步在新闻、财经、体育、娱乐乃至综合民生资讯服务领域形成完整、全终端的强势</w:t>
                        </w:r>
                      </w:p>
                    </w:tc>
                  </w:tr>
                  <w:tr>
                    <w:trPr>
                      <w:trHeight w:val="358" w:hRule="exact"/>
                    </w:trPr>
                    <w:tc>
                      <w:tcPr>
                        <w:tcW w:w="1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100" w:type="dxa"/>
                        <w:gridSpan w:val="5"/>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业务和媒介服务品牌。</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BodyText"/>
        <w:spacing w:line="240" w:lineRule="auto" w:before="35"/>
        <w:ind w:left="0" w:right="11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spacing w:line="240" w:lineRule="auto" w:before="35"/>
        <w:ind w:left="0" w:right="113"/>
        <w:jc w:val="right"/>
      </w:pPr>
      <w:r>
        <w:rPr/>
        <w:t>，</w:t>
      </w:r>
    </w:p>
    <w:p>
      <w:pPr>
        <w:spacing w:after="0" w:line="240" w:lineRule="auto"/>
        <w:jc w:val="right"/>
        <w:sectPr>
          <w:pgSz w:w="11910" w:h="16840"/>
          <w:pgMar w:header="877" w:footer="982" w:top="1100" w:bottom="1180" w:left="980" w:right="860"/>
        </w:sectPr>
      </w:pPr>
    </w:p>
    <w:p>
      <w:pPr>
        <w:spacing w:line="240" w:lineRule="auto" w:before="2"/>
        <w:rPr>
          <w:rFonts w:ascii="宋体" w:hAnsi="宋体" w:cs="宋体" w:eastAsia="宋体" w:hint="default"/>
          <w:sz w:val="24"/>
          <w:szCs w:val="24"/>
        </w:rPr>
      </w:pPr>
    </w:p>
    <w:p>
      <w:pPr>
        <w:spacing w:line="1357" w:lineRule="exact"/>
        <w:ind w:left="144"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87pt;height:67.9pt;mso-position-horizontal-relative:char;mso-position-vertical-relative:line" coordorigin="0,0" coordsize="9740,1358">
            <v:group style="position:absolute;left:14;top:14;width:1611;height:1329" coordorigin="14,14" coordsize="1611,1329">
              <v:shape style="position:absolute;left:14;top:14;width:1611;height:1329" coordorigin="14,14" coordsize="1611,1329" path="m14,1343l1625,1343,1625,14,14,14,14,1343xe" filled="true" fillcolor="#d3d3d3" stroked="false">
                <v:path arrowok="t"/>
                <v:fill type="solid"/>
              </v:shape>
            </v:group>
            <v:group style="position:absolute;left:37;top:14;width:1565;height:353" coordorigin="37,14" coordsize="1565,353">
              <v:shape style="position:absolute;left:37;top:14;width:1565;height:353" coordorigin="37,14" coordsize="1565,353" path="m37,367l1602,367,1602,14,37,14,37,367xe" filled="true" fillcolor="#d3d3d3" stroked="false">
                <v:path arrowok="t"/>
                <v:fill type="solid"/>
              </v:shape>
            </v:group>
            <v:group style="position:absolute;left:37;top:367;width:1565;height:312" coordorigin="37,367" coordsize="1565,312">
              <v:shape style="position:absolute;left:37;top:367;width:1565;height:312" coordorigin="37,367" coordsize="1565,312" path="m37,679l1602,679,1602,367,37,367,37,679xe" filled="true" fillcolor="#d3d3d3" stroked="false">
                <v:path arrowok="t"/>
                <v:fill type="solid"/>
              </v:shape>
            </v:group>
            <v:group style="position:absolute;left:37;top:679;width:1565;height:312" coordorigin="37,679" coordsize="1565,312">
              <v:shape style="position:absolute;left:37;top:679;width:1565;height:312" coordorigin="37,679" coordsize="1565,312" path="m37,991l1602,991,1602,679,37,679,37,991xe" filled="true" fillcolor="#d3d3d3" stroked="false">
                <v:path arrowok="t"/>
                <v:fill type="solid"/>
              </v:shape>
            </v:group>
            <v:group style="position:absolute;left:37;top:991;width:1565;height:352" coordorigin="37,991" coordsize="1565,352">
              <v:shape style="position:absolute;left:37;top:991;width:1565;height:352" coordorigin="37,991" coordsize="1565,352" path="m37,1343l1602,1343,1602,991,37,991,37,1343xe" filled="true" fillcolor="#d3d3d3" stroked="false">
                <v:path arrowok="t"/>
                <v:fill type="solid"/>
              </v:shape>
            </v:group>
            <v:group style="position:absolute;left:5;top:10;width:9730;height:2" coordorigin="5,10" coordsize="9730,2">
              <v:shape style="position:absolute;left:5;top:10;width:9730;height:2" coordorigin="5,10" coordsize="9730,0" path="m5,10l9734,10e" filled="false" stroked="true" strokeweight=".48004pt" strokecolor="#000000">
                <v:path arrowok="t"/>
              </v:shape>
            </v:group>
            <v:group style="position:absolute;left:10;top:5;width:2;height:1348" coordorigin="10,5" coordsize="2,1348">
              <v:shape style="position:absolute;left:10;top:5;width:2;height:1348" coordorigin="10,5" coordsize="0,1348" path="m10,5l10,1352e" filled="false" stroked="true" strokeweight=".48001pt" strokecolor="#000000">
                <v:path arrowok="t"/>
              </v:shape>
            </v:group>
            <v:group style="position:absolute;left:5;top:1348;width:1620;height:2" coordorigin="5,1348" coordsize="1620,2">
              <v:shape style="position:absolute;left:5;top:1348;width:1620;height:2" coordorigin="5,1348" coordsize="1620,0" path="m5,1348l1625,1348e" filled="false" stroked="true" strokeweight=".48004pt" strokecolor="#000000">
                <v:path arrowok="t"/>
              </v:shape>
            </v:group>
            <v:group style="position:absolute;left:1630;top:14;width:2;height:1338" coordorigin="1630,14" coordsize="2,1338">
              <v:shape style="position:absolute;left:1630;top:14;width:2;height:1338" coordorigin="1630,14" coordsize="0,1338" path="m1630,14l1630,1352e" filled="false" stroked="true" strokeweight=".48pt" strokecolor="#000000">
                <v:path arrowok="t"/>
              </v:shape>
            </v:group>
            <v:group style="position:absolute;left:1634;top:1348;width:8091;height:2" coordorigin="1634,1348" coordsize="8091,2">
              <v:shape style="position:absolute;left:1634;top:1348;width:8091;height:2" coordorigin="1634,1348" coordsize="8091,0" path="m1634,1348l9725,1348e" filled="false" stroked="true" strokeweight=".48004pt" strokecolor="#000000">
                <v:path arrowok="t"/>
              </v:shape>
            </v:group>
            <v:group style="position:absolute;left:9730;top:5;width:2;height:1348" coordorigin="9730,5" coordsize="2,1348">
              <v:shape style="position:absolute;left:9730;top:5;width:2;height:1348" coordorigin="9730,5" coordsize="0,1348" path="m9730,5l9730,1352e" filled="false" stroked="true" strokeweight=".47998pt" strokecolor="#000000">
                <v:path arrowok="t"/>
              </v:shape>
              <v:shape style="position:absolute;left:10;top:10;width:1620;height:1338" type="#_x0000_t202" filled="false" stroked="false">
                <v:textbox inset="0,0,0,0">
                  <w:txbxContent>
                    <w:p>
                      <w:pPr>
                        <w:spacing w:line="273" w:lineRule="auto" w:before="30"/>
                        <w:ind w:left="27" w:right="120" w:firstLine="0"/>
                        <w:jc w:val="both"/>
                        <w:rPr>
                          <w:rFonts w:ascii="宋体" w:hAnsi="宋体" w:cs="宋体" w:eastAsia="宋体" w:hint="default"/>
                          <w:sz w:val="21"/>
                          <w:szCs w:val="21"/>
                        </w:rPr>
                      </w:pPr>
                      <w:r>
                        <w:rPr>
                          <w:rFonts w:ascii="宋体" w:hAnsi="宋体" w:cs="宋体" w:eastAsia="宋体" w:hint="default"/>
                          <w:sz w:val="21"/>
                          <w:szCs w:val="21"/>
                        </w:rPr>
                        <w:t>实际控制人报告 期内控制的其他 境内外上市公司 的股权情况</w:t>
                      </w:r>
                    </w:p>
                  </w:txbxContent>
                </v:textbox>
                <w10:wrap type="none"/>
              </v:shape>
              <v:shape style="position:absolute;left:1657;top:573;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无</w:t>
                      </w:r>
                    </w:p>
                  </w:txbxContent>
                </v:textbox>
                <w10:wrap type="none"/>
              </v:shape>
            </v:group>
          </v:group>
        </w:pict>
      </w:r>
      <w:r>
        <w:rPr>
          <w:rFonts w:ascii="宋体" w:hAnsi="宋体" w:cs="宋体" w:eastAsia="宋体" w:hint="default"/>
          <w:position w:val="-26"/>
          <w:sz w:val="20"/>
          <w:szCs w:val="20"/>
        </w:rPr>
      </w:r>
    </w:p>
    <w:p>
      <w:pPr>
        <w:pStyle w:val="Heading4"/>
        <w:spacing w:line="311" w:lineRule="exact" w:before="0"/>
        <w:ind w:right="5955"/>
        <w:jc w:val="left"/>
        <w:rPr>
          <w:b w:val="0"/>
          <w:bCs w:val="0"/>
        </w:rPr>
      </w:pPr>
      <w:r>
        <w:rPr/>
        <w:t>实际控制人报告期内变更</w:t>
      </w:r>
      <w:r>
        <w:rPr>
          <w:b w:val="0"/>
          <w:bCs w:val="0"/>
        </w:rPr>
      </w:r>
    </w:p>
    <w:p>
      <w:pPr>
        <w:spacing w:line="537" w:lineRule="auto" w:before="38"/>
        <w:ind w:left="154" w:right="4509"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公司与实际控制人之间的产权及控制关系的方框图</w:t>
      </w:r>
      <w:r>
        <w:rPr>
          <w:rFonts w:ascii="宋体" w:hAnsi="宋体" w:cs="宋体" w:eastAsia="宋体" w:hint="default"/>
          <w:sz w:val="24"/>
          <w:szCs w:val="24"/>
        </w:rPr>
      </w:r>
    </w:p>
    <w:p>
      <w:pPr>
        <w:spacing w:line="240" w:lineRule="auto" w:before="12"/>
        <w:rPr>
          <w:rFonts w:ascii="宋体" w:hAnsi="宋体" w:cs="宋体" w:eastAsia="宋体" w:hint="default"/>
          <w:b/>
          <w:bCs/>
          <w:sz w:val="12"/>
          <w:szCs w:val="12"/>
        </w:rPr>
      </w:pPr>
    </w:p>
    <w:p>
      <w:pPr>
        <w:spacing w:line="482" w:lineRule="exact"/>
        <w:ind w:left="3842"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220.35pt;height:24.15pt;mso-position-horizontal-relative:char;mso-position-vertical-relative:line" type="#_x0000_t202" filled="false" stroked="true" strokeweight=".75pt" strokecolor="#000000">
            <w10:anchorlock/>
            <v:textbox inset="0,0,0,0">
              <w:txbxContent>
                <w:p>
                  <w:pPr>
                    <w:pStyle w:val="BodyText"/>
                    <w:spacing w:line="240" w:lineRule="auto" w:before="99"/>
                    <w:ind w:left="621" w:right="0"/>
                    <w:jc w:val="left"/>
                  </w:pPr>
                  <w:r>
                    <w:rPr/>
                    <w:t>无锡市滨湖区区有资产管理委员会</w:t>
                  </w:r>
                </w:p>
              </w:txbxContent>
            </v:textbox>
          </v:shape>
        </w:pict>
      </w:r>
      <w:r>
        <w:rPr>
          <w:rFonts w:ascii="宋体" w:hAnsi="宋体" w:cs="宋体" w:eastAsia="宋体" w:hint="default"/>
          <w:position w:val="-9"/>
          <w:sz w:val="20"/>
          <w:szCs w:val="20"/>
        </w:rPr>
      </w:r>
    </w:p>
    <w:p>
      <w:pPr>
        <w:spacing w:line="240" w:lineRule="auto" w:before="5"/>
        <w:rPr>
          <w:rFonts w:ascii="宋体" w:hAnsi="宋体" w:cs="宋体" w:eastAsia="宋体" w:hint="default"/>
          <w:b/>
          <w:bCs/>
          <w:sz w:val="8"/>
          <w:szCs w:val="8"/>
        </w:rPr>
      </w:pPr>
    </w:p>
    <w:p>
      <w:pPr>
        <w:pStyle w:val="BodyText"/>
        <w:spacing w:line="240" w:lineRule="auto" w:before="35"/>
        <w:ind w:left="4889" w:right="4320"/>
        <w:jc w:val="center"/>
      </w:pPr>
      <w:r>
        <w:rPr/>
        <w:pict>
          <v:group style="position:absolute;margin-left:346.200012pt;margin-top:-5.846004pt;width:6pt;height:20.9pt;mso-position-horizontal-relative:page;mso-position-vertical-relative:paragraph;z-index:-1179304" coordorigin="6924,-117" coordsize="120,418">
            <v:shape style="position:absolute;left:6924;top:-117;width:120;height:418" coordorigin="6924,-117" coordsize="120,418" path="m6977,181l6924,181,6984,301,7030,208,6984,208,6979,206,6977,201,6977,181xe" filled="true" fillcolor="#000000" stroked="false">
              <v:path arrowok="t"/>
              <v:fill type="solid"/>
            </v:shape>
            <v:shape style="position:absolute;left:6924;top:-117;width:120;height:418" coordorigin="6924,-117" coordsize="120,418" path="m6984,-117l6979,-115,6977,-110,6977,201,6979,206,6984,208,6989,206,6991,201,6991,-110,6989,-115,6984,-117xe" filled="true" fillcolor="#000000" stroked="false">
              <v:path arrowok="t"/>
              <v:fill type="solid"/>
            </v:shape>
            <v:shape style="position:absolute;left:6924;top:-117;width:120;height:418" coordorigin="6924,-117" coordsize="120,418" path="m7044,181l6991,181,6991,201,6989,206,6984,208,7030,208,7044,181xe" filled="true" fillcolor="#000000" stroked="false">
              <v:path arrowok="t"/>
              <v:fill type="solid"/>
            </v:shape>
            <w10:wrap type="none"/>
          </v:group>
        </w:pict>
      </w:r>
      <w:r>
        <w:rPr/>
        <w:pict>
          <v:group style="position:absolute;margin-left:148.139999pt;margin-top:8.193996pt;width:6pt;height:102.5pt;mso-position-horizontal-relative:page;mso-position-vertical-relative:paragraph;z-index:2560" coordorigin="2963,164" coordsize="120,2050">
            <v:shape style="position:absolute;left:2963;top:164;width:120;height:2050" coordorigin="2963,164" coordsize="120,2050" path="m3016,2093l2963,2093,3023,2213,3069,2121,3023,2121,3018,2119,3016,2114,3016,2093xe" filled="true" fillcolor="#000000" stroked="false">
              <v:path arrowok="t"/>
              <v:fill type="solid"/>
            </v:shape>
            <v:shape style="position:absolute;left:2963;top:164;width:120;height:2050" coordorigin="2963,164" coordsize="120,2050" path="m3023,164l3018,166,3016,171,3016,2114,3018,2119,3023,2121,3029,2119,3030,2114,3030,171,3029,166,3023,164xe" filled="true" fillcolor="#000000" stroked="false">
              <v:path arrowok="t"/>
              <v:fill type="solid"/>
            </v:shape>
            <v:shape style="position:absolute;left:2963;top:164;width:120;height:2050" coordorigin="2963,164" coordsize="120,2050" path="m3083,2093l3030,2093,3030,2114,3029,2119,3023,2121,3069,2121,3083,2093xe" filled="true" fillcolor="#000000" stroked="false">
              <v:path arrowok="t"/>
              <v:fill type="solid"/>
            </v:shape>
            <w10:wrap type="none"/>
          </v:group>
        </w:pict>
      </w:r>
      <w:r>
        <w:rPr/>
        <w:pict>
          <v:shape style="position:absolute;margin-left:83.699997pt;margin-top:-30.986004pt;width:144pt;height:37.65pt;mso-position-horizontal-relative:page;mso-position-vertical-relative:paragraph;z-index:2632" type="#_x0000_t202" filled="false" stroked="true" strokeweight=".75pt" strokecolor="#000000">
            <v:textbox inset="0,0,0,0">
              <w:txbxContent>
                <w:p>
                  <w:pPr>
                    <w:pStyle w:val="BodyText"/>
                    <w:spacing w:line="240" w:lineRule="auto" w:before="59"/>
                    <w:ind w:left="2" w:right="0"/>
                    <w:jc w:val="center"/>
                  </w:pPr>
                  <w:r>
                    <w:rPr/>
                    <w:t>中国国际广播电台</w:t>
                  </w:r>
                </w:p>
                <w:p>
                  <w:pPr>
                    <w:pStyle w:val="BodyText"/>
                    <w:spacing w:line="240" w:lineRule="auto" w:before="55"/>
                    <w:ind w:left="2" w:right="0"/>
                    <w:jc w:val="center"/>
                    <w:rPr>
                      <w:rFonts w:ascii="Times New Roman" w:hAnsi="Times New Roman" w:cs="Times New Roman" w:eastAsia="Times New Roman" w:hint="default"/>
                    </w:rPr>
                  </w:pPr>
                  <w:r>
                    <w:rPr>
                      <w:rFonts w:ascii="Times New Roman"/>
                    </w:rPr>
                    <w:t>CRI</w:t>
                  </w:r>
                </w:p>
              </w:txbxContent>
            </v:textbox>
            <w10:wrap type="none"/>
          </v:shape>
        </w:pict>
      </w:r>
      <w:r>
        <w:rPr/>
        <w:t>100.00%</w:t>
      </w:r>
    </w:p>
    <w:p>
      <w:pPr>
        <w:spacing w:line="483" w:lineRule="exact"/>
        <w:ind w:left="3842"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220.35pt;height:24.2pt;mso-position-horizontal-relative:char;mso-position-vertical-relative:line" type="#_x0000_t202" filled="false" stroked="true" strokeweight=".75pt" strokecolor="#000000">
            <w10:anchorlock/>
            <v:textbox inset="0,0,0,0">
              <w:txbxContent>
                <w:p>
                  <w:pPr>
                    <w:pStyle w:val="BodyText"/>
                    <w:spacing w:line="240" w:lineRule="auto" w:before="99"/>
                    <w:ind w:left="411" w:right="0"/>
                    <w:jc w:val="left"/>
                  </w:pPr>
                  <w:r>
                    <w:rPr/>
                    <w:t>江苏省无锡蠡园经济开发区管理委员会</w:t>
                  </w:r>
                </w:p>
              </w:txbxContent>
            </v:textbox>
          </v:shape>
        </w:pict>
      </w:r>
      <w:r>
        <w:rPr>
          <w:rFonts w:ascii="宋体" w:hAnsi="宋体" w:cs="宋体" w:eastAsia="宋体" w:hint="default"/>
          <w:position w:val="-9"/>
          <w:sz w:val="20"/>
          <w:szCs w:val="20"/>
        </w:rPr>
      </w:r>
    </w:p>
    <w:p>
      <w:pPr>
        <w:spacing w:line="240" w:lineRule="auto" w:before="1"/>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877" w:footer="982" w:top="1100" w:bottom="1180" w:left="980" w:right="940"/>
        </w:sectPr>
      </w:pPr>
    </w:p>
    <w:p>
      <w:pPr>
        <w:spacing w:line="240" w:lineRule="auto" w:before="6"/>
        <w:rPr>
          <w:rFonts w:ascii="宋体" w:hAnsi="宋体" w:cs="宋体" w:eastAsia="宋体" w:hint="default"/>
          <w:sz w:val="29"/>
          <w:szCs w:val="29"/>
        </w:rPr>
      </w:pPr>
    </w:p>
    <w:p>
      <w:pPr>
        <w:pStyle w:val="BodyText"/>
        <w:spacing w:line="240" w:lineRule="auto"/>
        <w:ind w:left="1046" w:right="-13"/>
        <w:jc w:val="left"/>
      </w:pPr>
      <w:r>
        <w:rPr/>
        <w:pict>
          <v:shape style="position:absolute;margin-left:83.699997pt;margin-top:45.683971pt;width:144pt;height:23.35pt;mso-position-horizontal-relative:page;mso-position-vertical-relative:paragraph;z-index:2656" type="#_x0000_t202" filled="false" stroked="true" strokeweight=".75pt" strokecolor="#000000">
            <v:textbox inset="0,0,0,0">
              <w:txbxContent>
                <w:p>
                  <w:pPr>
                    <w:pStyle w:val="BodyText"/>
                    <w:spacing w:line="240" w:lineRule="auto" w:before="97"/>
                    <w:ind w:left="383" w:right="0"/>
                    <w:jc w:val="left"/>
                  </w:pPr>
                  <w:r>
                    <w:rPr/>
                    <w:t>国广传媒发展有限公司</w:t>
                  </w:r>
                </w:p>
              </w:txbxContent>
            </v:textbox>
            <w10:wrap type="none"/>
          </v:shape>
        </w:pict>
      </w:r>
      <w:r>
        <w:rPr>
          <w:spacing w:val="-1"/>
        </w:rPr>
        <w:t>100.00%</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ind w:left="991" w:right="-13"/>
        <w:jc w:val="left"/>
      </w:pPr>
      <w:r>
        <w:rPr/>
        <w:t>50.00%</w:t>
      </w:r>
    </w:p>
    <w:p>
      <w:pPr>
        <w:pStyle w:val="BodyText"/>
        <w:spacing w:line="240" w:lineRule="auto" w:before="35"/>
        <w:ind w:left="991" w:right="0"/>
        <w:jc w:val="left"/>
      </w:pPr>
      <w:r>
        <w:rPr/>
        <w:br w:type="column"/>
      </w:r>
      <w:r>
        <w:rPr/>
        <w:t>100.00%</w:t>
      </w:r>
    </w:p>
    <w:p>
      <w:pPr>
        <w:spacing w:line="240" w:lineRule="auto" w:before="7"/>
        <w:rPr>
          <w:rFonts w:ascii="宋体" w:hAnsi="宋体" w:cs="宋体" w:eastAsia="宋体" w:hint="default"/>
          <w:sz w:val="4"/>
          <w:szCs w:val="4"/>
        </w:rPr>
      </w:pPr>
    </w:p>
    <w:p>
      <w:pPr>
        <w:spacing w:line="483" w:lineRule="exact"/>
        <w:ind w:left="-114"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220.35pt;height:24.2pt;mso-position-horizontal-relative:char;mso-position-vertical-relative:line" type="#_x0000_t202" filled="false" stroked="true" strokeweight=".75pt" strokecolor="#000000">
            <w10:anchorlock/>
            <v:textbox inset="0,0,0,0">
              <w:txbxContent>
                <w:p>
                  <w:pPr>
                    <w:pStyle w:val="BodyText"/>
                    <w:spacing w:line="240" w:lineRule="auto" w:before="99"/>
                    <w:ind w:left="305" w:right="0"/>
                    <w:jc w:val="left"/>
                  </w:pPr>
                  <w:r>
                    <w:rPr/>
                    <w:t>无锡市滨湖区经济发展总公司管理委员会</w:t>
                  </w:r>
                </w:p>
              </w:txbxContent>
            </v:textbox>
          </v:shape>
        </w:pict>
      </w:r>
      <w:r>
        <w:rPr>
          <w:rFonts w:ascii="宋体" w:hAnsi="宋体" w:cs="宋体" w:eastAsia="宋体" w:hint="default"/>
          <w:position w:val="-9"/>
          <w:sz w:val="20"/>
          <w:szCs w:val="20"/>
        </w:rPr>
      </w:r>
    </w:p>
    <w:p>
      <w:pPr>
        <w:pStyle w:val="BodyText"/>
        <w:spacing w:line="240" w:lineRule="auto" w:before="127"/>
        <w:ind w:left="1043" w:right="0"/>
        <w:jc w:val="left"/>
      </w:pPr>
      <w:r>
        <w:rPr/>
        <w:pict>
          <v:group style="position:absolute;margin-left:146.399994pt;margin-top:22.933958pt;width:315.1pt;height:110.35pt;mso-position-horizontal-relative:page;mso-position-vertical-relative:paragraph;z-index:2488" coordorigin="2928,459" coordsize="6302,2207">
            <v:shape style="position:absolute;left:4910;top:2364;width:120;height:301" type="#_x0000_t75" stroked="false">
              <v:imagedata r:id="rId27" o:title=""/>
            </v:shape>
            <v:group style="position:absolute;left:2969;top:2373;width:4011;height:2" coordorigin="2969,2373" coordsize="4011,2">
              <v:shape style="position:absolute;left:2969;top:2373;width:4011;height:2" coordorigin="2969,2373" coordsize="4011,0" path="m2969,2373l6979,2373e" filled="false" stroked="true" strokeweight=".75pt" strokecolor="#000000">
                <v:path arrowok="t"/>
              </v:shape>
            </v:group>
            <v:group style="position:absolute;left:2928;top:935;width:120;height:1438" coordorigin="2928,935" coordsize="120,1438">
              <v:shape style="position:absolute;left:2928;top:935;width:120;height:1438" coordorigin="2928,935" coordsize="120,1438" path="m2981,2253l2928,2253,2988,2373,3034,2280,2988,2280,2983,2278,2981,2272,2981,2253xe" filled="true" fillcolor="#000000" stroked="false">
                <v:path arrowok="t"/>
                <v:fill type="solid"/>
              </v:shape>
              <v:shape style="position:absolute;left:2928;top:935;width:120;height:1438" coordorigin="2928,935" coordsize="120,1438" path="m2988,935l2983,937,2981,942,2981,2272,2983,2278,2988,2280,2993,2278,2995,2272,2995,942,2993,937,2988,935xe" filled="true" fillcolor="#000000" stroked="false">
                <v:path arrowok="t"/>
                <v:fill type="solid"/>
              </v:shape>
              <v:shape style="position:absolute;left:2928;top:935;width:120;height:1438" coordorigin="2928,935" coordsize="120,1438" path="m3048,2253l2995,2253,2995,2272,2993,2278,2988,2280,3034,2280,3048,2253xe" filled="true" fillcolor="#000000" stroked="false">
                <v:path arrowok="t"/>
                <v:fill type="solid"/>
              </v:shape>
            </v:group>
            <v:group style="position:absolute;left:6918;top:1900;width:120;height:473" coordorigin="6918,1900" coordsize="120,473">
              <v:shape style="position:absolute;left:6918;top:1900;width:120;height:473" coordorigin="6918,1900" coordsize="120,473" path="m6971,2253l6918,2253,6978,2373,7024,2280,6978,2280,6973,2278,6971,2272,6971,2253xe" filled="true" fillcolor="#000000" stroked="false">
                <v:path arrowok="t"/>
                <v:fill type="solid"/>
              </v:shape>
              <v:shape style="position:absolute;left:6918;top:1900;width:120;height:473" coordorigin="6918,1900" coordsize="120,473" path="m6978,1900l6973,1902,6971,1907,6971,2272,6973,2278,6978,2280,6983,2278,6985,2272,6985,1907,6983,1902,6978,1900xe" filled="true" fillcolor="#000000" stroked="false">
                <v:path arrowok="t"/>
                <v:fill type="solid"/>
              </v:shape>
              <v:shape style="position:absolute;left:6918;top:1900;width:120;height:473" coordorigin="6918,1900" coordsize="120,473" path="m7038,2253l6985,2253,6985,2272,6983,2278,6978,2280,7024,2280,7038,2253xe" filled="true" fillcolor="#000000" stroked="false">
                <v:path arrowok="t"/>
                <v:fill type="solid"/>
              </v:shape>
            </v:group>
            <v:group style="position:absolute;left:6908;top:942;width:120;height:490" coordorigin="6908,942" coordsize="120,490">
              <v:shape style="position:absolute;left:6908;top:942;width:120;height:490" coordorigin="6908,942" coordsize="120,490" path="m6961,1312l6908,1312,6968,1432,7015,1339,6968,1339,6964,1337,6961,1332,6961,1312xe" filled="true" fillcolor="#000000" stroked="false">
                <v:path arrowok="t"/>
                <v:fill type="solid"/>
              </v:shape>
              <v:shape style="position:absolute;left:6908;top:942;width:120;height:490" coordorigin="6908,942" coordsize="120,490" path="m6962,1188l6961,1191,6961,1332,6964,1337,6968,1339,6974,1337,6977,1332,6977,1199,6968,1199,6977,1191,6962,1191,6962,1188xe" filled="true" fillcolor="#000000" stroked="false">
                <v:path arrowok="t"/>
                <v:fill type="solid"/>
              </v:shape>
              <v:shape style="position:absolute;left:6908;top:942;width:120;height:490" coordorigin="6908,942" coordsize="120,490" path="m7028,1312l6977,1312,6977,1332,6974,1337,6968,1339,7015,1339,7028,1312xe" filled="true" fillcolor="#000000" stroked="false">
                <v:path arrowok="t"/>
                <v:fill type="solid"/>
              </v:shape>
              <v:shape style="position:absolute;left:6908;top:942;width:120;height:490" coordorigin="6908,942" coordsize="120,490" path="m6977,1191l6968,1199,6970,1199,6976,1197,6977,1194,6977,1191xe" filled="true" fillcolor="#000000" stroked="false">
                <v:path arrowok="t"/>
                <v:fill type="solid"/>
              </v:shape>
              <v:shape style="position:absolute;left:6908;top:942;width:120;height:490" coordorigin="6908,942" coordsize="120,490" path="m6977,1194l6976,1197,6970,1199,6977,1199,6977,1194xe" filled="true" fillcolor="#000000" stroked="false">
                <v:path arrowok="t"/>
                <v:fill type="solid"/>
              </v:shape>
              <v:shape style="position:absolute;left:6908;top:942;width:120;height:490" coordorigin="6908,942" coordsize="120,490" path="m6978,1183l6970,1183,6962,1191,6977,1191,6977,1194,6978,1191,6978,1183xe" filled="true" fillcolor="#000000" stroked="false">
                <v:path arrowok="t"/>
                <v:fill type="solid"/>
              </v:shape>
              <v:shape style="position:absolute;left:6908;top:942;width:120;height:490" coordorigin="6908,942" coordsize="120,490" path="m6970,1183l6968,1183,6964,1186,6962,1188,6962,1191,6970,1183xe" filled="true" fillcolor="#000000" stroked="false">
                <v:path arrowok="t"/>
                <v:fill type="solid"/>
              </v:shape>
              <v:shape style="position:absolute;left:6908;top:942;width:120;height:490" coordorigin="6908,942" coordsize="120,490" path="m6970,942l6965,945,6962,951,6962,1188,6964,1186,6968,1183,6978,1183,6978,951,6976,945,6970,942xe" filled="true" fillcolor="#000000" stroked="false">
                <v:path arrowok="t"/>
                <v:fill type="solid"/>
              </v:shape>
              <v:shape style="position:absolute;left:6016;top:1092;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40.00%</w:t>
                      </w:r>
                    </w:p>
                  </w:txbxContent>
                </v:textbox>
                <w10:wrap type="none"/>
              </v:shape>
              <v:shape style="position:absolute;left:6060;top:2099;width:63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50.00%</w:t>
                      </w:r>
                    </w:p>
                  </w:txbxContent>
                </v:textbox>
                <w10:wrap type="none"/>
              </v:shape>
              <v:shape style="position:absolute;left:4823;top:459;width:4407;height:484" type="#_x0000_t202" filled="false" stroked="true" strokeweight=".75pt" strokecolor="#000000">
                <v:textbox inset="0,0,0,0">
                  <w:txbxContent>
                    <w:p>
                      <w:pPr>
                        <w:spacing w:before="99"/>
                        <w:ind w:left="515" w:right="0" w:firstLine="0"/>
                        <w:jc w:val="left"/>
                        <w:rPr>
                          <w:rFonts w:ascii="宋体" w:hAnsi="宋体" w:cs="宋体" w:eastAsia="宋体" w:hint="default"/>
                          <w:sz w:val="21"/>
                          <w:szCs w:val="21"/>
                        </w:rPr>
                      </w:pPr>
                      <w:r>
                        <w:rPr>
                          <w:rFonts w:ascii="宋体" w:hAnsi="宋体" w:cs="宋体" w:eastAsia="宋体" w:hint="default"/>
                          <w:sz w:val="21"/>
                          <w:szCs w:val="21"/>
                        </w:rPr>
                        <w:t>无锡金源产业投资发展集团有限公司</w:t>
                      </w:r>
                    </w:p>
                  </w:txbxContent>
                </v:textbox>
                <w10:wrap type="none"/>
              </v:shape>
              <v:shape style="position:absolute;left:4829;top:1425;width:4401;height:483" type="#_x0000_t202" filled="false" stroked="true" strokeweight=".75pt" strokecolor="#000000">
                <v:textbox inset="0,0,0,0">
                  <w:txbxContent>
                    <w:p>
                      <w:pPr>
                        <w:spacing w:before="97"/>
                        <w:ind w:left="827" w:right="0" w:firstLine="0"/>
                        <w:jc w:val="left"/>
                        <w:rPr>
                          <w:rFonts w:ascii="宋体" w:hAnsi="宋体" w:cs="宋体" w:eastAsia="宋体" w:hint="default"/>
                          <w:sz w:val="21"/>
                          <w:szCs w:val="21"/>
                        </w:rPr>
                      </w:pPr>
                      <w:r>
                        <w:rPr>
                          <w:rFonts w:ascii="宋体" w:hAnsi="宋体" w:cs="宋体" w:eastAsia="宋体" w:hint="default"/>
                          <w:sz w:val="21"/>
                          <w:szCs w:val="21"/>
                        </w:rPr>
                        <w:t>金正源联合投资控股有限公司</w:t>
                      </w:r>
                    </w:p>
                  </w:txbxContent>
                </v:textbox>
                <w10:wrap type="none"/>
              </v:shape>
            </v:group>
            <w10:wrap type="none"/>
          </v:group>
        </w:pict>
      </w:r>
      <w:r>
        <w:rPr/>
        <w:pict>
          <v:group style="position:absolute;margin-left:346.200012pt;margin-top:-46.90604pt;width:6pt;height:22.75pt;mso-position-horizontal-relative:page;mso-position-vertical-relative:paragraph;z-index:-1179232" coordorigin="6924,-938" coordsize="120,455">
            <v:shape style="position:absolute;left:6924;top:-938;width:120;height:455" coordorigin="6924,-938" coordsize="120,455" path="m6977,-603l6924,-603,6984,-483,7030,-576,6984,-576,6979,-577,6977,-583,6977,-603xe" filled="true" fillcolor="#000000" stroked="false">
              <v:path arrowok="t"/>
              <v:fill type="solid"/>
            </v:shape>
            <v:shape style="position:absolute;left:6924;top:-938;width:120;height:455" coordorigin="6924,-938" coordsize="120,455" path="m6984,-938l6979,-936,6977,-931,6977,-583,6979,-577,6984,-576,6989,-577,6991,-583,6991,-931,6989,-936,6984,-938xe" filled="true" fillcolor="#000000" stroked="false">
              <v:path arrowok="t"/>
              <v:fill type="solid"/>
            </v:shape>
            <v:shape style="position:absolute;left:6924;top:-938;width:120;height:455" coordorigin="6924,-938" coordsize="120,455" path="m7044,-603l6991,-603,6991,-583,6989,-577,6984,-576,7030,-576,7044,-603xe" filled="true" fillcolor="#000000" stroked="false">
              <v:path arrowok="t"/>
              <v:fill type="solid"/>
            </v:shape>
            <w10:wrap type="none"/>
          </v:group>
        </w:pict>
      </w:r>
      <w:r>
        <w:rPr/>
        <w:pict>
          <v:group style="position:absolute;margin-left:346.559998pt;margin-top:1.993959pt;width:6pt;height:22.75pt;mso-position-horizontal-relative:page;mso-position-vertical-relative:paragraph;z-index:2608" coordorigin="6931,40" coordsize="120,455">
            <v:shape style="position:absolute;left:6931;top:40;width:120;height:455" coordorigin="6931,40" coordsize="120,455" path="m6984,375l6931,375,6991,495,7037,402,6991,402,6985,401,6984,395,6984,375xe" filled="true" fillcolor="#000000" stroked="false">
              <v:path arrowok="t"/>
              <v:fill type="solid"/>
            </v:shape>
            <v:shape style="position:absolute;left:6931;top:40;width:120;height:455" coordorigin="6931,40" coordsize="120,455" path="m6991,40l6985,42,6984,47,6984,395,6985,401,6991,402,6996,401,6998,395,6998,47,6996,42,6991,40xe" filled="true" fillcolor="#000000" stroked="false">
              <v:path arrowok="t"/>
              <v:fill type="solid"/>
            </v:shape>
            <v:shape style="position:absolute;left:6931;top:40;width:120;height:455" coordorigin="6931,40" coordsize="120,455" path="m7051,375l6998,375,6998,395,6996,401,6991,402,7037,402,7051,375xe" filled="true" fillcolor="#000000" stroked="false">
              <v:path arrowok="t"/>
              <v:fill type="solid"/>
            </v:shape>
            <w10:wrap type="none"/>
          </v:group>
        </w:pict>
      </w:r>
      <w:r>
        <w:rPr/>
        <w:t>62.00%</w:t>
      </w:r>
    </w:p>
    <w:p>
      <w:pPr>
        <w:spacing w:after="0" w:line="240" w:lineRule="auto"/>
        <w:jc w:val="left"/>
        <w:sectPr>
          <w:type w:val="continuous"/>
          <w:pgSz w:w="11910" w:h="16840"/>
          <w:pgMar w:top="1060" w:bottom="1180" w:left="980" w:right="940"/>
          <w:cols w:num="2" w:equalWidth="0">
            <w:col w:w="1782" w:space="2174"/>
            <w:col w:w="6034"/>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p>
      <w:pPr>
        <w:spacing w:line="463" w:lineRule="exact"/>
        <w:ind w:left="1988"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00.8pt;height:23.2pt;mso-position-horizontal-relative:char;mso-position-vertical-relative:line" type="#_x0000_t202" filled="false" stroked="true" strokeweight=".75pt" strokecolor="#000000">
            <w10:anchorlock/>
            <v:textbox inset="0,0,0,0">
              <w:txbxContent>
                <w:p>
                  <w:pPr>
                    <w:pStyle w:val="BodyText"/>
                    <w:spacing w:line="240" w:lineRule="auto" w:before="99"/>
                    <w:ind w:left="740" w:right="0"/>
                    <w:jc w:val="left"/>
                  </w:pPr>
                  <w:r>
                    <w:rPr/>
                    <w:t>国广环球传媒控股有限公司</w:t>
                  </w:r>
                </w:p>
              </w:txbxContent>
            </v:textbox>
          </v:shape>
        </w:pict>
      </w:r>
      <w:r>
        <w:rPr>
          <w:rFonts w:ascii="宋体" w:hAnsi="宋体" w:cs="宋体" w:eastAsia="宋体" w:hint="default"/>
          <w:position w:val="-8"/>
          <w:sz w:val="20"/>
          <w:szCs w:val="20"/>
        </w:rPr>
      </w:r>
    </w:p>
    <w:p>
      <w:pPr>
        <w:spacing w:line="240" w:lineRule="auto" w:before="12"/>
        <w:rPr>
          <w:rFonts w:ascii="宋体" w:hAnsi="宋体" w:cs="宋体" w:eastAsia="宋体" w:hint="default"/>
          <w:sz w:val="4"/>
          <w:szCs w:val="4"/>
        </w:rPr>
      </w:pPr>
    </w:p>
    <w:p>
      <w:pPr>
        <w:pStyle w:val="BodyText"/>
        <w:spacing w:line="240" w:lineRule="auto" w:before="35"/>
        <w:ind w:left="2976" w:right="5955"/>
        <w:jc w:val="left"/>
      </w:pPr>
      <w:r>
        <w:rPr/>
        <w:pict>
          <v:group style="position:absolute;margin-left:244.679993pt;margin-top:-3.565939pt;width:6pt;height:22.8pt;mso-position-horizontal-relative:page;mso-position-vertical-relative:paragraph;z-index:-1179448" coordorigin="4894,-71" coordsize="120,456">
            <v:shape style="position:absolute;left:4894;top:-71;width:120;height:456" coordorigin="4894,-71" coordsize="120,456" path="m4946,265l4894,265,4954,385,5000,292,4954,292,4949,290,4946,285,4946,265xe" filled="true" fillcolor="#000000" stroked="false">
              <v:path arrowok="t"/>
              <v:fill type="solid"/>
            </v:shape>
            <v:shape style="position:absolute;left:4894;top:-71;width:120;height:456" coordorigin="4894,-71" coordsize="120,456" path="m4950,154l4949,154,4946,160,4946,285,4949,290,4954,292,4960,290,4962,285,4962,167,4954,167,4962,160,4950,160,4950,154xe" filled="true" fillcolor="#000000" stroked="false">
              <v:path arrowok="t"/>
              <v:fill type="solid"/>
            </v:shape>
            <v:shape style="position:absolute;left:4894;top:-71;width:120;height:456" coordorigin="4894,-71" coordsize="120,456" path="m5014,265l4962,265,4962,285,4960,290,4954,292,5000,292,5014,265xe" filled="true" fillcolor="#000000" stroked="false">
              <v:path arrowok="t"/>
              <v:fill type="solid"/>
            </v:shape>
            <v:shape style="position:absolute;left:4894;top:-71;width:120;height:456" coordorigin="4894,-71" coordsize="120,456" path="m4962,160l4954,167,4957,167,4962,165,4962,160xe" filled="true" fillcolor="#000000" stroked="false">
              <v:path arrowok="t"/>
              <v:fill type="solid"/>
            </v:shape>
            <v:shape style="position:absolute;left:4894;top:-71;width:120;height:456" coordorigin="4894,-71" coordsize="120,456" path="m4962,165l4957,167,4962,167,4962,165xe" filled="true" fillcolor="#000000" stroked="false">
              <v:path arrowok="t"/>
              <v:fill type="solid"/>
            </v:shape>
            <v:shape style="position:absolute;left:4894;top:-71;width:120;height:456" coordorigin="4894,-71" coordsize="120,456" path="m4964,152l4957,152,4950,160,4962,160,4962,165,4964,160,4964,152xe" filled="true" fillcolor="#000000" stroked="false">
              <v:path arrowok="t"/>
              <v:fill type="solid"/>
            </v:shape>
            <v:shape style="position:absolute;left:4894;top:-71;width:120;height:456" coordorigin="4894,-71" coordsize="120,456" path="m4957,152l4954,152,4950,154,4950,160,4957,152xe" filled="true" fillcolor="#000000" stroked="false">
              <v:path arrowok="t"/>
              <v:fill type="solid"/>
            </v:shape>
            <v:shape style="position:absolute;left:4894;top:-71;width:120;height:456" coordorigin="4894,-71" coordsize="120,456" path="m4957,-71l4951,-69,4950,-64,4950,154,4954,152,4964,152,4964,-64,4962,-69,4957,-71xe" filled="true" fillcolor="#000000" stroked="false">
              <v:path arrowok="t"/>
              <v:fill type="solid"/>
            </v:shape>
            <w10:wrap type="none"/>
          </v:group>
        </w:pict>
      </w:r>
      <w:r>
        <w:rPr/>
        <w:t>58.0344%</w:t>
      </w:r>
    </w:p>
    <w:p>
      <w:pPr>
        <w:spacing w:line="240" w:lineRule="auto" w:before="6"/>
        <w:rPr>
          <w:rFonts w:ascii="宋体" w:hAnsi="宋体" w:cs="宋体" w:eastAsia="宋体" w:hint="default"/>
          <w:sz w:val="6"/>
          <w:szCs w:val="6"/>
        </w:rPr>
      </w:pPr>
    </w:p>
    <w:p>
      <w:pPr>
        <w:spacing w:line="464" w:lineRule="exact"/>
        <w:ind w:left="1988"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200pt;height:23.25pt;mso-position-horizontal-relative:char;mso-position-vertical-relative:line" type="#_x0000_t202" filled="false" stroked="true" strokeweight=".75pt" strokecolor="#000000">
            <w10:anchorlock/>
            <v:textbox inset="0,0,0,0">
              <w:txbxContent>
                <w:p>
                  <w:pPr>
                    <w:pStyle w:val="BodyText"/>
                    <w:spacing w:line="240" w:lineRule="auto" w:before="99"/>
                    <w:ind w:left="732" w:right="0"/>
                    <w:jc w:val="left"/>
                  </w:pPr>
                  <w:r>
                    <w:rPr/>
                    <w:t>国广环球资产管理有限公司</w:t>
                  </w:r>
                </w:p>
              </w:txbxContent>
            </v:textbox>
          </v:shape>
        </w:pict>
      </w:r>
      <w:r>
        <w:rPr>
          <w:rFonts w:ascii="宋体" w:hAnsi="宋体" w:cs="宋体" w:eastAsia="宋体" w:hint="default"/>
          <w:position w:val="-8"/>
          <w:sz w:val="20"/>
          <w:szCs w:val="20"/>
        </w:rPr>
      </w:r>
    </w:p>
    <w:p>
      <w:pPr>
        <w:spacing w:line="240" w:lineRule="auto" w:before="7"/>
        <w:rPr>
          <w:rFonts w:ascii="宋体" w:hAnsi="宋体" w:cs="宋体" w:eastAsia="宋体" w:hint="default"/>
          <w:sz w:val="5"/>
          <w:szCs w:val="5"/>
        </w:rPr>
      </w:pPr>
    </w:p>
    <w:p>
      <w:pPr>
        <w:pStyle w:val="BodyText"/>
        <w:spacing w:line="240" w:lineRule="auto" w:before="35"/>
        <w:ind w:left="3114" w:right="5955"/>
        <w:jc w:val="left"/>
      </w:pPr>
      <w:r>
        <w:rPr/>
        <w:pict>
          <v:shape style="position:absolute;margin-left:244.679993pt;margin-top:-3.265936pt;width:6pt;height:19.14pt;mso-position-horizontal-relative:page;mso-position-vertical-relative:paragraph;z-index:2536" type="#_x0000_t75" stroked="false">
            <v:imagedata r:id="rId28" o:title=""/>
          </v:shape>
        </w:pict>
      </w:r>
      <w:r>
        <w:rPr/>
        <w:t>14.47%</w:t>
      </w:r>
    </w:p>
    <w:p>
      <w:pPr>
        <w:spacing w:line="240" w:lineRule="auto" w:before="9"/>
        <w:rPr>
          <w:rFonts w:ascii="宋体" w:hAnsi="宋体" w:cs="宋体" w:eastAsia="宋体" w:hint="default"/>
          <w:sz w:val="3"/>
          <w:szCs w:val="3"/>
        </w:rPr>
      </w:pPr>
    </w:p>
    <w:p>
      <w:pPr>
        <w:spacing w:line="483" w:lineRule="exact"/>
        <w:ind w:left="1988"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200pt;height:24.2pt;mso-position-horizontal-relative:char;mso-position-vertical-relative:line" type="#_x0000_t202" filled="false" stroked="true" strokeweight=".75pt" strokecolor="#000000">
            <w10:anchorlock/>
            <v:textbox inset="0,0,0,0">
              <w:txbxContent>
                <w:p>
                  <w:pPr>
                    <w:pStyle w:val="BodyText"/>
                    <w:spacing w:line="240" w:lineRule="auto" w:before="78"/>
                    <w:ind w:left="522" w:right="0"/>
                    <w:jc w:val="left"/>
                  </w:pPr>
                  <w:r>
                    <w:rPr/>
                    <w:t>华闻传媒投资集团股份有限公司</w:t>
                  </w:r>
                </w:p>
              </w:txbxContent>
            </v:textbox>
          </v:shape>
        </w:pict>
      </w:r>
      <w:r>
        <w:rPr>
          <w:rFonts w:ascii="宋体" w:hAnsi="宋体" w:cs="宋体" w:eastAsia="宋体" w:hint="default"/>
          <w:position w:val="-9"/>
          <w:sz w:val="20"/>
          <w:szCs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ind w:left="153" w:right="91"/>
        <w:jc w:val="left"/>
        <w:rPr>
          <w:b w:val="0"/>
          <w:bCs w:val="0"/>
        </w:rPr>
      </w:pPr>
      <w:r>
        <w:rPr/>
        <w:t>实际控制人通过信托或其他资产管理方式控制公司</w:t>
      </w:r>
      <w:r>
        <w:rPr>
          <w:b w:val="0"/>
          <w:bCs w:val="0"/>
        </w:rPr>
      </w:r>
    </w:p>
    <w:p>
      <w:pPr>
        <w:spacing w:line="240" w:lineRule="auto" w:before="1"/>
        <w:rPr>
          <w:rFonts w:ascii="宋体" w:hAnsi="宋体" w:cs="宋体" w:eastAsia="宋体" w:hint="default"/>
          <w:b/>
          <w:bCs/>
          <w:sz w:val="17"/>
          <w:szCs w:val="17"/>
        </w:rPr>
      </w:pPr>
    </w:p>
    <w:p>
      <w:pPr>
        <w:pStyle w:val="BodyText"/>
        <w:spacing w:line="240" w:lineRule="auto"/>
        <w:ind w:right="595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type w:val="continuous"/>
          <w:pgSz w:w="11910" w:h="16840"/>
          <w:pgMar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_TOC_250004"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4"/>
        <w:spacing w:line="240" w:lineRule="auto" w:before="0"/>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1116"/>
        <w:gridCol w:w="786"/>
        <w:gridCol w:w="636"/>
        <w:gridCol w:w="666"/>
        <w:gridCol w:w="1056"/>
        <w:gridCol w:w="1080"/>
        <w:gridCol w:w="870"/>
        <w:gridCol w:w="870"/>
        <w:gridCol w:w="870"/>
        <w:gridCol w:w="870"/>
      </w:tblGrid>
      <w:tr>
        <w:trPr>
          <w:trHeight w:val="1337"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341"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81" w:right="72" w:hanging="210"/>
              <w:jc w:val="left"/>
              <w:rPr>
                <w:rFonts w:ascii="宋体" w:hAnsi="宋体" w:cs="宋体" w:eastAsia="宋体" w:hint="default"/>
                <w:sz w:val="21"/>
                <w:szCs w:val="21"/>
              </w:rPr>
            </w:pPr>
            <w:r>
              <w:rPr>
                <w:rFonts w:ascii="宋体" w:hAnsi="宋体" w:cs="宋体" w:eastAsia="宋体" w:hint="default"/>
                <w:sz w:val="21"/>
                <w:szCs w:val="21"/>
              </w:rPr>
              <w:t>任职状 态</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312" w:right="102" w:hanging="210"/>
              <w:jc w:val="left"/>
              <w:rPr>
                <w:rFonts w:ascii="宋体" w:hAnsi="宋体" w:cs="宋体" w:eastAsia="宋体" w:hint="default"/>
                <w:sz w:val="21"/>
                <w:szCs w:val="21"/>
              </w:rPr>
            </w:pPr>
            <w:r>
              <w:rPr>
                <w:rFonts w:ascii="宋体" w:hAnsi="宋体" w:cs="宋体" w:eastAsia="宋体" w:hint="default"/>
                <w:sz w:val="21"/>
                <w:szCs w:val="21"/>
              </w:rPr>
              <w:t>任期起始 日期</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323" w:right="114"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1" w:lineRule="auto"/>
              <w:ind w:left="219" w:right="114" w:hanging="106"/>
              <w:jc w:val="left"/>
              <w:rPr>
                <w:rFonts w:ascii="宋体" w:hAnsi="宋体" w:cs="宋体" w:eastAsia="宋体" w:hint="default"/>
                <w:sz w:val="21"/>
                <w:szCs w:val="21"/>
              </w:rPr>
            </w:pPr>
            <w:r>
              <w:rPr>
                <w:rFonts w:ascii="宋体" w:hAnsi="宋体" w:cs="宋体" w:eastAsia="宋体" w:hint="default"/>
                <w:sz w:val="21"/>
                <w:szCs w:val="21"/>
              </w:rPr>
              <w:t>期初持 股数</w:t>
            </w:r>
          </w:p>
          <w:p>
            <w:pPr>
              <w:pStyle w:val="TableParagraph"/>
              <w:spacing w:line="240" w:lineRule="auto" w:before="11"/>
              <w:ind w:left="11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6"/>
              <w:ind w:left="113" w:right="114"/>
              <w:jc w:val="both"/>
              <w:rPr>
                <w:rFonts w:ascii="宋体" w:hAnsi="宋体" w:cs="宋体" w:eastAsia="宋体" w:hint="default"/>
                <w:sz w:val="21"/>
                <w:szCs w:val="21"/>
              </w:rPr>
            </w:pPr>
            <w:r>
              <w:rPr>
                <w:rFonts w:ascii="宋体" w:hAnsi="宋体" w:cs="宋体" w:eastAsia="宋体" w:hint="default"/>
                <w:sz w:val="21"/>
                <w:szCs w:val="21"/>
              </w:rPr>
              <w:t>本期增 持股份 数量</w:t>
            </w:r>
          </w:p>
          <w:p>
            <w:pPr>
              <w:pStyle w:val="TableParagraph"/>
              <w:spacing w:line="240" w:lineRule="auto" w:before="11"/>
              <w:ind w:left="113" w:right="0"/>
              <w:jc w:val="both"/>
              <w:rPr>
                <w:rFonts w:ascii="宋体" w:hAnsi="宋体" w:cs="宋体" w:eastAsia="宋体" w:hint="default"/>
                <w:sz w:val="21"/>
                <w:szCs w:val="21"/>
              </w:rPr>
            </w:pPr>
            <w:r>
              <w:rPr>
                <w:rFonts w:ascii="宋体" w:hAnsi="宋体" w:cs="宋体" w:eastAsia="宋体" w:hint="default"/>
                <w:sz w:val="21"/>
                <w:szCs w:val="21"/>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6"/>
              <w:ind w:left="113" w:right="114"/>
              <w:jc w:val="both"/>
              <w:rPr>
                <w:rFonts w:ascii="宋体" w:hAnsi="宋体" w:cs="宋体" w:eastAsia="宋体" w:hint="default"/>
                <w:sz w:val="21"/>
                <w:szCs w:val="21"/>
              </w:rPr>
            </w:pPr>
            <w:r>
              <w:rPr>
                <w:rFonts w:ascii="宋体" w:hAnsi="宋体" w:cs="宋体" w:eastAsia="宋体" w:hint="default"/>
                <w:sz w:val="21"/>
                <w:szCs w:val="21"/>
              </w:rPr>
              <w:t>本期减 持股份 数量</w:t>
            </w:r>
          </w:p>
          <w:p>
            <w:pPr>
              <w:pStyle w:val="TableParagraph"/>
              <w:spacing w:line="240" w:lineRule="auto" w:before="11"/>
              <w:ind w:left="113" w:right="0"/>
              <w:jc w:val="both"/>
              <w:rPr>
                <w:rFonts w:ascii="宋体" w:hAnsi="宋体" w:cs="宋体" w:eastAsia="宋体" w:hint="default"/>
                <w:sz w:val="21"/>
                <w:szCs w:val="21"/>
              </w:rPr>
            </w:pPr>
            <w:r>
              <w:rPr>
                <w:rFonts w:ascii="宋体" w:hAnsi="宋体" w:cs="宋体" w:eastAsia="宋体" w:hint="default"/>
                <w:sz w:val="21"/>
                <w:szCs w:val="21"/>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1" w:lineRule="auto"/>
              <w:ind w:left="219" w:right="114" w:hanging="106"/>
              <w:jc w:val="left"/>
              <w:rPr>
                <w:rFonts w:ascii="宋体" w:hAnsi="宋体" w:cs="宋体" w:eastAsia="宋体" w:hint="default"/>
                <w:sz w:val="21"/>
                <w:szCs w:val="21"/>
              </w:rPr>
            </w:pPr>
            <w:r>
              <w:rPr>
                <w:rFonts w:ascii="宋体" w:hAnsi="宋体" w:cs="宋体" w:eastAsia="宋体" w:hint="default"/>
                <w:sz w:val="21"/>
                <w:szCs w:val="21"/>
              </w:rPr>
              <w:t>期末持 股数</w:t>
            </w:r>
          </w:p>
          <w:p>
            <w:pPr>
              <w:pStyle w:val="TableParagraph"/>
              <w:spacing w:line="240" w:lineRule="auto" w:before="11"/>
              <w:ind w:left="114" w:right="0"/>
              <w:jc w:val="left"/>
              <w:rPr>
                <w:rFonts w:ascii="宋体" w:hAnsi="宋体" w:cs="宋体" w:eastAsia="宋体" w:hint="default"/>
                <w:sz w:val="21"/>
                <w:szCs w:val="21"/>
              </w:rPr>
            </w:pPr>
            <w:r>
              <w:rPr>
                <w:rFonts w:ascii="宋体" w:hAnsi="宋体" w:cs="宋体" w:eastAsia="宋体" w:hint="default"/>
                <w:sz w:val="21"/>
                <w:szCs w:val="21"/>
              </w:rPr>
              <w:t>（股）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温子健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56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汪方怀</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50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刘东明</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51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tabs>
                <w:tab w:pos="444" w:val="left" w:leader="none"/>
              </w:tabs>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杨</w:t>
              <w:tab/>
              <w:t>力</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58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吕聚杰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60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金伯富</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31"/>
              <w:jc w:val="both"/>
              <w:rPr>
                <w:rFonts w:ascii="宋体" w:hAnsi="宋体" w:cs="宋体" w:eastAsia="宋体" w:hint="default"/>
                <w:sz w:val="21"/>
                <w:szCs w:val="21"/>
              </w:rPr>
            </w:pPr>
            <w:r>
              <w:rPr>
                <w:rFonts w:ascii="宋体" w:hAnsi="宋体" w:cs="宋体" w:eastAsia="宋体" w:hint="default"/>
                <w:sz w:val="21"/>
                <w:szCs w:val="21"/>
              </w:rPr>
              <w:t>董事、副总 裁、财务总 监</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sz w:val="21"/>
              </w:rPr>
              <w:t>48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李慧中</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62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李志勇</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61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陈建根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50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赵泳涛</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刘涛</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覃海燕</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毛建中</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蔡亲波</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39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bl>
    <w:p>
      <w:pPr>
        <w:spacing w:after="0" w:line="240" w:lineRule="auto"/>
        <w:jc w:val="right"/>
        <w:rPr>
          <w:rFonts w:ascii="宋体" w:hAnsi="宋体" w:cs="宋体" w:eastAsia="宋体" w:hint="default"/>
          <w:sz w:val="21"/>
          <w:szCs w:val="21"/>
        </w:rPr>
        <w:sectPr>
          <w:pgSz w:w="11910" w:h="16840"/>
          <w:pgMar w:header="877" w:footer="982" w:top="1100" w:bottom="1180" w:left="980" w:right="96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864"/>
        <w:gridCol w:w="1116"/>
        <w:gridCol w:w="786"/>
        <w:gridCol w:w="636"/>
        <w:gridCol w:w="666"/>
        <w:gridCol w:w="1056"/>
        <w:gridCol w:w="1080"/>
        <w:gridCol w:w="870"/>
        <w:gridCol w:w="870"/>
        <w:gridCol w:w="870"/>
        <w:gridCol w:w="870"/>
      </w:tblGrid>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张仁磊</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52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李晓峰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tabs>
                <w:tab w:pos="421" w:val="left" w:leader="none"/>
              </w:tabs>
              <w:spacing w:line="240" w:lineRule="auto"/>
              <w:ind w:right="198"/>
              <w:jc w:val="right"/>
              <w:rPr>
                <w:rFonts w:ascii="宋体" w:hAnsi="宋体" w:cs="宋体" w:eastAsia="宋体" w:hint="default"/>
                <w:sz w:val="21"/>
                <w:szCs w:val="21"/>
              </w:rPr>
            </w:pPr>
            <w:r>
              <w:rPr>
                <w:rFonts w:ascii="宋体" w:hAnsi="宋体" w:cs="宋体" w:eastAsia="宋体" w:hint="default"/>
                <w:sz w:val="21"/>
                <w:szCs w:val="21"/>
              </w:rPr>
              <w:t>齐</w:t>
              <w:tab/>
              <w:t>东</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tabs>
                <w:tab w:pos="421" w:val="left" w:leader="none"/>
              </w:tabs>
              <w:spacing w:line="240" w:lineRule="auto"/>
              <w:ind w:right="198"/>
              <w:jc w:val="right"/>
              <w:rPr>
                <w:rFonts w:ascii="宋体" w:hAnsi="宋体" w:cs="宋体" w:eastAsia="宋体" w:hint="default"/>
                <w:sz w:val="21"/>
                <w:szCs w:val="21"/>
              </w:rPr>
            </w:pPr>
            <w:r>
              <w:rPr>
                <w:rFonts w:ascii="宋体" w:hAnsi="宋体" w:cs="宋体" w:eastAsia="宋体" w:hint="default"/>
                <w:sz w:val="21"/>
                <w:szCs w:val="21"/>
              </w:rPr>
              <w:t>韩</w:t>
              <w:tab/>
              <w:t>瑜</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59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tabs>
                <w:tab w:pos="421" w:val="left" w:leader="none"/>
              </w:tabs>
              <w:spacing w:line="240" w:lineRule="auto"/>
              <w:ind w:right="198"/>
              <w:jc w:val="right"/>
              <w:rPr>
                <w:rFonts w:ascii="宋体" w:hAnsi="宋体" w:cs="宋体" w:eastAsia="宋体" w:hint="default"/>
                <w:sz w:val="21"/>
                <w:szCs w:val="21"/>
              </w:rPr>
            </w:pPr>
            <w:r>
              <w:rPr>
                <w:rFonts w:ascii="宋体" w:hAnsi="宋体" w:cs="宋体" w:eastAsia="宋体" w:hint="default"/>
                <w:sz w:val="21"/>
                <w:szCs w:val="21"/>
              </w:rPr>
              <w:t>金</w:t>
              <w:tab/>
              <w:t>日</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储一丰</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行政总监</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99"/>
              <w:jc w:val="right"/>
              <w:rPr>
                <w:rFonts w:ascii="宋体" w:hAnsi="宋体" w:cs="宋体" w:eastAsia="宋体" w:hint="default"/>
                <w:sz w:val="21"/>
                <w:szCs w:val="21"/>
              </w:rPr>
            </w:pPr>
            <w:r>
              <w:rPr>
                <w:rFonts w:ascii="宋体" w:hAnsi="宋体" w:cs="宋体" w:eastAsia="宋体" w:hint="default"/>
                <w:sz w:val="21"/>
                <w:szCs w:val="21"/>
              </w:rPr>
              <w:t>周国良</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40</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31日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tabs>
                <w:tab w:pos="421" w:val="left" w:leader="none"/>
              </w:tabs>
              <w:spacing w:line="240" w:lineRule="auto"/>
              <w:ind w:right="198"/>
              <w:jc w:val="right"/>
              <w:rPr>
                <w:rFonts w:ascii="宋体" w:hAnsi="宋体" w:cs="宋体" w:eastAsia="宋体" w:hint="default"/>
                <w:sz w:val="21"/>
                <w:szCs w:val="21"/>
              </w:rPr>
            </w:pPr>
            <w:r>
              <w:rPr>
                <w:rFonts w:ascii="宋体" w:hAnsi="宋体" w:cs="宋体" w:eastAsia="宋体" w:hint="default"/>
                <w:sz w:val="21"/>
                <w:szCs w:val="21"/>
              </w:rPr>
              <w:t>陈</w:t>
              <w:tab/>
              <w:t>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07" w:right="0"/>
              <w:jc w:val="left"/>
              <w:rPr>
                <w:rFonts w:ascii="宋体" w:hAnsi="宋体" w:cs="宋体" w:eastAsia="宋体" w:hint="default"/>
                <w:sz w:val="21"/>
                <w:szCs w:val="21"/>
              </w:rPr>
            </w:pPr>
            <w:r>
              <w:rPr>
                <w:rFonts w:ascii="宋体" w:hAnsi="宋体" w:cs="宋体" w:eastAsia="宋体" w:hint="default"/>
                <w:sz w:val="21"/>
                <w:szCs w:val="21"/>
              </w:rPr>
              <w:t>男</w:t>
            </w:r>
          </w:p>
        </w:tc>
        <w:tc>
          <w:tcPr>
            <w:tcW w:w="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sz w:val="21"/>
              </w:rPr>
              <w:t>44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16"/>
              <w:jc w:val="right"/>
              <w:rPr>
                <w:rFonts w:ascii="宋体" w:hAnsi="宋体" w:cs="宋体" w:eastAsia="宋体" w:hint="default"/>
                <w:sz w:val="21"/>
                <w:szCs w:val="21"/>
              </w:rPr>
            </w:pPr>
            <w:r>
              <w:rPr>
                <w:rFonts w:ascii="宋体" w:hAnsi="宋体" w:cs="宋体" w:eastAsia="宋体" w:hint="default"/>
                <w:sz w:val="21"/>
                <w:szCs w:val="21"/>
              </w:rPr>
              <w:t>合计</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07" w:right="0"/>
              <w:jc w:val="left"/>
              <w:rPr>
                <w:rFonts w:ascii="宋体" w:hAnsi="宋体" w:cs="宋体" w:eastAsia="宋体" w:hint="default"/>
                <w:sz w:val="21"/>
                <w:szCs w:val="21"/>
              </w:rPr>
            </w:pPr>
            <w:r>
              <w:rPr>
                <w:rFonts w:ascii="宋体"/>
                <w:sz w:val="21"/>
              </w:rPr>
              <w:t>--</w:t>
            </w:r>
          </w:p>
        </w:tc>
        <w:tc>
          <w:tcPr>
            <w:tcW w:w="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sz w:val="21"/>
              </w:rPr>
              <w:t>--</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0</w:t>
            </w:r>
          </w:p>
        </w:tc>
      </w:tr>
    </w:tbl>
    <w:p>
      <w:pPr>
        <w:pStyle w:val="Heading5"/>
        <w:spacing w:line="336" w:lineRule="auto" w:before="71"/>
        <w:ind w:right="163" w:firstLine="480"/>
        <w:jc w:val="both"/>
      </w:pPr>
      <w:r>
        <w:rPr>
          <w:spacing w:val="3"/>
        </w:rPr>
        <w:t>注：公司技术总监韩瑜先生因达到法定退休年龄，其任期至2014年3月6日止。2014年3</w:t>
      </w:r>
      <w:r>
        <w:rPr>
          <w:spacing w:val="4"/>
        </w:rPr>
        <w:t> </w:t>
      </w:r>
      <w:r>
        <w:rPr/>
        <w:t>月6日之后，韩瑜先生不再担任公司技术总监职务。</w:t>
      </w:r>
    </w:p>
    <w:p>
      <w:pPr>
        <w:spacing w:line="240" w:lineRule="auto" w:before="13"/>
        <w:rPr>
          <w:rFonts w:ascii="宋体" w:hAnsi="宋体" w:cs="宋体" w:eastAsia="宋体" w:hint="default"/>
          <w:sz w:val="16"/>
          <w:szCs w:val="16"/>
        </w:rPr>
      </w:pPr>
    </w:p>
    <w:p>
      <w:pPr>
        <w:pStyle w:val="Heading4"/>
        <w:spacing w:line="240" w:lineRule="auto" w:before="0"/>
        <w:ind w:left="153" w:right="0"/>
        <w:jc w:val="both"/>
        <w:rPr>
          <w:b w:val="0"/>
          <w:bCs w:val="0"/>
        </w:rPr>
      </w:pPr>
      <w:r>
        <w:rPr/>
        <w:t>二、任职情况</w:t>
      </w:r>
      <w:r>
        <w:rPr>
          <w:b w:val="0"/>
          <w:bCs w:val="0"/>
        </w:rPr>
      </w:r>
    </w:p>
    <w:p>
      <w:pPr>
        <w:spacing w:line="240" w:lineRule="auto" w:before="3"/>
        <w:rPr>
          <w:rFonts w:ascii="宋体" w:hAnsi="宋体" w:cs="宋体" w:eastAsia="宋体" w:hint="default"/>
          <w:b/>
          <w:bCs/>
          <w:sz w:val="31"/>
          <w:szCs w:val="31"/>
        </w:rPr>
      </w:pPr>
    </w:p>
    <w:p>
      <w:pPr>
        <w:pStyle w:val="Heading4"/>
        <w:spacing w:line="240" w:lineRule="auto" w:before="0"/>
        <w:ind w:left="153" w:right="0"/>
        <w:jc w:val="both"/>
        <w:rPr>
          <w:b w:val="0"/>
          <w:bCs w:val="0"/>
        </w:rPr>
      </w:pPr>
      <w:r>
        <w:rPr/>
        <w:t>公司现任董事、监事、高级管理人员最近</w:t>
      </w:r>
      <w:r>
        <w:rPr>
          <w:spacing w:val="-61"/>
        </w:rPr>
        <w:t> </w:t>
      </w:r>
      <w:r>
        <w:rPr/>
        <w:t>5</w:t>
      </w:r>
      <w:r>
        <w:rPr>
          <w:spacing w:val="-61"/>
        </w:rPr>
        <w:t> </w:t>
      </w:r>
      <w:r>
        <w:rPr/>
        <w:t>年的主要工作经历</w:t>
      </w:r>
      <w:r>
        <w:rPr>
          <w:b w:val="0"/>
          <w:bCs w:val="0"/>
        </w:rPr>
      </w:r>
    </w:p>
    <w:p>
      <w:pPr>
        <w:pStyle w:val="Heading5"/>
        <w:spacing w:line="316" w:lineRule="auto" w:before="164"/>
        <w:ind w:left="636" w:right="0" w:hanging="3"/>
        <w:jc w:val="left"/>
      </w:pPr>
      <w:r>
        <w:rPr/>
        <w:t>（</w:t>
      </w:r>
      <w:r>
        <w:rPr>
          <w:rFonts w:ascii="Times New Roman" w:hAnsi="Times New Roman" w:cs="Times New Roman" w:eastAsia="Times New Roman" w:hint="default"/>
        </w:rPr>
        <w:t>1</w:t>
      </w:r>
      <w:r>
        <w:rPr/>
        <w:t>）董事会成员 </w:t>
      </w:r>
      <w:r>
        <w:rPr>
          <w:rFonts w:ascii="宋体" w:hAnsi="宋体" w:cs="宋体" w:eastAsia="宋体" w:hint="default"/>
          <w:b/>
          <w:bCs/>
        </w:rPr>
        <w:t>董事长：温子健</w:t>
      </w:r>
      <w:r>
        <w:rPr/>
        <w:t>，硕士。曾任本公司监事会主席、党委书记，任职于人民日报社事业发</w:t>
      </w:r>
    </w:p>
    <w:p>
      <w:pPr>
        <w:pStyle w:val="Heading5"/>
        <w:spacing w:line="336" w:lineRule="auto" w:before="49"/>
        <w:ind w:right="168"/>
        <w:jc w:val="both"/>
      </w:pPr>
      <w:r>
        <w:rPr/>
        <w:t>展部；曾任上海新华闻投资有限公司董事、副总裁，中泰信托投资有限责任公司董事，中国</w:t>
      </w:r>
      <w:r>
        <w:rPr>
          <w:spacing w:val="-83"/>
        </w:rPr>
        <w:t> </w:t>
      </w:r>
      <w:r>
        <w:rPr>
          <w:spacing w:val="-83"/>
        </w:rPr>
      </w:r>
      <w:r>
        <w:rPr/>
        <w:t>华闻投资控股有限公司副总裁。现任深圳证券时报社有限公司社长兼总编辑，国广环球传媒</w:t>
      </w:r>
      <w:r>
        <w:rPr>
          <w:spacing w:val="-83"/>
        </w:rPr>
        <w:t> </w:t>
      </w:r>
      <w:r>
        <w:rPr>
          <w:spacing w:val="-83"/>
        </w:rPr>
      </w:r>
      <w:r>
        <w:rPr/>
        <w:t>控股有限公司副董事长。</w:t>
      </w:r>
    </w:p>
    <w:p>
      <w:pPr>
        <w:pStyle w:val="Heading5"/>
        <w:spacing w:line="336" w:lineRule="auto"/>
        <w:ind w:right="168" w:firstLine="482"/>
        <w:jc w:val="both"/>
      </w:pPr>
      <w:r>
        <w:rPr>
          <w:rFonts w:ascii="宋体" w:hAnsi="宋体" w:cs="宋体" w:eastAsia="宋体" w:hint="default"/>
          <w:b/>
          <w:bCs/>
        </w:rPr>
        <w:t>副董事长：汪方怀</w:t>
      </w:r>
      <w:r>
        <w:rPr/>
        <w:t>，硕士，复旦大学经济系毕业。曾任本公司总裁，上海新华闻投资有 限公司董事，海南上市公司董秘协会理事长，海南民生管道燃气有限公司董事长，安徽国元</w:t>
      </w:r>
      <w:r>
        <w:rPr>
          <w:spacing w:val="-83"/>
        </w:rPr>
        <w:t> </w:t>
      </w:r>
      <w:r>
        <w:rPr>
          <w:spacing w:val="-83"/>
        </w:rPr>
      </w:r>
      <w:r>
        <w:rPr/>
        <w:t>信托投资有限责任公司副董事长，黄山长江徽杭高速公路有限责任公司董事长，上海新黄浦</w:t>
      </w:r>
    </w:p>
    <w:p>
      <w:pPr>
        <w:pStyle w:val="Heading5"/>
        <w:spacing w:line="336" w:lineRule="auto"/>
        <w:ind w:right="168"/>
        <w:jc w:val="both"/>
      </w:pPr>
      <w:r>
        <w:rPr/>
        <w:t>（集团）有限责任公司总裁、党委书记，上海市黄浦区政协委员，中国华闻投资控股有限公</w:t>
      </w:r>
      <w:r>
        <w:rPr>
          <w:spacing w:val="-83"/>
        </w:rPr>
        <w:t> </w:t>
      </w:r>
      <w:r>
        <w:rPr>
          <w:spacing w:val="-83"/>
        </w:rPr>
      </w:r>
      <w:r>
        <w:rPr/>
        <w:t>司副总裁。现任本公司党委书记，国广环球资产管理有限公司董事长、总经理，国广环球传</w:t>
      </w:r>
      <w:r>
        <w:rPr>
          <w:spacing w:val="-83"/>
        </w:rPr>
        <w:t> </w:t>
      </w:r>
      <w:r>
        <w:rPr>
          <w:spacing w:val="-83"/>
        </w:rPr>
      </w:r>
      <w:r>
        <w:rPr/>
        <w:t>媒控股有限公司董事、总裁。</w:t>
      </w:r>
    </w:p>
    <w:p>
      <w:pPr>
        <w:pStyle w:val="Heading5"/>
        <w:spacing w:line="240" w:lineRule="auto"/>
        <w:ind w:left="636" w:right="0"/>
        <w:jc w:val="left"/>
      </w:pPr>
      <w:r>
        <w:rPr>
          <w:rFonts w:ascii="宋体" w:hAnsi="宋体" w:cs="宋体" w:eastAsia="宋体" w:hint="default"/>
          <w:b/>
          <w:bCs/>
        </w:rPr>
        <w:t>董事：刘东明</w:t>
      </w:r>
      <w:r>
        <w:rPr/>
        <w:t>，研究生。曾任陕西三秦都市报编委兼新闻部主任，华商报社副总编辑、</w:t>
      </w:r>
    </w:p>
    <w:p>
      <w:pPr>
        <w:spacing w:after="0" w:line="240" w:lineRule="auto"/>
        <w:jc w:val="left"/>
        <w:sectPr>
          <w:pgSz w:w="11910" w:h="16840"/>
          <w:pgMar w:header="877" w:footer="982" w:top="1100" w:bottom="1180" w:left="980" w:right="960"/>
        </w:sectPr>
      </w:pPr>
    </w:p>
    <w:p>
      <w:pPr>
        <w:spacing w:line="240" w:lineRule="auto" w:before="12"/>
        <w:rPr>
          <w:rFonts w:ascii="宋体" w:hAnsi="宋体" w:cs="宋体" w:eastAsia="宋体" w:hint="default"/>
          <w:sz w:val="27"/>
          <w:szCs w:val="27"/>
        </w:rPr>
      </w:pPr>
    </w:p>
    <w:p>
      <w:pPr>
        <w:pStyle w:val="Heading5"/>
        <w:spacing w:line="336" w:lineRule="auto" w:before="26"/>
        <w:ind w:right="228"/>
        <w:jc w:val="both"/>
      </w:pPr>
      <w:r>
        <w:rPr/>
        <w:t>总编辑，辽宁华商晨报社总编辑，陕西华商传媒集团总经理。现任本公司总裁，兼任陕西华</w:t>
      </w:r>
      <w:r>
        <w:rPr>
          <w:spacing w:val="-83"/>
        </w:rPr>
        <w:t> </w:t>
      </w:r>
      <w:r>
        <w:rPr>
          <w:spacing w:val="-83"/>
        </w:rPr>
      </w:r>
      <w:r>
        <w:rPr/>
        <w:t>商传媒集团副董事长、海南民生管道燃气有限公司董事长，上海鸿立股权投资有限公司董事</w:t>
      </w:r>
      <w:r>
        <w:rPr>
          <w:spacing w:val="-83"/>
        </w:rPr>
        <w:t> </w:t>
      </w:r>
      <w:r>
        <w:rPr>
          <w:spacing w:val="-83"/>
        </w:rPr>
      </w:r>
      <w:r>
        <w:rPr/>
        <w:t>长，海南新海岸置业股份有限公司董事长，北京国广光荣广告有限公司董事长，海南省文化</w:t>
      </w:r>
      <w:r>
        <w:rPr>
          <w:spacing w:val="-83"/>
        </w:rPr>
        <w:t> </w:t>
      </w:r>
      <w:r>
        <w:rPr>
          <w:spacing w:val="-83"/>
        </w:rPr>
      </w:r>
      <w:r>
        <w:rPr/>
        <w:t>产业促进会会长，国广环球资产管理有限公司董事。</w:t>
      </w:r>
    </w:p>
    <w:p>
      <w:pPr>
        <w:pStyle w:val="Heading5"/>
        <w:spacing w:line="336" w:lineRule="auto"/>
        <w:ind w:left="154" w:right="0" w:firstLine="482"/>
        <w:jc w:val="left"/>
      </w:pPr>
      <w:r>
        <w:rPr>
          <w:rFonts w:ascii="宋体" w:hAnsi="宋体" w:cs="宋体" w:eastAsia="宋体" w:hint="default"/>
          <w:b/>
          <w:bCs/>
        </w:rPr>
        <w:t>董事：杨力</w:t>
      </w:r>
      <w:r>
        <w:rPr/>
        <w:t>，本科，北京大学中文系毕业。曾任上海证券报副总编辑，中视都市传媒投 资管理公司董事、副总经理，国广环球传媒控股有限公司董事。</w:t>
      </w:r>
    </w:p>
    <w:p>
      <w:pPr>
        <w:pStyle w:val="Heading5"/>
        <w:spacing w:line="336" w:lineRule="auto"/>
        <w:ind w:left="154" w:right="227" w:firstLine="482"/>
        <w:jc w:val="right"/>
      </w:pPr>
      <w:r>
        <w:rPr>
          <w:rFonts w:ascii="宋体" w:hAnsi="宋体" w:cs="宋体" w:eastAsia="宋体" w:hint="default"/>
          <w:b/>
          <w:bCs/>
        </w:rPr>
        <w:t>董事：吕聚杰</w:t>
      </w:r>
      <w:r>
        <w:rPr/>
        <w:t>，硕士研究生，中国社会科学院研究生院财贸经济系商业经济专业毕业。 曾任北京新世纪饭店董事、副总经理，北京喜来登长城饭店董事、副总经理，北京长富宫中</w:t>
      </w:r>
      <w:r>
        <w:rPr>
          <w:spacing w:val="-94"/>
        </w:rPr>
        <w:t> </w:t>
      </w:r>
      <w:r>
        <w:rPr>
          <w:spacing w:val="-94"/>
        </w:rPr>
      </w:r>
      <w:r>
        <w:rPr/>
        <w:t>心董事、总经理，乐成老年事业投资公司运营总经理，兼职北京旅游协会饭店支会副会长。</w:t>
      </w:r>
      <w:r>
        <w:rPr/>
        <w:t> </w:t>
      </w:r>
      <w:r>
        <w:rPr>
          <w:rFonts w:ascii="宋体" w:hAnsi="宋体" w:cs="宋体" w:eastAsia="宋体" w:hint="default"/>
          <w:b/>
          <w:bCs/>
        </w:rPr>
        <w:t>董事：金伯富</w:t>
      </w:r>
      <w:r>
        <w:rPr/>
        <w:t>，经济学博士、副教授，复旦大学毕业。现任本公司副总裁兼财务总监，</w:t>
      </w:r>
    </w:p>
    <w:p>
      <w:pPr>
        <w:pStyle w:val="Heading5"/>
        <w:spacing w:line="336" w:lineRule="auto"/>
        <w:ind w:left="636" w:right="0" w:hanging="483"/>
        <w:jc w:val="left"/>
      </w:pPr>
      <w:r>
        <w:rPr/>
        <w:t>兼任上海鸿立股权投资有限公司总经理。 </w:t>
      </w:r>
      <w:r>
        <w:rPr>
          <w:rFonts w:ascii="宋体" w:hAnsi="宋体" w:cs="宋体" w:eastAsia="宋体" w:hint="default"/>
          <w:b/>
          <w:bCs/>
        </w:rPr>
        <w:t>独立董事：李慧中</w:t>
      </w:r>
      <w:r>
        <w:rPr/>
        <w:t>，经济学博士，复旦大学毕业，复旦大学教授、博士生导师。曾任复</w:t>
      </w:r>
    </w:p>
    <w:p>
      <w:pPr>
        <w:pStyle w:val="Heading5"/>
        <w:spacing w:line="336" w:lineRule="auto"/>
        <w:ind w:left="154" w:right="228"/>
        <w:jc w:val="both"/>
      </w:pPr>
      <w:r>
        <w:rPr/>
        <w:t>旦大学经济学系主任。现兼任国家发改委价格司专家咨询委员会委员、中国服务贸易专家委</w:t>
      </w:r>
      <w:r>
        <w:rPr>
          <w:spacing w:val="-83"/>
        </w:rPr>
        <w:t> </w:t>
      </w:r>
      <w:r>
        <w:rPr>
          <w:spacing w:val="-83"/>
        </w:rPr>
      </w:r>
      <w:r>
        <w:rPr/>
        <w:t>员会委员、上海市价格协会副会长、全国高校价格理论研究会副会长、清华大学新政治经济</w:t>
      </w:r>
      <w:r>
        <w:rPr>
          <w:spacing w:val="-83"/>
        </w:rPr>
        <w:t> </w:t>
      </w:r>
      <w:r>
        <w:rPr>
          <w:spacing w:val="-83"/>
        </w:rPr>
      </w:r>
      <w:r>
        <w:rPr/>
        <w:t>学研究中心特邀研究员，兼任浙富控股集团股份有限公司和民生投资管理股份有限公司独立</w:t>
      </w:r>
      <w:r>
        <w:rPr>
          <w:spacing w:val="-83"/>
        </w:rPr>
        <w:t> </w:t>
      </w:r>
      <w:r>
        <w:rPr>
          <w:spacing w:val="-83"/>
        </w:rPr>
      </w:r>
      <w:r>
        <w:rPr/>
        <w:t>董事。</w:t>
      </w:r>
    </w:p>
    <w:p>
      <w:pPr>
        <w:pStyle w:val="Heading5"/>
        <w:spacing w:line="336" w:lineRule="auto"/>
        <w:ind w:left="154" w:right="228" w:firstLine="482"/>
        <w:jc w:val="both"/>
      </w:pPr>
      <w:r>
        <w:rPr>
          <w:rFonts w:ascii="宋体" w:hAnsi="宋体" w:cs="宋体" w:eastAsia="宋体" w:hint="default"/>
          <w:b/>
          <w:bCs/>
        </w:rPr>
        <w:t>独立董事：李志勇</w:t>
      </w:r>
      <w:r>
        <w:rPr/>
        <w:t>，本科，高级记者，复旦大学中文系毕业。曾任新华社西藏分社副社 长，新华社江苏分社副社长、社长，新华社上海分社社长、党组书记，新华社上海分社党组</w:t>
      </w:r>
      <w:r>
        <w:rPr>
          <w:spacing w:val="-83"/>
        </w:rPr>
        <w:t> </w:t>
      </w:r>
      <w:r>
        <w:rPr>
          <w:spacing w:val="-83"/>
        </w:rPr>
      </w:r>
      <w:r>
        <w:rPr/>
        <w:t>书记，新华社上海分社高级记者。</w:t>
      </w:r>
    </w:p>
    <w:p>
      <w:pPr>
        <w:pStyle w:val="Heading5"/>
        <w:spacing w:line="336" w:lineRule="auto"/>
        <w:ind w:left="154" w:right="0" w:firstLine="482"/>
        <w:jc w:val="left"/>
      </w:pPr>
      <w:r>
        <w:rPr>
          <w:rFonts w:ascii="宋体" w:hAnsi="宋体" w:cs="宋体" w:eastAsia="宋体" w:hint="default"/>
          <w:b/>
          <w:bCs/>
          <w:spacing w:val="-3"/>
        </w:rPr>
        <w:t>独立董事：陈建根，</w:t>
      </w:r>
      <w:r>
        <w:rPr>
          <w:spacing w:val="-3"/>
        </w:rPr>
        <w:t>江西财经学院（现江西财经大学）会计专业毕业，高级会计师职称，</w:t>
      </w:r>
      <w:r>
        <w:rPr>
          <w:spacing w:val="-1"/>
        </w:rPr>
        <w:t> </w:t>
      </w:r>
      <w:r>
        <w:rPr/>
        <w:t>具有中国注册会计师会员资格。曾任蓝山投资有限公司副总裁，现任浙江金海棠投资管理有</w:t>
      </w:r>
      <w:r>
        <w:rPr>
          <w:spacing w:val="-83"/>
        </w:rPr>
        <w:t> </w:t>
      </w:r>
      <w:r>
        <w:rPr>
          <w:spacing w:val="-83"/>
        </w:rPr>
      </w:r>
      <w:r>
        <w:rPr/>
        <w:t>限公司总裁，兼任民盟浙江省经济委员会副主任委员，同时兼任晋亿实业股份有限公司、喜</w:t>
      </w:r>
      <w:r>
        <w:rPr>
          <w:spacing w:val="-83"/>
        </w:rPr>
        <w:t> </w:t>
      </w:r>
      <w:r>
        <w:rPr>
          <w:spacing w:val="-83"/>
        </w:rPr>
      </w:r>
      <w:r>
        <w:rPr/>
        <w:t>临门家具股份有限公司、钱江水利开发股份有限公司独立董事。</w:t>
      </w:r>
    </w:p>
    <w:p>
      <w:pPr>
        <w:pStyle w:val="Heading5"/>
        <w:spacing w:line="319" w:lineRule="auto" w:before="29"/>
        <w:ind w:left="636" w:right="0" w:hanging="3"/>
        <w:jc w:val="left"/>
      </w:pPr>
      <w:r>
        <w:rPr/>
        <w:t>（</w:t>
      </w:r>
      <w:r>
        <w:rPr>
          <w:rFonts w:ascii="Times New Roman" w:hAnsi="Times New Roman" w:cs="Times New Roman" w:eastAsia="Times New Roman" w:hint="default"/>
        </w:rPr>
        <w:t>2</w:t>
      </w:r>
      <w:r>
        <w:rPr/>
        <w:t>）监事会成员 </w:t>
      </w:r>
      <w:r>
        <w:rPr>
          <w:rFonts w:ascii="宋体" w:hAnsi="宋体" w:cs="宋体" w:eastAsia="宋体" w:hint="default"/>
          <w:b/>
          <w:bCs/>
        </w:rPr>
        <w:t>监事会主席：赵泳涛</w:t>
      </w:r>
      <w:r>
        <w:rPr/>
        <w:t>，研究生。曾任无锡金铃集团有限公司副总经理、总经理，蠡园经</w:t>
      </w:r>
    </w:p>
    <w:p>
      <w:pPr>
        <w:pStyle w:val="Heading5"/>
        <w:spacing w:line="336" w:lineRule="auto" w:before="47"/>
        <w:ind w:left="154" w:right="228"/>
        <w:jc w:val="both"/>
      </w:pPr>
      <w:r>
        <w:rPr/>
        <w:t>济开发区副主任科员，滨湖国有资产联合投资有限公司董事会成员、副总经理、总经理，滨</w:t>
      </w:r>
      <w:r>
        <w:rPr>
          <w:spacing w:val="-83"/>
        </w:rPr>
        <w:t> </w:t>
      </w:r>
      <w:r>
        <w:rPr>
          <w:spacing w:val="-83"/>
        </w:rPr>
      </w:r>
      <w:r>
        <w:rPr/>
        <w:t>湖区经济发展总公司副总经理、董事，滨湖区财政局副主任科员，无锡市金源产业投资发展</w:t>
      </w:r>
      <w:r>
        <w:rPr>
          <w:spacing w:val="-83"/>
        </w:rPr>
        <w:t> </w:t>
      </w:r>
      <w:r>
        <w:rPr>
          <w:spacing w:val="-83"/>
        </w:rPr>
      </w:r>
      <w:r>
        <w:rPr/>
        <w:t>有限公司董事长、总经理，无锡金源产业投资发展集团有限公司董事长、总经理。现任无锡</w:t>
      </w:r>
      <w:r>
        <w:rPr>
          <w:spacing w:val="-83"/>
        </w:rPr>
        <w:t> </w:t>
      </w:r>
      <w:r>
        <w:rPr>
          <w:spacing w:val="-83"/>
        </w:rPr>
      </w:r>
      <w:r>
        <w:rPr/>
        <w:t>金源产业投资发展集团有限公司董事长，蠡园经济开发区党工委委员、管委会副主任。</w:t>
      </w:r>
    </w:p>
    <w:p>
      <w:pPr>
        <w:pStyle w:val="Heading5"/>
        <w:spacing w:line="336" w:lineRule="auto" w:before="29"/>
        <w:ind w:left="154" w:right="0" w:firstLine="482"/>
        <w:jc w:val="left"/>
      </w:pPr>
      <w:r>
        <w:rPr>
          <w:rFonts w:ascii="宋体" w:hAnsi="宋体" w:cs="宋体" w:eastAsia="宋体" w:hint="default"/>
          <w:b/>
          <w:bCs/>
        </w:rPr>
        <w:t>监事：刘涛</w:t>
      </w:r>
      <w:r>
        <w:rPr/>
        <w:t>，研究生，主任编辑。曾任中国国际广播电台多媒体发展办公室副主任，新 闻中心副主任、主任，总编室主任，国广传媒发展有限公司总经理，国广环球传媒控股有限</w:t>
      </w:r>
    </w:p>
    <w:p>
      <w:pPr>
        <w:spacing w:after="0" w:line="336" w:lineRule="auto"/>
        <w:jc w:val="left"/>
        <w:sectPr>
          <w:pgSz w:w="11910" w:h="16840"/>
          <w:pgMar w:header="877" w:footer="982" w:top="1100" w:bottom="1180" w:left="980" w:right="900"/>
        </w:sectPr>
      </w:pPr>
    </w:p>
    <w:p>
      <w:pPr>
        <w:spacing w:line="240" w:lineRule="auto" w:before="12"/>
        <w:rPr>
          <w:rFonts w:ascii="宋体" w:hAnsi="宋体" w:cs="宋体" w:eastAsia="宋体" w:hint="default"/>
          <w:sz w:val="27"/>
          <w:szCs w:val="27"/>
        </w:rPr>
      </w:pPr>
    </w:p>
    <w:p>
      <w:pPr>
        <w:pStyle w:val="Heading5"/>
        <w:spacing w:line="336" w:lineRule="auto" w:before="26"/>
        <w:ind w:left="636" w:right="0" w:hanging="483"/>
        <w:jc w:val="left"/>
      </w:pPr>
      <w:r>
        <w:rPr/>
        <w:t>公司副总裁。现任中国国际广播电台办公室主任，国广环球传媒控股有限公司董事。 </w:t>
      </w:r>
      <w:r>
        <w:rPr>
          <w:rFonts w:ascii="宋体" w:hAnsi="宋体" w:cs="宋体" w:eastAsia="宋体" w:hint="default"/>
          <w:b/>
          <w:bCs/>
        </w:rPr>
        <w:t>监事：覃海燕</w:t>
      </w:r>
      <w:r>
        <w:rPr/>
        <w:t>，研究生。曾任广联（南宁）投资股份有限公司计划管理部副经理，广西</w:t>
      </w:r>
    </w:p>
    <w:p>
      <w:pPr>
        <w:pStyle w:val="Heading5"/>
        <w:spacing w:line="336" w:lineRule="auto" w:before="29"/>
        <w:ind w:right="148"/>
        <w:jc w:val="both"/>
      </w:pPr>
      <w:r>
        <w:rPr/>
        <w:t>新长江高速公路有限责任公司计划部经理、总裁助理，中国华闻投资控股有限公司计划部经</w:t>
      </w:r>
      <w:r>
        <w:rPr>
          <w:spacing w:val="-83"/>
        </w:rPr>
        <w:t> </w:t>
      </w:r>
      <w:r>
        <w:rPr>
          <w:spacing w:val="-83"/>
        </w:rPr>
      </w:r>
      <w:r>
        <w:rPr/>
        <w:t>理、资本运营部总经理。现任国广环球传媒控股有限公司董事，国广环球资产管理有限公司</w:t>
      </w:r>
      <w:r>
        <w:rPr>
          <w:spacing w:val="-83"/>
        </w:rPr>
        <w:t> </w:t>
      </w:r>
      <w:r>
        <w:rPr>
          <w:spacing w:val="-83"/>
        </w:rPr>
      </w:r>
      <w:r>
        <w:rPr/>
        <w:t>监事，金正源联合投资控股有限公司副总裁。</w:t>
      </w:r>
    </w:p>
    <w:p>
      <w:pPr>
        <w:pStyle w:val="Heading5"/>
        <w:spacing w:line="336" w:lineRule="auto" w:before="29"/>
        <w:ind w:right="148" w:firstLine="482"/>
        <w:jc w:val="both"/>
      </w:pPr>
      <w:r>
        <w:rPr>
          <w:rFonts w:ascii="宋体" w:hAnsi="宋体" w:cs="宋体" w:eastAsia="宋体" w:hint="default"/>
          <w:b/>
          <w:bCs/>
        </w:rPr>
        <w:t>职工监事：毛建中</w:t>
      </w:r>
      <w:r>
        <w:rPr/>
        <w:t>，本科，成都科技大学化学工程系毕业，城市燃气高级工程师。曾任 本公司发展计划部经理、总裁助理。现任海南民生管道燃气有限公司副总经理。</w:t>
      </w:r>
    </w:p>
    <w:p>
      <w:pPr>
        <w:spacing w:before="30"/>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职工监事：蔡亲波</w:t>
      </w:r>
      <w:r>
        <w:rPr>
          <w:rFonts w:ascii="宋体" w:hAnsi="宋体" w:cs="宋体" w:eastAsia="宋体" w:hint="default"/>
          <w:sz w:val="24"/>
          <w:szCs w:val="24"/>
        </w:rPr>
        <w:t>，本科。曾任本公司投资管理部经理。现任本公司资金管理部经理。</w:t>
      </w:r>
    </w:p>
    <w:p>
      <w:pPr>
        <w:spacing w:line="319" w:lineRule="auto" w:before="125"/>
        <w:ind w:left="636" w:right="4962" w:hanging="3"/>
        <w:jc w:val="left"/>
        <w:rPr>
          <w:rFonts w:ascii="宋体" w:hAnsi="宋体" w:cs="宋体" w:eastAsia="宋体" w:hint="default"/>
          <w:sz w:val="24"/>
          <w:szCs w:val="24"/>
        </w:rPr>
      </w:pPr>
      <w:r>
        <w:rPr>
          <w:rFonts w:ascii="宋体" w:hAnsi="宋体" w:cs="宋体" w:eastAsia="宋体" w:hint="default"/>
          <w:sz w:val="24"/>
          <w:szCs w:val="24"/>
        </w:rPr>
        <w:t>（</w:t>
      </w:r>
      <w:r>
        <w:rPr>
          <w:rFonts w:ascii="Times New Roman" w:hAnsi="Times New Roman" w:cs="Times New Roman" w:eastAsia="Times New Roman" w:hint="default"/>
          <w:sz w:val="24"/>
          <w:szCs w:val="24"/>
        </w:rPr>
        <w:t>3</w:t>
      </w:r>
      <w:r>
        <w:rPr>
          <w:rFonts w:ascii="宋体" w:hAnsi="宋体" w:cs="宋体" w:eastAsia="宋体" w:hint="default"/>
          <w:sz w:val="24"/>
          <w:szCs w:val="24"/>
        </w:rPr>
        <w:t>）高级管理人员 </w:t>
      </w:r>
      <w:r>
        <w:rPr>
          <w:rFonts w:ascii="宋体" w:hAnsi="宋体" w:cs="宋体" w:eastAsia="宋体" w:hint="default"/>
          <w:b/>
          <w:bCs/>
          <w:sz w:val="24"/>
          <w:szCs w:val="24"/>
        </w:rPr>
        <w:t>总裁：刘东明</w:t>
      </w:r>
      <w:r>
        <w:rPr>
          <w:rFonts w:ascii="宋体" w:hAnsi="宋体" w:cs="宋体" w:eastAsia="宋体" w:hint="default"/>
          <w:sz w:val="24"/>
          <w:szCs w:val="24"/>
        </w:rPr>
        <w:t>，简历见董事会成员介绍。</w:t>
      </w:r>
    </w:p>
    <w:p>
      <w:pPr>
        <w:pStyle w:val="Heading5"/>
        <w:spacing w:line="336" w:lineRule="auto" w:before="47"/>
        <w:ind w:left="154" w:right="147" w:firstLine="482"/>
        <w:jc w:val="both"/>
      </w:pPr>
      <w:r>
        <w:rPr>
          <w:rFonts w:ascii="宋体" w:hAnsi="宋体" w:cs="宋体" w:eastAsia="宋体" w:hint="default"/>
          <w:b/>
          <w:bCs/>
        </w:rPr>
        <w:t>副总裁：张仁磊</w:t>
      </w:r>
      <w:r>
        <w:rPr/>
        <w:t>，本科，南京大学毕业，经济师。曾在中共连云港市委宣传部、中共南 通市委研究室、海南省证券管理办公室任职。现兼任本公司党委副书记，海南新海岸置业股</w:t>
      </w:r>
      <w:r>
        <w:rPr>
          <w:spacing w:val="-83"/>
        </w:rPr>
        <w:t> </w:t>
      </w:r>
      <w:r>
        <w:rPr>
          <w:spacing w:val="-83"/>
        </w:rPr>
      </w:r>
      <w:r>
        <w:rPr/>
        <w:t>份有限公司总经理，海南省文化产业促进会副会长兼秘书长。</w:t>
      </w:r>
    </w:p>
    <w:p>
      <w:pPr>
        <w:spacing w:line="336" w:lineRule="auto" w:before="30"/>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副总裁兼财务总监：金伯富</w:t>
      </w:r>
      <w:r>
        <w:rPr>
          <w:rFonts w:ascii="宋体" w:hAnsi="宋体" w:cs="宋体" w:eastAsia="宋体" w:hint="default"/>
          <w:sz w:val="24"/>
          <w:szCs w:val="24"/>
        </w:rPr>
        <w:t>，简历见董事会成员介绍。 </w:t>
      </w:r>
      <w:r>
        <w:rPr>
          <w:rFonts w:ascii="宋体" w:hAnsi="宋体" w:cs="宋体" w:eastAsia="宋体" w:hint="default"/>
          <w:b/>
          <w:bCs/>
          <w:sz w:val="24"/>
          <w:szCs w:val="24"/>
        </w:rPr>
        <w:t>副总裁：李晓峰</w:t>
      </w:r>
      <w:r>
        <w:rPr>
          <w:rFonts w:ascii="宋体" w:hAnsi="宋体" w:cs="宋体" w:eastAsia="宋体" w:hint="default"/>
          <w:sz w:val="24"/>
          <w:szCs w:val="24"/>
        </w:rPr>
        <w:t>，本科，重庆建筑大学城市燃气专业毕业，城市燃气高级工程师。曾任</w:t>
      </w:r>
    </w:p>
    <w:p>
      <w:pPr>
        <w:pStyle w:val="Heading5"/>
        <w:spacing w:line="336" w:lineRule="auto"/>
        <w:ind w:left="154" w:right="148"/>
        <w:jc w:val="both"/>
      </w:pPr>
      <w:r>
        <w:rPr/>
        <w:t>黄山长江徽杭高速公路有限责任公司总经理。现兼任海南民生管道燃气有限公司总经理，海</w:t>
      </w:r>
      <w:r>
        <w:rPr>
          <w:spacing w:val="-83"/>
        </w:rPr>
        <w:t> </w:t>
      </w:r>
      <w:r>
        <w:rPr>
          <w:spacing w:val="-83"/>
        </w:rPr>
      </w:r>
      <w:r>
        <w:rPr/>
        <w:t>口市政协常委，海口市政府投资环境（机关效能）监督专员。</w:t>
      </w:r>
    </w:p>
    <w:p>
      <w:pPr>
        <w:pStyle w:val="Heading5"/>
        <w:spacing w:line="336" w:lineRule="auto" w:before="29"/>
        <w:ind w:left="154" w:right="147" w:firstLine="482"/>
        <w:jc w:val="both"/>
      </w:pPr>
      <w:r>
        <w:rPr>
          <w:rFonts w:ascii="宋体" w:hAnsi="宋体" w:cs="宋体" w:eastAsia="宋体" w:hint="default"/>
          <w:b/>
          <w:bCs/>
        </w:rPr>
        <w:t>副总裁：齐东，</w:t>
      </w:r>
      <w:r>
        <w:rPr/>
        <w:t>工商管理硕士学位，主任编辑。曾在共青团乌鲁木齐县委员会工作；历 任新疆经济报社编辑部主任、总编辑助理，新疆都市消费晨报社总编辑兼青年快报总编辑，</w:t>
      </w:r>
      <w:r>
        <w:rPr>
          <w:spacing w:val="-83"/>
        </w:rPr>
        <w:t> </w:t>
      </w:r>
      <w:r>
        <w:rPr>
          <w:spacing w:val="-83"/>
        </w:rPr>
      </w:r>
      <w:r>
        <w:rPr/>
        <w:t>华商晨报社总编辑，陕西华商传媒集团总裁。现兼任华闻传媒投资集团股份有限公司北京投</w:t>
      </w:r>
      <w:r>
        <w:rPr>
          <w:spacing w:val="-83"/>
        </w:rPr>
        <w:t> </w:t>
      </w:r>
      <w:r>
        <w:rPr>
          <w:spacing w:val="-83"/>
        </w:rPr>
      </w:r>
      <w:r>
        <w:rPr/>
        <w:t>资咨询分公司总经理。</w:t>
      </w:r>
    </w:p>
    <w:p>
      <w:pPr>
        <w:spacing w:line="336" w:lineRule="auto" w:before="30"/>
        <w:ind w:left="636" w:right="0" w:firstLine="0"/>
        <w:jc w:val="left"/>
        <w:rPr>
          <w:rFonts w:ascii="宋体" w:hAnsi="宋体" w:cs="宋体" w:eastAsia="宋体" w:hint="default"/>
          <w:sz w:val="24"/>
          <w:szCs w:val="24"/>
        </w:rPr>
      </w:pPr>
      <w:r>
        <w:rPr>
          <w:rFonts w:ascii="宋体" w:hAnsi="宋体" w:cs="宋体" w:eastAsia="宋体" w:hint="default"/>
          <w:b/>
          <w:bCs/>
          <w:sz w:val="24"/>
          <w:szCs w:val="24"/>
        </w:rPr>
        <w:t>技术总监：韩瑜</w:t>
      </w:r>
      <w:r>
        <w:rPr>
          <w:rFonts w:ascii="宋体" w:hAnsi="宋体" w:cs="宋体" w:eastAsia="宋体" w:hint="default"/>
          <w:sz w:val="24"/>
          <w:szCs w:val="24"/>
        </w:rPr>
        <w:t>，本科，南昌大学毕业，高级工程师。 </w:t>
      </w:r>
      <w:r>
        <w:rPr>
          <w:rFonts w:ascii="宋体" w:hAnsi="宋体" w:cs="宋体" w:eastAsia="宋体" w:hint="default"/>
          <w:b/>
          <w:bCs/>
          <w:sz w:val="24"/>
          <w:szCs w:val="24"/>
        </w:rPr>
        <w:t>董事会秘书：金日</w:t>
      </w:r>
      <w:r>
        <w:rPr>
          <w:rFonts w:ascii="宋体" w:hAnsi="宋体" w:cs="宋体" w:eastAsia="宋体" w:hint="default"/>
          <w:sz w:val="24"/>
          <w:szCs w:val="24"/>
        </w:rPr>
        <w:t>，本科，南京大学毕业，经济师。现兼任上海鸿立股权投资有限公司</w:t>
      </w:r>
    </w:p>
    <w:p>
      <w:pPr>
        <w:pStyle w:val="Heading5"/>
        <w:spacing w:line="240" w:lineRule="auto" w:before="29"/>
        <w:ind w:left="154" w:right="0"/>
        <w:jc w:val="both"/>
      </w:pPr>
      <w:r>
        <w:rPr/>
        <w:t>副总经理。</w:t>
      </w:r>
    </w:p>
    <w:p>
      <w:pPr>
        <w:pStyle w:val="Heading5"/>
        <w:spacing w:line="336" w:lineRule="auto" w:before="126"/>
        <w:ind w:left="154" w:right="148" w:firstLine="482"/>
        <w:jc w:val="both"/>
      </w:pPr>
      <w:r>
        <w:rPr>
          <w:rFonts w:ascii="宋体" w:hAnsi="宋体" w:cs="宋体" w:eastAsia="宋体" w:hint="default"/>
          <w:b/>
          <w:bCs/>
        </w:rPr>
        <w:t>行政总监：储一丰</w:t>
      </w:r>
      <w:r>
        <w:rPr/>
        <w:t>，硕士，律师，经济师。曾任中国证监会海口特派办综合处副处长、 上市公司监管处副处长，海南上市公司董秘协会秘书长。</w:t>
      </w:r>
    </w:p>
    <w:p>
      <w:pPr>
        <w:spacing w:line="240" w:lineRule="auto" w:before="10"/>
        <w:rPr>
          <w:rFonts w:ascii="宋体" w:hAnsi="宋体" w:cs="宋体" w:eastAsia="宋体" w:hint="default"/>
          <w:sz w:val="20"/>
          <w:szCs w:val="20"/>
        </w:rPr>
      </w:pPr>
    </w:p>
    <w:p>
      <w:pPr>
        <w:pStyle w:val="Heading4"/>
        <w:spacing w:line="240" w:lineRule="auto" w:before="0"/>
        <w:ind w:right="0"/>
        <w:jc w:val="both"/>
        <w:rPr>
          <w:b w:val="0"/>
          <w:bCs w:val="0"/>
        </w:rPr>
      </w:pPr>
      <w:r>
        <w:rPr/>
        <w:t>在股东单位任职情况</w:t>
      </w:r>
      <w:r>
        <w:rPr>
          <w:b w:val="0"/>
          <w:bCs w:val="0"/>
        </w:rPr>
      </w:r>
    </w:p>
    <w:p>
      <w:pPr>
        <w:pStyle w:val="Heading5"/>
        <w:spacing w:line="240" w:lineRule="auto" w:before="38"/>
        <w:ind w:left="154" w:right="0"/>
        <w:jc w:val="both"/>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01"/>
        <w:gridCol w:w="2039"/>
        <w:gridCol w:w="1440"/>
        <w:gridCol w:w="1800"/>
        <w:gridCol w:w="1330"/>
        <w:gridCol w:w="1588"/>
      </w:tblGrid>
      <w:tr>
        <w:trPr>
          <w:trHeight w:val="713"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489" w:right="71" w:hanging="420"/>
              <w:jc w:val="left"/>
              <w:rPr>
                <w:rFonts w:ascii="宋体" w:hAnsi="宋体" w:cs="宋体" w:eastAsia="宋体" w:hint="default"/>
                <w:sz w:val="21"/>
                <w:szCs w:val="21"/>
              </w:rPr>
            </w:pPr>
            <w:r>
              <w:rPr>
                <w:rFonts w:ascii="宋体" w:hAnsi="宋体" w:cs="宋体" w:eastAsia="宋体" w:hint="default"/>
                <w:sz w:val="21"/>
                <w:szCs w:val="21"/>
              </w:rPr>
              <w:t>任职人员姓 名</w:t>
            </w:r>
          </w:p>
        </w:tc>
        <w:tc>
          <w:tcPr>
            <w:tcW w:w="20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93" w:right="84" w:hanging="210"/>
              <w:jc w:val="left"/>
              <w:rPr>
                <w:rFonts w:ascii="宋体" w:hAnsi="宋体" w:cs="宋体" w:eastAsia="宋体" w:hint="default"/>
                <w:sz w:val="21"/>
                <w:szCs w:val="21"/>
              </w:rPr>
            </w:pPr>
            <w:r>
              <w:rPr>
                <w:rFonts w:ascii="宋体" w:hAnsi="宋体" w:cs="宋体" w:eastAsia="宋体" w:hint="default"/>
                <w:sz w:val="21"/>
                <w:szCs w:val="21"/>
              </w:rPr>
              <w:t>在股东单位担 任的职务</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59" w:right="51" w:hanging="105"/>
              <w:jc w:val="left"/>
              <w:rPr>
                <w:rFonts w:ascii="宋体" w:hAnsi="宋体" w:cs="宋体" w:eastAsia="宋体" w:hint="default"/>
                <w:sz w:val="21"/>
                <w:szCs w:val="21"/>
              </w:rPr>
            </w:pPr>
            <w:r>
              <w:rPr>
                <w:rFonts w:ascii="宋体" w:hAnsi="宋体" w:cs="宋体" w:eastAsia="宋体" w:hint="default"/>
                <w:sz w:val="21"/>
                <w:szCs w:val="21"/>
              </w:rPr>
              <w:t>在股东单位是否 领取报酬津贴</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79" w:right="0"/>
              <w:jc w:val="left"/>
              <w:rPr>
                <w:rFonts w:ascii="宋体" w:hAnsi="宋体" w:cs="宋体" w:eastAsia="宋体" w:hint="default"/>
                <w:sz w:val="21"/>
                <w:szCs w:val="21"/>
              </w:rPr>
            </w:pPr>
            <w:r>
              <w:rPr>
                <w:rFonts w:ascii="宋体" w:hAnsi="宋体" w:cs="宋体" w:eastAsia="宋体" w:hint="default"/>
                <w:sz w:val="21"/>
                <w:szCs w:val="21"/>
              </w:rPr>
              <w:t>汪方怀</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国广资产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pacing w:val="-87"/>
                <w:sz w:val="21"/>
                <w:szCs w:val="21"/>
              </w:rPr>
              <w:t>、</w:t>
            </w:r>
            <w:r>
              <w:rPr>
                <w:rFonts w:ascii="宋体" w:hAnsi="宋体" w:cs="宋体" w:eastAsia="宋体" w:hint="default"/>
                <w:sz w:val="21"/>
                <w:szCs w:val="21"/>
              </w:rPr>
              <w:t>总经理</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0" w:lineRule="auto"/>
        <w:jc w:val="center"/>
        <w:rPr>
          <w:rFonts w:ascii="宋体" w:hAnsi="宋体" w:cs="宋体" w:eastAsia="宋体" w:hint="default"/>
          <w:sz w:val="21"/>
          <w:szCs w:val="21"/>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1"/>
        <w:gridCol w:w="2039"/>
        <w:gridCol w:w="1440"/>
        <w:gridCol w:w="1800"/>
        <w:gridCol w:w="1330"/>
        <w:gridCol w:w="1589"/>
      </w:tblGrid>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1"/>
              <w:jc w:val="right"/>
              <w:rPr>
                <w:rFonts w:ascii="宋体" w:hAnsi="宋体" w:cs="宋体" w:eastAsia="宋体" w:hint="default"/>
                <w:sz w:val="21"/>
                <w:szCs w:val="21"/>
              </w:rPr>
            </w:pPr>
            <w:r>
              <w:rPr>
                <w:rFonts w:ascii="宋体" w:hAnsi="宋体" w:cs="宋体" w:eastAsia="宋体" w:hint="default"/>
                <w:sz w:val="21"/>
                <w:szCs w:val="21"/>
              </w:rPr>
              <w:t>刘东明</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国广资产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8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81"/>
              <w:jc w:val="right"/>
              <w:rPr>
                <w:rFonts w:ascii="宋体" w:hAnsi="宋体" w:cs="宋体" w:eastAsia="宋体" w:hint="default"/>
                <w:sz w:val="21"/>
                <w:szCs w:val="21"/>
              </w:rPr>
            </w:pPr>
            <w:r>
              <w:rPr>
                <w:rFonts w:ascii="宋体" w:hAnsi="宋体" w:cs="宋体" w:eastAsia="宋体" w:hint="default"/>
                <w:sz w:val="21"/>
                <w:szCs w:val="21"/>
              </w:rPr>
              <w:t>覃海燕</w:t>
            </w:r>
          </w:p>
        </w:tc>
        <w:tc>
          <w:tcPr>
            <w:tcW w:w="2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国广资产</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85"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16"/>
              <w:jc w:val="both"/>
              <w:rPr>
                <w:rFonts w:ascii="宋体" w:hAnsi="宋体" w:cs="宋体" w:eastAsia="宋体" w:hint="default"/>
                <w:sz w:val="21"/>
                <w:szCs w:val="21"/>
              </w:rPr>
            </w:pPr>
            <w:r>
              <w:rPr>
                <w:rFonts w:ascii="宋体" w:hAnsi="宋体" w:cs="宋体" w:eastAsia="宋体" w:hint="default"/>
                <w:sz w:val="21"/>
                <w:szCs w:val="21"/>
              </w:rPr>
              <w:t>在股东单位 任职情况的 说明</w:t>
            </w:r>
          </w:p>
        </w:tc>
        <w:tc>
          <w:tcPr>
            <w:tcW w:w="819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t>
            </w:r>
          </w:p>
        </w:tc>
      </w:tr>
    </w:tbl>
    <w:p>
      <w:pPr>
        <w:pStyle w:val="Heading5"/>
        <w:spacing w:line="240" w:lineRule="auto" w:before="1"/>
        <w:ind w:left="154" w:right="0"/>
        <w:jc w:val="left"/>
      </w:pPr>
      <w:r>
        <w:rPr/>
        <w:t>在其他单位任职情况</w:t>
      </w:r>
    </w:p>
    <w:p>
      <w:pPr>
        <w:pStyle w:val="Heading5"/>
        <w:spacing w:line="240" w:lineRule="auto" w:before="38"/>
        <w:ind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01"/>
        <w:gridCol w:w="2939"/>
        <w:gridCol w:w="1440"/>
        <w:gridCol w:w="1151"/>
        <w:gridCol w:w="1080"/>
        <w:gridCol w:w="1595"/>
      </w:tblGrid>
      <w:tr>
        <w:trPr>
          <w:trHeight w:val="713"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16"/>
              <w:jc w:val="left"/>
              <w:rPr>
                <w:rFonts w:ascii="宋体" w:hAnsi="宋体" w:cs="宋体" w:eastAsia="宋体" w:hint="default"/>
                <w:sz w:val="21"/>
                <w:szCs w:val="21"/>
              </w:rPr>
            </w:pPr>
            <w:r>
              <w:rPr>
                <w:rFonts w:ascii="宋体" w:hAnsi="宋体" w:cs="宋体" w:eastAsia="宋体" w:hint="default"/>
                <w:sz w:val="21"/>
                <w:szCs w:val="21"/>
              </w:rPr>
              <w:t>任职人员姓 名</w:t>
            </w:r>
          </w:p>
        </w:tc>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33"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93" w:right="84" w:hanging="210"/>
              <w:jc w:val="left"/>
              <w:rPr>
                <w:rFonts w:ascii="宋体" w:hAnsi="宋体" w:cs="宋体" w:eastAsia="宋体" w:hint="default"/>
                <w:sz w:val="21"/>
                <w:szCs w:val="21"/>
              </w:rPr>
            </w:pPr>
            <w:r>
              <w:rPr>
                <w:rFonts w:ascii="宋体" w:hAnsi="宋体" w:cs="宋体" w:eastAsia="宋体" w:hint="default"/>
                <w:sz w:val="21"/>
                <w:szCs w:val="21"/>
              </w:rPr>
              <w:t>在其他单位担 任的职务</w:t>
            </w:r>
          </w:p>
        </w:tc>
        <w:tc>
          <w:tcPr>
            <w:tcW w:w="11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465" w:right="43"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323" w:right="114" w:hanging="210"/>
              <w:jc w:val="left"/>
              <w:rPr>
                <w:rFonts w:ascii="宋体" w:hAnsi="宋体" w:cs="宋体" w:eastAsia="宋体" w:hint="default"/>
                <w:sz w:val="21"/>
                <w:szCs w:val="21"/>
              </w:rPr>
            </w:pPr>
            <w:r>
              <w:rPr>
                <w:rFonts w:ascii="宋体" w:hAnsi="宋体" w:cs="宋体" w:eastAsia="宋体" w:hint="default"/>
                <w:sz w:val="21"/>
                <w:szCs w:val="21"/>
              </w:rPr>
              <w:t>任期终止 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62" w:right="56" w:hanging="106"/>
              <w:jc w:val="left"/>
              <w:rPr>
                <w:rFonts w:ascii="宋体" w:hAnsi="宋体" w:cs="宋体" w:eastAsia="宋体" w:hint="default"/>
                <w:sz w:val="21"/>
                <w:szCs w:val="21"/>
              </w:rPr>
            </w:pPr>
            <w:r>
              <w:rPr>
                <w:rFonts w:ascii="宋体" w:hAnsi="宋体" w:cs="宋体" w:eastAsia="宋体" w:hint="default"/>
                <w:sz w:val="21"/>
                <w:szCs w:val="21"/>
              </w:rPr>
              <w:t>在其他单位是否 领取报酬津贴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温子健</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深圳证券时报社有限公司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社长兼总编辑</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2004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08</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温子健</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国广环球传媒控股有限公司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汪方怀</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国广环球传媒控股有限公司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赵泳涛</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74"/>
              <w:jc w:val="left"/>
              <w:rPr>
                <w:rFonts w:ascii="宋体" w:hAnsi="宋体" w:cs="宋体" w:eastAsia="宋体" w:hint="default"/>
                <w:sz w:val="21"/>
                <w:szCs w:val="21"/>
              </w:rPr>
            </w:pPr>
            <w:r>
              <w:rPr>
                <w:rFonts w:ascii="宋体" w:hAnsi="宋体" w:cs="宋体" w:eastAsia="宋体" w:hint="default"/>
                <w:sz w:val="21"/>
                <w:szCs w:val="21"/>
              </w:rPr>
              <w:t>无锡金源产业投资发展集团有 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赵泳涛</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蠡园经济开发区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
              <w:jc w:val="left"/>
              <w:rPr>
                <w:rFonts w:ascii="宋体" w:hAnsi="宋体" w:cs="宋体" w:eastAsia="宋体" w:hint="default"/>
                <w:sz w:val="21"/>
                <w:szCs w:val="21"/>
              </w:rPr>
            </w:pPr>
            <w:r>
              <w:rPr>
                <w:rFonts w:ascii="宋体" w:hAnsi="宋体" w:cs="宋体" w:eastAsia="宋体" w:hint="default"/>
                <w:spacing w:val="-13"/>
                <w:sz w:val="21"/>
                <w:szCs w:val="21"/>
              </w:rPr>
              <w:t>党工委委员、管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委会副主任</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刘涛</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中国国际广播电台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办公室主任</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09</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16日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刘涛</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国广环球传媒控股有限公司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覃海燕</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国广环球传媒控股有限公司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29日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28日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覃海燕</w:t>
            </w:r>
          </w:p>
        </w:tc>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金正源联合投资控股有限公司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14日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686"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1027"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116"/>
              <w:jc w:val="both"/>
              <w:rPr>
                <w:rFonts w:ascii="宋体" w:hAnsi="宋体" w:cs="宋体" w:eastAsia="宋体" w:hint="default"/>
                <w:sz w:val="21"/>
                <w:szCs w:val="21"/>
              </w:rPr>
            </w:pPr>
            <w:r>
              <w:rPr>
                <w:rFonts w:ascii="宋体" w:hAnsi="宋体" w:cs="宋体" w:eastAsia="宋体" w:hint="default"/>
                <w:sz w:val="21"/>
                <w:szCs w:val="21"/>
              </w:rPr>
              <w:t>在其他单位 任职情况的 说明</w:t>
            </w:r>
          </w:p>
        </w:tc>
        <w:tc>
          <w:tcPr>
            <w:tcW w:w="82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18"/>
          <w:szCs w:val="18"/>
        </w:rPr>
      </w:pPr>
    </w:p>
    <w:p>
      <w:pPr>
        <w:pStyle w:val="Heading4"/>
        <w:spacing w:line="240" w:lineRule="auto"/>
        <w:ind w:right="0"/>
        <w:jc w:val="left"/>
        <w:rPr>
          <w:b w:val="0"/>
          <w:bCs w:val="0"/>
        </w:rPr>
      </w:pPr>
      <w:r>
        <w:rPr/>
        <w:t>三、董事、监事、高级管理人员报酬情况</w:t>
      </w:r>
      <w:r>
        <w:rPr>
          <w:b w:val="0"/>
          <w:bCs w:val="0"/>
        </w:rPr>
      </w:r>
    </w:p>
    <w:p>
      <w:pPr>
        <w:spacing w:line="240" w:lineRule="auto" w:before="10"/>
        <w:rPr>
          <w:rFonts w:ascii="宋体" w:hAnsi="宋体" w:cs="宋体" w:eastAsia="宋体" w:hint="default"/>
          <w:b/>
          <w:bCs/>
          <w:sz w:val="22"/>
          <w:szCs w:val="22"/>
        </w:rPr>
      </w:pPr>
    </w:p>
    <w:p>
      <w:pPr>
        <w:spacing w:line="352" w:lineRule="auto" w:before="0"/>
        <w:ind w:left="633" w:right="2302" w:hanging="480"/>
        <w:jc w:val="left"/>
        <w:rPr>
          <w:rFonts w:ascii="宋体" w:hAnsi="宋体" w:cs="宋体" w:eastAsia="宋体" w:hint="default"/>
          <w:sz w:val="24"/>
          <w:szCs w:val="24"/>
        </w:rPr>
      </w:pPr>
      <w:r>
        <w:rPr>
          <w:rFonts w:ascii="宋体" w:hAnsi="宋体" w:cs="宋体" w:eastAsia="宋体" w:hint="default"/>
          <w:b/>
          <w:bCs/>
          <w:sz w:val="24"/>
          <w:szCs w:val="24"/>
        </w:rPr>
        <w:t>董事、监事、高级管理人员报酬的决策程序、确定依据、实际支付情况</w:t>
      </w:r>
      <w:r>
        <w:rPr>
          <w:rFonts w:ascii="宋体" w:hAnsi="宋体" w:cs="宋体" w:eastAsia="宋体" w:hint="default"/>
          <w:b/>
          <w:bCs/>
          <w:w w:val="99"/>
          <w:sz w:val="24"/>
          <w:szCs w:val="24"/>
        </w:rPr>
        <w:t> </w:t>
      </w:r>
      <w:r>
        <w:rPr>
          <w:rFonts w:ascii="宋体" w:hAnsi="宋体" w:cs="宋体" w:eastAsia="宋体" w:hint="default"/>
          <w:sz w:val="24"/>
          <w:szCs w:val="24"/>
        </w:rPr>
        <w:t>1．报酬的决策程序、报酬确定依据。</w:t>
      </w:r>
    </w:p>
    <w:p>
      <w:pPr>
        <w:pStyle w:val="Heading5"/>
        <w:spacing w:line="336" w:lineRule="auto" w:before="13"/>
        <w:ind w:right="151" w:firstLine="480"/>
        <w:jc w:val="both"/>
      </w:pPr>
      <w:r>
        <w:rPr/>
        <w:t>2013年1月至2月，根据2006年度股东大会审议批准的《董事、监事薪酬制度》（2007年 </w:t>
      </w:r>
      <w:r>
        <w:rPr>
          <w:spacing w:val="-2"/>
        </w:rPr>
        <w:t>修订），董事津贴为每人每年24,000元，平均每月2,000元；独立董事津贴为每人每年48,000</w:t>
      </w:r>
      <w:r>
        <w:rPr>
          <w:spacing w:val="-106"/>
        </w:rPr>
        <w:t> </w:t>
      </w:r>
      <w:r>
        <w:rPr>
          <w:spacing w:val="-106"/>
        </w:rPr>
      </w:r>
      <w:r>
        <w:rPr/>
        <w:t>元，平均每月4,000元。以上津贴标准为税前标准。</w:t>
      </w:r>
    </w:p>
    <w:p>
      <w:pPr>
        <w:spacing w:after="0" w:line="336" w:lineRule="auto"/>
        <w:jc w:val="both"/>
        <w:sectPr>
          <w:pgSz w:w="11910" w:h="16840"/>
          <w:pgMar w:header="877" w:footer="982" w:top="1100" w:bottom="1180" w:left="980" w:right="980"/>
        </w:sectPr>
      </w:pPr>
    </w:p>
    <w:p>
      <w:pPr>
        <w:spacing w:line="240" w:lineRule="auto" w:before="12"/>
        <w:rPr>
          <w:rFonts w:ascii="宋体" w:hAnsi="宋体" w:cs="宋体" w:eastAsia="宋体" w:hint="default"/>
          <w:sz w:val="27"/>
          <w:szCs w:val="27"/>
        </w:rPr>
      </w:pPr>
      <w:r>
        <w:rPr/>
        <w:pict>
          <v:group style="position:absolute;margin-left:173.940002pt;margin-top:604.320007pt;width:44.55pt;height:35.2pt;mso-position-horizontal-relative:page;mso-position-vertical-relative:page;z-index:-1179136" coordorigin="3479,12086" coordsize="891,704">
            <v:group style="position:absolute;left:3479;top:12086;width:891;height:704" coordorigin="3479,12086" coordsize="891,704">
              <v:shape style="position:absolute;left:3479;top:12086;width:891;height:704" coordorigin="3479,12086" coordsize="891,704" path="m3479,12790l4369,12790,4369,12086,3479,12086,3479,12790xe" filled="true" fillcolor="#ffffff" stroked="false">
                <v:path arrowok="t"/>
                <v:fill type="solid"/>
              </v:shape>
            </v:group>
            <v:group style="position:absolute;left:3502;top:12242;width:845;height:392" coordorigin="3502,12242" coordsize="845,392">
              <v:shape style="position:absolute;left:3502;top:12242;width:845;height:392" coordorigin="3502,12242" coordsize="845,392" path="m3502,12634l4346,12634,4346,12242,3502,12242,3502,12634xe" filled="true" fillcolor="#ffffff" stroked="false">
                <v:path arrowok="t"/>
                <v:fill type="solid"/>
              </v:shape>
            </v:group>
            <w10:wrap type="none"/>
          </v:group>
        </w:pict>
      </w:r>
    </w:p>
    <w:p>
      <w:pPr>
        <w:pStyle w:val="Heading5"/>
        <w:spacing w:line="336" w:lineRule="auto" w:before="26"/>
        <w:ind w:right="148" w:firstLine="480"/>
        <w:jc w:val="both"/>
      </w:pPr>
      <w:r>
        <w:rPr>
          <w:spacing w:val="3"/>
        </w:rPr>
        <w:t>2013年3月至12月，根据2012年度股东大会审议批准的《董事、监事薪酬制度》（2013</w:t>
      </w:r>
      <w:r>
        <w:rPr/>
        <w:t> 年修订），内部董事不领取津贴，其薪酬由基本年薪、绩效薪酬和专项奖惩构成；独立董事</w:t>
      </w:r>
      <w:r>
        <w:rPr>
          <w:spacing w:val="-83"/>
        </w:rPr>
        <w:t> </w:t>
      </w:r>
      <w:r>
        <w:rPr>
          <w:spacing w:val="-83"/>
        </w:rPr>
      </w:r>
      <w:r>
        <w:rPr>
          <w:spacing w:val="-2"/>
        </w:rPr>
        <w:t>津贴为每人每年96,000元，平均每人每月8,000元；外部董事、股东监事和职工监事的津贴为</w:t>
      </w:r>
      <w:r>
        <w:rPr>
          <w:spacing w:val="-112"/>
        </w:rPr>
        <w:t> </w:t>
      </w:r>
      <w:r>
        <w:rPr>
          <w:spacing w:val="-112"/>
        </w:rPr>
      </w:r>
      <w:r>
        <w:rPr/>
        <w:t>每人每年48,000元，平均每人每月4,000元。以上津贴标准为税前标准。</w:t>
      </w:r>
    </w:p>
    <w:p>
      <w:pPr>
        <w:pStyle w:val="Heading5"/>
        <w:spacing w:line="336" w:lineRule="auto"/>
        <w:ind w:right="148" w:firstLine="480"/>
        <w:jc w:val="both"/>
      </w:pPr>
      <w:r>
        <w:rPr/>
        <w:t>在公司领取薪酬的董事、监事、高级管理人员的年度报酬依据公司股东大会批准的《董</w:t>
      </w:r>
      <w:r>
        <w:rPr>
          <w:spacing w:val="1"/>
        </w:rPr>
        <w:t> </w:t>
      </w:r>
      <w:r>
        <w:rPr/>
        <w:t>事、监事薪酬制度》或董事会批准的《薪资管理制度》和年度经营班子目标管理责任书进行</w:t>
      </w:r>
      <w:r>
        <w:rPr>
          <w:spacing w:val="-83"/>
        </w:rPr>
        <w:t> </w:t>
      </w:r>
      <w:r>
        <w:rPr>
          <w:spacing w:val="-83"/>
        </w:rPr>
      </w:r>
      <w:r>
        <w:rPr/>
        <w:t>考核、发放。在公司领取薪酬的董事、监事按其在公司担任除董事、监事外的最高职务的薪</w:t>
      </w:r>
      <w:r>
        <w:rPr>
          <w:spacing w:val="-83"/>
        </w:rPr>
        <w:t> </w:t>
      </w:r>
      <w:r>
        <w:rPr>
          <w:spacing w:val="-83"/>
        </w:rPr>
      </w:r>
      <w:r>
        <w:rPr/>
        <w:t>资标准领取薪酬。兼任公司高级管理人员的内部董事，以内部董事薪酬标准和高级管理人员</w:t>
      </w:r>
      <w:r>
        <w:rPr>
          <w:spacing w:val="-83"/>
        </w:rPr>
        <w:t> </w:t>
      </w:r>
      <w:r>
        <w:rPr>
          <w:spacing w:val="-83"/>
        </w:rPr>
      </w:r>
      <w:r>
        <w:rPr/>
        <w:t>薪酬标准按孰高原则确定基本年薪。</w:t>
      </w:r>
    </w:p>
    <w:p>
      <w:pPr>
        <w:pStyle w:val="Heading5"/>
        <w:spacing w:line="336" w:lineRule="auto"/>
        <w:ind w:left="633" w:right="0"/>
        <w:jc w:val="left"/>
      </w:pPr>
      <w:r>
        <w:rPr/>
        <w:t>2．2013年度报酬情况 </w:t>
      </w:r>
      <w:r>
        <w:rPr>
          <w:spacing w:val="-3"/>
        </w:rPr>
        <w:t>公司现任董事、监事、高级管理人员20人，离任董事、高级管理人员2人，独立董事、外</w:t>
      </w:r>
    </w:p>
    <w:p>
      <w:pPr>
        <w:pStyle w:val="Heading5"/>
        <w:spacing w:line="336" w:lineRule="auto" w:before="29"/>
        <w:ind w:left="633" w:right="0" w:hanging="480"/>
        <w:jc w:val="left"/>
      </w:pPr>
      <w:r>
        <w:rPr/>
        <w:t>部董事、监事均在公司领取津贴。 2013年度公司每一位现任、离任董事、监事和高级管理人员在报告期内从公司获得的报</w:t>
      </w:r>
    </w:p>
    <w:p>
      <w:pPr>
        <w:pStyle w:val="Heading5"/>
        <w:spacing w:line="336" w:lineRule="auto"/>
        <w:ind w:right="0"/>
        <w:jc w:val="left"/>
      </w:pPr>
      <w:r>
        <w:rPr>
          <w:spacing w:val="-8"/>
        </w:rPr>
        <w:t>酬总额详见下述基本情况表，全体现任、离任董事、监事和高级管理人员的报酬总额为1237.02</w:t>
      </w:r>
      <w:r>
        <w:rPr>
          <w:spacing w:val="-81"/>
        </w:rPr>
        <w:t> </w:t>
      </w:r>
      <w:r>
        <w:rPr>
          <w:spacing w:val="-81"/>
        </w:rPr>
      </w:r>
      <w:r>
        <w:rPr/>
        <w:t>万元。</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Heading5"/>
        <w:spacing w:line="240" w:lineRule="auto" w:before="26"/>
        <w:ind w:right="0"/>
        <w:jc w:val="left"/>
      </w:pPr>
      <w:r>
        <w:rPr/>
        <w:t>公司报告期内董事、监事和高级管理人员报酬情况</w:t>
      </w:r>
    </w:p>
    <w:p>
      <w:pPr>
        <w:pStyle w:val="Heading5"/>
        <w:spacing w:line="240" w:lineRule="auto" w:before="55"/>
        <w:ind w:left="0" w:right="151"/>
        <w:jc w:val="right"/>
      </w:pPr>
      <w:r>
        <w:rPr/>
        <w:t>单位：万元</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00"/>
        <w:gridCol w:w="1440"/>
        <w:gridCol w:w="900"/>
        <w:gridCol w:w="900"/>
        <w:gridCol w:w="1080"/>
        <w:gridCol w:w="1196"/>
        <w:gridCol w:w="1504"/>
        <w:gridCol w:w="1440"/>
      </w:tblGrid>
      <w:tr>
        <w:trPr>
          <w:trHeight w:val="713"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67" w:right="67"/>
              <w:jc w:val="left"/>
              <w:rPr>
                <w:rFonts w:ascii="宋体" w:hAnsi="宋体" w:cs="宋体" w:eastAsia="宋体" w:hint="default"/>
                <w:sz w:val="21"/>
                <w:szCs w:val="21"/>
              </w:rPr>
            </w:pPr>
            <w:r>
              <w:rPr>
                <w:rFonts w:ascii="宋体" w:hAnsi="宋体" w:cs="宋体" w:eastAsia="宋体" w:hint="default"/>
                <w:sz w:val="21"/>
                <w:szCs w:val="21"/>
              </w:rPr>
              <w:t>从公司获得 的报酬总额</w:t>
            </w:r>
          </w:p>
        </w:tc>
        <w:tc>
          <w:tcPr>
            <w:tcW w:w="15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16" w:right="115"/>
              <w:jc w:val="left"/>
              <w:rPr>
                <w:rFonts w:ascii="宋体" w:hAnsi="宋体" w:cs="宋体" w:eastAsia="宋体" w:hint="default"/>
                <w:sz w:val="21"/>
                <w:szCs w:val="21"/>
              </w:rPr>
            </w:pPr>
            <w:r>
              <w:rPr>
                <w:rFonts w:ascii="宋体" w:hAnsi="宋体" w:cs="宋体" w:eastAsia="宋体" w:hint="default"/>
                <w:sz w:val="21"/>
                <w:szCs w:val="21"/>
              </w:rPr>
              <w:t>从股东单位获 得的报酬总额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93" w:right="84" w:hanging="210"/>
              <w:jc w:val="left"/>
              <w:rPr>
                <w:rFonts w:ascii="宋体" w:hAnsi="宋体" w:cs="宋体" w:eastAsia="宋体" w:hint="default"/>
                <w:sz w:val="21"/>
                <w:szCs w:val="21"/>
              </w:rPr>
            </w:pPr>
            <w:r>
              <w:rPr>
                <w:rFonts w:ascii="宋体" w:hAnsi="宋体" w:cs="宋体" w:eastAsia="宋体" w:hint="default"/>
                <w:sz w:val="21"/>
                <w:szCs w:val="21"/>
              </w:rPr>
              <w:t>报告期末实际 所得报酬</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温子健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0.35</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0.35</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汪方怀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96.61</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96.61</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刘东明</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214.83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214.83</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杨</w:t>
              <w:tab/>
              <w:t>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3.71</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3.71</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吕聚杰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3.77</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3.77</w:t>
            </w: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金伯富</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45"/>
              <w:jc w:val="left"/>
              <w:rPr>
                <w:rFonts w:ascii="宋体" w:hAnsi="宋体" w:cs="宋体" w:eastAsia="宋体" w:hint="default"/>
                <w:sz w:val="21"/>
                <w:szCs w:val="21"/>
              </w:rPr>
            </w:pPr>
            <w:r>
              <w:rPr>
                <w:rFonts w:ascii="宋体" w:hAnsi="宋体" w:cs="宋体" w:eastAsia="宋体" w:hint="default"/>
                <w:sz w:val="21"/>
                <w:szCs w:val="21"/>
              </w:rPr>
              <w:t>董事、副总裁 财务总监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before="27"/>
              <w:ind w:left="-158"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5" w:lineRule="exact"/>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214.24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214.24</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李慧中</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62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7.34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7.34</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李志勇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7.34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7.34</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陈建根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6.9</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1"/>
              <w:jc w:val="right"/>
              <w:rPr>
                <w:rFonts w:ascii="宋体" w:hAnsi="宋体" w:cs="宋体" w:eastAsia="宋体" w:hint="default"/>
                <w:sz w:val="21"/>
                <w:szCs w:val="21"/>
              </w:rPr>
            </w:pPr>
            <w:r>
              <w:rPr>
                <w:rFonts w:ascii="宋体"/>
                <w:spacing w:val="-1"/>
                <w:sz w:val="21"/>
              </w:rPr>
              <w:t>6.9</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赵泳涛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43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3.77</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3.77</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刘</w:t>
              <w:tab/>
              <w:t>涛</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3.77</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3.77</w:t>
            </w:r>
          </w:p>
        </w:tc>
      </w:tr>
      <w:tr>
        <w:trPr>
          <w:trHeight w:val="403"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覃海燕</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sz w:val="21"/>
              </w:rPr>
              <w:t>41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3.71</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宋体" w:hAnsi="宋体" w:cs="宋体" w:eastAsia="宋体" w:hint="default"/>
                <w:sz w:val="21"/>
                <w:szCs w:val="21"/>
              </w:rPr>
            </w:pPr>
            <w:r>
              <w:rPr>
                <w:rFonts w:ascii="宋体"/>
                <w:spacing w:val="-1"/>
                <w:sz w:val="21"/>
              </w:rPr>
              <w:t>3.71</w:t>
            </w:r>
          </w:p>
        </w:tc>
      </w:tr>
    </w:tbl>
    <w:p>
      <w:pPr>
        <w:spacing w:after="0" w:line="240" w:lineRule="auto"/>
        <w:jc w:val="right"/>
        <w:rPr>
          <w:rFonts w:ascii="宋体" w:hAnsi="宋体" w:cs="宋体" w:eastAsia="宋体" w:hint="default"/>
          <w:sz w:val="21"/>
          <w:szCs w:val="21"/>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00"/>
        <w:gridCol w:w="1440"/>
        <w:gridCol w:w="900"/>
        <w:gridCol w:w="900"/>
        <w:gridCol w:w="1080"/>
        <w:gridCol w:w="1196"/>
        <w:gridCol w:w="1504"/>
        <w:gridCol w:w="1440"/>
      </w:tblGrid>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毛建中</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37.93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37.93</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蔡亲波</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职工监事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38.94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38.94</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张仁磊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129.26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129.26</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李晓峰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115.24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115.24</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齐</w:t>
              <w:tab/>
              <w:t>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17.03</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17.03</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韩</w:t>
              <w:tab/>
              <w:t>瑜</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技术总监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85.58</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85.58</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金</w:t>
              <w:tab/>
              <w:t>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104.81</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104.81</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储一丰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行政总监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70.26</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70.26</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周国良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0.44</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0.44</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陈</w:t>
              <w:tab/>
              <w:t>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44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71.19</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71.19</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1237.02</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1237.02</w:t>
            </w:r>
          </w:p>
        </w:tc>
      </w:tr>
    </w:tbl>
    <w:p>
      <w:pPr>
        <w:pStyle w:val="Heading5"/>
        <w:spacing w:line="240" w:lineRule="auto" w:before="1"/>
        <w:ind w:left="154" w:right="0"/>
        <w:jc w:val="left"/>
      </w:pPr>
      <w:r>
        <w:rPr/>
        <w:t>公司董事、监事、高级管理人员报告期内被授予的股权激励情况</w:t>
      </w:r>
    </w:p>
    <w:p>
      <w:pPr>
        <w:spacing w:line="468" w:lineRule="auto" w:before="38"/>
        <w:ind w:left="153" w:right="4952" w:firstLine="0"/>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sz w:val="24"/>
          <w:szCs w:val="24"/>
        </w:rPr>
        <w:t>四、公司董事、监事、高级管理人员变动情况</w:t>
      </w:r>
      <w:r>
        <w:rPr>
          <w:rFonts w:ascii="宋体" w:hAnsi="宋体" w:cs="宋体" w:eastAsia="宋体" w:hint="default"/>
          <w:sz w:val="24"/>
          <w:szCs w:val="24"/>
        </w:rPr>
      </w:r>
    </w:p>
    <w:p>
      <w:pPr>
        <w:spacing w:line="240" w:lineRule="auto" w:before="4"/>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34"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周国良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3"/>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7"/>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16</w:t>
            </w:r>
            <w:r>
              <w:rPr>
                <w:rFonts w:ascii="宋体" w:hAnsi="宋体" w:cs="宋体" w:eastAsia="宋体" w:hint="default"/>
                <w:spacing w:val="-56"/>
                <w:sz w:val="21"/>
                <w:szCs w:val="21"/>
              </w:rPr>
              <w:t> </w:t>
            </w:r>
            <w:r>
              <w:rPr>
                <w:rFonts w:ascii="宋体" w:hAnsi="宋体" w:cs="宋体" w:eastAsia="宋体" w:hint="default"/>
                <w:sz w:val="21"/>
                <w:szCs w:val="21"/>
              </w:rPr>
              <w:t>日收到周国良先生因个</w:t>
            </w:r>
            <w:r>
              <w:rPr>
                <w:rFonts w:ascii="宋体" w:hAnsi="宋体" w:cs="宋体" w:eastAsia="宋体" w:hint="default"/>
                <w:spacing w:val="-1"/>
                <w:sz w:val="21"/>
                <w:szCs w:val="21"/>
              </w:rPr>
              <w:t> 人原因辞去公司独立董事的书面辞职报告，该</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辞职报告自</w:t>
            </w:r>
            <w:r>
              <w:rPr>
                <w:rFonts w:ascii="宋体" w:hAnsi="宋体" w:cs="宋体" w:eastAsia="宋体" w:hint="default"/>
                <w:spacing w:val="-56"/>
                <w:sz w:val="21"/>
                <w:szCs w:val="21"/>
              </w:rPr>
              <w:t> </w:t>
            </w:r>
            <w:r>
              <w:rPr>
                <w:rFonts w:ascii="宋体" w:hAnsi="宋体" w:cs="宋体" w:eastAsia="宋体" w:hint="default"/>
                <w:sz w:val="21"/>
                <w:szCs w:val="21"/>
              </w:rPr>
              <w:t>2013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31</w:t>
            </w:r>
            <w:r>
              <w:rPr>
                <w:rFonts w:ascii="宋体" w:hAnsi="宋体" w:cs="宋体" w:eastAsia="宋体" w:hint="default"/>
                <w:spacing w:val="-55"/>
                <w:sz w:val="21"/>
                <w:szCs w:val="21"/>
              </w:rPr>
              <w:t> </w:t>
            </w:r>
            <w:r>
              <w:rPr>
                <w:rFonts w:ascii="宋体" w:hAnsi="宋体" w:cs="宋体" w:eastAsia="宋体" w:hint="default"/>
                <w:sz w:val="21"/>
                <w:szCs w:val="21"/>
              </w:rPr>
              <w:t>日起生效。</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陈建根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被选举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01</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经国广资产提名，公司</w:t>
            </w:r>
            <w:r>
              <w:rPr>
                <w:rFonts w:ascii="宋体" w:hAnsi="宋体" w:cs="宋体" w:eastAsia="宋体" w:hint="default"/>
                <w:spacing w:val="-57"/>
                <w:sz w:val="21"/>
                <w:szCs w:val="21"/>
              </w:rPr>
              <w:t> </w:t>
            </w:r>
            <w:r>
              <w:rPr>
                <w:rFonts w:ascii="宋体" w:hAnsi="宋体" w:cs="宋体" w:eastAsia="宋体" w:hint="default"/>
                <w:sz w:val="21"/>
                <w:szCs w:val="21"/>
              </w:rPr>
              <w:t>2013</w:t>
            </w:r>
            <w:r>
              <w:rPr>
                <w:rFonts w:ascii="宋体" w:hAnsi="宋体" w:cs="宋体" w:eastAsia="宋体" w:hint="default"/>
                <w:spacing w:val="-57"/>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31</w:t>
            </w:r>
            <w:r>
              <w:rPr>
                <w:rFonts w:ascii="宋体" w:hAnsi="宋体" w:cs="宋体" w:eastAsia="宋体" w:hint="default"/>
                <w:spacing w:val="-57"/>
                <w:sz w:val="21"/>
                <w:szCs w:val="21"/>
              </w:rPr>
              <w:t> </w:t>
            </w:r>
            <w:r>
              <w:rPr>
                <w:rFonts w:ascii="宋体" w:hAnsi="宋体" w:cs="宋体" w:eastAsia="宋体" w:hint="default"/>
                <w:sz w:val="21"/>
                <w:szCs w:val="21"/>
              </w:rPr>
              <w:t>日召开</w:t>
            </w:r>
          </w:p>
          <w:p>
            <w:pPr>
              <w:pStyle w:val="TableParagraph"/>
              <w:spacing w:line="273" w:lineRule="auto" w:before="37"/>
              <w:ind w:left="22" w:right="119"/>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1"/>
                <w:sz w:val="21"/>
                <w:szCs w:val="21"/>
              </w:rPr>
              <w:t> </w:t>
            </w:r>
            <w:r>
              <w:rPr>
                <w:rFonts w:ascii="宋体" w:hAnsi="宋体" w:cs="宋体" w:eastAsia="宋体" w:hint="default"/>
                <w:sz w:val="21"/>
                <w:szCs w:val="21"/>
              </w:rPr>
              <w:t>2013</w:t>
            </w:r>
            <w:r>
              <w:rPr>
                <w:rFonts w:ascii="宋体" w:hAnsi="宋体" w:cs="宋体" w:eastAsia="宋体" w:hint="default"/>
                <w:spacing w:val="-60"/>
                <w:sz w:val="21"/>
                <w:szCs w:val="21"/>
              </w:rPr>
              <w:t> </w:t>
            </w:r>
            <w:r>
              <w:rPr>
                <w:rFonts w:ascii="宋体" w:hAnsi="宋体" w:cs="宋体" w:eastAsia="宋体" w:hint="default"/>
                <w:sz w:val="21"/>
                <w:szCs w:val="21"/>
              </w:rPr>
              <w:t>年第一次临时股东大会选举陈建根先</w:t>
            </w:r>
            <w:r>
              <w:rPr>
                <w:rFonts w:ascii="宋体" w:hAnsi="宋体" w:cs="宋体" w:eastAsia="宋体" w:hint="default"/>
                <w:spacing w:val="-1"/>
                <w:sz w:val="21"/>
                <w:szCs w:val="21"/>
              </w:rPr>
              <w:t> </w:t>
            </w:r>
            <w:r>
              <w:rPr>
                <w:rFonts w:ascii="宋体" w:hAnsi="宋体" w:cs="宋体" w:eastAsia="宋体" w:hint="default"/>
                <w:sz w:val="21"/>
                <w:szCs w:val="21"/>
              </w:rPr>
              <w:t>生为公司第六届董事会独立董事。</w:t>
            </w:r>
          </w:p>
        </w:tc>
      </w:tr>
      <w:tr>
        <w:trPr>
          <w:trHeight w:val="102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tabs>
                <w:tab w:pos="42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陈</w:t>
              <w:tab/>
              <w:t>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3"/>
              <w:jc w:val="both"/>
              <w:rPr>
                <w:rFonts w:ascii="宋体" w:hAnsi="宋体" w:cs="宋体" w:eastAsia="宋体" w:hint="default"/>
                <w:sz w:val="21"/>
                <w:szCs w:val="21"/>
              </w:rPr>
            </w:pPr>
            <w:r>
              <w:rPr>
                <w:rFonts w:ascii="宋体" w:hAnsi="宋体" w:cs="宋体" w:eastAsia="宋体" w:hint="default"/>
                <w:sz w:val="21"/>
                <w:szCs w:val="21"/>
              </w:rPr>
              <w:t>公司董事会于</w:t>
            </w:r>
            <w:r>
              <w:rPr>
                <w:rFonts w:ascii="宋体" w:hAnsi="宋体" w:cs="宋体" w:eastAsia="宋体" w:hint="default"/>
                <w:spacing w:val="-57"/>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7"/>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日收到陈伟先生</w:t>
            </w:r>
            <w:r>
              <w:rPr>
                <w:rFonts w:ascii="宋体" w:hAnsi="宋体" w:cs="宋体" w:eastAsia="宋体" w:hint="default"/>
                <w:spacing w:val="-1"/>
                <w:sz w:val="21"/>
                <w:szCs w:val="21"/>
              </w:rPr>
              <w:t> </w:t>
            </w:r>
            <w:r>
              <w:rPr>
                <w:rFonts w:ascii="宋体" w:hAnsi="宋体" w:cs="宋体" w:eastAsia="宋体" w:hint="default"/>
                <w:sz w:val="21"/>
                <w:szCs w:val="21"/>
              </w:rPr>
              <w:t>因个人原因辞去公司副总裁的书面辞职报告，</w:t>
            </w:r>
            <w:r>
              <w:rPr>
                <w:rFonts w:ascii="宋体" w:hAnsi="宋体" w:cs="宋体" w:eastAsia="宋体" w:hint="default"/>
                <w:sz w:val="21"/>
                <w:szCs w:val="21"/>
              </w:rPr>
              <w:t> 该辞职报告自递交之日起生效。</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tabs>
                <w:tab w:pos="421" w:val="left" w:leader="none"/>
              </w:tabs>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齐</w:t>
              <w:tab/>
              <w:t>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月</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3"/>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7"/>
                <w:sz w:val="21"/>
                <w:szCs w:val="21"/>
              </w:rPr>
              <w:t> </w:t>
            </w: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7</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宋体" w:hAnsi="宋体" w:cs="宋体" w:eastAsia="宋体" w:hint="default"/>
                <w:sz w:val="21"/>
                <w:szCs w:val="21"/>
              </w:rPr>
              <w:t>20</w:t>
            </w:r>
            <w:r>
              <w:rPr>
                <w:rFonts w:ascii="宋体" w:hAnsi="宋体" w:cs="宋体" w:eastAsia="宋体" w:hint="default"/>
                <w:spacing w:val="-56"/>
                <w:sz w:val="21"/>
                <w:szCs w:val="21"/>
              </w:rPr>
              <w:t> </w:t>
            </w:r>
            <w:r>
              <w:rPr>
                <w:rFonts w:ascii="宋体" w:hAnsi="宋体" w:cs="宋体" w:eastAsia="宋体" w:hint="default"/>
                <w:sz w:val="21"/>
                <w:szCs w:val="21"/>
              </w:rPr>
              <w:t>日召开的第六届董事会第</w:t>
            </w:r>
            <w:r>
              <w:rPr>
                <w:rFonts w:ascii="宋体" w:hAnsi="宋体" w:cs="宋体" w:eastAsia="宋体" w:hint="default"/>
                <w:spacing w:val="-1"/>
                <w:sz w:val="21"/>
                <w:szCs w:val="21"/>
              </w:rPr>
              <w:t> </w:t>
            </w:r>
            <w:r>
              <w:rPr>
                <w:rFonts w:ascii="宋体" w:hAnsi="宋体" w:cs="宋体" w:eastAsia="宋体" w:hint="default"/>
                <w:sz w:val="21"/>
                <w:szCs w:val="21"/>
              </w:rPr>
              <w:t>五次会议同意聘请齐东先生担任公司副总裁。</w:t>
            </w:r>
          </w:p>
        </w:tc>
      </w:tr>
    </w:tbl>
    <w:p>
      <w:pPr>
        <w:spacing w:line="240" w:lineRule="auto" w:before="2"/>
        <w:rPr>
          <w:rFonts w:ascii="宋体" w:hAnsi="宋体" w:cs="宋体" w:eastAsia="宋体" w:hint="default"/>
          <w:b/>
          <w:bCs/>
          <w:sz w:val="18"/>
          <w:szCs w:val="18"/>
        </w:rPr>
      </w:pPr>
    </w:p>
    <w:p>
      <w:pPr>
        <w:pStyle w:val="Heading4"/>
        <w:spacing w:line="240" w:lineRule="auto"/>
        <w:ind w:right="0"/>
        <w:jc w:val="left"/>
        <w:rPr>
          <w:b w:val="0"/>
          <w:bCs w:val="0"/>
        </w:rPr>
      </w:pPr>
      <w:r>
        <w:rPr/>
        <w:t>五、报告期核心技术团队或关键技术人员变动情况（非董事、监事、高级管理人员）</w:t>
      </w:r>
      <w:r>
        <w:rPr>
          <w:b w:val="0"/>
          <w:bCs w:val="0"/>
        </w:rPr>
      </w:r>
    </w:p>
    <w:p>
      <w:pPr>
        <w:spacing w:line="240" w:lineRule="auto" w:before="1"/>
        <w:rPr>
          <w:rFonts w:ascii="宋体" w:hAnsi="宋体" w:cs="宋体" w:eastAsia="宋体" w:hint="default"/>
          <w:b/>
          <w:bCs/>
          <w:sz w:val="31"/>
          <w:szCs w:val="31"/>
        </w:rPr>
      </w:pPr>
    </w:p>
    <w:p>
      <w:pPr>
        <w:pStyle w:val="Heading5"/>
        <w:spacing w:line="336" w:lineRule="auto" w:before="0"/>
        <w:ind w:right="0" w:firstLine="482"/>
        <w:jc w:val="left"/>
      </w:pPr>
      <w:r>
        <w:rPr/>
        <w:t>报告期内，公司核心技术团队或关键技术人员（非董事、监事、高级管理人员）等对公</w:t>
      </w:r>
      <w:r>
        <w:rPr>
          <w:spacing w:val="1"/>
        </w:rPr>
        <w:t> </w:t>
      </w:r>
      <w:r>
        <w:rPr/>
        <w:t>司核心竞争力有重大影响的人员未发生变动，未对公司经营产生影响。</w:t>
      </w: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16"/>
          <w:szCs w:val="16"/>
        </w:rPr>
      </w:pPr>
    </w:p>
    <w:p>
      <w:pPr>
        <w:pStyle w:val="Heading5"/>
        <w:spacing w:line="552" w:lineRule="auto" w:before="0"/>
        <w:ind w:left="636" w:right="0" w:hanging="483"/>
        <w:jc w:val="left"/>
      </w:pPr>
      <w:r>
        <w:rPr>
          <w:rFonts w:ascii="宋体" w:hAnsi="宋体" w:cs="宋体" w:eastAsia="宋体" w:hint="default"/>
          <w:b/>
          <w:bCs/>
        </w:rPr>
        <w:t>六、公司员工情况</w:t>
      </w:r>
      <w:r>
        <w:rPr>
          <w:rFonts w:ascii="宋体" w:hAnsi="宋体" w:cs="宋体" w:eastAsia="宋体" w:hint="default"/>
          <w:b/>
          <w:bCs/>
          <w:spacing w:val="1"/>
          <w:w w:val="99"/>
        </w:rPr>
        <w:t> </w:t>
      </w:r>
      <w:r>
        <w:rPr>
          <w:spacing w:val="-7"/>
        </w:rPr>
        <w:t>截止2013年12月31日，公司在职员工总数为10524人，其中生产人员3092人，销售人员5865</w:t>
      </w:r>
    </w:p>
    <w:p>
      <w:pPr>
        <w:spacing w:after="0" w:line="552" w:lineRule="auto"/>
        <w:jc w:val="left"/>
        <w:sectPr>
          <w:pgSz w:w="11910" w:h="16840"/>
          <w:pgMar w:header="877" w:footer="982" w:top="1100" w:bottom="1180" w:left="980" w:right="980"/>
        </w:sectPr>
      </w:pPr>
    </w:p>
    <w:p>
      <w:pPr>
        <w:spacing w:line="240" w:lineRule="auto" w:before="12"/>
        <w:rPr>
          <w:rFonts w:ascii="宋体" w:hAnsi="宋体" w:cs="宋体" w:eastAsia="宋体" w:hint="default"/>
          <w:sz w:val="27"/>
          <w:szCs w:val="27"/>
        </w:rPr>
      </w:pPr>
    </w:p>
    <w:p>
      <w:pPr>
        <w:pStyle w:val="Heading5"/>
        <w:spacing w:line="336" w:lineRule="auto" w:before="26"/>
        <w:ind w:right="148"/>
        <w:jc w:val="both"/>
      </w:pPr>
      <w:r>
        <w:rPr/>
        <w:t>人、技术人员419人、财务人员305人、行政人员843人。员工的教育程度如下：博士8人，硕</w:t>
      </w:r>
      <w:r>
        <w:rPr>
          <w:spacing w:val="-101"/>
        </w:rPr>
        <w:t> </w:t>
      </w:r>
      <w:r>
        <w:rPr>
          <w:spacing w:val="-101"/>
        </w:rPr>
      </w:r>
      <w:r>
        <w:rPr/>
        <w:t>士164人，本科1756人，大专1389人，大专以下学历员工7207人；中级职称以上员工235人。</w:t>
      </w:r>
      <w:r>
        <w:rPr/>
        <w:t> 员工薪酬按照《薪资管理制度》和各单位的目标管理责任书进行考核、发放。员工培训主要</w:t>
      </w:r>
      <w:r>
        <w:rPr>
          <w:spacing w:val="-83"/>
        </w:rPr>
        <w:t> </w:t>
      </w:r>
      <w:r>
        <w:rPr>
          <w:spacing w:val="-83"/>
        </w:rPr>
      </w:r>
      <w:r>
        <w:rPr/>
        <w:t>是各单位根据需要进行培训。离退休员工的养老金按月在社会保障局领取，目前公司没有需</w:t>
      </w:r>
      <w:r>
        <w:rPr>
          <w:spacing w:val="-83"/>
        </w:rPr>
        <w:t> </w:t>
      </w:r>
      <w:r>
        <w:rPr>
          <w:spacing w:val="-83"/>
        </w:rPr>
      </w:r>
      <w:r>
        <w:rPr/>
        <w:t>要承担费用的离退休职工。</w:t>
      </w:r>
    </w:p>
    <w:p>
      <w:pPr>
        <w:spacing w:line="240" w:lineRule="auto" w:before="8"/>
        <w:rPr>
          <w:rFonts w:ascii="宋体" w:hAnsi="宋体" w:cs="宋体" w:eastAsia="宋体" w:hint="default"/>
          <w:sz w:val="20"/>
          <w:szCs w:val="20"/>
        </w:rPr>
      </w:pPr>
    </w:p>
    <w:p>
      <w:pPr>
        <w:spacing w:line="3431" w:lineRule="exact"/>
        <w:ind w:left="154"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4896945" cy="2179129"/>
            <wp:effectExtent l="0" t="0" r="0" b="0"/>
            <wp:docPr id="3" name="image4.png" descr=""/>
            <wp:cNvGraphicFramePr>
              <a:graphicFrameLocks noChangeAspect="1"/>
            </wp:cNvGraphicFramePr>
            <a:graphic>
              <a:graphicData uri="http://schemas.openxmlformats.org/drawingml/2006/picture">
                <pic:pic>
                  <pic:nvPicPr>
                    <pic:cNvPr id="4" name="image4.png"/>
                    <pic:cNvPicPr/>
                  </pic:nvPicPr>
                  <pic:blipFill>
                    <a:blip r:embed="rId29" cstate="print"/>
                    <a:stretch>
                      <a:fillRect/>
                    </a:stretch>
                  </pic:blipFill>
                  <pic:spPr>
                    <a:xfrm>
                      <a:off x="0" y="0"/>
                      <a:ext cx="4896945" cy="2179129"/>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spacing w:line="3630" w:lineRule="exact"/>
        <w:ind w:left="636" w:right="0" w:firstLine="0"/>
        <w:rPr>
          <w:rFonts w:ascii="宋体" w:hAnsi="宋体" w:cs="宋体" w:eastAsia="宋体" w:hint="default"/>
          <w:sz w:val="20"/>
          <w:szCs w:val="20"/>
        </w:rPr>
      </w:pPr>
      <w:r>
        <w:rPr>
          <w:rFonts w:ascii="宋体" w:hAnsi="宋体" w:cs="宋体" w:eastAsia="宋体" w:hint="default"/>
          <w:position w:val="-72"/>
          <w:sz w:val="20"/>
          <w:szCs w:val="20"/>
        </w:rPr>
        <w:drawing>
          <wp:inline distT="0" distB="0" distL="0" distR="0">
            <wp:extent cx="3524250" cy="2305050"/>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30" cstate="print"/>
                    <a:stretch>
                      <a:fillRect/>
                    </a:stretch>
                  </pic:blipFill>
                  <pic:spPr>
                    <a:xfrm>
                      <a:off x="0" y="0"/>
                      <a:ext cx="3524250" cy="2305050"/>
                    </a:xfrm>
                    <a:prstGeom prst="rect">
                      <a:avLst/>
                    </a:prstGeom>
                  </pic:spPr>
                </pic:pic>
              </a:graphicData>
            </a:graphic>
          </wp:inline>
        </w:drawing>
      </w:r>
      <w:r>
        <w:rPr>
          <w:rFonts w:ascii="宋体" w:hAnsi="宋体" w:cs="宋体" w:eastAsia="宋体" w:hint="default"/>
          <w:position w:val="-72"/>
          <w:sz w:val="20"/>
          <w:szCs w:val="20"/>
        </w:rPr>
      </w:r>
    </w:p>
    <w:p>
      <w:pPr>
        <w:spacing w:after="0" w:line="3630" w:lineRule="exact"/>
        <w:rPr>
          <w:rFonts w:ascii="宋体" w:hAnsi="宋体" w:cs="宋体" w:eastAsia="宋体" w:hint="default"/>
          <w:sz w:val="20"/>
          <w:szCs w:val="20"/>
        </w:rPr>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3751" w:right="3827"/>
        <w:jc w:val="center"/>
        <w:rPr>
          <w:b w:val="0"/>
          <w:bCs w:val="0"/>
        </w:rPr>
      </w:pPr>
      <w:bookmarkStart w:name="_TOC_250003"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一、公司治理的基本状况</w:t>
      </w:r>
      <w:r>
        <w:rPr>
          <w:b w:val="0"/>
          <w:bCs w:val="0"/>
        </w:rPr>
      </w:r>
    </w:p>
    <w:p>
      <w:pPr>
        <w:spacing w:line="240" w:lineRule="auto" w:before="3"/>
        <w:rPr>
          <w:rFonts w:ascii="宋体" w:hAnsi="宋体" w:cs="宋体" w:eastAsia="宋体" w:hint="default"/>
          <w:b/>
          <w:bCs/>
          <w:sz w:val="31"/>
          <w:szCs w:val="31"/>
        </w:rPr>
      </w:pPr>
    </w:p>
    <w:p>
      <w:pPr>
        <w:pStyle w:val="Heading5"/>
        <w:spacing w:line="336" w:lineRule="auto" w:before="0"/>
        <w:ind w:left="154" w:right="0" w:firstLine="480"/>
        <w:jc w:val="left"/>
      </w:pPr>
      <w:r>
        <w:rPr/>
        <w:t>报告期内，公司严格按照《公司法》、《证券法》、《上市公司治理准则》等有关法律</w:t>
      </w:r>
      <w:r>
        <w:rPr>
          <w:spacing w:val="1"/>
        </w:rPr>
        <w:t> </w:t>
      </w:r>
      <w:r>
        <w:rPr/>
        <w:t>法规的要求，规范运作，公司未收到被监管部门采取行政监管措施的有关文件。</w:t>
      </w:r>
    </w:p>
    <w:p>
      <w:pPr>
        <w:pStyle w:val="Heading5"/>
        <w:spacing w:line="336" w:lineRule="auto"/>
        <w:ind w:left="154" w:right="0" w:firstLine="480"/>
        <w:jc w:val="left"/>
      </w:pPr>
      <w:r>
        <w:rPr>
          <w:spacing w:val="-3"/>
        </w:rPr>
        <w:t>报告期内，为进一步完善公司董事、监事的薪酬管理，建立科学有效的激励与约束机制，</w:t>
      </w:r>
      <w:r>
        <w:rPr/>
        <w:t> 体现“责任、风险、利益一致”的公平原则，有效调动公司董事、监事的积极性，提高经营</w:t>
      </w:r>
      <w:r>
        <w:rPr>
          <w:spacing w:val="-83"/>
        </w:rPr>
        <w:t> </w:t>
      </w:r>
      <w:r>
        <w:rPr>
          <w:spacing w:val="-83"/>
        </w:rPr>
      </w:r>
      <w:r>
        <w:rPr/>
        <w:t>管理效益，公司根据国家相关法律法规及《公司章程》的相关规定并结合公司实际情况，于</w:t>
      </w:r>
      <w:r>
        <w:rPr>
          <w:spacing w:val="-83"/>
        </w:rPr>
        <w:t> </w:t>
      </w:r>
      <w:r>
        <w:rPr>
          <w:spacing w:val="-83"/>
        </w:rPr>
      </w:r>
      <w:r>
        <w:rPr/>
        <w:t>2013年2月修订了《董事、监事薪酬制度》，报董事会、股东大会批准后执行。</w:t>
      </w:r>
    </w:p>
    <w:p>
      <w:pPr>
        <w:pStyle w:val="Heading5"/>
        <w:spacing w:line="336" w:lineRule="auto"/>
        <w:ind w:left="154" w:right="0" w:firstLine="480"/>
        <w:jc w:val="left"/>
      </w:pPr>
      <w:r>
        <w:rPr/>
        <w:t>目前公司法人治理结构的实际情况符合中国证监会有关上市公司治理规范性文件的相关</w:t>
      </w:r>
      <w:r>
        <w:rPr>
          <w:spacing w:val="1"/>
        </w:rPr>
        <w:t> </w:t>
      </w:r>
      <w:r>
        <w:rPr/>
        <w:t>要求。</w:t>
      </w:r>
    </w:p>
    <w:p>
      <w:pPr>
        <w:spacing w:line="240" w:lineRule="auto" w:before="0"/>
        <w:rPr>
          <w:rFonts w:ascii="宋体" w:hAnsi="宋体" w:cs="宋体" w:eastAsia="宋体" w:hint="default"/>
          <w:sz w:val="24"/>
          <w:szCs w:val="24"/>
        </w:rPr>
      </w:pPr>
    </w:p>
    <w:p>
      <w:pPr>
        <w:pStyle w:val="Heading4"/>
        <w:spacing w:line="240" w:lineRule="auto" w:before="197"/>
        <w:ind w:right="0"/>
        <w:jc w:val="left"/>
        <w:rPr>
          <w:b w:val="0"/>
          <w:bCs w:val="0"/>
        </w:rPr>
      </w:pPr>
      <w:r>
        <w:rPr/>
        <w:t>公司治理与《公司法》和中国证监会相关规定的要求是否存在差异</w:t>
      </w:r>
      <w:r>
        <w:rPr>
          <w:b w:val="0"/>
          <w:bCs w:val="0"/>
        </w:rPr>
      </w:r>
    </w:p>
    <w:p>
      <w:pPr>
        <w:pStyle w:val="Heading5"/>
        <w:spacing w:line="367" w:lineRule="auto" w:before="166"/>
        <w:ind w:left="154" w:right="2890"/>
        <w:jc w:val="left"/>
      </w:pPr>
      <w:r>
        <w:rPr/>
        <w:t>□ 是 √ 否 公司治理与《公司法》和中国证监会相关规定的要求不存在差异。</w:t>
      </w:r>
    </w:p>
    <w:p>
      <w:pPr>
        <w:spacing w:line="364" w:lineRule="auto" w:before="38"/>
        <w:ind w:left="634" w:right="0" w:hanging="480"/>
        <w:jc w:val="left"/>
        <w:rPr>
          <w:rFonts w:ascii="宋体" w:hAnsi="宋体" w:cs="宋体" w:eastAsia="宋体" w:hint="default"/>
          <w:sz w:val="24"/>
          <w:szCs w:val="24"/>
        </w:rPr>
      </w:pPr>
      <w:r>
        <w:rPr>
          <w:rFonts w:ascii="宋体" w:hAnsi="宋体" w:cs="宋体" w:eastAsia="宋体" w:hint="default"/>
          <w:b/>
          <w:bCs/>
          <w:sz w:val="24"/>
          <w:szCs w:val="24"/>
        </w:rPr>
        <w:t>公司治理专项活动开展情况以及内幕信息知情人登记管理制度的制定、实施情况</w:t>
      </w:r>
      <w:r>
        <w:rPr>
          <w:rFonts w:ascii="宋体" w:hAnsi="宋体" w:cs="宋体" w:eastAsia="宋体" w:hint="default"/>
          <w:b/>
          <w:bCs/>
          <w:w w:val="99"/>
          <w:sz w:val="24"/>
          <w:szCs w:val="24"/>
        </w:rPr>
        <w:t> </w:t>
      </w:r>
      <w:r>
        <w:rPr>
          <w:rFonts w:ascii="宋体" w:hAnsi="宋体" w:cs="宋体" w:eastAsia="宋体" w:hint="default"/>
          <w:spacing w:val="-1"/>
          <w:sz w:val="24"/>
          <w:szCs w:val="24"/>
        </w:rPr>
        <w:t>报告期内，公司严格按照</w:t>
      </w:r>
      <w:r>
        <w:rPr>
          <w:rFonts w:ascii="宋体" w:hAnsi="宋体" w:cs="宋体" w:eastAsia="宋体" w:hint="default"/>
          <w:spacing w:val="-50"/>
          <w:sz w:val="24"/>
          <w:szCs w:val="24"/>
        </w:rPr>
        <w:t> </w:t>
      </w:r>
      <w:r>
        <w:rPr>
          <w:rFonts w:ascii="宋体" w:hAnsi="宋体" w:cs="宋体" w:eastAsia="宋体" w:hint="default"/>
          <w:sz w:val="24"/>
          <w:szCs w:val="24"/>
        </w:rPr>
        <w:t>2012</w:t>
      </w:r>
      <w:r>
        <w:rPr>
          <w:rFonts w:ascii="宋体" w:hAnsi="宋体" w:cs="宋体" w:eastAsia="宋体" w:hint="default"/>
          <w:spacing w:val="-50"/>
          <w:sz w:val="24"/>
          <w:szCs w:val="24"/>
        </w:rPr>
        <w:t> </w:t>
      </w:r>
      <w:r>
        <w:rPr>
          <w:rFonts w:ascii="宋体" w:hAnsi="宋体" w:cs="宋体" w:eastAsia="宋体" w:hint="default"/>
          <w:spacing w:val="1"/>
          <w:sz w:val="24"/>
          <w:szCs w:val="24"/>
        </w:rPr>
        <w:t>年修订的《内幕信息知情人登记管理制度》（2012年3月</w:t>
      </w:r>
      <w:r>
        <w:rPr>
          <w:rFonts w:ascii="宋体" w:hAnsi="宋体" w:cs="宋体" w:eastAsia="宋体" w:hint="default"/>
          <w:spacing w:val="-60"/>
          <w:sz w:val="24"/>
          <w:szCs w:val="24"/>
        </w:rPr>
        <w:t> </w:t>
      </w:r>
      <w:r>
        <w:rPr>
          <w:rFonts w:ascii="宋体" w:hAnsi="宋体" w:cs="宋体" w:eastAsia="宋体" w:hint="default"/>
          <w:sz w:val="24"/>
          <w:szCs w:val="24"/>
        </w:rPr>
      </w:r>
    </w:p>
    <w:p>
      <w:pPr>
        <w:pStyle w:val="Heading5"/>
        <w:spacing w:line="336" w:lineRule="auto" w:before="1"/>
        <w:ind w:left="154" w:right="250"/>
        <w:jc w:val="left"/>
      </w:pPr>
      <w:r>
        <w:rPr/>
        <w:t>8</w:t>
      </w:r>
      <w:r>
        <w:rPr>
          <w:spacing w:val="-60"/>
        </w:rPr>
        <w:t> </w:t>
      </w:r>
      <w:r>
        <w:rPr/>
        <w:t>日在巨潮资讯网上披露）及中国证监会《关于上市公司建立内幕信息知情人登记管理制度</w:t>
      </w:r>
      <w:r>
        <w:rPr/>
        <w:t> 的规定》等相关规定做好内幕信息保密工作，做好内幕信息知情人登记备案工作。经自查， 未发现</w:t>
      </w:r>
      <w:r>
        <w:rPr>
          <w:spacing w:val="-60"/>
        </w:rPr>
        <w:t> </w:t>
      </w:r>
      <w:r>
        <w:rPr/>
        <w:t>2013</w:t>
      </w:r>
      <w:r>
        <w:rPr>
          <w:spacing w:val="-60"/>
        </w:rPr>
        <w:t> </w:t>
      </w:r>
      <w:r>
        <w:rPr/>
        <w:t>年度公司内幕信息知情人在影响公司股价的重大敏感信息披露前利用内幕信息</w:t>
      </w:r>
      <w:r>
        <w:rPr/>
        <w:t> 买卖公司股份的情况。公司及相关人员不存在因内幕信息知情人登记管理制度执行或涉嫌内 幕交易被监管部门采取监管措施及行政处罚情况。公司董事、监事和高级管理人员不存在违 规买卖公司股票的情况。</w:t>
      </w:r>
    </w:p>
    <w:p>
      <w:pPr>
        <w:spacing w:line="240" w:lineRule="auto" w:before="11"/>
        <w:rPr>
          <w:rFonts w:ascii="宋体" w:hAnsi="宋体" w:cs="宋体" w:eastAsia="宋体" w:hint="default"/>
          <w:sz w:val="16"/>
          <w:szCs w:val="16"/>
        </w:rPr>
      </w:pPr>
    </w:p>
    <w:p>
      <w:pPr>
        <w:pStyle w:val="Heading4"/>
        <w:spacing w:line="470" w:lineRule="auto" w:before="0"/>
        <w:ind w:right="3345"/>
        <w:jc w:val="left"/>
        <w:rPr>
          <w:b w:val="0"/>
          <w:bCs w:val="0"/>
        </w:rPr>
      </w:pPr>
      <w:r>
        <w:rPr/>
        <w:t>二、报告期内召开的年度股东大会和临时股东大会的有关情况</w:t>
      </w:r>
      <w:r>
        <w:rPr>
          <w:spacing w:val="1"/>
          <w:w w:val="99"/>
        </w:rPr>
        <w:t> </w:t>
      </w:r>
      <w:r>
        <w:rPr/>
        <w:t>1、本报告期年度股东大会情况</w:t>
      </w:r>
      <w:r>
        <w:rPr>
          <w:b w:val="0"/>
          <w:bCs w:val="0"/>
        </w:rPr>
      </w:r>
    </w:p>
    <w:p>
      <w:pPr>
        <w:spacing w:after="0" w:line="470" w:lineRule="auto"/>
        <w:jc w:val="left"/>
        <w:sectPr>
          <w:pgSz w:w="11910" w:h="16840"/>
          <w:pgMar w:header="877" w:footer="982" w:top="1100" w:bottom="1180" w:left="980" w:right="900"/>
        </w:sectPr>
      </w:pPr>
    </w:p>
    <w:p>
      <w:pPr>
        <w:spacing w:line="240" w:lineRule="auto" w:before="12"/>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1080"/>
        <w:gridCol w:w="1104"/>
        <w:gridCol w:w="7176"/>
        <w:gridCol w:w="1620"/>
        <w:gridCol w:w="1080"/>
        <w:gridCol w:w="1980"/>
      </w:tblGrid>
      <w:tr>
        <w:trPr>
          <w:trHeight w:val="416" w:hRule="exact"/>
        </w:trPr>
        <w:tc>
          <w:tcPr>
            <w:tcW w:w="108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104"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5"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7176"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62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08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98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6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73" w:lineRule="auto"/>
              <w:ind w:left="22" w:right="151"/>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年度</w:t>
            </w:r>
            <w:r>
              <w:rPr>
                <w:rFonts w:ascii="宋体" w:hAnsi="宋体" w:cs="宋体" w:eastAsia="宋体" w:hint="default"/>
                <w:sz w:val="21"/>
                <w:szCs w:val="21"/>
              </w:rPr>
              <w:t> 股东大会</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71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0"/>
              <w:jc w:val="both"/>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董事会工作报告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w:t>
            </w:r>
            <w:r>
              <w:rPr>
                <w:rFonts w:ascii="宋体" w:hAnsi="宋体" w:cs="宋体" w:eastAsia="宋体" w:hint="default"/>
                <w:spacing w:val="-1"/>
                <w:sz w:val="21"/>
                <w:szCs w:val="21"/>
              </w:rPr>
              <w:t>01</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pacing w:val="-1"/>
                <w:sz w:val="21"/>
                <w:szCs w:val="21"/>
              </w:rPr>
              <w:t>年度监事</w:t>
            </w:r>
            <w:r>
              <w:rPr>
                <w:rFonts w:ascii="宋体" w:hAnsi="宋体" w:cs="宋体" w:eastAsia="宋体" w:hint="default"/>
                <w:spacing w:val="-2"/>
                <w:sz w:val="21"/>
                <w:szCs w:val="21"/>
              </w:rPr>
              <w:t>会</w:t>
            </w:r>
            <w:r>
              <w:rPr>
                <w:rFonts w:ascii="宋体" w:hAnsi="宋体" w:cs="宋体" w:eastAsia="宋体" w:hint="default"/>
                <w:spacing w:val="-1"/>
                <w:sz w:val="21"/>
                <w:szCs w:val="21"/>
              </w:rPr>
              <w:t>工作报告</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财务</w:t>
            </w:r>
            <w:r>
              <w:rPr>
                <w:rFonts w:ascii="宋体" w:hAnsi="宋体" w:cs="宋体" w:eastAsia="宋体" w:hint="default"/>
                <w:sz w:val="21"/>
                <w:szCs w:val="21"/>
              </w:rPr>
              <w:t> 决算报告</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《2012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利润分配预案及公积金转增股本预案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年年度</w:t>
            </w:r>
            <w:r>
              <w:rPr>
                <w:rFonts w:ascii="宋体" w:hAnsi="宋体" w:cs="宋体" w:eastAsia="宋体" w:hint="default"/>
                <w:sz w:val="21"/>
                <w:szCs w:val="21"/>
              </w:rPr>
              <w:t> 报告及报告摘要</w:t>
            </w:r>
            <w:r>
              <w:rPr>
                <w:rFonts w:ascii="宋体" w:hAnsi="宋体" w:cs="宋体" w:eastAsia="宋体" w:hint="default"/>
                <w:spacing w:val="-105"/>
                <w:sz w:val="21"/>
                <w:szCs w:val="21"/>
              </w:rPr>
              <w:t>》</w:t>
            </w:r>
            <w:r>
              <w:rPr>
                <w:rFonts w:ascii="宋体" w:hAnsi="宋体" w:cs="宋体" w:eastAsia="宋体" w:hint="default"/>
                <w:spacing w:val="-114"/>
                <w:sz w:val="21"/>
                <w:szCs w:val="21"/>
              </w:rPr>
              <w:t>、</w:t>
            </w:r>
            <w:r>
              <w:rPr>
                <w:rFonts w:ascii="宋体" w:hAnsi="宋体" w:cs="宋体" w:eastAsia="宋体" w:hint="default"/>
                <w:spacing w:val="-1"/>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01</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1"/>
                <w:sz w:val="21"/>
                <w:szCs w:val="21"/>
              </w:rPr>
              <w:t>年</w:t>
            </w:r>
            <w:r>
              <w:rPr>
                <w:rFonts w:ascii="宋体" w:hAnsi="宋体" w:cs="宋体" w:eastAsia="宋体" w:hint="default"/>
                <w:spacing w:val="-2"/>
                <w:sz w:val="21"/>
                <w:szCs w:val="21"/>
              </w:rPr>
              <w:t>度</w:t>
            </w:r>
            <w:r>
              <w:rPr>
                <w:rFonts w:ascii="宋体" w:hAnsi="宋体" w:cs="宋体" w:eastAsia="宋体" w:hint="default"/>
                <w:spacing w:val="-1"/>
                <w:sz w:val="21"/>
                <w:szCs w:val="21"/>
              </w:rPr>
              <w:t>续聘会计师事务所的议案</w:t>
            </w:r>
            <w:r>
              <w:rPr>
                <w:rFonts w:ascii="宋体" w:hAnsi="宋体" w:cs="宋体" w:eastAsia="宋体" w:hint="default"/>
                <w:spacing w:val="-105"/>
                <w:sz w:val="21"/>
                <w:szCs w:val="21"/>
              </w:rPr>
              <w:t>》</w:t>
            </w:r>
            <w:r>
              <w:rPr>
                <w:rFonts w:ascii="宋体" w:hAnsi="宋体" w:cs="宋体" w:eastAsia="宋体" w:hint="default"/>
                <w:spacing w:val="-114"/>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pacing w:val="-1"/>
                <w:sz w:val="21"/>
                <w:szCs w:val="21"/>
              </w:rPr>
              <w:t>2</w:t>
            </w:r>
            <w:r>
              <w:rPr>
                <w:rFonts w:ascii="宋体" w:hAnsi="宋体" w:cs="宋体" w:eastAsia="宋体" w:hint="default"/>
                <w:sz w:val="21"/>
                <w:szCs w:val="21"/>
              </w:rPr>
              <w:t>013</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z w:val="21"/>
                <w:szCs w:val="21"/>
              </w:rPr>
              <w:t> 度续聘内控审计会计师事务所的议案</w:t>
            </w:r>
            <w:r>
              <w:rPr>
                <w:rFonts w:ascii="宋体" w:hAnsi="宋体" w:cs="宋体" w:eastAsia="宋体" w:hint="default"/>
                <w:spacing w:val="-105"/>
                <w:sz w:val="21"/>
                <w:szCs w:val="21"/>
              </w:rPr>
              <w:t>》</w:t>
            </w:r>
            <w:r>
              <w:rPr>
                <w:rFonts w:ascii="宋体" w:hAnsi="宋体" w:cs="宋体" w:eastAsia="宋体" w:hint="default"/>
                <w:spacing w:val="-114"/>
                <w:sz w:val="21"/>
                <w:szCs w:val="21"/>
              </w:rPr>
              <w:t>、</w:t>
            </w:r>
            <w:r>
              <w:rPr>
                <w:rFonts w:ascii="宋体" w:hAnsi="宋体" w:cs="宋体" w:eastAsia="宋体" w:hint="default"/>
                <w:sz w:val="21"/>
                <w:szCs w:val="21"/>
              </w:rPr>
              <w:t>《公</w:t>
            </w:r>
            <w:r>
              <w:rPr>
                <w:rFonts w:ascii="宋体" w:hAnsi="宋体" w:cs="宋体" w:eastAsia="宋体" w:hint="default"/>
                <w:spacing w:val="-2"/>
                <w:sz w:val="21"/>
                <w:szCs w:val="21"/>
              </w:rPr>
              <w:t>司</w:t>
            </w:r>
            <w:r>
              <w:rPr>
                <w:rFonts w:ascii="宋体" w:hAnsi="宋体" w:cs="宋体" w:eastAsia="宋体" w:hint="default"/>
                <w:sz w:val="21"/>
                <w:szCs w:val="21"/>
              </w:rPr>
              <w:t>发展战略规划纲要</w:t>
            </w:r>
            <w:r>
              <w:rPr>
                <w:rFonts w:ascii="宋体" w:hAnsi="宋体" w:cs="宋体" w:eastAsia="宋体" w:hint="default"/>
                <w:spacing w:val="-105"/>
                <w:sz w:val="21"/>
                <w:szCs w:val="21"/>
              </w:rPr>
              <w:t>》</w:t>
            </w:r>
            <w:r>
              <w:rPr>
                <w:rFonts w:ascii="宋体" w:hAnsi="宋体" w:cs="宋体" w:eastAsia="宋体" w:hint="default"/>
                <w:spacing w:val="-114"/>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关于修订</w:t>
            </w:r>
          </w:p>
          <w:p>
            <w:pPr>
              <w:pStyle w:val="TableParagraph"/>
              <w:spacing w:line="240" w:lineRule="auto" w:before="9"/>
              <w:ind w:left="22" w:right="0"/>
              <w:jc w:val="both"/>
              <w:rPr>
                <w:rFonts w:ascii="宋体" w:hAnsi="宋体" w:cs="宋体" w:eastAsia="宋体" w:hint="default"/>
                <w:sz w:val="21"/>
                <w:szCs w:val="21"/>
              </w:rPr>
            </w:pPr>
            <w:r>
              <w:rPr>
                <w:rFonts w:ascii="宋体" w:hAnsi="宋体" w:cs="宋体" w:eastAsia="宋体" w:hint="default"/>
                <w:sz w:val="21"/>
                <w:szCs w:val="21"/>
              </w:rPr>
              <w:t>&lt;董事、监事薪酬制度&gt;的议案》</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73" w:lineRule="auto"/>
              <w:ind w:left="22" w:right="115"/>
              <w:jc w:val="left"/>
              <w:rPr>
                <w:rFonts w:ascii="宋体" w:hAnsi="宋体" w:cs="宋体" w:eastAsia="宋体" w:hint="default"/>
                <w:sz w:val="21"/>
                <w:szCs w:val="21"/>
              </w:rPr>
            </w:pPr>
            <w:r>
              <w:rPr>
                <w:rFonts w:ascii="宋体" w:hAnsi="宋体" w:cs="宋体" w:eastAsia="宋体" w:hint="default"/>
                <w:sz w:val="21"/>
                <w:szCs w:val="21"/>
              </w:rPr>
              <w:t>本次股东大会议 案全部获得通过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12日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在巨潮网上披露的</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73"/>
                <w:sz w:val="21"/>
                <w:szCs w:val="21"/>
              </w:rPr>
              <w:t> </w:t>
            </w:r>
            <w:r>
              <w:rPr>
                <w:rFonts w:ascii="宋体" w:hAnsi="宋体" w:cs="宋体" w:eastAsia="宋体" w:hint="default"/>
                <w:sz w:val="21"/>
                <w:szCs w:val="21"/>
              </w:rPr>
              <w:t>年度股东大会</w:t>
            </w:r>
            <w:r>
              <w:rPr>
                <w:rFonts w:ascii="宋体" w:hAnsi="宋体" w:cs="宋体" w:eastAsia="宋体" w:hint="default"/>
                <w:sz w:val="21"/>
                <w:szCs w:val="21"/>
              </w:rPr>
              <w:t> </w:t>
            </w:r>
            <w:r>
              <w:rPr>
                <w:rFonts w:ascii="宋体" w:hAnsi="宋体" w:cs="宋体" w:eastAsia="宋体" w:hint="default"/>
                <w:spacing w:val="-12"/>
                <w:sz w:val="21"/>
                <w:szCs w:val="21"/>
              </w:rPr>
              <w:t>决议公告》（公告编</w:t>
            </w:r>
            <w:r>
              <w:rPr>
                <w:rFonts w:ascii="宋体" w:hAnsi="宋体" w:cs="宋体" w:eastAsia="宋体" w:hint="default"/>
                <w:sz w:val="21"/>
                <w:szCs w:val="21"/>
              </w:rPr>
              <w:t> 号：2013-026）</w:t>
            </w:r>
          </w:p>
        </w:tc>
      </w:tr>
    </w:tbl>
    <w:p>
      <w:pPr>
        <w:spacing w:line="240" w:lineRule="auto" w:before="2"/>
        <w:rPr>
          <w:rFonts w:ascii="宋体" w:hAnsi="宋体" w:cs="宋体" w:eastAsia="宋体" w:hint="default"/>
          <w:b/>
          <w:bCs/>
          <w:sz w:val="18"/>
          <w:szCs w:val="18"/>
        </w:rPr>
      </w:pPr>
    </w:p>
    <w:p>
      <w:pPr>
        <w:pStyle w:val="Heading4"/>
        <w:spacing w:line="240" w:lineRule="auto"/>
        <w:ind w:left="119" w:right="0"/>
        <w:jc w:val="left"/>
        <w:rPr>
          <w:b w:val="0"/>
          <w:bCs w:val="0"/>
        </w:rPr>
      </w:pPr>
      <w:r>
        <w:rPr/>
        <w:pict>
          <v:shape style="position:absolute;margin-left:578.271118pt;margin-top:54.435635pt;width:59.3pt;height:82pt;mso-position-horizontal-relative:page;mso-position-vertical-relative:paragraph;z-index:-1179112" type="#_x0000_t202" filled="false" stroked="false">
            <v:textbox inset="0,0,0,0">
              <w:txbxContent>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9"/>
                      <w:szCs w:val="29"/>
                    </w:rPr>
                  </w:pPr>
                </w:p>
                <w:p>
                  <w:pPr>
                    <w:pStyle w:val="BodyText"/>
                    <w:spacing w:line="240" w:lineRule="auto"/>
                    <w:ind w:left="0" w:right="0"/>
                    <w:jc w:val="left"/>
                  </w:pPr>
                  <w:r>
                    <w:rPr/>
                    <w:t>》</w:t>
                  </w:r>
                </w:p>
              </w:txbxContent>
            </v:textbox>
            <w10:wrap type="none"/>
          </v:shape>
        </w:pict>
      </w:r>
      <w:r>
        <w:rPr/>
        <w:pict>
          <v:group style="position:absolute;margin-left:585.229980pt;margin-top:54.435635pt;width:52.35pt;height:82pt;mso-position-horizontal-relative:page;mso-position-vertical-relative:paragraph;z-index:-1179088" coordorigin="11705,1089" coordsize="1047,1640">
            <v:group style="position:absolute;left:11705;top:1089;width:1047;height:1640" coordorigin="11705,1089" coordsize="1047,1640">
              <v:shape style="position:absolute;left:11705;top:1089;width:1047;height:1640" coordorigin="11705,1089" coordsize="1047,1640" path="m11705,1089l11705,2728,12751,2728,12751,1089,11705,1089xe" filled="true" fillcolor="#ffffff" stroked="false">
                <v:path arrowok="t"/>
                <v:fill type="solid"/>
              </v:shape>
            </v:group>
            <v:group style="position:absolute;left:11727;top:1245;width:1001;height:352" coordorigin="11727,1245" coordsize="1001,352">
              <v:shape style="position:absolute;left:11727;top:1245;width:1001;height:352" coordorigin="11727,1245" coordsize="1001,352" path="m11727,1245l11727,1596,12728,1596,12728,1245,11727,1245xe" filled="true" fillcolor="#ffffff" stroked="false">
                <v:path arrowok="t"/>
                <v:fill type="solid"/>
              </v:shape>
            </v:group>
            <v:group style="position:absolute;left:11727;top:1596;width:1001;height:312" coordorigin="11727,1596" coordsize="1001,312">
              <v:shape style="position:absolute;left:11727;top:1596;width:1001;height:312" coordorigin="11727,1596" coordsize="1001,312" path="m11727,1596l11727,1908,12728,1908,12728,1596,11727,1596xe" filled="true" fillcolor="#ffffff" stroked="false">
                <v:path arrowok="t"/>
                <v:fill type="solid"/>
              </v:shape>
            </v:group>
            <v:group style="position:absolute;left:11727;top:1908;width:1001;height:312" coordorigin="11727,1908" coordsize="1001,312">
              <v:shape style="position:absolute;left:11727;top:1908;width:1001;height:312" coordorigin="11727,1908" coordsize="1001,312" path="m11727,1908l11727,2220,12728,2220,12728,1908,11727,1908xe" filled="true" fillcolor="#ffffff" stroked="false">
                <v:path arrowok="t"/>
                <v:fill type="solid"/>
              </v:shape>
            </v:group>
            <v:group style="position:absolute;left:11727;top:2220;width:1001;height:352" coordorigin="11727,2220" coordsize="1001,352">
              <v:shape style="position:absolute;left:11727;top:2220;width:1001;height:352" coordorigin="11727,2220" coordsize="1001,352" path="m11727,2220l11727,2572,12728,2572,12728,2220,11727,2220xe" filled="true" fillcolor="#ffffff" stroked="false">
                <v:path arrowok="t"/>
                <v:fill type="solid"/>
              </v:shape>
            </v:group>
            <w10:wrap type="none"/>
          </v:group>
        </w:pict>
      </w:r>
      <w:r>
        <w:rPr/>
        <w:t>2、本报告期临时股东大会情况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5" w:type="dxa"/>
        <w:tblLayout w:type="fixed"/>
        <w:tblCellMar>
          <w:top w:w="0" w:type="dxa"/>
          <w:left w:w="0" w:type="dxa"/>
          <w:bottom w:w="0" w:type="dxa"/>
          <w:right w:w="0" w:type="dxa"/>
        </w:tblCellMar>
        <w:tblLook w:val="01E0"/>
      </w:tblPr>
      <w:tblGrid>
        <w:gridCol w:w="1080"/>
        <w:gridCol w:w="900"/>
        <w:gridCol w:w="8280"/>
        <w:gridCol w:w="1056"/>
        <w:gridCol w:w="1080"/>
        <w:gridCol w:w="1980"/>
      </w:tblGrid>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3"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8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会议议案名称</w:t>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2" w:right="0"/>
              <w:jc w:val="left"/>
              <w:rPr>
                <w:rFonts w:ascii="宋体" w:hAnsi="宋体" w:cs="宋体" w:eastAsia="宋体" w:hint="default"/>
                <w:sz w:val="21"/>
                <w:szCs w:val="21"/>
              </w:rPr>
            </w:pPr>
            <w:r>
              <w:rPr>
                <w:rFonts w:ascii="宋体" w:hAnsi="宋体" w:cs="宋体" w:eastAsia="宋体" w:hint="default"/>
                <w:sz w:val="21"/>
                <w:szCs w:val="21"/>
              </w:rPr>
              <w:t>决议情况</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3"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63"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16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73" w:lineRule="auto"/>
              <w:ind w:left="22" w:right="151"/>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年第</w:t>
            </w:r>
            <w:r>
              <w:rPr>
                <w:rFonts w:ascii="宋体" w:hAnsi="宋体" w:cs="宋体" w:eastAsia="宋体" w:hint="default"/>
                <w:sz w:val="21"/>
                <w:szCs w:val="21"/>
              </w:rPr>
              <w:t> 一次临时 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9"/>
                <w:szCs w:val="29"/>
              </w:rPr>
            </w:pPr>
          </w:p>
          <w:p>
            <w:pPr>
              <w:pStyle w:val="TableParagraph"/>
              <w:spacing w:line="240" w:lineRule="auto"/>
              <w:ind w:right="104"/>
              <w:jc w:val="center"/>
              <w:rPr>
                <w:rFonts w:ascii="宋体" w:hAnsi="宋体" w:cs="宋体" w:eastAsia="宋体" w:hint="default"/>
                <w:sz w:val="21"/>
                <w:szCs w:val="21"/>
              </w:rPr>
            </w:pPr>
            <w:r>
              <w:rPr>
                <w:rFonts w:ascii="宋体" w:hAnsi="宋体" w:cs="宋体" w:eastAsia="宋体" w:hint="default"/>
                <w:sz w:val="21"/>
                <w:szCs w:val="21"/>
              </w:rPr>
              <w:t>《关于购买北京国广光荣广告有限公司</w:t>
            </w:r>
            <w:r>
              <w:rPr>
                <w:rFonts w:ascii="宋体" w:hAnsi="宋体" w:cs="宋体" w:eastAsia="宋体" w:hint="default"/>
                <w:spacing w:val="-72"/>
                <w:sz w:val="21"/>
                <w:szCs w:val="21"/>
              </w:rPr>
              <w:t> </w:t>
            </w:r>
            <w:r>
              <w:rPr>
                <w:rFonts w:ascii="宋体" w:hAnsi="宋体" w:cs="宋体" w:eastAsia="宋体" w:hint="default"/>
                <w:sz w:val="21"/>
                <w:szCs w:val="21"/>
              </w:rPr>
              <w:t>100%</w:t>
            </w:r>
            <w:r>
              <w:rPr>
                <w:rFonts w:ascii="宋体" w:hAnsi="宋体" w:cs="宋体" w:eastAsia="宋体" w:hint="default"/>
                <w:spacing w:val="-2"/>
                <w:sz w:val="21"/>
                <w:szCs w:val="21"/>
              </w:rPr>
              <w:t>股</w:t>
            </w:r>
            <w:r>
              <w:rPr>
                <w:rFonts w:ascii="宋体" w:hAnsi="宋体" w:cs="宋体" w:eastAsia="宋体" w:hint="default"/>
                <w:sz w:val="21"/>
                <w:szCs w:val="21"/>
              </w:rPr>
              <w:t>权的议案</w:t>
            </w:r>
            <w:r>
              <w:rPr>
                <w:rFonts w:ascii="宋体" w:hAnsi="宋体" w:cs="宋体" w:eastAsia="宋体" w:hint="default"/>
                <w:spacing w:val="-105"/>
                <w:sz w:val="21"/>
                <w:szCs w:val="21"/>
              </w:rPr>
              <w:t>》</w:t>
            </w:r>
            <w:r>
              <w:rPr>
                <w:rFonts w:ascii="宋体" w:hAnsi="宋体" w:cs="宋体" w:eastAsia="宋体" w:hint="default"/>
                <w:spacing w:val="-210"/>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关于选举独立董事的临时提案</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22" w:right="181"/>
              <w:jc w:val="both"/>
              <w:rPr>
                <w:rFonts w:ascii="宋体" w:hAnsi="宋体" w:cs="宋体" w:eastAsia="宋体" w:hint="default"/>
                <w:sz w:val="21"/>
                <w:szCs w:val="21"/>
              </w:rPr>
            </w:pPr>
            <w:r>
              <w:rPr>
                <w:rFonts w:ascii="宋体" w:hAnsi="宋体" w:cs="宋体" w:eastAsia="宋体" w:hint="default"/>
                <w:sz w:val="21"/>
                <w:szCs w:val="21"/>
              </w:rPr>
              <w:t>本次股东 大会议案 全部获得 通过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01日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在巨潮网上披露的</w:t>
            </w:r>
          </w:p>
          <w:p>
            <w:pPr>
              <w:pStyle w:val="TableParagraph"/>
              <w:spacing w:line="273" w:lineRule="auto" w:before="36"/>
              <w:ind w:left="22" w:right="21"/>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年第一次临时</w:t>
            </w:r>
            <w:r>
              <w:rPr>
                <w:rFonts w:ascii="宋体" w:hAnsi="宋体" w:cs="宋体" w:eastAsia="宋体" w:hint="default"/>
                <w:sz w:val="21"/>
                <w:szCs w:val="21"/>
              </w:rPr>
              <w:t> 股东大会决议公告》</w:t>
            </w:r>
          </w:p>
          <w:p>
            <w:pPr>
              <w:pStyle w:val="TableParagraph"/>
              <w:spacing w:line="273" w:lineRule="auto" w:before="7"/>
              <w:ind w:left="22" w:right="685"/>
              <w:jc w:val="left"/>
              <w:rPr>
                <w:rFonts w:ascii="宋体" w:hAnsi="宋体" w:cs="宋体" w:eastAsia="宋体" w:hint="default"/>
                <w:sz w:val="21"/>
                <w:szCs w:val="21"/>
              </w:rPr>
            </w:pPr>
            <w:r>
              <w:rPr>
                <w:rFonts w:ascii="宋体" w:hAnsi="宋体" w:cs="宋体" w:eastAsia="宋体" w:hint="default"/>
                <w:sz w:val="21"/>
                <w:szCs w:val="21"/>
              </w:rPr>
              <w:t>（公告编号： 2013-014）</w:t>
            </w:r>
          </w:p>
        </w:tc>
      </w:tr>
      <w:tr>
        <w:trPr>
          <w:trHeight w:val="165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73" w:lineRule="auto"/>
              <w:ind w:left="22" w:right="151"/>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年第</w:t>
            </w:r>
            <w:r>
              <w:rPr>
                <w:rFonts w:ascii="宋体" w:hAnsi="宋体" w:cs="宋体" w:eastAsia="宋体" w:hint="default"/>
                <w:sz w:val="21"/>
                <w:szCs w:val="21"/>
              </w:rPr>
              <w:t> 二次临时 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73" w:lineRule="auto"/>
              <w:ind w:left="22" w:right="55"/>
              <w:jc w:val="left"/>
              <w:rPr>
                <w:rFonts w:ascii="宋体" w:hAnsi="宋体" w:cs="宋体" w:eastAsia="宋体" w:hint="default"/>
                <w:sz w:val="21"/>
                <w:szCs w:val="21"/>
              </w:rPr>
            </w:pPr>
            <w:r>
              <w:rPr>
                <w:rFonts w:ascii="宋体" w:hAnsi="宋体" w:cs="宋体" w:eastAsia="宋体" w:hint="default"/>
                <w:spacing w:val="-6"/>
                <w:sz w:val="21"/>
                <w:szCs w:val="21"/>
              </w:rPr>
              <w:t>《关于授权处置可供出售金融资产的议案》、《关于授权转让海南民生长流油气储运有限公</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司股权的议案》</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22" w:right="181"/>
              <w:jc w:val="both"/>
              <w:rPr>
                <w:rFonts w:ascii="宋体" w:hAnsi="宋体" w:cs="宋体" w:eastAsia="宋体" w:hint="default"/>
                <w:sz w:val="21"/>
                <w:szCs w:val="21"/>
              </w:rPr>
            </w:pPr>
            <w:r>
              <w:rPr>
                <w:rFonts w:ascii="宋体" w:hAnsi="宋体" w:cs="宋体" w:eastAsia="宋体" w:hint="default"/>
                <w:sz w:val="21"/>
                <w:szCs w:val="21"/>
              </w:rPr>
              <w:t>本次股东 大会议案 全部获得 通过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04</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13日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在巨潮网上披露的</w:t>
            </w:r>
          </w:p>
          <w:p>
            <w:pPr>
              <w:pStyle w:val="TableParagraph"/>
              <w:spacing w:line="273" w:lineRule="auto" w:before="36"/>
              <w:ind w:left="22" w:right="21"/>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年第二次临时</w:t>
            </w:r>
            <w:r>
              <w:rPr>
                <w:rFonts w:ascii="宋体" w:hAnsi="宋体" w:cs="宋体" w:eastAsia="宋体" w:hint="default"/>
                <w:sz w:val="21"/>
                <w:szCs w:val="21"/>
              </w:rPr>
              <w:t> 股东大会决议公告》</w:t>
            </w:r>
          </w:p>
          <w:p>
            <w:pPr>
              <w:pStyle w:val="TableParagraph"/>
              <w:spacing w:line="273" w:lineRule="auto" w:before="7"/>
              <w:ind w:left="22" w:right="685"/>
              <w:jc w:val="left"/>
              <w:rPr>
                <w:rFonts w:ascii="宋体" w:hAnsi="宋体" w:cs="宋体" w:eastAsia="宋体" w:hint="default"/>
                <w:sz w:val="21"/>
                <w:szCs w:val="21"/>
              </w:rPr>
            </w:pPr>
            <w:r>
              <w:rPr>
                <w:rFonts w:ascii="宋体" w:hAnsi="宋体" w:cs="宋体" w:eastAsia="宋体" w:hint="default"/>
                <w:sz w:val="21"/>
                <w:szCs w:val="21"/>
              </w:rPr>
              <w:t>（公告编号： 2013-039）</w:t>
            </w: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82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7"/>
              <w:ind w:right="32"/>
              <w:jc w:val="center"/>
              <w:rPr>
                <w:rFonts w:ascii="宋体" w:hAnsi="宋体" w:cs="宋体" w:eastAsia="宋体" w:hint="default"/>
                <w:sz w:val="21"/>
                <w:szCs w:val="21"/>
              </w:rPr>
            </w:pPr>
            <w:r>
              <w:rPr>
                <w:rFonts w:ascii="宋体" w:hAnsi="宋体" w:cs="宋体" w:eastAsia="宋体" w:hint="default"/>
                <w:sz w:val="21"/>
                <w:szCs w:val="21"/>
              </w:rPr>
              <w:t>《关于公司符合非公开发行股份购买资产条件的议案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关于本次重大资产重组构成关联</w:t>
            </w:r>
          </w:p>
        </w:tc>
        <w:tc>
          <w:tcPr>
            <w:tcW w:w="1056" w:type="dxa"/>
            <w:tcBorders>
              <w:top w:val="single" w:sz="4" w:space="0" w:color="000000"/>
              <w:left w:val="single" w:sz="4" w:space="0" w:color="000000"/>
              <w:bottom w:val="nil" w:sz="6" w:space="0" w:color="auto"/>
              <w:right w:val="single" w:sz="4" w:space="0" w:color="000000"/>
            </w:tcBorders>
          </w:tcPr>
          <w:p>
            <w:pPr/>
          </w:p>
        </w:tc>
        <w:tc>
          <w:tcPr>
            <w:tcW w:w="1080" w:type="dxa"/>
            <w:tcBorders>
              <w:top w:val="single" w:sz="4" w:space="0" w:color="000000"/>
              <w:left w:val="single" w:sz="4" w:space="0" w:color="000000"/>
              <w:bottom w:val="nil" w:sz="6" w:space="0" w:color="auto"/>
              <w:right w:val="single" w:sz="4" w:space="0" w:color="000000"/>
            </w:tcBorders>
          </w:tcPr>
          <w:p>
            <w:pPr/>
          </w:p>
        </w:tc>
        <w:tc>
          <w:tcPr>
            <w:tcW w:w="1980" w:type="dxa"/>
            <w:tcBorders>
              <w:top w:val="single" w:sz="4" w:space="0" w:color="000000"/>
              <w:left w:val="single" w:sz="4" w:space="0" w:color="000000"/>
              <w:bottom w:val="nil" w:sz="6" w:space="0" w:color="auto"/>
              <w:right w:val="single" w:sz="4" w:space="0" w:color="000000"/>
            </w:tcBorders>
          </w:tcPr>
          <w:p>
            <w:pPr/>
          </w:p>
        </w:tc>
      </w:tr>
      <w:tr>
        <w:trPr>
          <w:trHeight w:val="302" w:hRule="exact"/>
        </w:trPr>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交易的议案</w:t>
            </w:r>
            <w:r>
              <w:rPr>
                <w:rFonts w:ascii="宋体" w:hAnsi="宋体" w:cs="宋体" w:eastAsia="宋体" w:hint="default"/>
                <w:spacing w:val="-106"/>
                <w:sz w:val="21"/>
                <w:szCs w:val="21"/>
              </w:rPr>
              <w:t>》</w:t>
            </w:r>
            <w:r>
              <w:rPr>
                <w:rFonts w:ascii="宋体" w:hAnsi="宋体" w:cs="宋体" w:eastAsia="宋体" w:hint="default"/>
                <w:spacing w:val="-141"/>
                <w:sz w:val="21"/>
                <w:szCs w:val="21"/>
              </w:rPr>
              <w:t>、</w:t>
            </w:r>
            <w:r>
              <w:rPr>
                <w:rFonts w:ascii="宋体" w:hAnsi="宋体" w:cs="宋体" w:eastAsia="宋体" w:hint="default"/>
                <w:sz w:val="21"/>
                <w:szCs w:val="21"/>
              </w:rPr>
              <w:t>《关于发行股份购买资产暨关联交易方案的议案</w:t>
            </w:r>
            <w:r>
              <w:rPr>
                <w:rFonts w:ascii="宋体" w:hAnsi="宋体" w:cs="宋体" w:eastAsia="宋体" w:hint="default"/>
                <w:spacing w:val="-105"/>
                <w:sz w:val="21"/>
                <w:szCs w:val="21"/>
              </w:rPr>
              <w:t>》</w:t>
            </w:r>
            <w:r>
              <w:rPr>
                <w:rFonts w:ascii="宋体" w:hAnsi="宋体" w:cs="宋体" w:eastAsia="宋体" w:hint="default"/>
                <w:spacing w:val="-141"/>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本</w:t>
            </w:r>
            <w:r>
              <w:rPr>
                <w:rFonts w:ascii="宋体" w:hAnsi="宋体" w:cs="宋体" w:eastAsia="宋体" w:hint="default"/>
                <w:sz w:val="21"/>
                <w:szCs w:val="21"/>
              </w:rPr>
              <w:t>次资产重组符合&lt;</w:t>
            </w:r>
          </w:p>
        </w:tc>
        <w:tc>
          <w:tcPr>
            <w:tcW w:w="105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1570"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73" w:lineRule="auto"/>
              <w:ind w:left="22" w:right="151"/>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年第</w:t>
            </w:r>
            <w:r>
              <w:rPr>
                <w:rFonts w:ascii="宋体" w:hAnsi="宋体" w:cs="宋体" w:eastAsia="宋体" w:hint="default"/>
                <w:sz w:val="21"/>
                <w:szCs w:val="21"/>
              </w:rPr>
              <w:t> 三次临时 股东大会</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07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19</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73" w:lineRule="auto"/>
              <w:ind w:left="22" w:right="23"/>
              <w:jc w:val="left"/>
              <w:rPr>
                <w:rFonts w:ascii="宋体" w:hAnsi="宋体" w:cs="宋体" w:eastAsia="宋体" w:hint="default"/>
                <w:sz w:val="21"/>
                <w:szCs w:val="21"/>
              </w:rPr>
            </w:pPr>
            <w:r>
              <w:rPr>
                <w:rFonts w:ascii="宋体" w:hAnsi="宋体" w:cs="宋体" w:eastAsia="宋体" w:hint="default"/>
                <w:spacing w:val="-7"/>
                <w:sz w:val="21"/>
                <w:szCs w:val="21"/>
              </w:rPr>
              <w:t>关于规范上市公司重大资产重组若干问题的规定&gt;第四条规定的议案》、《关于本次重大资产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0"/>
                <w:sz w:val="21"/>
                <w:szCs w:val="21"/>
              </w:rPr>
              <w:t>重组符合&lt;上市公司重大资产重组管理办法&gt;第四十二条第一款第（二）项规定的议案》、《关</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于本次重组符合&lt;上市公司重大资产重组管理办法&gt;第四十二条第二款和&lt;关于修改上市公</w:t>
            </w:r>
            <w:r>
              <w:rPr>
                <w:rFonts w:ascii="宋体" w:hAnsi="宋体" w:cs="宋体" w:eastAsia="宋体" w:hint="default"/>
                <w:sz w:val="21"/>
                <w:szCs w:val="21"/>
              </w:rPr>
              <w:t> </w:t>
            </w:r>
            <w:r>
              <w:rPr>
                <w:rFonts w:ascii="宋体" w:hAnsi="宋体" w:cs="宋体" w:eastAsia="宋体" w:hint="default"/>
                <w:spacing w:val="-7"/>
                <w:sz w:val="21"/>
                <w:szCs w:val="21"/>
              </w:rPr>
              <w:t>司重大资产重组与配套融资相关规定的决定&gt;第七条规定的议案》、《关于公司与西安锐盈企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6"/>
                <w:sz w:val="21"/>
                <w:szCs w:val="21"/>
              </w:rPr>
              <w:t>业管理咨询有限公司签署附生效条件的&lt;发行股份购买资产协议&gt;的议案》、《关于公司与西</w:t>
            </w:r>
          </w:p>
        </w:tc>
        <w:tc>
          <w:tcPr>
            <w:tcW w:w="1056" w:type="dxa"/>
            <w:tcBorders>
              <w:top w:val="nil" w:sz="6" w:space="0" w:color="auto"/>
              <w:left w:val="single" w:sz="4" w:space="0" w:color="000000"/>
              <w:bottom w:val="nil" w:sz="6" w:space="0" w:color="auto"/>
              <w:right w:val="single" w:sz="4" w:space="0" w:color="000000"/>
            </w:tcBorders>
          </w:tcPr>
          <w:p>
            <w:pPr>
              <w:pStyle w:val="TableParagraph"/>
              <w:spacing w:line="273" w:lineRule="auto" w:before="132"/>
              <w:ind w:left="22" w:right="181"/>
              <w:jc w:val="both"/>
              <w:rPr>
                <w:rFonts w:ascii="宋体" w:hAnsi="宋体" w:cs="宋体" w:eastAsia="宋体" w:hint="default"/>
                <w:sz w:val="21"/>
                <w:szCs w:val="21"/>
              </w:rPr>
            </w:pPr>
            <w:r>
              <w:rPr>
                <w:rFonts w:ascii="宋体" w:hAnsi="宋体" w:cs="宋体" w:eastAsia="宋体" w:hint="default"/>
                <w:sz w:val="21"/>
                <w:szCs w:val="21"/>
              </w:rPr>
              <w:t>本次股东 大会议案 全部获得 通过</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07</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pacing w:val="17"/>
                <w:sz w:val="21"/>
                <w:szCs w:val="21"/>
              </w:rPr>
              <w:t>20日</w:t>
            </w:r>
            <w:r>
              <w:rPr>
                <w:rFonts w:ascii="宋体" w:hAnsi="宋体" w:cs="宋体" w:eastAsia="宋体" w:hint="default"/>
                <w:spacing w:val="-52"/>
                <w:sz w:val="21"/>
                <w:szCs w:val="21"/>
              </w:rPr>
              <w:t> </w:t>
            </w:r>
            <w:r>
              <w:rPr>
                <w:rFonts w:ascii="宋体" w:hAnsi="宋体" w:cs="宋体" w:eastAsia="宋体" w:hint="default"/>
                <w:sz w:val="21"/>
                <w:szCs w:val="21"/>
              </w:rPr>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2" w:right="0"/>
              <w:jc w:val="left"/>
              <w:rPr>
                <w:rFonts w:ascii="宋体" w:hAnsi="宋体" w:cs="宋体" w:eastAsia="宋体" w:hint="default"/>
                <w:sz w:val="21"/>
                <w:szCs w:val="21"/>
              </w:rPr>
            </w:pPr>
            <w:r>
              <w:rPr>
                <w:rFonts w:ascii="宋体" w:hAnsi="宋体" w:cs="宋体" w:eastAsia="宋体" w:hint="default"/>
                <w:sz w:val="21"/>
                <w:szCs w:val="21"/>
              </w:rPr>
              <w:t>在巨潮网上披露的</w:t>
            </w:r>
          </w:p>
          <w:p>
            <w:pPr>
              <w:pStyle w:val="TableParagraph"/>
              <w:spacing w:line="273" w:lineRule="auto" w:before="36"/>
              <w:ind w:left="22" w:right="21"/>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73"/>
                <w:sz w:val="21"/>
                <w:szCs w:val="21"/>
              </w:rPr>
              <w:t> </w:t>
            </w:r>
            <w:r>
              <w:rPr>
                <w:rFonts w:ascii="宋体" w:hAnsi="宋体" w:cs="宋体" w:eastAsia="宋体" w:hint="default"/>
                <w:sz w:val="21"/>
                <w:szCs w:val="21"/>
              </w:rPr>
              <w:t>年第三次临时</w:t>
            </w:r>
            <w:r>
              <w:rPr>
                <w:rFonts w:ascii="宋体" w:hAnsi="宋体" w:cs="宋体" w:eastAsia="宋体" w:hint="default"/>
                <w:sz w:val="21"/>
                <w:szCs w:val="21"/>
              </w:rPr>
              <w:t> 股东大会决议公告》</w:t>
            </w:r>
          </w:p>
          <w:p>
            <w:pPr>
              <w:pStyle w:val="TableParagraph"/>
              <w:spacing w:line="273" w:lineRule="auto" w:before="7"/>
              <w:ind w:left="22" w:right="685"/>
              <w:jc w:val="left"/>
              <w:rPr>
                <w:rFonts w:ascii="宋体" w:hAnsi="宋体" w:cs="宋体" w:eastAsia="宋体" w:hint="default"/>
                <w:sz w:val="21"/>
                <w:szCs w:val="21"/>
              </w:rPr>
            </w:pPr>
            <w:r>
              <w:rPr>
                <w:rFonts w:ascii="宋体" w:hAnsi="宋体" w:cs="宋体" w:eastAsia="宋体" w:hint="default"/>
                <w:sz w:val="21"/>
                <w:szCs w:val="21"/>
              </w:rPr>
              <w:t>（公告编号： 2013-064）</w:t>
            </w: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right="33"/>
              <w:jc w:val="center"/>
              <w:rPr>
                <w:rFonts w:ascii="宋体" w:hAnsi="宋体" w:cs="宋体" w:eastAsia="宋体" w:hint="default"/>
                <w:sz w:val="21"/>
                <w:szCs w:val="21"/>
              </w:rPr>
            </w:pPr>
            <w:r>
              <w:rPr>
                <w:rFonts w:ascii="宋体" w:hAnsi="宋体" w:cs="宋体" w:eastAsia="宋体" w:hint="default"/>
                <w:sz w:val="21"/>
                <w:szCs w:val="21"/>
              </w:rPr>
              <w:t>安锐盈企业管理咨询有限公司签署附生效条件的&lt;发行股份购买资产协议之补充协议&gt;的议</w:t>
            </w:r>
          </w:p>
        </w:tc>
        <w:tc>
          <w:tcPr>
            <w:tcW w:w="1056" w:type="dxa"/>
            <w:tcBorders>
              <w:top w:val="nil" w:sz="6" w:space="0" w:color="auto"/>
              <w:left w:val="single" w:sz="4" w:space="0" w:color="000000"/>
              <w:bottom w:val="nil" w:sz="6" w:space="0" w:color="auto"/>
              <w:right w:val="single" w:sz="4" w:space="0" w:color="000000"/>
            </w:tcBorders>
          </w:tcPr>
          <w:p>
            <w:pPr/>
          </w:p>
        </w:tc>
        <w:tc>
          <w:tcPr>
            <w:tcW w:w="1080" w:type="dxa"/>
            <w:tcBorders>
              <w:top w:val="nil" w:sz="6" w:space="0" w:color="auto"/>
              <w:left w:val="single" w:sz="4" w:space="0" w:color="000000"/>
              <w:bottom w:val="nil" w:sz="6" w:space="0" w:color="auto"/>
              <w:right w:val="single" w:sz="4" w:space="0" w:color="000000"/>
            </w:tcBorders>
          </w:tcPr>
          <w:p>
            <w:pPr/>
          </w:p>
        </w:tc>
        <w:tc>
          <w:tcPr>
            <w:tcW w:w="198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8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8280"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right="33"/>
              <w:jc w:val="center"/>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1"/>
                <w:sz w:val="21"/>
                <w:szCs w:val="21"/>
              </w:rPr>
              <w:t>《关</w:t>
            </w:r>
            <w:r>
              <w:rPr>
                <w:rFonts w:ascii="宋体" w:hAnsi="宋体" w:cs="宋体" w:eastAsia="宋体" w:hint="default"/>
                <w:spacing w:val="-2"/>
                <w:sz w:val="21"/>
                <w:szCs w:val="21"/>
              </w:rPr>
              <w:t>于</w:t>
            </w:r>
            <w:r>
              <w:rPr>
                <w:rFonts w:ascii="宋体" w:hAnsi="宋体" w:cs="宋体" w:eastAsia="宋体" w:hint="default"/>
                <w:spacing w:val="-1"/>
                <w:sz w:val="21"/>
                <w:szCs w:val="21"/>
              </w:rPr>
              <w:t>公司与西安锐盈企业管理咨询有限公司签署附生效条件的&lt;盈利预测补偿协议&gt;</w:t>
            </w:r>
            <w:r>
              <w:rPr>
                <w:rFonts w:ascii="宋体" w:hAnsi="宋体" w:cs="宋体" w:eastAsia="宋体" w:hint="default"/>
                <w:sz w:val="21"/>
                <w:szCs w:val="21"/>
              </w:rPr>
            </w:r>
          </w:p>
        </w:tc>
        <w:tc>
          <w:tcPr>
            <w:tcW w:w="1056" w:type="dxa"/>
            <w:tcBorders>
              <w:top w:val="nil" w:sz="6" w:space="0" w:color="auto"/>
              <w:left w:val="single" w:sz="4" w:space="0" w:color="000000"/>
              <w:bottom w:val="single" w:sz="4" w:space="0" w:color="000000"/>
              <w:right w:val="single" w:sz="4" w:space="0" w:color="000000"/>
            </w:tcBorders>
          </w:tcPr>
          <w:p>
            <w:pPr/>
          </w:p>
        </w:tc>
        <w:tc>
          <w:tcPr>
            <w:tcW w:w="1080" w:type="dxa"/>
            <w:tcBorders>
              <w:top w:val="nil" w:sz="6" w:space="0" w:color="auto"/>
              <w:left w:val="single" w:sz="4" w:space="0" w:color="000000"/>
              <w:bottom w:val="single" w:sz="4" w:space="0" w:color="000000"/>
              <w:right w:val="single" w:sz="4" w:space="0" w:color="000000"/>
            </w:tcBorders>
          </w:tcPr>
          <w:p>
            <w:pPr/>
          </w:p>
        </w:tc>
        <w:tc>
          <w:tcPr>
            <w:tcW w:w="1980" w:type="dxa"/>
            <w:tcBorders>
              <w:top w:val="nil" w:sz="6" w:space="0" w:color="auto"/>
              <w:left w:val="single" w:sz="4" w:space="0" w:color="000000"/>
              <w:bottom w:val="single" w:sz="4" w:space="0" w:color="000000"/>
              <w:right w:val="single" w:sz="4" w:space="0" w:color="000000"/>
            </w:tcBorders>
          </w:tcPr>
          <w:p>
            <w:pPr/>
          </w:p>
        </w:tc>
      </w:tr>
    </w:tbl>
    <w:p>
      <w:pPr>
        <w:spacing w:after="0"/>
        <w:sectPr>
          <w:headerReference w:type="default" r:id="rId31"/>
          <w:footerReference w:type="default" r:id="rId32"/>
          <w:pgSz w:w="16840" w:h="11910" w:orient="landscape"/>
          <w:pgMar w:header="867" w:footer="978" w:top="1060" w:bottom="1160" w:left="1320" w:right="900"/>
          <w:pgNumType w:start="7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080"/>
        <w:gridCol w:w="900"/>
        <w:gridCol w:w="8280"/>
        <w:gridCol w:w="1056"/>
        <w:gridCol w:w="1080"/>
        <w:gridCol w:w="1980"/>
      </w:tblGrid>
      <w:tr>
        <w:trPr>
          <w:trHeight w:val="330" w:hRule="exact"/>
        </w:trPr>
        <w:tc>
          <w:tcPr>
            <w:tcW w:w="1080" w:type="dxa"/>
            <w:vMerge w:val="restart"/>
            <w:tcBorders>
              <w:top w:val="single" w:sz="15" w:space="0" w:color="000000"/>
              <w:left w:val="single" w:sz="4" w:space="0" w:color="000000"/>
              <w:right w:val="single" w:sz="4" w:space="0" w:color="000000"/>
            </w:tcBorders>
          </w:tcPr>
          <w:p>
            <w:pPr/>
          </w:p>
        </w:tc>
        <w:tc>
          <w:tcPr>
            <w:tcW w:w="900" w:type="dxa"/>
            <w:vMerge w:val="restart"/>
            <w:tcBorders>
              <w:top w:val="single" w:sz="15" w:space="0" w:color="000000"/>
              <w:left w:val="single" w:sz="4" w:space="0" w:color="000000"/>
              <w:right w:val="single" w:sz="4" w:space="0" w:color="000000"/>
            </w:tcBorders>
          </w:tcPr>
          <w:p>
            <w:pPr/>
          </w:p>
        </w:tc>
        <w:tc>
          <w:tcPr>
            <w:tcW w:w="8280" w:type="dxa"/>
            <w:tcBorders>
              <w:top w:val="single" w:sz="15" w:space="0" w:color="000000"/>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的议案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关于公司与陕西华路新型塑料建材有限公司、上海大黎资产管理有限公司、上</w:t>
            </w:r>
          </w:p>
        </w:tc>
        <w:tc>
          <w:tcPr>
            <w:tcW w:w="1056" w:type="dxa"/>
            <w:vMerge w:val="restart"/>
            <w:tcBorders>
              <w:top w:val="single" w:sz="15" w:space="0" w:color="000000"/>
              <w:left w:val="single" w:sz="4" w:space="0" w:color="000000"/>
              <w:right w:val="single" w:sz="4" w:space="0" w:color="000000"/>
            </w:tcBorders>
          </w:tcPr>
          <w:p>
            <w:pPr/>
          </w:p>
        </w:tc>
        <w:tc>
          <w:tcPr>
            <w:tcW w:w="1080" w:type="dxa"/>
            <w:vMerge w:val="restart"/>
            <w:tcBorders>
              <w:top w:val="single" w:sz="15" w:space="0" w:color="000000"/>
              <w:left w:val="single" w:sz="4" w:space="0" w:color="000000"/>
              <w:right w:val="single" w:sz="4" w:space="0" w:color="000000"/>
            </w:tcBorders>
          </w:tcPr>
          <w:p>
            <w:pPr/>
          </w:p>
        </w:tc>
        <w:tc>
          <w:tcPr>
            <w:tcW w:w="1980" w:type="dxa"/>
            <w:vMerge w:val="restart"/>
            <w:tcBorders>
              <w:top w:val="single" w:sz="15" w:space="0" w:color="000000"/>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海常喜投资有限公司、新疆锐聚股权投资合伙企业（有限合伙）签署附生效条件的&lt;发行股</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份购买资产协议&gt;的议</w:t>
            </w:r>
            <w:r>
              <w:rPr>
                <w:rFonts w:ascii="宋体" w:hAnsi="宋体" w:cs="宋体" w:eastAsia="宋体" w:hint="default"/>
                <w:spacing w:val="-2"/>
                <w:sz w:val="21"/>
                <w:szCs w:val="21"/>
              </w:rPr>
              <w:t>案</w:t>
            </w:r>
            <w:r>
              <w:rPr>
                <w:rFonts w:ascii="宋体" w:hAnsi="宋体" w:cs="宋体" w:eastAsia="宋体" w:hint="default"/>
                <w:spacing w:val="-105"/>
                <w:sz w:val="21"/>
                <w:szCs w:val="21"/>
              </w:rPr>
              <w:t>》</w:t>
            </w:r>
            <w:r>
              <w:rPr>
                <w:rFonts w:ascii="宋体" w:hAnsi="宋体" w:cs="宋体" w:eastAsia="宋体" w:hint="default"/>
                <w:spacing w:val="-141"/>
                <w:sz w:val="21"/>
                <w:szCs w:val="21"/>
              </w:rPr>
              <w:t>、</w:t>
            </w:r>
            <w:r>
              <w:rPr>
                <w:rFonts w:ascii="宋体" w:hAnsi="宋体" w:cs="宋体" w:eastAsia="宋体" w:hint="default"/>
                <w:sz w:val="21"/>
                <w:szCs w:val="21"/>
              </w:rPr>
              <w:t>《关于公</w:t>
            </w:r>
            <w:r>
              <w:rPr>
                <w:rFonts w:ascii="宋体" w:hAnsi="宋体" w:cs="宋体" w:eastAsia="宋体" w:hint="default"/>
                <w:spacing w:val="-2"/>
                <w:sz w:val="21"/>
                <w:szCs w:val="21"/>
              </w:rPr>
              <w:t>司</w:t>
            </w:r>
            <w:r>
              <w:rPr>
                <w:rFonts w:ascii="宋体" w:hAnsi="宋体" w:cs="宋体" w:eastAsia="宋体" w:hint="default"/>
                <w:sz w:val="21"/>
                <w:szCs w:val="21"/>
              </w:rPr>
              <w:t>与陕西华路新型塑料建材有限公司</w:t>
            </w:r>
            <w:r>
              <w:rPr>
                <w:rFonts w:ascii="宋体" w:hAnsi="宋体" w:cs="宋体" w:eastAsia="宋体" w:hint="default"/>
                <w:spacing w:val="-36"/>
                <w:sz w:val="21"/>
                <w:szCs w:val="21"/>
              </w:rPr>
              <w:t>、</w:t>
            </w:r>
            <w:r>
              <w:rPr>
                <w:rFonts w:ascii="宋体" w:hAnsi="宋体" w:cs="宋体" w:eastAsia="宋体" w:hint="default"/>
                <w:sz w:val="21"/>
                <w:szCs w:val="21"/>
              </w:rPr>
              <w:t>上海大黎资产管</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理有限公司</w:t>
            </w:r>
            <w:r>
              <w:rPr>
                <w:rFonts w:ascii="宋体" w:hAnsi="宋体" w:cs="宋体" w:eastAsia="宋体" w:hint="default"/>
                <w:spacing w:val="-18"/>
                <w:sz w:val="21"/>
                <w:szCs w:val="21"/>
              </w:rPr>
              <w:t>、</w:t>
            </w:r>
            <w:r>
              <w:rPr>
                <w:rFonts w:ascii="宋体" w:hAnsi="宋体" w:cs="宋体" w:eastAsia="宋体" w:hint="default"/>
                <w:sz w:val="21"/>
                <w:szCs w:val="21"/>
              </w:rPr>
              <w:t>上海常喜投资有限公司</w:t>
            </w:r>
            <w:r>
              <w:rPr>
                <w:rFonts w:ascii="宋体" w:hAnsi="宋体" w:cs="宋体" w:eastAsia="宋体" w:hint="default"/>
                <w:spacing w:val="-18"/>
                <w:sz w:val="21"/>
                <w:szCs w:val="21"/>
              </w:rPr>
              <w:t>、</w:t>
            </w:r>
            <w:r>
              <w:rPr>
                <w:rFonts w:ascii="宋体" w:hAnsi="宋体" w:cs="宋体" w:eastAsia="宋体" w:hint="default"/>
                <w:sz w:val="21"/>
                <w:szCs w:val="21"/>
              </w:rPr>
              <w:t>新疆锐聚股权投资合伙企</w:t>
            </w:r>
            <w:r>
              <w:rPr>
                <w:rFonts w:ascii="宋体" w:hAnsi="宋体" w:cs="宋体" w:eastAsia="宋体" w:hint="default"/>
                <w:spacing w:val="-18"/>
                <w:sz w:val="21"/>
                <w:szCs w:val="21"/>
              </w:rPr>
              <w:t>业</w:t>
            </w:r>
            <w:r>
              <w:rPr>
                <w:rFonts w:ascii="宋体" w:hAnsi="宋体" w:cs="宋体" w:eastAsia="宋体" w:hint="default"/>
                <w:sz w:val="21"/>
                <w:szCs w:val="21"/>
              </w:rPr>
              <w:t>（有限合伙</w:t>
            </w:r>
            <w:r>
              <w:rPr>
                <w:rFonts w:ascii="宋体" w:hAnsi="宋体" w:cs="宋体" w:eastAsia="宋体" w:hint="default"/>
                <w:spacing w:val="-105"/>
                <w:sz w:val="21"/>
                <w:szCs w:val="21"/>
              </w:rPr>
              <w:t>）</w:t>
            </w:r>
            <w:r>
              <w:rPr>
                <w:rFonts w:ascii="宋体" w:hAnsi="宋体" w:cs="宋体" w:eastAsia="宋体" w:hint="default"/>
                <w:spacing w:val="-18"/>
                <w:sz w:val="21"/>
                <w:szCs w:val="21"/>
              </w:rPr>
              <w:t>、</w:t>
            </w:r>
            <w:r>
              <w:rPr>
                <w:rFonts w:ascii="宋体" w:hAnsi="宋体" w:cs="宋体" w:eastAsia="宋体" w:hint="default"/>
                <w:sz w:val="21"/>
                <w:szCs w:val="21"/>
              </w:rPr>
              <w:t>西安锐盈</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企业管理咨询有限公司签署附生效条件的&lt;发</w:t>
            </w:r>
            <w:r>
              <w:rPr>
                <w:rFonts w:ascii="宋体" w:hAnsi="宋体" w:cs="宋体" w:eastAsia="宋体" w:hint="default"/>
                <w:spacing w:val="-2"/>
                <w:sz w:val="21"/>
                <w:szCs w:val="21"/>
              </w:rPr>
              <w:t>行</w:t>
            </w:r>
            <w:r>
              <w:rPr>
                <w:rFonts w:ascii="宋体" w:hAnsi="宋体" w:cs="宋体" w:eastAsia="宋体" w:hint="default"/>
                <w:sz w:val="21"/>
                <w:szCs w:val="21"/>
              </w:rPr>
              <w:t>股份购买资产协议之补充协议&gt;的</w:t>
            </w:r>
            <w:r>
              <w:rPr>
                <w:rFonts w:ascii="宋体" w:hAnsi="宋体" w:cs="宋体" w:eastAsia="宋体" w:hint="default"/>
                <w:spacing w:val="-2"/>
                <w:sz w:val="21"/>
                <w:szCs w:val="21"/>
              </w:rPr>
              <w:t>议</w:t>
            </w:r>
            <w:r>
              <w:rPr>
                <w:rFonts w:ascii="宋体" w:hAnsi="宋体" w:cs="宋体" w:eastAsia="宋体" w:hint="default"/>
                <w:sz w:val="21"/>
                <w:szCs w:val="21"/>
              </w:rPr>
              <w:t>案</w:t>
            </w:r>
            <w:r>
              <w:rPr>
                <w:rFonts w:ascii="宋体" w:hAnsi="宋体" w:cs="宋体" w:eastAsia="宋体" w:hint="default"/>
                <w:spacing w:val="-104"/>
                <w:sz w:val="21"/>
                <w:szCs w:val="21"/>
              </w:rPr>
              <w:t>》</w:t>
            </w:r>
            <w:r>
              <w:rPr>
                <w:rFonts w:ascii="宋体" w:hAnsi="宋体" w:cs="宋体" w:eastAsia="宋体" w:hint="default"/>
                <w:sz w:val="21"/>
                <w:szCs w:val="21"/>
              </w:rPr>
              <w:t>、</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《关于公司与陕西华路新型塑料建材有限公司、上海大黎资产管理有限公司、上海常喜投</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资有限公司、西安锐盈企业管理咨询有限公司签署附生效条件的&lt;盈利预测补偿协议&gt;的议</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公司与拉萨澄怀管理咨询有限公司、拉萨观道管理咨询有限公司、天津大振资</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
                <w:sz w:val="21"/>
                <w:szCs w:val="21"/>
              </w:rPr>
              <w:t>产管理有限公司签署附生效条件的&lt;发行股份购买资产协议&gt;的议案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关于公司与拉萨澄</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怀管理咨询有限公司、拉萨观道管理咨询有限公司、天津大振资产管理有限公司签署附生</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效条件的&lt;</w:t>
            </w:r>
            <w:r>
              <w:rPr>
                <w:rFonts w:ascii="宋体" w:hAnsi="宋体" w:cs="宋体" w:eastAsia="宋体" w:hint="default"/>
                <w:spacing w:val="-2"/>
                <w:sz w:val="21"/>
                <w:szCs w:val="21"/>
              </w:rPr>
              <w:t>发</w:t>
            </w:r>
            <w:r>
              <w:rPr>
                <w:rFonts w:ascii="宋体" w:hAnsi="宋体" w:cs="宋体" w:eastAsia="宋体" w:hint="default"/>
                <w:sz w:val="21"/>
                <w:szCs w:val="21"/>
              </w:rPr>
              <w:t>行股份购买资产协议之补充协议&gt;</w:t>
            </w:r>
            <w:r>
              <w:rPr>
                <w:rFonts w:ascii="宋体" w:hAnsi="宋体" w:cs="宋体" w:eastAsia="宋体" w:hint="default"/>
                <w:spacing w:val="-2"/>
                <w:sz w:val="21"/>
                <w:szCs w:val="21"/>
              </w:rPr>
              <w:t>的</w:t>
            </w: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于公司与拉萨澄怀管理咨询有</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限公司、拉萨观道管理咨询有限公司、天津大振资产管理有限公司签署附生效条件的&lt;盈利</w:t>
            </w:r>
            <w:r>
              <w:rPr>
                <w:rFonts w:ascii="宋体" w:hAnsi="宋体" w:cs="宋体" w:eastAsia="宋体" w:hint="default"/>
                <w:sz w:val="21"/>
                <w:szCs w:val="21"/>
              </w:rPr>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预测补偿协议&gt;的议案</w:t>
            </w:r>
            <w:r>
              <w:rPr>
                <w:rFonts w:ascii="宋体" w:hAnsi="宋体" w:cs="宋体" w:eastAsia="宋体" w:hint="default"/>
                <w:spacing w:val="-106"/>
                <w:sz w:val="21"/>
                <w:szCs w:val="21"/>
              </w:rPr>
              <w:t>》、</w:t>
            </w:r>
            <w:r>
              <w:rPr>
                <w:rFonts w:ascii="宋体" w:hAnsi="宋体" w:cs="宋体" w:eastAsia="宋体" w:hint="default"/>
                <w:sz w:val="21"/>
                <w:szCs w:val="21"/>
              </w:rPr>
              <w:t>《关于&lt;华</w:t>
            </w:r>
            <w:r>
              <w:rPr>
                <w:rFonts w:ascii="宋体" w:hAnsi="宋体" w:cs="宋体" w:eastAsia="宋体" w:hint="default"/>
                <w:spacing w:val="-2"/>
                <w:sz w:val="21"/>
                <w:szCs w:val="21"/>
              </w:rPr>
              <w:t>闻</w:t>
            </w:r>
            <w:r>
              <w:rPr>
                <w:rFonts w:ascii="宋体" w:hAnsi="宋体" w:cs="宋体" w:eastAsia="宋体" w:hint="default"/>
                <w:sz w:val="21"/>
                <w:szCs w:val="21"/>
              </w:rPr>
              <w:t>传媒投资集团股份有限公司发行股份购买资产暨关联</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交易报告</w:t>
            </w:r>
            <w:r>
              <w:rPr>
                <w:rFonts w:ascii="宋体" w:hAnsi="宋体" w:cs="宋体" w:eastAsia="宋体" w:hint="default"/>
                <w:spacing w:val="-18"/>
                <w:sz w:val="21"/>
                <w:szCs w:val="21"/>
              </w:rPr>
              <w:t>书</w:t>
            </w:r>
            <w:r>
              <w:rPr>
                <w:rFonts w:ascii="宋体" w:hAnsi="宋体" w:cs="宋体" w:eastAsia="宋体" w:hint="default"/>
                <w:sz w:val="21"/>
                <w:szCs w:val="21"/>
              </w:rPr>
              <w:t>（草案</w:t>
            </w:r>
            <w:r>
              <w:rPr>
                <w:rFonts w:ascii="宋体" w:hAnsi="宋体" w:cs="宋体" w:eastAsia="宋体" w:hint="default"/>
                <w:spacing w:val="-18"/>
                <w:sz w:val="21"/>
                <w:szCs w:val="21"/>
              </w:rPr>
              <w:t>）</w:t>
            </w:r>
            <w:r>
              <w:rPr>
                <w:rFonts w:ascii="宋体" w:hAnsi="宋体" w:cs="宋体" w:eastAsia="宋体" w:hint="default"/>
                <w:sz w:val="21"/>
                <w:szCs w:val="21"/>
              </w:rPr>
              <w:t>&gt;及摘要的议案</w:t>
            </w:r>
            <w:r>
              <w:rPr>
                <w:rFonts w:ascii="宋体" w:hAnsi="宋体" w:cs="宋体" w:eastAsia="宋体" w:hint="default"/>
                <w:spacing w:val="-106"/>
                <w:sz w:val="21"/>
                <w:szCs w:val="21"/>
              </w:rPr>
              <w:t>》</w:t>
            </w:r>
            <w:r>
              <w:rPr>
                <w:rFonts w:ascii="宋体" w:hAnsi="宋体" w:cs="宋体" w:eastAsia="宋体" w:hint="default"/>
                <w:spacing w:val="-123"/>
                <w:sz w:val="21"/>
                <w:szCs w:val="21"/>
              </w:rPr>
              <w:t>、</w:t>
            </w:r>
            <w:r>
              <w:rPr>
                <w:rFonts w:ascii="宋体" w:hAnsi="宋体" w:cs="宋体" w:eastAsia="宋体" w:hint="default"/>
                <w:sz w:val="21"/>
                <w:szCs w:val="21"/>
              </w:rPr>
              <w:t>《关于批准本次重大资产重组有关审计报告</w:t>
            </w:r>
            <w:r>
              <w:rPr>
                <w:rFonts w:ascii="宋体" w:hAnsi="宋体" w:cs="宋体" w:eastAsia="宋体" w:hint="default"/>
                <w:spacing w:val="-18"/>
                <w:sz w:val="21"/>
                <w:szCs w:val="21"/>
              </w:rPr>
              <w:t>、</w:t>
            </w:r>
            <w:r>
              <w:rPr>
                <w:rFonts w:ascii="宋体" w:hAnsi="宋体" w:cs="宋体" w:eastAsia="宋体" w:hint="default"/>
                <w:sz w:val="21"/>
                <w:szCs w:val="21"/>
              </w:rPr>
              <w:t>盈利预</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测报告及评估报告的议案</w:t>
            </w:r>
            <w:r>
              <w:rPr>
                <w:rFonts w:ascii="宋体" w:hAnsi="宋体" w:cs="宋体" w:eastAsia="宋体" w:hint="default"/>
                <w:spacing w:val="-105"/>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评估机构的独立性、评估假设前提的合理性、评估方法</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与评估目的的相关性以及评估定价的公允性的议案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于本次重大资产重组履行法定程</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13" w:hRule="exact"/>
        </w:trPr>
        <w:tc>
          <w:tcPr>
            <w:tcW w:w="10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c>
          <w:tcPr>
            <w:tcW w:w="8280"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序的完备性、合规性及提交法律文件的有效性的说明</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关于提请股东大会授权董事会办</w:t>
            </w:r>
          </w:p>
        </w:tc>
        <w:tc>
          <w:tcPr>
            <w:tcW w:w="1056" w:type="dxa"/>
            <w:vMerge/>
            <w:tcBorders>
              <w:left w:val="single" w:sz="4" w:space="0" w:color="000000"/>
              <w:right w:val="single" w:sz="4" w:space="0" w:color="000000"/>
            </w:tcBorders>
          </w:tcPr>
          <w:p>
            <w:pPr/>
          </w:p>
        </w:tc>
        <w:tc>
          <w:tcPr>
            <w:tcW w:w="1080" w:type="dxa"/>
            <w:vMerge/>
            <w:tcBorders>
              <w:left w:val="single" w:sz="4" w:space="0" w:color="000000"/>
              <w:right w:val="single" w:sz="4" w:space="0" w:color="000000"/>
            </w:tcBorders>
          </w:tcPr>
          <w:p>
            <w:pPr/>
          </w:p>
        </w:tc>
        <w:tc>
          <w:tcPr>
            <w:tcW w:w="1980" w:type="dxa"/>
            <w:vMerge/>
            <w:tcBorders>
              <w:left w:val="single" w:sz="4" w:space="0" w:color="000000"/>
              <w:right w:val="single" w:sz="4" w:space="0" w:color="000000"/>
            </w:tcBorders>
          </w:tcPr>
          <w:p>
            <w:pPr/>
          </w:p>
        </w:tc>
      </w:tr>
      <w:tr>
        <w:trPr>
          <w:trHeight w:val="358" w:hRule="exact"/>
        </w:trPr>
        <w:tc>
          <w:tcPr>
            <w:tcW w:w="10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8280"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理本次重大资产重组相关事宜的议案》</w:t>
            </w:r>
          </w:p>
        </w:tc>
        <w:tc>
          <w:tcPr>
            <w:tcW w:w="1056"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1320" w:right="90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4"/>
          <w:szCs w:val="24"/>
        </w:rPr>
      </w:pPr>
    </w:p>
    <w:p>
      <w:pPr>
        <w:pStyle w:val="Heading4"/>
        <w:spacing w:line="470" w:lineRule="auto"/>
        <w:ind w:right="5150"/>
        <w:jc w:val="left"/>
        <w:rPr>
          <w:b w:val="0"/>
          <w:bCs w:val="0"/>
        </w:rPr>
      </w:pPr>
      <w:r>
        <w:rPr/>
        <w:t>三、报告期内独立董事履行职责的情况</w:t>
      </w:r>
      <w:r>
        <w:rPr>
          <w:spacing w:val="1"/>
          <w:w w:val="99"/>
        </w:rPr>
        <w:t> </w:t>
      </w:r>
      <w:r>
        <w:rPr>
          <w:w w:val="95"/>
        </w:rPr>
        <w:t>1、独立董事出席董事会及股东大会的情况</w:t>
      </w:r>
      <w:r>
        <w:rPr>
          <w:b w:val="0"/>
          <w:bCs w:val="0"/>
        </w:rPr>
      </w:r>
    </w:p>
    <w:p>
      <w:pPr>
        <w:spacing w:line="240" w:lineRule="auto" w:before="1"/>
        <w:rPr>
          <w:rFonts w:ascii="宋体" w:hAnsi="宋体" w:cs="宋体" w:eastAsia="宋体" w:hint="default"/>
          <w:b/>
          <w:bCs/>
          <w:sz w:val="8"/>
          <w:szCs w:val="8"/>
        </w:rPr>
      </w:pPr>
    </w:p>
    <w:tbl>
      <w:tblPr>
        <w:tblW w:w="0" w:type="auto"/>
        <w:jc w:val="left"/>
        <w:tblInd w:w="149" w:type="dxa"/>
        <w:tblLayout w:type="fixed"/>
        <w:tblCellMar>
          <w:top w:w="0" w:type="dxa"/>
          <w:left w:w="0" w:type="dxa"/>
          <w:bottom w:w="0" w:type="dxa"/>
          <w:right w:w="0" w:type="dxa"/>
        </w:tblCellMar>
        <w:tblLook w:val="01E0"/>
      </w:tblPr>
      <w:tblGrid>
        <w:gridCol w:w="1080"/>
        <w:gridCol w:w="1616"/>
        <w:gridCol w:w="1080"/>
        <w:gridCol w:w="1260"/>
        <w:gridCol w:w="1084"/>
        <w:gridCol w:w="1044"/>
        <w:gridCol w:w="1836"/>
      </w:tblGrid>
      <w:tr>
        <w:trPr>
          <w:trHeight w:val="402" w:hRule="exact"/>
        </w:trPr>
        <w:tc>
          <w:tcPr>
            <w:tcW w:w="9000"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独立董事出席董事会情况</w:t>
            </w: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93" w:right="54" w:hanging="240"/>
              <w:jc w:val="left"/>
              <w:rPr>
                <w:rFonts w:ascii="宋体" w:hAnsi="宋体" w:cs="宋体" w:eastAsia="宋体" w:hint="default"/>
                <w:sz w:val="24"/>
                <w:szCs w:val="24"/>
              </w:rPr>
            </w:pPr>
            <w:r>
              <w:rPr>
                <w:rFonts w:ascii="宋体" w:hAnsi="宋体" w:cs="宋体" w:eastAsia="宋体" w:hint="default"/>
                <w:sz w:val="24"/>
                <w:szCs w:val="24"/>
              </w:rPr>
              <w:t>独立董事 姓名</w:t>
            </w:r>
          </w:p>
        </w:tc>
        <w:tc>
          <w:tcPr>
            <w:tcW w:w="1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82" w:right="83"/>
              <w:jc w:val="left"/>
              <w:rPr>
                <w:rFonts w:ascii="宋体" w:hAnsi="宋体" w:cs="宋体" w:eastAsia="宋体" w:hint="default"/>
                <w:sz w:val="24"/>
                <w:szCs w:val="24"/>
              </w:rPr>
            </w:pPr>
            <w:r>
              <w:rPr>
                <w:rFonts w:ascii="宋体" w:hAnsi="宋体" w:cs="宋体" w:eastAsia="宋体" w:hint="default"/>
                <w:sz w:val="24"/>
                <w:szCs w:val="24"/>
              </w:rPr>
              <w:t>本报告期应参 加董事会次数</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94" w:right="54" w:hanging="240"/>
              <w:jc w:val="left"/>
              <w:rPr>
                <w:rFonts w:ascii="宋体" w:hAnsi="宋体" w:cs="宋体" w:eastAsia="宋体" w:hint="default"/>
                <w:sz w:val="24"/>
                <w:szCs w:val="24"/>
              </w:rPr>
            </w:pPr>
            <w:r>
              <w:rPr>
                <w:rFonts w:ascii="宋体" w:hAnsi="宋体" w:cs="宋体" w:eastAsia="宋体" w:hint="default"/>
                <w:sz w:val="24"/>
                <w:szCs w:val="24"/>
              </w:rPr>
              <w:t>现场出席 次数</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144" w:right="24" w:hanging="120"/>
              <w:jc w:val="left"/>
              <w:rPr>
                <w:rFonts w:ascii="宋体" w:hAnsi="宋体" w:cs="宋体" w:eastAsia="宋体" w:hint="default"/>
                <w:sz w:val="24"/>
                <w:szCs w:val="24"/>
              </w:rPr>
            </w:pPr>
            <w:r>
              <w:rPr>
                <w:rFonts w:ascii="宋体" w:hAnsi="宋体" w:cs="宋体" w:eastAsia="宋体" w:hint="default"/>
                <w:sz w:val="24"/>
                <w:szCs w:val="24"/>
              </w:rPr>
              <w:t>以通讯方式 参加次数</w:t>
            </w:r>
          </w:p>
        </w:tc>
        <w:tc>
          <w:tcPr>
            <w:tcW w:w="10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96" w:right="55" w:hanging="240"/>
              <w:jc w:val="left"/>
              <w:rPr>
                <w:rFonts w:ascii="宋体" w:hAnsi="宋体" w:cs="宋体" w:eastAsia="宋体" w:hint="default"/>
                <w:sz w:val="24"/>
                <w:szCs w:val="24"/>
              </w:rPr>
            </w:pPr>
            <w:r>
              <w:rPr>
                <w:rFonts w:ascii="宋体" w:hAnsi="宋体" w:cs="宋体" w:eastAsia="宋体" w:hint="default"/>
                <w:sz w:val="24"/>
                <w:szCs w:val="24"/>
              </w:rPr>
              <w:t>委托出席 次数</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57"/>
              <w:ind w:right="36"/>
              <w:jc w:val="right"/>
              <w:rPr>
                <w:rFonts w:ascii="宋体" w:hAnsi="宋体" w:cs="宋体" w:eastAsia="宋体" w:hint="default"/>
                <w:sz w:val="24"/>
                <w:szCs w:val="24"/>
              </w:rPr>
            </w:pPr>
            <w:r>
              <w:rPr>
                <w:rFonts w:ascii="宋体" w:hAnsi="宋体" w:cs="宋体" w:eastAsia="宋体" w:hint="default"/>
                <w:sz w:val="24"/>
                <w:szCs w:val="24"/>
              </w:rPr>
              <w:t>缺席次数</w:t>
            </w:r>
          </w:p>
        </w:tc>
        <w:tc>
          <w:tcPr>
            <w:tcW w:w="1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191" w:right="72" w:hanging="120"/>
              <w:jc w:val="left"/>
              <w:rPr>
                <w:rFonts w:ascii="宋体" w:hAnsi="宋体" w:cs="宋体" w:eastAsia="宋体" w:hint="default"/>
                <w:sz w:val="24"/>
                <w:szCs w:val="24"/>
              </w:rPr>
            </w:pPr>
            <w:r>
              <w:rPr>
                <w:rFonts w:ascii="宋体" w:hAnsi="宋体" w:cs="宋体" w:eastAsia="宋体" w:hint="default"/>
                <w:sz w:val="24"/>
                <w:szCs w:val="24"/>
              </w:rPr>
              <w:t>是否连续两次未 亲自参加会议</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3" w:right="0"/>
              <w:jc w:val="left"/>
              <w:rPr>
                <w:rFonts w:ascii="宋体" w:hAnsi="宋体" w:cs="宋体" w:eastAsia="宋体" w:hint="default"/>
                <w:sz w:val="24"/>
                <w:szCs w:val="24"/>
              </w:rPr>
            </w:pPr>
            <w:r>
              <w:rPr>
                <w:rFonts w:ascii="宋体" w:hAnsi="宋体" w:cs="宋体" w:eastAsia="宋体" w:hint="default"/>
                <w:sz w:val="24"/>
                <w:szCs w:val="24"/>
              </w:rPr>
              <w:t>李慧中</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3" w:right="0"/>
              <w:jc w:val="left"/>
              <w:rPr>
                <w:rFonts w:ascii="宋体" w:hAnsi="宋体" w:cs="宋体" w:eastAsia="宋体" w:hint="default"/>
                <w:sz w:val="24"/>
                <w:szCs w:val="24"/>
              </w:rPr>
            </w:pPr>
            <w:r>
              <w:rPr>
                <w:rFonts w:ascii="宋体" w:hAnsi="宋体" w:cs="宋体" w:eastAsia="宋体" w:hint="default"/>
                <w:sz w:val="24"/>
                <w:szCs w:val="24"/>
              </w:rPr>
              <w:t>李志勇</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9</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3" w:right="0"/>
              <w:jc w:val="left"/>
              <w:rPr>
                <w:rFonts w:ascii="宋体" w:hAnsi="宋体" w:cs="宋体" w:eastAsia="宋体" w:hint="default"/>
                <w:sz w:val="24"/>
                <w:szCs w:val="24"/>
              </w:rPr>
            </w:pPr>
            <w:r>
              <w:rPr>
                <w:rFonts w:ascii="宋体" w:hAnsi="宋体" w:cs="宋体" w:eastAsia="宋体" w:hint="default"/>
                <w:sz w:val="24"/>
                <w:szCs w:val="24"/>
              </w:rPr>
              <w:t>陈建根</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8</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173" w:right="0"/>
              <w:jc w:val="left"/>
              <w:rPr>
                <w:rFonts w:ascii="宋体" w:hAnsi="宋体" w:cs="宋体" w:eastAsia="宋体" w:hint="default"/>
                <w:sz w:val="24"/>
                <w:szCs w:val="24"/>
              </w:rPr>
            </w:pPr>
            <w:r>
              <w:rPr>
                <w:rFonts w:ascii="宋体" w:hAnsi="宋体" w:cs="宋体" w:eastAsia="宋体" w:hint="default"/>
                <w:sz w:val="24"/>
                <w:szCs w:val="24"/>
              </w:rPr>
              <w:t>周国良</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1</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0"/>
              <w:jc w:val="right"/>
              <w:rPr>
                <w:rFonts w:ascii="宋体" w:hAnsi="宋体" w:cs="宋体" w:eastAsia="宋体" w:hint="default"/>
                <w:sz w:val="24"/>
                <w:szCs w:val="24"/>
              </w:rPr>
            </w:pPr>
            <w:r>
              <w:rPr>
                <w:rFonts w:ascii="宋体"/>
                <w:sz w:val="24"/>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23"/>
              <w:jc w:val="right"/>
              <w:rPr>
                <w:rFonts w:ascii="宋体" w:hAnsi="宋体" w:cs="宋体" w:eastAsia="宋体" w:hint="default"/>
                <w:sz w:val="24"/>
                <w:szCs w:val="24"/>
              </w:rPr>
            </w:pPr>
            <w:r>
              <w:rPr>
                <w:rFonts w:ascii="宋体"/>
                <w:sz w:val="24"/>
              </w:rPr>
              <w:t>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center"/>
              <w:rPr>
                <w:rFonts w:ascii="宋体" w:hAnsi="宋体" w:cs="宋体" w:eastAsia="宋体" w:hint="default"/>
                <w:sz w:val="24"/>
                <w:szCs w:val="24"/>
              </w:rPr>
            </w:pPr>
            <w:r>
              <w:rPr>
                <w:rFonts w:ascii="宋体" w:hAnsi="宋体" w:cs="宋体" w:eastAsia="宋体" w:hint="default"/>
                <w:sz w:val="24"/>
                <w:szCs w:val="24"/>
              </w:rPr>
              <w:t>否</w:t>
            </w:r>
          </w:p>
        </w:tc>
      </w:tr>
      <w:tr>
        <w:trPr>
          <w:trHeight w:val="714" w:hRule="exact"/>
        </w:trPr>
        <w:tc>
          <w:tcPr>
            <w:tcW w:w="26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3"/>
              <w:jc w:val="left"/>
              <w:rPr>
                <w:rFonts w:ascii="宋体" w:hAnsi="宋体" w:cs="宋体" w:eastAsia="宋体" w:hint="default"/>
                <w:sz w:val="24"/>
                <w:szCs w:val="24"/>
              </w:rPr>
            </w:pPr>
            <w:r>
              <w:rPr>
                <w:rFonts w:ascii="宋体" w:hAnsi="宋体" w:cs="宋体" w:eastAsia="宋体" w:hint="default"/>
                <w:sz w:val="24"/>
                <w:szCs w:val="24"/>
              </w:rPr>
              <w:t>独立董事列席股东大会次 数</w:t>
            </w:r>
          </w:p>
        </w:tc>
        <w:tc>
          <w:tcPr>
            <w:tcW w:w="630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0"/>
              <w:jc w:val="right"/>
              <w:rPr>
                <w:rFonts w:ascii="宋体" w:hAnsi="宋体" w:cs="宋体" w:eastAsia="宋体" w:hint="default"/>
                <w:sz w:val="24"/>
                <w:szCs w:val="24"/>
              </w:rPr>
            </w:pPr>
            <w:r>
              <w:rPr>
                <w:rFonts w:ascii="宋体"/>
                <w:sz w:val="24"/>
              </w:rPr>
              <w:t>3</w:t>
            </w:r>
          </w:p>
        </w:tc>
      </w:tr>
    </w:tbl>
    <w:p>
      <w:pPr>
        <w:pStyle w:val="Heading4"/>
        <w:spacing w:line="268" w:lineRule="auto" w:before="1"/>
        <w:ind w:right="6201"/>
        <w:jc w:val="left"/>
        <w:rPr>
          <w:rFonts w:ascii="宋体" w:hAnsi="宋体" w:cs="宋体" w:eastAsia="宋体" w:hint="default"/>
          <w:b w:val="0"/>
          <w:bCs w:val="0"/>
        </w:rPr>
      </w:pPr>
      <w:r>
        <w:rPr>
          <w:w w:val="95"/>
        </w:rPr>
        <w:t>连续两次未亲自出席董事会的说明</w:t>
      </w:r>
      <w:r>
        <w:rPr>
          <w:spacing w:val="51"/>
          <w:w w:val="95"/>
        </w:rPr>
        <w:t> </w:t>
      </w:r>
      <w:r>
        <w:rPr>
          <w:rFonts w:ascii="宋体" w:hAnsi="宋体" w:cs="宋体" w:eastAsia="宋体" w:hint="default"/>
          <w:b w:val="0"/>
          <w:bCs w:val="0"/>
        </w:rPr>
        <w:t>无</w:t>
      </w:r>
    </w:p>
    <w:p>
      <w:pPr>
        <w:pStyle w:val="Heading4"/>
        <w:spacing w:line="614" w:lineRule="exact" w:before="58"/>
        <w:ind w:right="5150"/>
        <w:jc w:val="left"/>
        <w:rPr>
          <w:b w:val="0"/>
          <w:bCs w:val="0"/>
        </w:rPr>
      </w:pPr>
      <w:r>
        <w:rPr>
          <w:w w:val="95"/>
        </w:rPr>
        <w:t>2、独立董事对公司有关事项提出异议的情况</w:t>
      </w:r>
      <w:r>
        <w:rPr>
          <w:spacing w:val="101"/>
          <w:w w:val="95"/>
        </w:rPr>
        <w:t> </w:t>
      </w:r>
      <w:r>
        <w:rPr/>
        <w:t>独立董事对公司有关事项是否提出异议</w:t>
      </w:r>
      <w:r>
        <w:rPr>
          <w:b w:val="0"/>
          <w:bCs w:val="0"/>
        </w:rPr>
      </w:r>
    </w:p>
    <w:p>
      <w:pPr>
        <w:pStyle w:val="Heading5"/>
        <w:spacing w:line="263" w:lineRule="exact" w:before="0"/>
        <w:ind w:left="154" w:right="0"/>
        <w:jc w:val="both"/>
      </w:pPr>
      <w:r>
        <w:rPr/>
        <w:t>□ 是 √ 否</w:t>
      </w:r>
    </w:p>
    <w:p>
      <w:pPr>
        <w:spacing w:line="468" w:lineRule="auto" w:before="38"/>
        <w:ind w:left="154" w:right="4730" w:firstLine="0"/>
        <w:jc w:val="left"/>
        <w:rPr>
          <w:rFonts w:ascii="宋体" w:hAnsi="宋体" w:cs="宋体" w:eastAsia="宋体" w:hint="default"/>
          <w:sz w:val="24"/>
          <w:szCs w:val="24"/>
        </w:rPr>
      </w:pPr>
      <w:r>
        <w:rPr>
          <w:rFonts w:ascii="宋体" w:hAnsi="宋体" w:cs="宋体" w:eastAsia="宋体" w:hint="default"/>
          <w:sz w:val="24"/>
          <w:szCs w:val="24"/>
        </w:rPr>
        <w:t>报告期内独立董事对公司有关事项未提出异议。 </w:t>
      </w:r>
      <w:r>
        <w:rPr>
          <w:rFonts w:ascii="宋体" w:hAnsi="宋体" w:cs="宋体" w:eastAsia="宋体" w:hint="default"/>
          <w:b/>
          <w:bCs/>
          <w:sz w:val="24"/>
          <w:szCs w:val="24"/>
        </w:rPr>
        <w:t>3、独立董事履行职责的其他说明</w:t>
      </w:r>
      <w:r>
        <w:rPr>
          <w:rFonts w:ascii="宋体" w:hAnsi="宋体" w:cs="宋体" w:eastAsia="宋体" w:hint="default"/>
          <w:sz w:val="24"/>
          <w:szCs w:val="24"/>
        </w:rPr>
      </w:r>
    </w:p>
    <w:p>
      <w:pPr>
        <w:pStyle w:val="Heading4"/>
        <w:spacing w:line="240" w:lineRule="auto" w:before="181"/>
        <w:ind w:right="0"/>
        <w:jc w:val="both"/>
        <w:rPr>
          <w:b w:val="0"/>
          <w:bCs w:val="0"/>
        </w:rPr>
      </w:pPr>
      <w:r>
        <w:rPr/>
        <w:t>独立董事对公司有关建议是否被采纳</w:t>
      </w:r>
      <w:r>
        <w:rPr>
          <w:b w:val="0"/>
          <w:bCs w:val="0"/>
        </w:rPr>
      </w:r>
    </w:p>
    <w:p>
      <w:pPr>
        <w:spacing w:line="367" w:lineRule="auto" w:before="166"/>
        <w:ind w:left="154" w:right="4469" w:firstLine="0"/>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sz w:val="24"/>
          <w:szCs w:val="24"/>
        </w:rPr>
        <w:t>独立董事对公司有关建议被采纳或未被采纳的说明</w:t>
      </w:r>
      <w:r>
        <w:rPr>
          <w:rFonts w:ascii="宋体" w:hAnsi="宋体" w:cs="宋体" w:eastAsia="宋体" w:hint="default"/>
          <w:sz w:val="24"/>
          <w:szCs w:val="24"/>
        </w:rPr>
      </w:r>
    </w:p>
    <w:p>
      <w:pPr>
        <w:pStyle w:val="Heading5"/>
        <w:spacing w:line="336" w:lineRule="auto" w:before="37"/>
        <w:ind w:left="154" w:right="170"/>
        <w:jc w:val="left"/>
      </w:pPr>
      <w:r>
        <w:rPr/>
        <w:t>报告期内，独立董事提出的关于关联交易定价的充分说明，重大资产重组相关资产利润承诺 的保证问题等建议均被采纳。</w:t>
      </w:r>
    </w:p>
    <w:p>
      <w:pPr>
        <w:spacing w:line="240" w:lineRule="auto" w:before="13"/>
        <w:rPr>
          <w:rFonts w:ascii="宋体" w:hAnsi="宋体" w:cs="宋体" w:eastAsia="宋体" w:hint="default"/>
          <w:sz w:val="16"/>
          <w:szCs w:val="16"/>
        </w:rPr>
      </w:pPr>
    </w:p>
    <w:p>
      <w:pPr>
        <w:pStyle w:val="Heading4"/>
        <w:spacing w:line="240" w:lineRule="auto" w:before="0"/>
        <w:ind w:right="0"/>
        <w:jc w:val="both"/>
        <w:rPr>
          <w:b w:val="0"/>
          <w:bCs w:val="0"/>
        </w:rPr>
      </w:pPr>
      <w:r>
        <w:rPr/>
        <w:t>四、董事会下设专门委员会在报告期内履行职责情况</w:t>
      </w:r>
      <w:r>
        <w:rPr>
          <w:b w:val="0"/>
          <w:bCs w:val="0"/>
        </w:rPr>
      </w:r>
    </w:p>
    <w:p>
      <w:pPr>
        <w:spacing w:line="240" w:lineRule="auto" w:before="1"/>
        <w:rPr>
          <w:rFonts w:ascii="宋体" w:hAnsi="宋体" w:cs="宋体" w:eastAsia="宋体" w:hint="default"/>
          <w:b/>
          <w:bCs/>
          <w:sz w:val="31"/>
          <w:szCs w:val="31"/>
        </w:rPr>
      </w:pPr>
    </w:p>
    <w:p>
      <w:pPr>
        <w:pStyle w:val="Heading5"/>
        <w:spacing w:line="240" w:lineRule="auto" w:before="0"/>
        <w:ind w:left="755" w:right="0"/>
        <w:jc w:val="left"/>
      </w:pPr>
      <w:r>
        <w:rPr>
          <w:spacing w:val="-3"/>
        </w:rPr>
        <w:t>薪酬与考核委员会审议了“关于2012年度经营班子目标责任考核的议案”、“关于修订</w:t>
      </w:r>
      <w:r>
        <w:rPr/>
      </w:r>
    </w:p>
    <w:p>
      <w:pPr>
        <w:pStyle w:val="Heading5"/>
        <w:spacing w:line="336" w:lineRule="auto" w:before="126"/>
        <w:ind w:right="150"/>
        <w:jc w:val="both"/>
      </w:pPr>
      <w:r>
        <w:rPr>
          <w:spacing w:val="-11"/>
        </w:rPr>
        <w:t>《董事、监事薪酬制度》的议案”、“关于修订《薪酬管理制度》的议案”、“关于签订《2013</w:t>
      </w:r>
      <w:r>
        <w:rPr>
          <w:spacing w:val="-112"/>
        </w:rPr>
        <w:t> </w:t>
      </w:r>
      <w:r>
        <w:rPr>
          <w:spacing w:val="-112"/>
        </w:rPr>
      </w:r>
      <w:r>
        <w:rPr/>
        <w:t>年度经营班子目标管理责任书》的议案”，并对公司董事、监事和高级管理人员在2012年报</w:t>
      </w:r>
      <w:r>
        <w:rPr>
          <w:spacing w:val="-96"/>
        </w:rPr>
        <w:t> </w:t>
      </w:r>
      <w:r>
        <w:rPr>
          <w:spacing w:val="-96"/>
        </w:rPr>
      </w:r>
      <w:r>
        <w:rPr/>
        <w:t>中所披露薪酬进行了审核。</w:t>
      </w:r>
    </w:p>
    <w:p>
      <w:pPr>
        <w:spacing w:after="0" w:line="336" w:lineRule="auto"/>
        <w:jc w:val="both"/>
        <w:sectPr>
          <w:headerReference w:type="default" r:id="rId33"/>
          <w:footerReference w:type="default" r:id="rId34"/>
          <w:pgSz w:w="11910" w:h="16840"/>
          <w:pgMar w:header="877" w:footer="1580" w:top="1100" w:bottom="1760" w:left="980" w:right="980"/>
          <w:pgNumType w:start="72"/>
        </w:sectPr>
      </w:pPr>
    </w:p>
    <w:p>
      <w:pPr>
        <w:spacing w:line="240" w:lineRule="auto" w:before="12"/>
        <w:rPr>
          <w:rFonts w:ascii="宋体" w:hAnsi="宋体" w:cs="宋体" w:eastAsia="宋体" w:hint="default"/>
          <w:sz w:val="27"/>
          <w:szCs w:val="27"/>
        </w:rPr>
      </w:pPr>
    </w:p>
    <w:p>
      <w:pPr>
        <w:pStyle w:val="Heading5"/>
        <w:spacing w:line="336" w:lineRule="auto" w:before="26"/>
        <w:ind w:left="755" w:right="0" w:hanging="602"/>
        <w:jc w:val="left"/>
      </w:pPr>
      <w:r>
        <w:rPr/>
        <w:t>对公司副总裁被提名人的审核意见》。 </w:t>
      </w:r>
      <w:r>
        <w:rPr>
          <w:spacing w:val="-3"/>
        </w:rPr>
        <w:t>审计委员会积极开展2012年报相关工作，与年审注册会计师协商确定年度审计工作时间</w:t>
      </w:r>
    </w:p>
    <w:p>
      <w:pPr>
        <w:pStyle w:val="Heading5"/>
        <w:spacing w:line="336" w:lineRule="auto" w:before="29"/>
        <w:ind w:right="228"/>
        <w:jc w:val="both"/>
      </w:pPr>
      <w:r>
        <w:rPr/>
        <w:t>安排，沟通审计重点，督促会计师事务所在约定时限内提交审计报告，对公司编制的财务报</w:t>
      </w:r>
      <w:r>
        <w:rPr>
          <w:spacing w:val="-83"/>
        </w:rPr>
        <w:t> </w:t>
      </w:r>
      <w:r>
        <w:rPr>
          <w:spacing w:val="-83"/>
        </w:rPr>
      </w:r>
      <w:r>
        <w:rPr/>
        <w:t>表发表意见，并向董事会提交了会计师事务所从事2012年度公司审计工作的总结报告和2013</w:t>
      </w:r>
      <w:r>
        <w:rPr/>
        <w:t> 年度续聘会计师事务所的决议，在公司年报审计过程中发挥了积极的作用。同时，审计委员</w:t>
      </w:r>
      <w:r>
        <w:rPr>
          <w:spacing w:val="-83"/>
        </w:rPr>
        <w:t> </w:t>
      </w:r>
      <w:r>
        <w:rPr>
          <w:spacing w:val="-83"/>
        </w:rPr>
      </w:r>
      <w:r>
        <w:rPr/>
        <w:t>会审核了公司的2013年第一季度及第三季度财务会计报告、2013年半年度财务报告。</w:t>
      </w:r>
    </w:p>
    <w:p>
      <w:pPr>
        <w:pStyle w:val="Heading5"/>
        <w:spacing w:line="482" w:lineRule="auto"/>
        <w:ind w:left="154" w:right="0" w:firstLine="601"/>
        <w:jc w:val="left"/>
        <w:rPr>
          <w:rFonts w:ascii="宋体" w:hAnsi="宋体" w:cs="宋体" w:eastAsia="宋体" w:hint="default"/>
        </w:rPr>
      </w:pPr>
      <w:r>
        <w:rPr>
          <w:spacing w:val="-6"/>
        </w:rPr>
        <w:t>战略发展委员会审议了“公司发展战略规划纲要”、“关于调整公司组织机构的议案”。</w:t>
      </w:r>
      <w:r>
        <w:rPr/>
        <w:t> </w:t>
      </w:r>
      <w:r>
        <w:rPr>
          <w:rFonts w:ascii="宋体" w:hAnsi="宋体" w:cs="宋体" w:eastAsia="宋体" w:hint="default"/>
          <w:b/>
          <w:bCs/>
        </w:rPr>
        <w:t>五、监事会工作情况</w:t>
      </w:r>
      <w:r>
        <w:rPr>
          <w:rFonts w:ascii="宋体" w:hAnsi="宋体" w:cs="宋体" w:eastAsia="宋体" w:hint="default"/>
        </w:rPr>
      </w:r>
    </w:p>
    <w:p>
      <w:pPr>
        <w:pStyle w:val="Heading4"/>
        <w:spacing w:line="240" w:lineRule="auto" w:before="55"/>
        <w:ind w:right="0"/>
        <w:jc w:val="both"/>
        <w:rPr>
          <w:b w:val="0"/>
          <w:bCs w:val="0"/>
        </w:rPr>
      </w:pPr>
      <w:r>
        <w:rPr/>
        <w:t>监事会在报告期内的监督活动中发现公司是否存在风险</w:t>
      </w:r>
      <w:r>
        <w:rPr>
          <w:b w:val="0"/>
          <w:bCs w:val="0"/>
        </w:rPr>
      </w:r>
    </w:p>
    <w:p>
      <w:pPr>
        <w:pStyle w:val="Heading5"/>
        <w:spacing w:line="268" w:lineRule="auto" w:before="37"/>
        <w:ind w:left="154" w:right="5770"/>
        <w:jc w:val="left"/>
      </w:pPr>
      <w:r>
        <w:rPr/>
        <w:t>□ 是 √ 否 监事会对报告期内的监督事项无异议。</w:t>
      </w:r>
    </w:p>
    <w:p>
      <w:pPr>
        <w:spacing w:line="240" w:lineRule="auto" w:before="9"/>
        <w:rPr>
          <w:rFonts w:ascii="宋体" w:hAnsi="宋体" w:cs="宋体" w:eastAsia="宋体" w:hint="default"/>
          <w:sz w:val="20"/>
          <w:szCs w:val="20"/>
        </w:rPr>
      </w:pPr>
    </w:p>
    <w:p>
      <w:pPr>
        <w:pStyle w:val="Heading4"/>
        <w:spacing w:line="240" w:lineRule="auto" w:before="0"/>
        <w:ind w:right="0"/>
        <w:jc w:val="both"/>
        <w:rPr>
          <w:b w:val="0"/>
          <w:bCs w:val="0"/>
        </w:rPr>
      </w:pPr>
      <w:r>
        <w:rPr/>
        <w:t>六、公司相对于控股股东在业务、人员、资产、机构、财务等方面的独立完整情况</w:t>
      </w:r>
      <w:r>
        <w:rPr>
          <w:b w:val="0"/>
          <w:bCs w:val="0"/>
        </w:rPr>
      </w:r>
    </w:p>
    <w:p>
      <w:pPr>
        <w:spacing w:line="240" w:lineRule="auto" w:before="1"/>
        <w:rPr>
          <w:rFonts w:ascii="宋体" w:hAnsi="宋体" w:cs="宋体" w:eastAsia="宋体" w:hint="default"/>
          <w:b/>
          <w:bCs/>
          <w:sz w:val="31"/>
          <w:szCs w:val="31"/>
        </w:rPr>
      </w:pPr>
    </w:p>
    <w:p>
      <w:pPr>
        <w:pStyle w:val="Heading5"/>
        <w:spacing w:line="338" w:lineRule="auto" w:before="0"/>
        <w:ind w:left="154" w:right="230" w:firstLine="480"/>
        <w:jc w:val="both"/>
      </w:pPr>
      <w:r>
        <w:rPr/>
        <w:t>业务独立方面：公司业务独立于控股股东，控股股东及其下属的其他单位未从事与公司</w:t>
      </w:r>
      <w:r>
        <w:rPr>
          <w:spacing w:val="1"/>
        </w:rPr>
        <w:t> </w:t>
      </w:r>
      <w:r>
        <w:rPr/>
        <w:t>存在同业竞争的业务。</w:t>
      </w:r>
    </w:p>
    <w:p>
      <w:pPr>
        <w:pStyle w:val="Heading5"/>
        <w:spacing w:line="336" w:lineRule="auto" w:before="66"/>
        <w:ind w:left="154" w:right="228" w:firstLine="480"/>
        <w:jc w:val="both"/>
      </w:pPr>
      <w:r>
        <w:rPr/>
        <w:t>人员分开方面：公司人员独立于控股股东，公司总裁、财务负责人、董事会秘书及其他</w:t>
      </w:r>
      <w:r>
        <w:rPr>
          <w:spacing w:val="1"/>
        </w:rPr>
        <w:t> </w:t>
      </w:r>
      <w:r>
        <w:rPr/>
        <w:t>高级管理人员未在控股股东单位担任除董事以外的其他职务，财务人员在关联公司无兼职。</w:t>
      </w:r>
      <w:r>
        <w:rPr>
          <w:spacing w:val="-83"/>
        </w:rPr>
        <w:t> </w:t>
      </w:r>
      <w:r>
        <w:rPr>
          <w:spacing w:val="-83"/>
        </w:rPr>
      </w:r>
      <w:r>
        <w:rPr/>
        <w:t>公司制定了独立的劳动、人事及薪资管理制度，建立了独立的劳动人事管理部门，劳动、人</w:t>
      </w:r>
      <w:r>
        <w:rPr>
          <w:spacing w:val="-83"/>
        </w:rPr>
        <w:t> </w:t>
      </w:r>
      <w:r>
        <w:rPr>
          <w:spacing w:val="-83"/>
        </w:rPr>
      </w:r>
      <w:r>
        <w:rPr/>
        <w:t>事及工资管理完全独立。</w:t>
      </w:r>
    </w:p>
    <w:p>
      <w:pPr>
        <w:pStyle w:val="Heading5"/>
        <w:spacing w:line="338" w:lineRule="auto" w:before="68"/>
        <w:ind w:left="154" w:right="230" w:firstLine="480"/>
        <w:jc w:val="both"/>
      </w:pPr>
      <w:r>
        <w:rPr/>
        <w:t>资产完整方面：公司资产独立完整，拥有独立的产、供、销系统，与控股股东不存在从</w:t>
      </w:r>
      <w:r>
        <w:rPr>
          <w:spacing w:val="1"/>
        </w:rPr>
        <w:t> </w:t>
      </w:r>
      <w:r>
        <w:rPr/>
        <w:t>事相同产品生产经营的同业竞争情况。</w:t>
      </w:r>
    </w:p>
    <w:p>
      <w:pPr>
        <w:pStyle w:val="Heading5"/>
        <w:spacing w:line="336" w:lineRule="auto" w:before="66"/>
        <w:ind w:left="154" w:right="230" w:firstLine="480"/>
        <w:jc w:val="both"/>
      </w:pPr>
      <w:r>
        <w:rPr/>
        <w:t>机构独立方面：公司机构完整，控股股东及其职能部门与公司及公司职能部门之间没有</w:t>
      </w:r>
      <w:r>
        <w:rPr>
          <w:spacing w:val="1"/>
        </w:rPr>
        <w:t> </w:t>
      </w:r>
      <w:r>
        <w:rPr/>
        <w:t>上下级关系。公司董事会、监事会及其他内部机构完全独立运作。</w:t>
      </w:r>
    </w:p>
    <w:p>
      <w:pPr>
        <w:pStyle w:val="Heading5"/>
        <w:spacing w:line="338" w:lineRule="auto" w:before="68"/>
        <w:ind w:left="154" w:right="230" w:firstLine="480"/>
        <w:jc w:val="both"/>
      </w:pPr>
      <w:r>
        <w:rPr/>
        <w:t>财务分开方面：公司财务完全独立，设立独立的财务部门，并建立了独立会计核算体系</w:t>
      </w:r>
      <w:r>
        <w:rPr>
          <w:spacing w:val="1"/>
        </w:rPr>
        <w:t> </w:t>
      </w:r>
      <w:r>
        <w:rPr/>
        <w:t>和财务会计管理制度，独立核算，独立在银行开户，独立缴税。</w:t>
      </w:r>
    </w:p>
    <w:p>
      <w:pPr>
        <w:pStyle w:val="Heading5"/>
        <w:spacing w:line="338" w:lineRule="auto" w:before="66"/>
        <w:ind w:left="154" w:right="230" w:firstLine="480"/>
        <w:jc w:val="both"/>
      </w:pPr>
      <w:r>
        <w:rPr/>
        <w:t>综上所述，公司与控股股东在业务、人员、资产、机构、财务等方面完全分开，具有独</w:t>
      </w:r>
      <w:r>
        <w:rPr>
          <w:spacing w:val="1"/>
        </w:rPr>
        <w:t> </w:t>
      </w:r>
      <w:r>
        <w:rPr/>
        <w:t>立完整的业务及自主经营能力。</w:t>
      </w:r>
    </w:p>
    <w:p>
      <w:pPr>
        <w:spacing w:line="240" w:lineRule="auto" w:before="8"/>
        <w:rPr>
          <w:rFonts w:ascii="宋体" w:hAnsi="宋体" w:cs="宋体" w:eastAsia="宋体" w:hint="default"/>
          <w:sz w:val="16"/>
          <w:szCs w:val="16"/>
        </w:rPr>
      </w:pPr>
    </w:p>
    <w:p>
      <w:pPr>
        <w:spacing w:line="468" w:lineRule="auto" w:before="0"/>
        <w:ind w:left="154" w:right="4090" w:firstLine="0"/>
        <w:jc w:val="left"/>
        <w:rPr>
          <w:rFonts w:ascii="宋体" w:hAnsi="宋体" w:cs="宋体" w:eastAsia="宋体" w:hint="default"/>
          <w:sz w:val="24"/>
          <w:szCs w:val="24"/>
        </w:rPr>
      </w:pPr>
      <w:r>
        <w:rPr>
          <w:rFonts w:ascii="宋体" w:hAnsi="宋体" w:cs="宋体" w:eastAsia="宋体" w:hint="default"/>
          <w:b/>
          <w:bCs/>
          <w:sz w:val="24"/>
          <w:szCs w:val="24"/>
        </w:rPr>
        <w:t>七、同业竞争情况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公司与控股股东、实际控制人不存在同业竞争的情况。</w:t>
      </w:r>
    </w:p>
    <w:p>
      <w:pPr>
        <w:spacing w:after="0" w:line="468" w:lineRule="auto"/>
        <w:jc w:val="left"/>
        <w:rPr>
          <w:rFonts w:ascii="宋体" w:hAnsi="宋体" w:cs="宋体" w:eastAsia="宋体" w:hint="default"/>
          <w:sz w:val="24"/>
          <w:szCs w:val="24"/>
        </w:rPr>
        <w:sectPr>
          <w:footerReference w:type="default" r:id="rId35"/>
          <w:pgSz w:w="11910" w:h="16840"/>
          <w:pgMar w:footer="982" w:header="877" w:top="1100" w:bottom="1180" w:left="980" w:right="900"/>
          <w:pgNumType w:start="73"/>
        </w:sectPr>
      </w:pPr>
    </w:p>
    <w:p>
      <w:pPr>
        <w:spacing w:line="240" w:lineRule="auto" w:before="9"/>
        <w:rPr>
          <w:rFonts w:ascii="宋体" w:hAnsi="宋体" w:cs="宋体" w:eastAsia="宋体" w:hint="default"/>
          <w:sz w:val="19"/>
          <w:szCs w:val="19"/>
        </w:rPr>
      </w:pPr>
    </w:p>
    <w:p>
      <w:pPr>
        <w:pStyle w:val="Heading4"/>
        <w:spacing w:line="240" w:lineRule="auto"/>
        <w:ind w:right="0"/>
        <w:jc w:val="left"/>
        <w:rPr>
          <w:b w:val="0"/>
          <w:bCs w:val="0"/>
        </w:rPr>
      </w:pPr>
      <w:r>
        <w:rPr/>
        <w:t>八、高级管理人员的考评及激励情况</w:t>
      </w:r>
      <w:r>
        <w:rPr>
          <w:b w:val="0"/>
          <w:bCs w:val="0"/>
        </w:rPr>
      </w:r>
    </w:p>
    <w:p>
      <w:pPr>
        <w:spacing w:line="240" w:lineRule="auto" w:before="1"/>
        <w:rPr>
          <w:rFonts w:ascii="宋体" w:hAnsi="宋体" w:cs="宋体" w:eastAsia="宋体" w:hint="default"/>
          <w:b/>
          <w:bCs/>
          <w:sz w:val="31"/>
          <w:szCs w:val="31"/>
        </w:rPr>
      </w:pPr>
    </w:p>
    <w:p>
      <w:pPr>
        <w:pStyle w:val="Heading5"/>
        <w:spacing w:line="336" w:lineRule="auto" w:before="0"/>
        <w:ind w:left="154" w:right="142" w:firstLine="480"/>
        <w:jc w:val="both"/>
      </w:pPr>
      <w:r>
        <w:rPr/>
        <w:t>公司对高级管理人员实行年度目标管理责任制度，年初根据公司总体发展战略和年度经</w:t>
      </w:r>
      <w:r>
        <w:rPr>
          <w:spacing w:val="1"/>
        </w:rPr>
        <w:t> </w:t>
      </w:r>
      <w:r>
        <w:rPr/>
        <w:t>营目标确定目标及具体的考核和奖惩办法，制定年度经营班子目标管理责任书，报经董事会</w:t>
      </w:r>
      <w:r>
        <w:rPr>
          <w:spacing w:val="-83"/>
        </w:rPr>
        <w:t> </w:t>
      </w:r>
      <w:r>
        <w:rPr>
          <w:spacing w:val="-83"/>
        </w:rPr>
      </w:r>
      <w:r>
        <w:rPr/>
        <w:t>批准后由董事会和经营班子签订年度经营班子目标管理责任书，并由经营班子组织实施。公</w:t>
      </w:r>
      <w:r>
        <w:rPr>
          <w:spacing w:val="-83"/>
        </w:rPr>
        <w:t> </w:t>
      </w:r>
      <w:r>
        <w:rPr>
          <w:spacing w:val="-83"/>
        </w:rPr>
      </w:r>
      <w:r>
        <w:rPr/>
        <w:t>司对高级管理人员实行年薪制，年薪构成包括基本年薪和绩效奖惩两部分。绩效奖惩包括利</w:t>
      </w:r>
      <w:r>
        <w:rPr>
          <w:spacing w:val="-83"/>
        </w:rPr>
        <w:t> </w:t>
      </w:r>
      <w:r>
        <w:rPr>
          <w:spacing w:val="-83"/>
        </w:rPr>
      </w:r>
      <w:r>
        <w:rPr/>
        <w:t>润目标效益奖惩、专项效益奖惩、其他奖惩等。高级管理人员基本年薪根据职位级别确定，</w:t>
      </w:r>
      <w:r>
        <w:rPr>
          <w:spacing w:val="-83"/>
        </w:rPr>
        <w:t> </w:t>
      </w:r>
      <w:r>
        <w:rPr>
          <w:spacing w:val="-83"/>
        </w:rPr>
      </w:r>
      <w:r>
        <w:rPr>
          <w:spacing w:val="7"/>
        </w:rPr>
        <w:t>绩效奖惩根据董事会批准的年度经营班子目标管理责任书约定和年度目标完成情况考核确</w:t>
      </w:r>
      <w:r>
        <w:rPr>
          <w:spacing w:val="7"/>
        </w:rPr>
        <w:t> </w:t>
      </w:r>
      <w:r>
        <w:rPr/>
        <w:t>定。绩效奖惩根据年初签订的年度经营班子目标管理责任书约定的考核和奖惩办法进行考核</w:t>
      </w:r>
      <w:r>
        <w:rPr>
          <w:spacing w:val="-83"/>
        </w:rPr>
        <w:t> </w:t>
      </w:r>
      <w:r>
        <w:rPr>
          <w:spacing w:val="-83"/>
        </w:rPr>
      </w:r>
      <w:r>
        <w:rPr/>
        <w:t>和奖惩。考核依据为经会计师事务所审计的财务报告。年度绩效奖惩在董事会进行考核后实</w:t>
      </w:r>
      <w:r>
        <w:rPr>
          <w:spacing w:val="-83"/>
        </w:rPr>
        <w:t> </w:t>
      </w:r>
      <w:r>
        <w:rPr>
          <w:spacing w:val="-83"/>
        </w:rPr>
      </w:r>
      <w:r>
        <w:rPr/>
        <w:t>施。</w:t>
      </w:r>
    </w:p>
    <w:p>
      <w:pPr>
        <w:spacing w:after="0" w:line="336" w:lineRule="auto"/>
        <w:jc w:val="both"/>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751" w:right="3827"/>
        <w:jc w:val="center"/>
        <w:rPr>
          <w:b w:val="0"/>
          <w:bCs w:val="0"/>
        </w:rPr>
      </w:pPr>
      <w:bookmarkStart w:name="_TOC_250002" w:id="9"/>
      <w:r>
        <w:rPr/>
        <w:t>第九节</w:t>
      </w:r>
      <w:r>
        <w:rPr>
          <w:spacing w:val="-5"/>
        </w:rPr>
        <w:t> </w:t>
      </w:r>
      <w:r>
        <w:rPr/>
        <w:t>内部控制</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一、内部控制建设情况</w:t>
      </w:r>
      <w:r>
        <w:rPr>
          <w:b w:val="0"/>
          <w:bCs w:val="0"/>
        </w:rPr>
      </w:r>
    </w:p>
    <w:p>
      <w:pPr>
        <w:spacing w:line="240" w:lineRule="auto" w:before="1"/>
        <w:rPr>
          <w:rFonts w:ascii="宋体" w:hAnsi="宋体" w:cs="宋体" w:eastAsia="宋体" w:hint="default"/>
          <w:b/>
          <w:bCs/>
          <w:sz w:val="31"/>
          <w:szCs w:val="31"/>
        </w:rPr>
      </w:pPr>
    </w:p>
    <w:p>
      <w:pPr>
        <w:pStyle w:val="Heading5"/>
        <w:spacing w:line="336" w:lineRule="auto" w:before="0"/>
        <w:ind w:left="154" w:right="228" w:firstLine="480"/>
        <w:jc w:val="both"/>
      </w:pPr>
      <w:r>
        <w:rPr/>
        <w:t>目前，公司已建立了一套完整的涵盖经营、财务管理、人力资源管理、投资管理、关联</w:t>
      </w:r>
      <w:r>
        <w:rPr>
          <w:spacing w:val="1"/>
        </w:rPr>
        <w:t> </w:t>
      </w:r>
      <w:r>
        <w:rPr/>
        <w:t>交易、对外担保、信息沟通与披露等方面的内部控制制度，基本涉及了公司经营管理活动的</w:t>
      </w:r>
      <w:r>
        <w:rPr>
          <w:spacing w:val="-83"/>
        </w:rPr>
        <w:t> </w:t>
      </w:r>
      <w:r>
        <w:rPr>
          <w:spacing w:val="-83"/>
        </w:rPr>
      </w:r>
      <w:r>
        <w:rPr>
          <w:spacing w:val="-5"/>
        </w:rPr>
        <w:t>所有运营环节，并得到有效执行，符合国家有关法规和证券监管部门的要求，符合财政部《企</w:t>
      </w:r>
      <w:r>
        <w:rPr/>
        <w:t> 业内部控制基本规范》及配套指引的有关规定。</w:t>
      </w:r>
    </w:p>
    <w:p>
      <w:pPr>
        <w:spacing w:line="240" w:lineRule="auto" w:before="11"/>
        <w:rPr>
          <w:rFonts w:ascii="宋体" w:hAnsi="宋体" w:cs="宋体" w:eastAsia="宋体" w:hint="default"/>
          <w:sz w:val="16"/>
          <w:szCs w:val="16"/>
        </w:rPr>
      </w:pPr>
    </w:p>
    <w:p>
      <w:pPr>
        <w:pStyle w:val="Heading4"/>
        <w:spacing w:line="240" w:lineRule="auto" w:before="0"/>
        <w:ind w:right="0"/>
        <w:jc w:val="left"/>
        <w:rPr>
          <w:b w:val="0"/>
          <w:bCs w:val="0"/>
        </w:rPr>
      </w:pPr>
      <w:r>
        <w:rPr/>
        <w:t>二、董事会关于内部控制责任的声明</w:t>
      </w:r>
      <w:r>
        <w:rPr>
          <w:b w:val="0"/>
          <w:bCs w:val="0"/>
        </w:rPr>
      </w:r>
    </w:p>
    <w:p>
      <w:pPr>
        <w:spacing w:line="240" w:lineRule="auto" w:before="3"/>
        <w:rPr>
          <w:rFonts w:ascii="宋体" w:hAnsi="宋体" w:cs="宋体" w:eastAsia="宋体" w:hint="default"/>
          <w:b/>
          <w:bCs/>
          <w:sz w:val="31"/>
          <w:szCs w:val="31"/>
        </w:rPr>
      </w:pPr>
    </w:p>
    <w:p>
      <w:pPr>
        <w:pStyle w:val="Heading5"/>
        <w:spacing w:line="336" w:lineRule="auto" w:before="0"/>
        <w:ind w:left="154" w:right="0" w:firstLine="480"/>
        <w:jc w:val="left"/>
      </w:pPr>
      <w:r>
        <w:rPr/>
        <w:t>按照企业内部控制规范体系的规定，建立健全和有效实施内部控制，评价其有效性，并</w:t>
      </w:r>
      <w:r>
        <w:rPr>
          <w:spacing w:val="1"/>
        </w:rPr>
        <w:t> </w:t>
      </w:r>
      <w:r>
        <w:rPr/>
        <w:t>如实披露内部控制评价报告是公司董事会的责任。根据公司财务报告内部控制重大缺陷的认</w:t>
      </w:r>
      <w:r>
        <w:rPr>
          <w:spacing w:val="-83"/>
        </w:rPr>
        <w:t> </w:t>
      </w:r>
      <w:r>
        <w:rPr>
          <w:spacing w:val="-83"/>
        </w:rPr>
      </w:r>
      <w:r>
        <w:rPr>
          <w:spacing w:val="-3"/>
        </w:rPr>
        <w:t>定情况，于内部控制评价报告基准日，公司不存在财务报告内部控制重大缺陷，董事会认为，</w:t>
      </w:r>
      <w:r>
        <w:rPr>
          <w:spacing w:val="-81"/>
        </w:rPr>
        <w:t> </w:t>
      </w:r>
      <w:r>
        <w:rPr>
          <w:spacing w:val="-81"/>
        </w:rPr>
      </w:r>
      <w:r>
        <w:rPr/>
        <w:t>公司已按照企业内部控制规范体系和相关规定的要求在所有重大方面保持了有效的财务报告</w:t>
      </w:r>
      <w:r>
        <w:rPr>
          <w:spacing w:val="-83"/>
        </w:rPr>
        <w:t> </w:t>
      </w:r>
      <w:r>
        <w:rPr>
          <w:spacing w:val="-83"/>
        </w:rPr>
      </w:r>
      <w:r>
        <w:rPr/>
        <w:t>内部控制。</w:t>
      </w:r>
    </w:p>
    <w:p>
      <w:pPr>
        <w:spacing w:line="240" w:lineRule="auto" w:before="11"/>
        <w:rPr>
          <w:rFonts w:ascii="宋体" w:hAnsi="宋体" w:cs="宋体" w:eastAsia="宋体" w:hint="default"/>
          <w:sz w:val="16"/>
          <w:szCs w:val="16"/>
        </w:rPr>
      </w:pPr>
    </w:p>
    <w:p>
      <w:pPr>
        <w:pStyle w:val="Heading4"/>
        <w:spacing w:line="240" w:lineRule="auto" w:before="0"/>
        <w:ind w:right="0"/>
        <w:jc w:val="left"/>
        <w:rPr>
          <w:b w:val="0"/>
          <w:bCs w:val="0"/>
        </w:rPr>
      </w:pPr>
      <w:r>
        <w:rPr/>
        <w:t>三、建立财务报告内部控制的依据</w:t>
      </w:r>
      <w:r>
        <w:rPr>
          <w:b w:val="0"/>
          <w:bCs w:val="0"/>
        </w:rPr>
      </w:r>
    </w:p>
    <w:p>
      <w:pPr>
        <w:spacing w:line="240" w:lineRule="auto" w:before="1"/>
        <w:rPr>
          <w:rFonts w:ascii="宋体" w:hAnsi="宋体" w:cs="宋体" w:eastAsia="宋体" w:hint="default"/>
          <w:b/>
          <w:bCs/>
          <w:sz w:val="31"/>
          <w:szCs w:val="31"/>
        </w:rPr>
      </w:pPr>
    </w:p>
    <w:p>
      <w:pPr>
        <w:pStyle w:val="Heading5"/>
        <w:spacing w:line="336" w:lineRule="auto" w:before="0"/>
        <w:ind w:left="154" w:right="226" w:firstLine="480"/>
        <w:jc w:val="both"/>
      </w:pPr>
      <w:r>
        <w:rPr>
          <w:spacing w:val="-17"/>
        </w:rPr>
        <w:t>根据《会计法》、《企业财务通则》、《企业会计准则》、《企业内部控制基本规范》等国家</w:t>
      </w:r>
      <w:r>
        <w:rPr/>
        <w:t> </w:t>
      </w:r>
      <w:r>
        <w:rPr>
          <w:spacing w:val="-11"/>
        </w:rPr>
        <w:t>有关法律、法规，结合本公司的实际情况，公司制定《会计制度》、《财务管理制度》、《内部</w:t>
      </w:r>
      <w:r>
        <w:rPr>
          <w:spacing w:val="-107"/>
        </w:rPr>
        <w:t> </w:t>
      </w:r>
      <w:r>
        <w:rPr>
          <w:spacing w:val="-107"/>
        </w:rPr>
      </w:r>
      <w:r>
        <w:rPr>
          <w:spacing w:val="-11"/>
        </w:rPr>
        <w:t>审计制度》、《会计报表及附注编制制度》、《控股子公司管理办法》等制度，加强公司财务报</w:t>
      </w:r>
      <w:r>
        <w:rPr>
          <w:spacing w:val="-98"/>
        </w:rPr>
        <w:t> </w:t>
      </w:r>
      <w:r>
        <w:rPr>
          <w:spacing w:val="-98"/>
        </w:rPr>
      </w:r>
      <w:r>
        <w:rPr/>
        <w:t>告的编制、对外提供和分析利用全过程的管理，确保财务报告合法合规、真实完整和有效利</w:t>
      </w:r>
      <w:r>
        <w:rPr>
          <w:spacing w:val="-83"/>
        </w:rPr>
        <w:t> </w:t>
      </w:r>
      <w:r>
        <w:rPr>
          <w:spacing w:val="-83"/>
        </w:rPr>
      </w:r>
      <w:r>
        <w:rPr/>
        <w:t>用。</w:t>
      </w:r>
    </w:p>
    <w:p>
      <w:pPr>
        <w:spacing w:line="240" w:lineRule="auto" w:before="11"/>
        <w:rPr>
          <w:rFonts w:ascii="宋体" w:hAnsi="宋体" w:cs="宋体" w:eastAsia="宋体" w:hint="default"/>
          <w:sz w:val="16"/>
          <w:szCs w:val="16"/>
        </w:rPr>
      </w:pPr>
    </w:p>
    <w:p>
      <w:pPr>
        <w:pStyle w:val="Heading4"/>
        <w:spacing w:line="240" w:lineRule="auto" w:before="0"/>
        <w:ind w:right="0"/>
        <w:jc w:val="left"/>
        <w:rPr>
          <w:b w:val="0"/>
          <w:bCs w:val="0"/>
        </w:rPr>
      </w:pPr>
      <w:r>
        <w:rPr/>
        <w:t>四、内部控制评价报告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left="1298" w:right="0"/>
              <w:jc w:val="left"/>
              <w:rPr>
                <w:rFonts w:ascii="宋体" w:hAnsi="宋体" w:cs="宋体" w:eastAsia="宋体" w:hint="default"/>
                <w:sz w:val="24"/>
                <w:szCs w:val="24"/>
              </w:rPr>
            </w:pPr>
            <w:r>
              <w:rPr>
                <w:rFonts w:ascii="宋体" w:hAnsi="宋体" w:cs="宋体" w:eastAsia="宋体" w:hint="default"/>
                <w:sz w:val="24"/>
                <w:szCs w:val="24"/>
              </w:rPr>
              <w:t>内部控制评价报告中报告期内发现的内部控制重大缺陷的具体情况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24"/>
                <w:szCs w:val="24"/>
              </w:rPr>
            </w:pPr>
            <w:r>
              <w:rPr>
                <w:rFonts w:ascii="宋体" w:hAnsi="宋体" w:cs="宋体" w:eastAsia="宋体" w:hint="default"/>
                <w:sz w:val="24"/>
                <w:szCs w:val="24"/>
              </w:rPr>
              <w:t>报告期内，未发现内部控制重大缺陷。</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27"/>
              <w:jc w:val="left"/>
              <w:rPr>
                <w:rFonts w:ascii="宋体" w:hAnsi="宋体" w:cs="宋体" w:eastAsia="宋体" w:hint="default"/>
                <w:sz w:val="24"/>
                <w:szCs w:val="24"/>
              </w:rPr>
            </w:pPr>
            <w:r>
              <w:rPr>
                <w:rFonts w:ascii="宋体" w:hAnsi="宋体" w:cs="宋体" w:eastAsia="宋体" w:hint="default"/>
                <w:sz w:val="24"/>
                <w:szCs w:val="24"/>
              </w:rPr>
              <w:t>内部控制评价报告全文 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3" w:right="0"/>
              <w:jc w:val="left"/>
              <w:rPr>
                <w:rFonts w:ascii="宋体" w:hAnsi="宋体" w:cs="宋体" w:eastAsia="宋体" w:hint="default"/>
                <w:sz w:val="24"/>
                <w:szCs w:val="24"/>
              </w:rPr>
            </w:pPr>
            <w:r>
              <w:rPr>
                <w:rFonts w:ascii="宋体" w:hAnsi="宋体" w:cs="宋体" w:eastAsia="宋体" w:hint="default"/>
                <w:spacing w:val="12"/>
                <w:sz w:val="24"/>
                <w:szCs w:val="24"/>
              </w:rPr>
              <w:t>2014年</w:t>
            </w:r>
            <w:r>
              <w:rPr>
                <w:rFonts w:ascii="宋体" w:hAnsi="宋体" w:cs="宋体" w:eastAsia="宋体" w:hint="default"/>
                <w:spacing w:val="-60"/>
                <w:sz w:val="24"/>
                <w:szCs w:val="24"/>
              </w:rPr>
              <w:t> </w:t>
            </w:r>
            <w:r>
              <w:rPr>
                <w:rFonts w:ascii="宋体" w:hAnsi="宋体" w:cs="宋体" w:eastAsia="宋体" w:hint="default"/>
                <w:spacing w:val="20"/>
                <w:sz w:val="24"/>
                <w:szCs w:val="24"/>
              </w:rPr>
              <w:t>03月</w:t>
            </w:r>
            <w:r>
              <w:rPr>
                <w:rFonts w:ascii="宋体" w:hAnsi="宋体" w:cs="宋体" w:eastAsia="宋体" w:hint="default"/>
                <w:spacing w:val="-60"/>
                <w:sz w:val="24"/>
                <w:szCs w:val="24"/>
              </w:rPr>
              <w:t> </w:t>
            </w:r>
            <w:r>
              <w:rPr>
                <w:rFonts w:ascii="宋体" w:hAnsi="宋体" w:cs="宋体" w:eastAsia="宋体" w:hint="default"/>
                <w:spacing w:val="20"/>
                <w:sz w:val="24"/>
                <w:szCs w:val="24"/>
              </w:rPr>
              <w:t>15日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2"/>
              <w:ind w:left="22" w:right="227"/>
              <w:jc w:val="left"/>
              <w:rPr>
                <w:rFonts w:ascii="宋体" w:hAnsi="宋体" w:cs="宋体" w:eastAsia="宋体" w:hint="default"/>
                <w:sz w:val="24"/>
                <w:szCs w:val="24"/>
              </w:rPr>
            </w:pPr>
            <w:r>
              <w:rPr>
                <w:rFonts w:ascii="宋体" w:hAnsi="宋体" w:cs="宋体" w:eastAsia="宋体" w:hint="default"/>
                <w:sz w:val="24"/>
                <w:szCs w:val="24"/>
              </w:rPr>
              <w:t>内部控制评价报告全文 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2"/>
              <w:ind w:left="23" w:right="150"/>
              <w:jc w:val="left"/>
              <w:rPr>
                <w:rFonts w:ascii="宋体" w:hAnsi="宋体" w:cs="宋体" w:eastAsia="宋体" w:hint="default"/>
                <w:sz w:val="24"/>
                <w:szCs w:val="24"/>
              </w:rPr>
            </w:pPr>
            <w:r>
              <w:rPr>
                <w:rFonts w:ascii="宋体" w:hAnsi="宋体" w:cs="宋体" w:eastAsia="宋体" w:hint="default"/>
                <w:sz w:val="24"/>
                <w:szCs w:val="24"/>
              </w:rPr>
              <w:t>内容详见公司在巨潮网披露的《华闻传媒投资集团股份有限公司 2013</w:t>
            </w:r>
            <w:r>
              <w:rPr>
                <w:rFonts w:ascii="宋体" w:hAnsi="宋体" w:cs="宋体" w:eastAsia="宋体" w:hint="default"/>
                <w:spacing w:val="-60"/>
                <w:sz w:val="24"/>
                <w:szCs w:val="24"/>
              </w:rPr>
              <w:t> </w:t>
            </w:r>
            <w:r>
              <w:rPr>
                <w:rFonts w:ascii="宋体" w:hAnsi="宋体" w:cs="宋体" w:eastAsia="宋体" w:hint="default"/>
                <w:spacing w:val="-10"/>
                <w:sz w:val="24"/>
                <w:szCs w:val="24"/>
              </w:rPr>
              <w:t>年度内部控制评价报告》。</w:t>
            </w:r>
          </w:p>
        </w:tc>
      </w:tr>
    </w:tbl>
    <w:p>
      <w:pPr>
        <w:spacing w:after="0" w:line="312" w:lineRule="exact"/>
        <w:jc w:val="left"/>
        <w:rPr>
          <w:rFonts w:ascii="宋体" w:hAnsi="宋体" w:cs="宋体" w:eastAsia="宋体" w:hint="default"/>
          <w:sz w:val="24"/>
          <w:szCs w:val="24"/>
        </w:rPr>
        <w:sectPr>
          <w:pgSz w:w="11910" w:h="16840"/>
          <w:pgMar w:header="877" w:footer="982" w:top="1100" w:bottom="1180" w:left="980" w:right="900"/>
        </w:sectPr>
      </w:pPr>
    </w:p>
    <w:p>
      <w:pPr>
        <w:spacing w:line="240" w:lineRule="auto" w:before="9"/>
        <w:rPr>
          <w:rFonts w:ascii="宋体" w:hAnsi="宋体" w:cs="宋体" w:eastAsia="宋体" w:hint="default"/>
          <w:b/>
          <w:bCs/>
          <w:sz w:val="19"/>
          <w:szCs w:val="19"/>
        </w:rPr>
      </w:pPr>
    </w:p>
    <w:p>
      <w:pPr>
        <w:pStyle w:val="Heading4"/>
        <w:spacing w:line="240" w:lineRule="auto"/>
        <w:ind w:right="0"/>
        <w:jc w:val="left"/>
        <w:rPr>
          <w:b w:val="0"/>
          <w:bCs w:val="0"/>
        </w:rPr>
      </w:pPr>
      <w:r>
        <w:rPr/>
        <w:t>五、内部控制审计报告</w:t>
      </w:r>
      <w:r>
        <w:rPr>
          <w:b w:val="0"/>
          <w:bCs w:val="0"/>
        </w:rPr>
      </w:r>
    </w:p>
    <w:p>
      <w:pPr>
        <w:spacing w:line="240" w:lineRule="auto" w:before="10"/>
        <w:rPr>
          <w:rFonts w:ascii="宋体" w:hAnsi="宋体" w:cs="宋体" w:eastAsia="宋体" w:hint="default"/>
          <w:b/>
          <w:bCs/>
          <w:sz w:val="22"/>
          <w:szCs w:val="22"/>
        </w:rPr>
      </w:pPr>
    </w:p>
    <w:p>
      <w:pPr>
        <w:pStyle w:val="Heading5"/>
        <w:spacing w:line="240" w:lineRule="auto" w:before="0"/>
        <w:ind w:left="154" w:right="0"/>
        <w:jc w:val="left"/>
      </w:pPr>
      <w:r>
        <w:rPr/>
        <w:t>√ 适用 □ 不适用</w:t>
      </w:r>
    </w:p>
    <w:p>
      <w:pPr>
        <w:spacing w:line="240" w:lineRule="auto" w:before="1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left="2978" w:right="0"/>
              <w:jc w:val="left"/>
              <w:rPr>
                <w:rFonts w:ascii="宋体" w:hAnsi="宋体" w:cs="宋体" w:eastAsia="宋体" w:hint="default"/>
                <w:sz w:val="24"/>
                <w:szCs w:val="24"/>
              </w:rPr>
            </w:pPr>
            <w:r>
              <w:rPr>
                <w:rFonts w:ascii="宋体" w:hAnsi="宋体" w:cs="宋体" w:eastAsia="宋体" w:hint="default"/>
                <w:sz w:val="24"/>
                <w:szCs w:val="24"/>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2" w:right="53"/>
              <w:jc w:val="left"/>
              <w:rPr>
                <w:rFonts w:ascii="宋体" w:hAnsi="宋体" w:cs="宋体" w:eastAsia="宋体" w:hint="default"/>
                <w:sz w:val="24"/>
                <w:szCs w:val="24"/>
              </w:rPr>
            </w:pPr>
            <w:r>
              <w:rPr>
                <w:rFonts w:ascii="宋体" w:hAnsi="宋体" w:cs="宋体" w:eastAsia="宋体" w:hint="default"/>
                <w:sz w:val="24"/>
                <w:szCs w:val="24"/>
              </w:rPr>
              <w:t>华闻传媒于</w:t>
            </w:r>
            <w:r>
              <w:rPr>
                <w:rFonts w:ascii="宋体" w:hAnsi="宋体" w:cs="宋体" w:eastAsia="宋体" w:hint="default"/>
                <w:spacing w:val="-60"/>
                <w:sz w:val="24"/>
                <w:szCs w:val="24"/>
              </w:rPr>
              <w:t> </w:t>
            </w:r>
            <w:r>
              <w:rPr>
                <w:rFonts w:ascii="宋体" w:hAnsi="宋体" w:cs="宋体" w:eastAsia="宋体" w:hint="default"/>
                <w:sz w:val="24"/>
                <w:szCs w:val="24"/>
              </w:rPr>
              <w:t>2013</w:t>
            </w:r>
            <w:r>
              <w:rPr>
                <w:rFonts w:ascii="宋体" w:hAnsi="宋体" w:cs="宋体" w:eastAsia="宋体" w:hint="default"/>
                <w:spacing w:val="-60"/>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宋体" w:hAnsi="宋体" w:cs="宋体" w:eastAsia="宋体" w:hint="default"/>
                <w:sz w:val="24"/>
                <w:szCs w:val="24"/>
              </w:rPr>
              <w:t>12</w:t>
            </w:r>
            <w:r>
              <w:rPr>
                <w:rFonts w:ascii="宋体" w:hAnsi="宋体" w:cs="宋体" w:eastAsia="宋体" w:hint="default"/>
                <w:spacing w:val="-60"/>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宋体" w:hAnsi="宋体" w:cs="宋体" w:eastAsia="宋体" w:hint="default"/>
                <w:sz w:val="24"/>
                <w:szCs w:val="24"/>
              </w:rPr>
              <w:t>31</w:t>
            </w:r>
            <w:r>
              <w:rPr>
                <w:rFonts w:ascii="宋体" w:hAnsi="宋体" w:cs="宋体" w:eastAsia="宋体" w:hint="default"/>
                <w:spacing w:val="-60"/>
                <w:sz w:val="24"/>
                <w:szCs w:val="24"/>
              </w:rPr>
              <w:t> </w:t>
            </w:r>
            <w:r>
              <w:rPr>
                <w:rFonts w:ascii="宋体" w:hAnsi="宋体" w:cs="宋体" w:eastAsia="宋体" w:hint="default"/>
                <w:sz w:val="24"/>
                <w:szCs w:val="24"/>
              </w:rPr>
              <w:t>日按照《企业内部控制基本规范》和相关规定在所有重大方面</w:t>
            </w:r>
            <w:r>
              <w:rPr>
                <w:rFonts w:ascii="宋体" w:hAnsi="宋体" w:cs="宋体" w:eastAsia="宋体" w:hint="default"/>
                <w:sz w:val="24"/>
                <w:szCs w:val="24"/>
              </w:rPr>
              <w:t> 保持了有效的财务报告内部控制。</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2" w:right="227"/>
              <w:jc w:val="left"/>
              <w:rPr>
                <w:rFonts w:ascii="宋体" w:hAnsi="宋体" w:cs="宋体" w:eastAsia="宋体" w:hint="default"/>
                <w:sz w:val="24"/>
                <w:szCs w:val="24"/>
              </w:rPr>
            </w:pPr>
            <w:r>
              <w:rPr>
                <w:rFonts w:ascii="宋体" w:hAnsi="宋体" w:cs="宋体" w:eastAsia="宋体" w:hint="default"/>
                <w:sz w:val="24"/>
                <w:szCs w:val="24"/>
              </w:rPr>
              <w:t>内部控制审计报告全文 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24"/>
                <w:szCs w:val="24"/>
              </w:rPr>
            </w:pPr>
            <w:r>
              <w:rPr>
                <w:rFonts w:ascii="宋体" w:hAnsi="宋体" w:cs="宋体" w:eastAsia="宋体" w:hint="default"/>
                <w:spacing w:val="12"/>
                <w:sz w:val="24"/>
                <w:szCs w:val="24"/>
              </w:rPr>
              <w:t>2014年</w:t>
            </w:r>
            <w:r>
              <w:rPr>
                <w:rFonts w:ascii="宋体" w:hAnsi="宋体" w:cs="宋体" w:eastAsia="宋体" w:hint="default"/>
                <w:spacing w:val="-60"/>
                <w:sz w:val="24"/>
                <w:szCs w:val="24"/>
              </w:rPr>
              <w:t> </w:t>
            </w:r>
            <w:r>
              <w:rPr>
                <w:rFonts w:ascii="宋体" w:hAnsi="宋体" w:cs="宋体" w:eastAsia="宋体" w:hint="default"/>
                <w:spacing w:val="20"/>
                <w:sz w:val="24"/>
                <w:szCs w:val="24"/>
              </w:rPr>
              <w:t>03月</w:t>
            </w:r>
            <w:r>
              <w:rPr>
                <w:rFonts w:ascii="宋体" w:hAnsi="宋体" w:cs="宋体" w:eastAsia="宋体" w:hint="default"/>
                <w:spacing w:val="-60"/>
                <w:sz w:val="24"/>
                <w:szCs w:val="24"/>
              </w:rPr>
              <w:t> </w:t>
            </w:r>
            <w:r>
              <w:rPr>
                <w:rFonts w:ascii="宋体" w:hAnsi="宋体" w:cs="宋体" w:eastAsia="宋体" w:hint="default"/>
                <w:spacing w:val="20"/>
                <w:sz w:val="24"/>
                <w:szCs w:val="24"/>
              </w:rPr>
              <w:t>15日</w:t>
            </w:r>
            <w:r>
              <w:rPr>
                <w:rFonts w:ascii="宋体" w:hAnsi="宋体" w:cs="宋体" w:eastAsia="宋体" w:hint="default"/>
                <w:spacing w:val="-60"/>
                <w:sz w:val="24"/>
                <w:szCs w:val="24"/>
              </w:rPr>
              <w:t> </w:t>
            </w:r>
            <w:r>
              <w:rPr>
                <w:rFonts w:ascii="宋体" w:hAnsi="宋体" w:cs="宋体" w:eastAsia="宋体" w:hint="default"/>
                <w:sz w:val="24"/>
                <w:szCs w:val="24"/>
              </w:rPr>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exact" w:before="33"/>
              <w:ind w:left="22" w:right="227"/>
              <w:jc w:val="left"/>
              <w:rPr>
                <w:rFonts w:ascii="宋体" w:hAnsi="宋体" w:cs="宋体" w:eastAsia="宋体" w:hint="default"/>
                <w:sz w:val="24"/>
                <w:szCs w:val="24"/>
              </w:rPr>
            </w:pPr>
            <w:r>
              <w:rPr>
                <w:rFonts w:ascii="宋体" w:hAnsi="宋体" w:cs="宋体" w:eastAsia="宋体" w:hint="default"/>
                <w:sz w:val="24"/>
                <w:szCs w:val="24"/>
              </w:rPr>
              <w:t>内部控制审计报告全文 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33"/>
              <w:ind w:left="23" w:right="150"/>
              <w:jc w:val="left"/>
              <w:rPr>
                <w:rFonts w:ascii="宋体" w:hAnsi="宋体" w:cs="宋体" w:eastAsia="宋体" w:hint="default"/>
                <w:sz w:val="24"/>
                <w:szCs w:val="24"/>
              </w:rPr>
            </w:pPr>
            <w:r>
              <w:rPr>
                <w:rFonts w:ascii="宋体" w:hAnsi="宋体" w:cs="宋体" w:eastAsia="宋体" w:hint="default"/>
                <w:sz w:val="24"/>
                <w:szCs w:val="24"/>
              </w:rPr>
              <w:t>内容详见公司在巨潮网披露的《华闻传媒投资集团股份有限公司 2013</w:t>
            </w:r>
            <w:r>
              <w:rPr>
                <w:rFonts w:ascii="宋体" w:hAnsi="宋体" w:cs="宋体" w:eastAsia="宋体" w:hint="default"/>
                <w:spacing w:val="-60"/>
                <w:sz w:val="24"/>
                <w:szCs w:val="24"/>
              </w:rPr>
              <w:t> </w:t>
            </w:r>
            <w:r>
              <w:rPr>
                <w:rFonts w:ascii="宋体" w:hAnsi="宋体" w:cs="宋体" w:eastAsia="宋体" w:hint="default"/>
                <w:spacing w:val="-10"/>
                <w:sz w:val="24"/>
                <w:szCs w:val="24"/>
              </w:rPr>
              <w:t>年度内部控制审计报告》。</w:t>
            </w:r>
          </w:p>
        </w:tc>
      </w:tr>
    </w:tbl>
    <w:p>
      <w:pPr>
        <w:pStyle w:val="Heading4"/>
        <w:spacing w:line="240" w:lineRule="auto" w:before="1"/>
        <w:ind w:right="0"/>
        <w:jc w:val="both"/>
        <w:rPr>
          <w:b w:val="0"/>
          <w:bCs w:val="0"/>
        </w:rPr>
      </w:pPr>
      <w:r>
        <w:rPr/>
        <w:t>会计师事务所是否出具非标准意见的内部控制审计报告</w:t>
      </w:r>
      <w:r>
        <w:rPr>
          <w:b w:val="0"/>
          <w:bCs w:val="0"/>
        </w:rPr>
      </w:r>
    </w:p>
    <w:p>
      <w:pPr>
        <w:pStyle w:val="Heading4"/>
        <w:spacing w:line="268" w:lineRule="auto" w:before="37"/>
        <w:ind w:left="153" w:right="1579"/>
        <w:jc w:val="left"/>
        <w:rPr>
          <w:b w:val="0"/>
          <w:bCs w:val="0"/>
        </w:rPr>
      </w:pPr>
      <w:r>
        <w:rPr>
          <w:rFonts w:ascii="宋体" w:hAnsi="宋体" w:cs="宋体" w:eastAsia="宋体" w:hint="default"/>
          <w:b w:val="0"/>
          <w:bCs w:val="0"/>
        </w:rPr>
        <w:t>□ 是 √ 否 </w:t>
      </w:r>
      <w:r>
        <w:rPr/>
        <w:t>会计师事务所出具的内部控制审计报告与董事会的自我评价报告意见是否一致</w:t>
      </w:r>
      <w:r>
        <w:rPr>
          <w:b w:val="0"/>
          <w:bCs w:val="0"/>
        </w:rPr>
      </w:r>
    </w:p>
    <w:p>
      <w:pPr>
        <w:spacing w:line="468" w:lineRule="auto" w:before="8"/>
        <w:ind w:left="153" w:right="3988" w:firstLine="0"/>
        <w:jc w:val="left"/>
        <w:rPr>
          <w:rFonts w:ascii="宋体" w:hAnsi="宋体" w:cs="宋体" w:eastAsia="宋体" w:hint="default"/>
          <w:sz w:val="24"/>
          <w:szCs w:val="24"/>
        </w:rPr>
      </w:pPr>
      <w:r>
        <w:rPr>
          <w:rFonts w:ascii="宋体" w:hAnsi="宋体" w:cs="宋体" w:eastAsia="宋体" w:hint="default"/>
          <w:sz w:val="24"/>
          <w:szCs w:val="24"/>
        </w:rPr>
        <w:t>√ 是 □ 否 </w:t>
      </w:r>
      <w:r>
        <w:rPr>
          <w:rFonts w:ascii="宋体" w:hAnsi="宋体" w:cs="宋体" w:eastAsia="宋体" w:hint="default"/>
          <w:b/>
          <w:bCs/>
          <w:sz w:val="24"/>
          <w:szCs w:val="24"/>
        </w:rPr>
        <w:t>六、年度报告重大差错责任追究制度的建立与执行情况</w:t>
      </w:r>
      <w:r>
        <w:rPr>
          <w:rFonts w:ascii="宋体" w:hAnsi="宋体" w:cs="宋体" w:eastAsia="宋体" w:hint="default"/>
          <w:sz w:val="24"/>
          <w:szCs w:val="24"/>
        </w:rPr>
      </w:r>
    </w:p>
    <w:p>
      <w:pPr>
        <w:pStyle w:val="Heading5"/>
        <w:spacing w:line="240" w:lineRule="auto" w:before="180"/>
        <w:ind w:left="633" w:right="0"/>
        <w:jc w:val="left"/>
      </w:pPr>
      <w:r>
        <w:rPr>
          <w:rFonts w:ascii="Times New Roman" w:hAnsi="Times New Roman" w:cs="Times New Roman" w:eastAsia="Times New Roman" w:hint="default"/>
        </w:rPr>
        <w:t>2010 </w:t>
      </w:r>
      <w:r>
        <w:rPr>
          <w:rFonts w:ascii="Times New Roman" w:hAnsi="Times New Roman" w:cs="Times New Roman" w:eastAsia="Times New Roman" w:hint="default"/>
          <w:spacing w:val="1"/>
        </w:rPr>
        <w:t> </w:t>
      </w:r>
      <w:r>
        <w:rPr>
          <w:spacing w:val="1"/>
        </w:rPr>
        <w:t>年，在已有制度的基础上，公司修订</w:t>
      </w:r>
      <w:r>
        <w:rPr>
          <w:spacing w:val="-1"/>
        </w:rPr>
        <w:t>了</w:t>
      </w:r>
      <w:r>
        <w:rPr>
          <w:spacing w:val="1"/>
        </w:rPr>
        <w:t>《信息披露事务管理制度</w:t>
      </w:r>
      <w:r>
        <w:rPr>
          <w:spacing w:val="-120"/>
        </w:rPr>
        <w:t>》</w:t>
      </w:r>
      <w:r>
        <w:rPr>
          <w:spacing w:val="1"/>
        </w:rPr>
        <w:t>，建立年报信息</w:t>
      </w:r>
      <w:r>
        <w:rPr/>
      </w:r>
    </w:p>
    <w:p>
      <w:pPr>
        <w:pStyle w:val="Heading5"/>
        <w:spacing w:line="326" w:lineRule="auto" w:before="108"/>
        <w:ind w:right="148"/>
        <w:jc w:val="both"/>
      </w:pPr>
      <w:r>
        <w:rPr>
          <w:spacing w:val="-5"/>
        </w:rPr>
        <w:t>披露重大差错责任追究机制，并经公司</w:t>
      </w:r>
      <w:r>
        <w:rPr>
          <w:spacing w:val="-60"/>
        </w:rPr>
        <w:t> </w:t>
      </w:r>
      <w:r>
        <w:rPr>
          <w:rFonts w:ascii="Times New Roman" w:hAnsi="Times New Roman" w:cs="Times New Roman" w:eastAsia="Times New Roman" w:hint="default"/>
        </w:rPr>
        <w:t>2010 </w:t>
      </w:r>
      <w:r>
        <w:rPr/>
        <w:t>年</w:t>
      </w:r>
      <w:r>
        <w:rPr>
          <w:spacing w:val="-60"/>
        </w:rPr>
        <w:t> </w:t>
      </w:r>
      <w:r>
        <w:rPr>
          <w:rFonts w:ascii="Times New Roman" w:hAnsi="Times New Roman" w:cs="Times New Roman" w:eastAsia="Times New Roman" w:hint="default"/>
        </w:rPr>
        <w:t>3 </w:t>
      </w:r>
      <w:r>
        <w:rPr/>
        <w:t>月</w:t>
      </w:r>
      <w:r>
        <w:rPr>
          <w:spacing w:val="-60"/>
        </w:rPr>
        <w:t> </w:t>
      </w:r>
      <w:r>
        <w:rPr>
          <w:rFonts w:ascii="Times New Roman" w:hAnsi="Times New Roman" w:cs="Times New Roman" w:eastAsia="Times New Roman" w:hint="default"/>
        </w:rPr>
        <w:t>9 </w:t>
      </w:r>
      <w:r>
        <w:rPr/>
        <w:t>日召开的第五届董事会第十四次会议审 议通过后执行。报告期内，公司没有发生重大会计差错更正、重大遗漏信息补充以及业绩预</w:t>
      </w:r>
      <w:r>
        <w:rPr>
          <w:spacing w:val="-83"/>
        </w:rPr>
        <w:t> </w:t>
      </w:r>
      <w:r>
        <w:rPr>
          <w:spacing w:val="-83"/>
        </w:rPr>
      </w:r>
      <w:r>
        <w:rPr/>
        <w:t>告修正等情况。</w:t>
      </w:r>
    </w:p>
    <w:p>
      <w:pPr>
        <w:spacing w:after="0" w:line="326" w:lineRule="auto"/>
        <w:jc w:val="both"/>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2421"/>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4"/>
        <w:spacing w:line="240" w:lineRule="auto"/>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立信会计师事务所（特殊普通合伙）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信会师报字[2014]第</w:t>
            </w:r>
            <w:r>
              <w:rPr>
                <w:rFonts w:ascii="宋体" w:hAnsi="宋体" w:cs="宋体" w:eastAsia="宋体" w:hint="default"/>
                <w:spacing w:val="-53"/>
                <w:sz w:val="21"/>
                <w:szCs w:val="21"/>
              </w:rPr>
              <w:t> </w:t>
            </w:r>
            <w:r>
              <w:rPr>
                <w:rFonts w:ascii="宋体" w:hAnsi="宋体" w:cs="宋体" w:eastAsia="宋体" w:hint="default"/>
                <w:sz w:val="21"/>
                <w:szCs w:val="21"/>
              </w:rPr>
              <w:t>310085</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高敏、钟宇</w:t>
            </w:r>
          </w:p>
        </w:tc>
      </w:tr>
    </w:tbl>
    <w:p>
      <w:pPr>
        <w:spacing w:line="240" w:lineRule="auto" w:before="0"/>
        <w:rPr>
          <w:rFonts w:ascii="宋体" w:hAnsi="宋体" w:cs="宋体" w:eastAsia="宋体" w:hint="default"/>
          <w:b/>
          <w:bCs/>
          <w:sz w:val="25"/>
          <w:szCs w:val="25"/>
        </w:rPr>
      </w:pPr>
    </w:p>
    <w:p>
      <w:pPr>
        <w:pStyle w:val="Heading5"/>
        <w:spacing w:line="240" w:lineRule="auto" w:before="26"/>
        <w:ind w:left="2422" w:right="2420"/>
        <w:jc w:val="center"/>
      </w:pPr>
      <w:r>
        <w:rPr/>
        <w:t>审计报告正文</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1"/>
          <w:szCs w:val="31"/>
        </w:rPr>
      </w:pPr>
    </w:p>
    <w:p>
      <w:pPr>
        <w:spacing w:before="0"/>
        <w:ind w:left="2421" w:right="2421" w:firstLine="0"/>
        <w:jc w:val="center"/>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7"/>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信会师报字[2014]第310085号</w:t>
      </w:r>
    </w:p>
    <w:p>
      <w:pPr>
        <w:spacing w:line="240" w:lineRule="auto" w:before="10"/>
        <w:rPr>
          <w:rFonts w:ascii="宋体" w:hAnsi="宋体" w:cs="宋体" w:eastAsia="宋体" w:hint="default"/>
          <w:sz w:val="29"/>
          <w:szCs w:val="29"/>
        </w:rPr>
      </w:pPr>
    </w:p>
    <w:p>
      <w:pPr>
        <w:pStyle w:val="Heading2"/>
        <w:spacing w:line="240" w:lineRule="auto" w:before="13"/>
        <w:ind w:left="154" w:right="0"/>
        <w:jc w:val="left"/>
        <w:rPr>
          <w:b w:val="0"/>
          <w:bCs w:val="0"/>
        </w:rPr>
      </w:pPr>
      <w:r>
        <w:rPr/>
        <w:t>华闻传媒投资集团股份有限公司全体股东：</w:t>
      </w:r>
      <w:r>
        <w:rPr>
          <w:b w:val="0"/>
          <w:bCs w:val="0"/>
        </w:rPr>
      </w:r>
    </w:p>
    <w:p>
      <w:pPr>
        <w:spacing w:line="240" w:lineRule="auto" w:before="8"/>
        <w:rPr>
          <w:rFonts w:ascii="宋体" w:hAnsi="宋体" w:cs="宋体" w:eastAsia="宋体" w:hint="default"/>
          <w:b/>
          <w:bCs/>
          <w:sz w:val="36"/>
          <w:szCs w:val="36"/>
        </w:rPr>
      </w:pPr>
    </w:p>
    <w:p>
      <w:pPr>
        <w:pStyle w:val="Heading3"/>
        <w:spacing w:line="252" w:lineRule="auto"/>
        <w:ind w:left="704" w:right="148" w:firstLine="625"/>
        <w:jc w:val="both"/>
      </w:pPr>
      <w:r>
        <w:rPr>
          <w:spacing w:val="4"/>
        </w:rPr>
        <w:t>我们审计了后附的华闻传媒投资集团股份有限公司</w:t>
      </w:r>
      <w:r>
        <w:rPr>
          <w:rFonts w:ascii="Times New Roman" w:hAnsi="Times New Roman" w:cs="Times New Roman" w:eastAsia="Times New Roman" w:hint="default"/>
          <w:spacing w:val="4"/>
        </w:rPr>
        <w:t>(</w:t>
      </w:r>
      <w:r>
        <w:rPr>
          <w:spacing w:val="4"/>
        </w:rPr>
        <w:t>以下简称贵公司</w:t>
      </w:r>
      <w:r>
        <w:rPr>
          <w:rFonts w:ascii="Times New Roman" w:hAnsi="Times New Roman" w:cs="Times New Roman" w:eastAsia="Times New Roman" w:hint="default"/>
          <w:spacing w:val="4"/>
        </w:rPr>
        <w:t>)</w:t>
      </w:r>
      <w:r>
        <w:rPr>
          <w:rFonts w:ascii="Times New Roman" w:hAnsi="Times New Roman" w:cs="Times New Roman" w:eastAsia="Times New Roman" w:hint="default"/>
          <w:w w:val="99"/>
        </w:rPr>
        <w:t> </w:t>
      </w:r>
      <w:r>
        <w:rPr>
          <w:spacing w:val="-6"/>
        </w:rPr>
        <w:t>财务报表，包括</w:t>
      </w:r>
      <w:r>
        <w:rPr>
          <w:spacing w:val="-78"/>
        </w:rPr>
        <w:t> </w:t>
      </w:r>
      <w:r>
        <w:rPr>
          <w:rFonts w:ascii="Times New Roman" w:hAnsi="Times New Roman" w:cs="Times New Roman" w:eastAsia="Times New Roman" w:hint="default"/>
        </w:rPr>
        <w:t>2013</w:t>
      </w:r>
      <w:r>
        <w:rPr>
          <w:rFonts w:ascii="Times New Roman" w:hAnsi="Times New Roman" w:cs="Times New Roman" w:eastAsia="Times New Roman" w:hint="default"/>
          <w:spacing w:val="-7"/>
        </w:rPr>
        <w:t> </w:t>
      </w:r>
      <w:r>
        <w:rPr/>
        <w:t>年</w:t>
      </w:r>
      <w:r>
        <w:rPr>
          <w:spacing w:val="-78"/>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78"/>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日的资产负债表和合并资产负债表、</w:t>
      </w:r>
      <w:r>
        <w:rPr>
          <w:rFonts w:ascii="Times New Roman" w:hAnsi="Times New Roman" w:cs="Times New Roman" w:eastAsia="Times New Roman" w:hint="default"/>
        </w:rPr>
        <w:t>2013</w:t>
      </w:r>
      <w:r>
        <w:rPr>
          <w:rFonts w:ascii="Times New Roman" w:hAnsi="Times New Roman" w:cs="Times New Roman" w:eastAsia="Times New Roman" w:hint="default"/>
          <w:w w:val="99"/>
        </w:rPr>
        <w:t> </w:t>
      </w:r>
      <w:r>
        <w:rPr/>
        <w:t>年度的利润表和合并利润表、现金流量表和合并现金流量表、所有者权益</w:t>
      </w:r>
      <w:r>
        <w:rPr>
          <w:spacing w:val="-90"/>
        </w:rPr>
        <w:t> </w:t>
      </w:r>
      <w:r>
        <w:rPr/>
        <w:t>变动表和合并所有者权益变动表以及财务报表附注。</w:t>
      </w:r>
    </w:p>
    <w:p>
      <w:pPr>
        <w:spacing w:line="240" w:lineRule="auto" w:before="11"/>
        <w:rPr>
          <w:rFonts w:ascii="宋体" w:hAnsi="宋体" w:cs="宋体" w:eastAsia="宋体" w:hint="default"/>
          <w:sz w:val="33"/>
          <w:szCs w:val="33"/>
        </w:rPr>
      </w:pPr>
    </w:p>
    <w:p>
      <w:pPr>
        <w:spacing w:line="261" w:lineRule="auto" w:before="0"/>
        <w:ind w:left="1329" w:right="148" w:hanging="626"/>
        <w:jc w:val="left"/>
        <w:rPr>
          <w:rFonts w:ascii="Times New Roman" w:hAnsi="Times New Roman" w:cs="Times New Roman" w:eastAsia="Times New Roman"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spacing w:val="1"/>
          <w:w w:val="99"/>
          <w:sz w:val="28"/>
          <w:szCs w:val="28"/>
        </w:rPr>
        <w:t> </w:t>
      </w:r>
      <w:r>
        <w:rPr>
          <w:rFonts w:ascii="宋体" w:hAnsi="宋体" w:cs="宋体" w:eastAsia="宋体" w:hint="default"/>
          <w:sz w:val="28"/>
          <w:szCs w:val="28"/>
        </w:rPr>
        <w:t>编制和公允列报财务报表是贵公司管理层的责任。这种责任包括：</w:t>
      </w:r>
      <w:r>
        <w:rPr>
          <w:rFonts w:ascii="Times New Roman" w:hAnsi="Times New Roman" w:cs="Times New Roman" w:eastAsia="Times New Roman" w:hint="default"/>
          <w:sz w:val="28"/>
          <w:szCs w:val="28"/>
        </w:rPr>
        <w:t>(1)</w:t>
      </w:r>
    </w:p>
    <w:p>
      <w:pPr>
        <w:pStyle w:val="Heading3"/>
        <w:spacing w:line="372" w:lineRule="exact"/>
        <w:ind w:right="0"/>
        <w:jc w:val="left"/>
      </w:pPr>
      <w:r>
        <w:rPr/>
        <w:t>按照企业会计准则的规定编制财务报表，并使其实现公允反映；</w:t>
      </w:r>
      <w:r>
        <w:rPr>
          <w:rFonts w:ascii="Times New Roman" w:hAnsi="Times New Roman" w:cs="Times New Roman" w:eastAsia="Times New Roman" w:hint="default"/>
        </w:rPr>
        <w:t>(2)</w:t>
      </w:r>
      <w:r>
        <w:rPr/>
        <w:t>设计、</w:t>
      </w:r>
    </w:p>
    <w:p>
      <w:pPr>
        <w:pStyle w:val="Heading3"/>
        <w:spacing w:line="261" w:lineRule="auto" w:before="13"/>
        <w:ind w:right="0"/>
        <w:jc w:val="left"/>
      </w:pPr>
      <w:r>
        <w:rPr/>
        <w:t>执行和维护必要的内部控制，以使财务报表不存在由于舞弊或错误导致的</w:t>
      </w:r>
      <w:r>
        <w:rPr>
          <w:spacing w:val="-90"/>
        </w:rPr>
        <w:t> </w:t>
      </w:r>
      <w:r>
        <w:rPr/>
        <w:t>重大错报。</w:t>
      </w:r>
    </w:p>
    <w:p>
      <w:pPr>
        <w:spacing w:line="240" w:lineRule="auto" w:before="6"/>
        <w:rPr>
          <w:rFonts w:ascii="宋体" w:hAnsi="宋体" w:cs="宋体" w:eastAsia="宋体" w:hint="default"/>
          <w:sz w:val="31"/>
          <w:szCs w:val="31"/>
        </w:rPr>
      </w:pPr>
    </w:p>
    <w:p>
      <w:pPr>
        <w:spacing w:line="261" w:lineRule="auto" w:before="0"/>
        <w:ind w:left="1330" w:right="0" w:hanging="626"/>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spacing w:val="1"/>
          <w:w w:val="99"/>
          <w:sz w:val="28"/>
          <w:szCs w:val="28"/>
        </w:rPr>
        <w:t> </w:t>
      </w:r>
      <w:r>
        <w:rPr>
          <w:rFonts w:ascii="宋体" w:hAnsi="宋体" w:cs="宋体" w:eastAsia="宋体" w:hint="default"/>
          <w:sz w:val="28"/>
          <w:szCs w:val="28"/>
        </w:rPr>
        <w:t>我们的责任是在执行审计工作的基础上对财务报表发表审计意见。我</w:t>
      </w:r>
    </w:p>
    <w:p>
      <w:pPr>
        <w:pStyle w:val="Heading3"/>
        <w:spacing w:line="240" w:lineRule="auto" w:before="8"/>
        <w:ind w:right="0"/>
        <w:jc w:val="left"/>
      </w:pPr>
      <w:r>
        <w:rPr/>
        <w:t>们按照中国注册会计师审计准则的规定执行了审计工作。中国注册会计师</w:t>
      </w:r>
    </w:p>
    <w:p>
      <w:pPr>
        <w:spacing w:after="0" w:line="240" w:lineRule="auto"/>
        <w:jc w:val="left"/>
        <w:sectPr>
          <w:pgSz w:w="11910" w:h="16840"/>
          <w:pgMar w:header="877" w:footer="982" w:top="1100" w:bottom="1180" w:left="980" w:right="980"/>
        </w:sectPr>
      </w:pPr>
    </w:p>
    <w:p>
      <w:pPr>
        <w:spacing w:line="240" w:lineRule="auto" w:before="10"/>
        <w:rPr>
          <w:rFonts w:ascii="宋体" w:hAnsi="宋体" w:cs="宋体" w:eastAsia="宋体" w:hint="default"/>
          <w:sz w:val="22"/>
          <w:szCs w:val="22"/>
        </w:rPr>
      </w:pPr>
    </w:p>
    <w:p>
      <w:pPr>
        <w:pStyle w:val="Heading3"/>
        <w:spacing w:line="261" w:lineRule="auto" w:before="13"/>
        <w:ind w:right="0"/>
        <w:jc w:val="left"/>
      </w:pPr>
      <w:r>
        <w:rPr/>
        <w:t>审计准则要求我们遵守中国注册会计师职业道德守则，计划和执行审计工</w:t>
      </w:r>
      <w:r>
        <w:rPr>
          <w:spacing w:val="-90"/>
        </w:rPr>
        <w:t> </w:t>
      </w:r>
      <w:r>
        <w:rPr/>
        <w:t>作以对财务报表是否不存在重大错报获取合理保证。</w:t>
      </w:r>
    </w:p>
    <w:p>
      <w:pPr>
        <w:spacing w:line="240" w:lineRule="auto" w:before="3"/>
        <w:rPr>
          <w:rFonts w:ascii="宋体" w:hAnsi="宋体" w:cs="宋体" w:eastAsia="宋体" w:hint="default"/>
          <w:sz w:val="28"/>
          <w:szCs w:val="28"/>
        </w:rPr>
      </w:pPr>
    </w:p>
    <w:p>
      <w:pPr>
        <w:pStyle w:val="Heading3"/>
        <w:spacing w:line="261" w:lineRule="auto"/>
        <w:ind w:right="147" w:firstLine="560"/>
        <w:jc w:val="both"/>
      </w:pPr>
      <w:r>
        <w:rPr/>
        <w:t>审计工作涉及实施审计程序，以获取有关财务报表金额和披露的审计</w:t>
      </w:r>
      <w:r>
        <w:rPr>
          <w:spacing w:val="2"/>
          <w:w w:val="99"/>
        </w:rPr>
        <w:t> </w:t>
      </w:r>
      <w:r>
        <w:rPr/>
        <w:t>证据。选择的审计程序取决于注册会计师的判断，包括对由于舞弊或错误</w:t>
      </w:r>
      <w:r>
        <w:rPr>
          <w:spacing w:val="-90"/>
        </w:rPr>
        <w:t> </w:t>
      </w:r>
      <w:r>
        <w:rPr/>
        <w:t>导致的财务报表重大错报风险的评估。在进行风险评估时，注册会计师考</w:t>
      </w:r>
      <w:r>
        <w:rPr>
          <w:spacing w:val="-90"/>
        </w:rPr>
        <w:t> </w:t>
      </w:r>
      <w:r>
        <w:rPr/>
        <w:t>虑与财务报表编制和公允列报相关的内部控制，以设计恰当的审计程序。</w:t>
      </w:r>
      <w:r>
        <w:rPr>
          <w:spacing w:val="-90"/>
        </w:rPr>
        <w:t> </w:t>
      </w:r>
      <w:r>
        <w:rPr/>
        <w:t>审计工作还包括评价管理层选用会计政策的恰当性和作出会计估计的合理</w:t>
      </w:r>
      <w:r>
        <w:rPr>
          <w:spacing w:val="-90"/>
        </w:rPr>
        <w:t> </w:t>
      </w:r>
      <w:r>
        <w:rPr/>
        <w:t>性，以及评价财务报表的总体列报。</w:t>
      </w:r>
    </w:p>
    <w:p>
      <w:pPr>
        <w:spacing w:line="240" w:lineRule="auto" w:before="0"/>
        <w:rPr>
          <w:rFonts w:ascii="宋体" w:hAnsi="宋体" w:cs="宋体" w:eastAsia="宋体" w:hint="default"/>
          <w:sz w:val="28"/>
          <w:szCs w:val="28"/>
        </w:rPr>
      </w:pPr>
    </w:p>
    <w:p>
      <w:pPr>
        <w:spacing w:line="240" w:lineRule="auto" w:before="9"/>
        <w:rPr>
          <w:rFonts w:ascii="宋体" w:hAnsi="宋体" w:cs="宋体" w:eastAsia="宋体" w:hint="default"/>
          <w:sz w:val="27"/>
          <w:szCs w:val="27"/>
        </w:rPr>
      </w:pPr>
    </w:p>
    <w:p>
      <w:pPr>
        <w:pStyle w:val="Heading3"/>
        <w:spacing w:line="261" w:lineRule="auto"/>
        <w:ind w:right="147" w:firstLine="560"/>
        <w:jc w:val="both"/>
      </w:pPr>
      <w:r>
        <w:rPr/>
        <w:t>我们相信，我们获取的审计证据是充分、适当的，为发表审计意见提</w:t>
      </w:r>
      <w:r>
        <w:rPr>
          <w:spacing w:val="2"/>
          <w:w w:val="99"/>
        </w:rPr>
        <w:t> </w:t>
      </w:r>
      <w:r>
        <w:rPr/>
        <w:t>供了基础。</w:t>
      </w:r>
    </w:p>
    <w:p>
      <w:pPr>
        <w:spacing w:line="240" w:lineRule="auto" w:before="6"/>
        <w:rPr>
          <w:rFonts w:ascii="宋体" w:hAnsi="宋体" w:cs="宋体" w:eastAsia="宋体" w:hint="default"/>
          <w:sz w:val="34"/>
          <w:szCs w:val="34"/>
        </w:rPr>
      </w:pPr>
    </w:p>
    <w:p>
      <w:pPr>
        <w:pStyle w:val="Heading2"/>
        <w:spacing w:line="240" w:lineRule="auto"/>
        <w:ind w:left="704" w:right="0"/>
        <w:jc w:val="left"/>
        <w:rPr>
          <w:b w:val="0"/>
          <w:bCs w:val="0"/>
        </w:rPr>
      </w:pPr>
      <w:r>
        <w:rPr/>
        <w:t>三、审计意见</w:t>
      </w:r>
      <w:r>
        <w:rPr>
          <w:b w:val="0"/>
          <w:bCs w:val="0"/>
        </w:rPr>
      </w:r>
    </w:p>
    <w:p>
      <w:pPr>
        <w:pStyle w:val="Heading3"/>
        <w:spacing w:line="254" w:lineRule="auto" w:before="34"/>
        <w:ind w:right="147" w:firstLine="560"/>
        <w:jc w:val="both"/>
      </w:pPr>
      <w:r>
        <w:rPr/>
        <w:t>我们认为，贵公司财务报表在所有重大方面按照企业会计准则的规定</w:t>
      </w:r>
      <w:r>
        <w:rPr>
          <w:spacing w:val="2"/>
          <w:w w:val="99"/>
        </w:rPr>
        <w:t> </w:t>
      </w:r>
      <w:r>
        <w:rPr/>
        <w:t>编制，公允反映了贵公司</w:t>
      </w:r>
      <w:r>
        <w:rPr>
          <w:spacing w:val="-6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w:t>
      </w:r>
      <w:r>
        <w:rPr>
          <w:spacing w:val="-64"/>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6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日的财务状况以及</w:t>
      </w:r>
      <w:r>
        <w:rPr>
          <w:spacing w:val="-6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6"/>
        </w:rPr>
        <w:t> </w:t>
      </w:r>
      <w:r>
        <w:rPr/>
        <w:t>年度的</w:t>
      </w:r>
      <w:r>
        <w:rPr>
          <w:w w:val="99"/>
        </w:rPr>
        <w:t> </w:t>
      </w:r>
      <w:r>
        <w:rPr/>
        <w:t>经营成果和现金流量。</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4"/>
        <w:rPr>
          <w:rFonts w:ascii="宋体" w:hAnsi="宋体" w:cs="宋体" w:eastAsia="宋体" w:hint="default"/>
          <w:sz w:val="27"/>
          <w:szCs w:val="27"/>
        </w:rPr>
      </w:pPr>
    </w:p>
    <w:p>
      <w:pPr>
        <w:pStyle w:val="Heading4"/>
        <w:tabs>
          <w:tab w:pos="6420" w:val="left" w:leader="none"/>
        </w:tabs>
        <w:spacing w:line="715" w:lineRule="auto" w:before="0"/>
        <w:ind w:left="6422" w:right="1111" w:hanging="5667"/>
        <w:jc w:val="left"/>
        <w:rPr>
          <w:b w:val="0"/>
          <w:bCs w:val="0"/>
        </w:rPr>
      </w:pPr>
      <w:r>
        <w:rPr>
          <w:w w:val="95"/>
        </w:rPr>
        <w:t>立信会计师事务所（特殊普通合伙）</w:t>
        <w:tab/>
      </w:r>
      <w:r>
        <w:rPr/>
        <w:t>中国注册会计师：高敏</w:t>
      </w:r>
      <w:r>
        <w:rPr>
          <w:w w:val="99"/>
        </w:rPr>
        <w:t> </w:t>
      </w:r>
      <w:r>
        <w:rPr/>
        <w:t>中国注册会计师：钟宇</w:t>
      </w:r>
      <w:r>
        <w:rPr>
          <w:b w:val="0"/>
          <w:bCs w:val="0"/>
        </w:rPr>
      </w:r>
    </w:p>
    <w:p>
      <w:pPr>
        <w:spacing w:line="240" w:lineRule="auto" w:before="1"/>
        <w:rPr>
          <w:rFonts w:ascii="宋体" w:hAnsi="宋体" w:cs="宋体" w:eastAsia="宋体" w:hint="default"/>
          <w:b/>
          <w:bCs/>
          <w:sz w:val="35"/>
          <w:szCs w:val="35"/>
        </w:rPr>
      </w:pPr>
    </w:p>
    <w:p>
      <w:pPr>
        <w:pStyle w:val="Heading4"/>
        <w:tabs>
          <w:tab w:pos="6422" w:val="left" w:leader="none"/>
        </w:tabs>
        <w:spacing w:line="240" w:lineRule="auto" w:before="0"/>
        <w:ind w:left="2202" w:right="0"/>
        <w:jc w:val="left"/>
        <w:rPr>
          <w:b w:val="0"/>
          <w:bCs w:val="0"/>
        </w:rPr>
      </w:pPr>
      <w:r>
        <w:rPr>
          <w:w w:val="95"/>
        </w:rPr>
        <w:t>中国·上海</w:t>
        <w:tab/>
      </w:r>
      <w:r>
        <w:rPr/>
        <w:t>二O一四年三月十三日</w:t>
      </w:r>
      <w:r>
        <w:rPr>
          <w:b w:val="0"/>
          <w:bCs w:val="0"/>
        </w:rPr>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b/>
          <w:bCs/>
          <w:sz w:val="19"/>
          <w:szCs w:val="19"/>
        </w:rPr>
      </w:pPr>
    </w:p>
    <w:p>
      <w:pPr>
        <w:spacing w:line="468" w:lineRule="auto" w:before="26"/>
        <w:ind w:left="153" w:right="5931" w:firstLine="0"/>
        <w:jc w:val="left"/>
        <w:rPr>
          <w:rFonts w:ascii="宋体" w:hAnsi="宋体" w:cs="宋体" w:eastAsia="宋体" w:hint="default"/>
          <w:sz w:val="24"/>
          <w:szCs w:val="24"/>
        </w:rPr>
      </w:pPr>
      <w:r>
        <w:rPr>
          <w:rFonts w:ascii="宋体" w:hAnsi="宋体" w:cs="宋体" w:eastAsia="宋体" w:hint="default"/>
          <w:b/>
          <w:bCs/>
          <w:sz w:val="24"/>
          <w:szCs w:val="24"/>
        </w:rPr>
        <w:t>二、财务报表</w:t>
      </w:r>
      <w:r>
        <w:rPr>
          <w:rFonts w:ascii="宋体" w:hAnsi="宋体" w:cs="宋体" w:eastAsia="宋体" w:hint="default"/>
          <w:b/>
          <w:bCs/>
          <w:w w:val="99"/>
          <w:sz w:val="24"/>
          <w:szCs w:val="24"/>
        </w:rPr>
        <w:t> </w:t>
      </w:r>
      <w:r>
        <w:rPr>
          <w:rFonts w:ascii="宋体" w:hAnsi="宋体" w:cs="宋体" w:eastAsia="宋体" w:hint="default"/>
          <w:sz w:val="24"/>
          <w:szCs w:val="24"/>
        </w:rPr>
        <w:t>财务附注中报表的单位为：人民币元 </w:t>
      </w:r>
      <w:r>
        <w:rPr>
          <w:rFonts w:ascii="宋体" w:hAnsi="宋体" w:cs="宋体" w:eastAsia="宋体" w:hint="default"/>
          <w:b/>
          <w:bCs/>
          <w:sz w:val="24"/>
          <w:szCs w:val="24"/>
        </w:rPr>
        <w:t>1、合并资产负债表</w:t>
      </w:r>
      <w:r>
        <w:rPr>
          <w:rFonts w:ascii="宋体" w:hAnsi="宋体" w:cs="宋体" w:eastAsia="宋体" w:hint="default"/>
          <w:sz w:val="24"/>
          <w:szCs w:val="24"/>
        </w:rPr>
      </w:r>
    </w:p>
    <w:p>
      <w:pPr>
        <w:pStyle w:val="BodyText"/>
        <w:spacing w:line="240" w:lineRule="auto" w:before="95"/>
        <w:ind w:right="0"/>
        <w:jc w:val="left"/>
      </w:pPr>
      <w:r>
        <w:rPr/>
        <w:t>编制单位：华闻传媒投资集团股份有限公司</w:t>
      </w:r>
    </w:p>
    <w:p>
      <w:pPr>
        <w:pStyle w:val="BodyText"/>
        <w:spacing w:line="240" w:lineRule="auto" w:before="76"/>
        <w:ind w:left="0" w:right="150"/>
        <w:jc w:val="right"/>
      </w:pPr>
      <w:r>
        <w:rPr/>
        <w:t>单位：元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00"/>
        <w:gridCol w:w="2520"/>
        <w:gridCol w:w="2520"/>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3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34" w:right="0"/>
              <w:jc w:val="left"/>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1,459,451,677.48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1,110,583,627.87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42,404,690.64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73,303,468.11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5,288,274.00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3,558,796.00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312,196,981.77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245,115,364.70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67,061,608.66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119,280,556.85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143,000.00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1,710,000.00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3,120,000.00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424,858,539.28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309,347,549.48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232,384,018.99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372,492,661.66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161,907,054.09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120,156,383.89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2,707,405,844.91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2,356,958,408.56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258,587,633.15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1,530,254,735.42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1,350,652,956.39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39,885,012.24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41,852,226.51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1,134,258,106.05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1,090,334,103.67</w:t>
            </w:r>
          </w:p>
        </w:tc>
      </w:tr>
    </w:tbl>
    <w:p>
      <w:pPr>
        <w:spacing w:after="0" w:line="240" w:lineRule="auto"/>
        <w:jc w:val="right"/>
        <w:rPr>
          <w:rFonts w:ascii="宋体" w:hAnsi="宋体" w:cs="宋体" w:eastAsia="宋体" w:hint="default"/>
          <w:sz w:val="21"/>
          <w:szCs w:val="21"/>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00"/>
        <w:gridCol w:w="2520"/>
        <w:gridCol w:w="2520"/>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142,750,790.59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256,562,866.76</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8,188,260.94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10,071,629.98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265,400,123.34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214,900,048.51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3,885,364.06</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612,030,634.23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19,729,511.57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19,864,177.55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21,565,282.19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28,943,550.05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21,301,167.28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684,610,649.00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591,000,000.00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4,470,071,403.47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3,876,557,426.01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7,177,477,248.38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6,233,515,834.57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214,000,000.00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579,000,000.00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15,800,000.00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293,420,695.30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180,823,161.80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384,607,818.51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374,496,861.70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142,305,952.27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118,246,713.87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145,814,744.45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79,540,413.99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25,872,633.32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9,908,674.49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16,969,388.48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22,913,915.00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322,501,657.80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147,555,094.55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125,083,257.13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115,352,269.87</w:t>
            </w:r>
          </w:p>
        </w:tc>
      </w:tr>
    </w:tbl>
    <w:p>
      <w:pPr>
        <w:spacing w:after="0" w:line="240" w:lineRule="auto"/>
        <w:jc w:val="right"/>
        <w:rPr>
          <w:rFonts w:ascii="宋体" w:hAnsi="宋体" w:cs="宋体" w:eastAsia="宋体" w:hint="default"/>
          <w:sz w:val="21"/>
          <w:szCs w:val="21"/>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500"/>
        <w:gridCol w:w="2520"/>
        <w:gridCol w:w="2520"/>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409,099,787.28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1,686,376,147.26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2,036,936,892.55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68,934,177.25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695,180,600.00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7,739,807.99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3,000,000.00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54,956.40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60,451,864.69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122,668,848.48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83,948,396.98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825,644,212.87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216,334,438.92</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2,512,020,360.13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2,253,271,331.47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1,846,262,977.00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1,360,132,576.00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1,165,183,900.73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173,712,382.04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5,338,060.99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2,920,650.53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232,711,966.63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295,921,730.37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1,176,883,349.55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1,221,218,864.80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-16,677.93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4,426,380,254.90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3,053,889,525.81</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239,076,633.35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926,354,977.29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4,665,456,888.25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3,980,244,503.10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7,177,477,248.38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6,233,515,834.57</w:t>
            </w:r>
          </w:p>
        </w:tc>
      </w:tr>
    </w:tbl>
    <w:p>
      <w:pPr>
        <w:spacing w:line="240" w:lineRule="auto" w:before="10"/>
        <w:rPr>
          <w:rFonts w:ascii="Times New Roman" w:hAnsi="Times New Roman" w:cs="Times New Roman" w:eastAsia="Times New Roman" w:hint="default"/>
          <w:sz w:val="21"/>
          <w:szCs w:val="21"/>
        </w:rPr>
      </w:pPr>
    </w:p>
    <w:p>
      <w:pPr>
        <w:pStyle w:val="BodyText"/>
        <w:tabs>
          <w:tab w:pos="3093" w:val="left" w:leader="none"/>
          <w:tab w:pos="7292" w:val="left" w:leader="none"/>
        </w:tabs>
        <w:spacing w:line="240" w:lineRule="auto" w:before="35"/>
        <w:ind w:right="0"/>
        <w:jc w:val="left"/>
      </w:pPr>
      <w:r>
        <w:rPr/>
        <w:t>法定代表人：温子健</w:t>
        <w:tab/>
      </w:r>
      <w:r>
        <w:rPr>
          <w:spacing w:val="-1"/>
        </w:rPr>
        <w:t>主管会计工作负责人：金伯富</w:t>
        <w:tab/>
        <w:t>会计机构负责人：刘秀菊</w:t>
      </w:r>
    </w:p>
    <w:p>
      <w:pPr>
        <w:spacing w:line="240" w:lineRule="auto" w:before="0"/>
        <w:rPr>
          <w:rFonts w:ascii="宋体" w:hAnsi="宋体" w:cs="宋体" w:eastAsia="宋体" w:hint="default"/>
          <w:sz w:val="24"/>
          <w:szCs w:val="24"/>
        </w:rPr>
      </w:pPr>
    </w:p>
    <w:p>
      <w:pPr>
        <w:pStyle w:val="Heading4"/>
        <w:spacing w:line="240" w:lineRule="auto" w:before="0"/>
        <w:ind w:right="0"/>
        <w:jc w:val="left"/>
        <w:rPr>
          <w:b w:val="0"/>
          <w:bCs w:val="0"/>
        </w:rPr>
      </w:pPr>
      <w:r>
        <w:rPr/>
        <w:t>2、母公司资产负债表</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5"/>
        <w:ind w:right="0"/>
        <w:jc w:val="left"/>
      </w:pPr>
      <w:r>
        <w:rPr/>
        <w:t>编制单位：华闻传媒投资集团股份有限公司</w:t>
      </w:r>
    </w:p>
    <w:p>
      <w:pPr>
        <w:pStyle w:val="BodyText"/>
        <w:spacing w:line="240" w:lineRule="auto" w:before="78"/>
        <w:ind w:left="0" w:right="150"/>
        <w:jc w:val="right"/>
      </w:pPr>
      <w:r>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960"/>
        <w:gridCol w:w="2700"/>
        <w:gridCol w:w="2700"/>
      </w:tblGrid>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97" w:right="0"/>
              <w:jc w:val="left"/>
              <w:rPr>
                <w:rFonts w:ascii="宋体" w:hAnsi="宋体" w:cs="宋体" w:eastAsia="宋体" w:hint="default"/>
                <w:sz w:val="21"/>
                <w:szCs w:val="21"/>
              </w:rPr>
            </w:pPr>
            <w:r>
              <w:rPr>
                <w:rFonts w:ascii="宋体"/>
                <w:sz w:val="21"/>
              </w:rPr>
              <w:t>135,738,159.82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62,003,721.59</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27,281,219.39</w:t>
            </w:r>
          </w:p>
        </w:tc>
      </w:tr>
    </w:tbl>
    <w:p>
      <w:pPr>
        <w:spacing w:after="0" w:line="240" w:lineRule="auto"/>
        <w:jc w:val="right"/>
        <w:rPr>
          <w:rFonts w:ascii="宋体" w:hAnsi="宋体" w:cs="宋体" w:eastAsia="宋体" w:hint="default"/>
          <w:sz w:val="21"/>
          <w:szCs w:val="21"/>
        </w:rPr>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960"/>
        <w:gridCol w:w="2700"/>
        <w:gridCol w:w="2700"/>
      </w:tblGrid>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5,275,000.00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61,250,000.00</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298,300,020.62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325,639,287.42</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12,225,681.42</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57,995,413.98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100,017,179.09</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497,308,594.42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588,417,088.91</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5,829,931,107.82</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2,306,978,401.44</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167,146,938.08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170,334,463.76</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518,019.74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505,715.00</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774,944.44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804,944.44</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5,998,371,010.08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2,478,623,524.64</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6,495,679,604.50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3,067,040,613.55</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960"/>
        <w:gridCol w:w="2700"/>
        <w:gridCol w:w="2700"/>
      </w:tblGrid>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105,150,136.10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111,396.10</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369,882.00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383,483.06</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15,399,666.71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9,876,547.38</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-283,450.34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-8,268,970.40</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25,506,800.00</w:t>
            </w: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906,888.48</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1,163,915.00</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461,829,478.85</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647,907,287.69</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110,926,687.50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107,254,687.50</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8,037,300.00</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719,806,089.30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766,465,646.33</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695,180,600.00</w:t>
            </w: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695,180,600.00</w:t>
            </w: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1,414,986,689.30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766,465,646.33</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1,846,262,977.00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1,360,132,576.00</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2,689,024,253.59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48,029,656.11</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179,105,945.47</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209,052,749.26</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366,299,739.14</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683,359,985.85</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700" w:type="dxa"/>
            <w:tcBorders>
              <w:top w:val="single" w:sz="4" w:space="0" w:color="000000"/>
              <w:left w:val="single" w:sz="4" w:space="0" w:color="000000"/>
              <w:bottom w:val="single" w:sz="4" w:space="0" w:color="000000"/>
              <w:right w:val="single" w:sz="4" w:space="0" w:color="000000"/>
            </w:tcBorders>
          </w:tcPr>
          <w:p>
            <w:pPr/>
          </w:p>
        </w:tc>
        <w:tc>
          <w:tcPr>
            <w:tcW w:w="2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5,080,692,915.20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2,300,574,967.22</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负债和所有者权益（或股东权益）总计</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6,495,679,604.50</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3,067,040,613.55</w:t>
            </w:r>
          </w:p>
        </w:tc>
      </w:tr>
    </w:tbl>
    <w:p>
      <w:pPr>
        <w:spacing w:line="240" w:lineRule="auto" w:before="10"/>
        <w:rPr>
          <w:rFonts w:ascii="Times New Roman" w:hAnsi="Times New Roman" w:cs="Times New Roman" w:eastAsia="Times New Roman" w:hint="default"/>
          <w:sz w:val="21"/>
          <w:szCs w:val="21"/>
        </w:rPr>
      </w:pPr>
    </w:p>
    <w:p>
      <w:pPr>
        <w:pStyle w:val="BodyText"/>
        <w:tabs>
          <w:tab w:pos="3611" w:val="left" w:leader="none"/>
          <w:tab w:pos="7488" w:val="left" w:leader="none"/>
        </w:tabs>
        <w:spacing w:line="240" w:lineRule="auto" w:before="35"/>
        <w:ind w:right="0"/>
        <w:jc w:val="left"/>
      </w:pPr>
      <w:r>
        <w:rPr>
          <w:spacing w:val="-1"/>
        </w:rPr>
        <w:t>法定代表人：温子健</w:t>
        <w:tab/>
        <w:t>主管会计工作负责人：金伯富</w:t>
        <w:tab/>
        <w:t>会计机构负责人：刘秀菊</w:t>
      </w:r>
    </w:p>
    <w:p>
      <w:pPr>
        <w:spacing w:after="0" w:line="240" w:lineRule="auto"/>
        <w:jc w:val="left"/>
        <w:sectPr>
          <w:pgSz w:w="11910" w:h="16840"/>
          <w:pgMar w:header="877" w:footer="982" w:top="1100" w:bottom="1180" w:left="980" w:right="980"/>
        </w:sectPr>
      </w:pPr>
    </w:p>
    <w:p>
      <w:pPr>
        <w:spacing w:line="240" w:lineRule="auto" w:before="8"/>
        <w:rPr>
          <w:rFonts w:ascii="宋体" w:hAnsi="宋体" w:cs="宋体" w:eastAsia="宋体" w:hint="default"/>
          <w:sz w:val="19"/>
          <w:szCs w:val="19"/>
        </w:rPr>
      </w:pPr>
    </w:p>
    <w:p>
      <w:pPr>
        <w:pStyle w:val="Heading4"/>
        <w:spacing w:line="240" w:lineRule="auto"/>
        <w:ind w:right="5955"/>
        <w:jc w:val="left"/>
        <w:rPr>
          <w:b w:val="0"/>
          <w:bCs w:val="0"/>
        </w:rPr>
      </w:pPr>
      <w:r>
        <w:rPr/>
        <w:t>3、合并利润表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5"/>
        <w:ind w:right="91"/>
        <w:jc w:val="left"/>
      </w:pPr>
      <w:r>
        <w:rPr/>
        <w:t>编制单位：华闻传媒投资集团股份有限公司</w:t>
      </w:r>
    </w:p>
    <w:p>
      <w:pPr>
        <w:pStyle w:val="BodyText"/>
        <w:spacing w:line="240" w:lineRule="auto" w:before="76"/>
        <w:ind w:left="0" w:right="190"/>
        <w:jc w:val="right"/>
      </w:pPr>
      <w:r>
        <w:rPr/>
        <w:t>单位：元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220"/>
        <w:gridCol w:w="2340"/>
        <w:gridCol w:w="2160"/>
      </w:tblGrid>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4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3,749,558,004.83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4,251,402,066.36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3,749,558,004.83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4,251,402,066.36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3,212,636,634.25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3,610,705,590.13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2,216,129,989.11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2,632,259,351.31</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91,048,423.09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148,840,586.31</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544,283,238.45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503,586,603.40</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302,668,766.34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272,474,856.05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45,963,534.47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39,413,399.50</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12,542,682.79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14,130,793.56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355"/>
              <w:jc w:val="righ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-4,444,797.33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15,361,712.05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416,526,231.23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60,085,236.15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355"/>
              <w:jc w:val="righ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-11,741,689.59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13,440,605.66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汇兑收益（损失以“-”号填列）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949,002,804.48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716,143,424.43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90,006,598.87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14,584,888.76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5,055,523.93</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6,238,983.21</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07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915,286.93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383,439.80</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1,033,953,879.42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724,489,329.98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131,016,141.93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143,229,904.33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902,937,737.49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581,259,425.65</w:t>
            </w:r>
          </w:p>
        </w:tc>
      </w:tr>
    </w:tbl>
    <w:p>
      <w:pPr>
        <w:spacing w:after="0" w:line="240" w:lineRule="auto"/>
        <w:jc w:val="right"/>
        <w:rPr>
          <w:rFonts w:ascii="宋体" w:hAnsi="宋体" w:cs="宋体" w:eastAsia="宋体" w:hint="default"/>
          <w:sz w:val="21"/>
          <w:szCs w:val="21"/>
        </w:rPr>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220"/>
        <w:gridCol w:w="2340"/>
        <w:gridCol w:w="2160"/>
      </w:tblGrid>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其中：被合并方在合并前实现的净利润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5,031,366.43</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47,120,384.16</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527,007,386.67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293,478,207.77</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375,930,350.82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287,781,217.88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0.3875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0.2158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0.3875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0.2158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-181,213,633.16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181,205,467.65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721,724,104.33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762,464,893.30</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416,005,159.40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404,472,269.53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305,718,944.93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357,992,623.77</w:t>
            </w:r>
          </w:p>
        </w:tc>
      </w:tr>
    </w:tbl>
    <w:p>
      <w:pPr>
        <w:spacing w:line="240" w:lineRule="auto" w:before="2"/>
        <w:rPr>
          <w:rFonts w:ascii="宋体" w:hAnsi="宋体" w:cs="宋体" w:eastAsia="宋体" w:hint="default"/>
          <w:sz w:val="19"/>
          <w:szCs w:val="19"/>
        </w:rPr>
      </w:pPr>
    </w:p>
    <w:p>
      <w:pPr>
        <w:pStyle w:val="BodyText"/>
        <w:tabs>
          <w:tab w:pos="3199" w:val="left" w:leader="none"/>
          <w:tab w:pos="7188" w:val="left" w:leader="none"/>
        </w:tabs>
        <w:spacing w:line="240" w:lineRule="auto" w:before="35"/>
        <w:ind w:right="147"/>
        <w:jc w:val="left"/>
      </w:pPr>
      <w:r>
        <w:rPr/>
        <w:t>法定代表人：温子健</w:t>
        <w:tab/>
      </w:r>
      <w:r>
        <w:rPr>
          <w:spacing w:val="-1"/>
        </w:rPr>
        <w:t>主管会计工作负责人：金伯富</w:t>
        <w:tab/>
      </w:r>
      <w:r>
        <w:rPr>
          <w:spacing w:val="-2"/>
        </w:rPr>
        <w:t>会计机构负责人：刘秀菊</w:t>
      </w:r>
      <w:r>
        <w:rPr/>
      </w:r>
    </w:p>
    <w:p>
      <w:pPr>
        <w:spacing w:line="240" w:lineRule="auto" w:before="0"/>
        <w:rPr>
          <w:rFonts w:ascii="宋体" w:hAnsi="宋体" w:cs="宋体" w:eastAsia="宋体" w:hint="default"/>
          <w:sz w:val="24"/>
          <w:szCs w:val="24"/>
        </w:rPr>
      </w:pPr>
    </w:p>
    <w:p>
      <w:pPr>
        <w:pStyle w:val="Heading4"/>
        <w:spacing w:line="240" w:lineRule="auto" w:before="0"/>
        <w:ind w:right="147"/>
        <w:jc w:val="left"/>
        <w:rPr>
          <w:b w:val="0"/>
          <w:bCs w:val="0"/>
        </w:rPr>
      </w:pPr>
      <w:r>
        <w:rPr/>
        <w:t>4、母公司利润表</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5"/>
        <w:ind w:right="147"/>
        <w:jc w:val="left"/>
      </w:pPr>
      <w:r>
        <w:rPr/>
        <w:t>编制单位：华闻传媒投资集团股份有限公司</w:t>
      </w:r>
    </w:p>
    <w:p>
      <w:pPr>
        <w:pStyle w:val="BodyText"/>
        <w:spacing w:line="240" w:lineRule="auto" w:before="78"/>
        <w:ind w:left="0" w:right="370"/>
        <w:jc w:val="right"/>
      </w:pPr>
      <w:r>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220"/>
        <w:gridCol w:w="2340"/>
        <w:gridCol w:w="2340"/>
      </w:tblGrid>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4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4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204,236,593.91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210,935,238.85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211,227,433.60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207,302,212.08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1,286,271.24</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1,331,024.98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84,064,756.96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52,144,061.25</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17,952,436.74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-14,602,793.14</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174,135.84</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-25,279.69</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-1,073,827.37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3,913,152.37</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93,740,810.07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234,882,146.00</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0.00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-6,935,039.30</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-17,801,457.77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203,581,311.74</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412,394.10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167,889.33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2,947,297.41</w:t>
            </w:r>
            <w:r>
              <w:rPr>
                <w:rFonts w:ascii="宋体"/>
                <w:sz w:val="21"/>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36,528.34</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62"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19,725.70</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-20,336,361.08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203,712,672.73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-20,336,361.08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203,712,672.73</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sz w:val="21"/>
              </w:rPr>
              <w:t>--</w:t>
            </w:r>
          </w:p>
        </w:tc>
      </w:tr>
    </w:tbl>
    <w:p>
      <w:pPr>
        <w:spacing w:after="0" w:line="240" w:lineRule="auto"/>
        <w:jc w:val="center"/>
        <w:rPr>
          <w:rFonts w:ascii="宋体" w:hAnsi="宋体" w:cs="宋体" w:eastAsia="宋体" w:hint="default"/>
          <w:sz w:val="21"/>
          <w:szCs w:val="21"/>
        </w:rPr>
        <w:sectPr>
          <w:pgSz w:w="11910" w:h="16840"/>
          <w:pgMar w:header="877" w:footer="982" w:top="1100" w:bottom="1180" w:left="980" w:right="7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220"/>
        <w:gridCol w:w="2340"/>
        <w:gridCol w:w="2340"/>
      </w:tblGrid>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875"/>
              <w:jc w:val="right"/>
              <w:rPr>
                <w:rFonts w:ascii="宋体" w:hAnsi="宋体" w:cs="宋体" w:eastAsia="宋体" w:hint="default"/>
                <w:sz w:val="21"/>
                <w:szCs w:val="21"/>
              </w:rPr>
            </w:pPr>
            <w:r>
              <w:rPr>
                <w:rFonts w:ascii="宋体" w:hAnsi="宋体" w:cs="宋体" w:eastAsia="宋体" w:hint="default"/>
                <w:sz w:val="21"/>
                <w:szCs w:val="21"/>
              </w:rPr>
              <w:t>（一）基本每股收益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-0.015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0.1498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875"/>
              <w:jc w:val="right"/>
              <w:rPr>
                <w:rFonts w:ascii="宋体" w:hAnsi="宋体" w:cs="宋体" w:eastAsia="宋体" w:hint="default"/>
                <w:sz w:val="21"/>
                <w:szCs w:val="21"/>
              </w:rPr>
            </w:pPr>
            <w:r>
              <w:rPr>
                <w:rFonts w:ascii="宋体" w:hAnsi="宋体" w:cs="宋体" w:eastAsia="宋体" w:hint="default"/>
                <w:sz w:val="21"/>
                <w:szCs w:val="21"/>
              </w:rPr>
              <w:t>（二）稀释每股收益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-0.015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0.1498</w:t>
            </w: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-20,336,361.08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203,712,672.73</w:t>
            </w:r>
          </w:p>
        </w:tc>
      </w:tr>
    </w:tbl>
    <w:p>
      <w:pPr>
        <w:spacing w:line="240" w:lineRule="auto" w:before="2"/>
        <w:rPr>
          <w:rFonts w:ascii="宋体" w:hAnsi="宋体" w:cs="宋体" w:eastAsia="宋体" w:hint="default"/>
          <w:sz w:val="19"/>
          <w:szCs w:val="19"/>
        </w:rPr>
      </w:pPr>
    </w:p>
    <w:p>
      <w:pPr>
        <w:pStyle w:val="BodyText"/>
        <w:tabs>
          <w:tab w:pos="3093" w:val="left" w:leader="none"/>
          <w:tab w:pos="7188" w:val="left" w:leader="none"/>
        </w:tabs>
        <w:spacing w:line="240" w:lineRule="auto" w:before="35"/>
        <w:ind w:right="0"/>
        <w:jc w:val="left"/>
      </w:pPr>
      <w:r>
        <w:rPr>
          <w:spacing w:val="-1"/>
        </w:rPr>
        <w:t>法定代表人：温子健</w:t>
        <w:tab/>
        <w:t>主管会计工作负责人：金伯富</w:t>
        <w:tab/>
        <w:t>会计机构负责人：刘秀菊</w:t>
      </w:r>
    </w:p>
    <w:p>
      <w:pPr>
        <w:spacing w:line="240" w:lineRule="auto" w:before="0"/>
        <w:rPr>
          <w:rFonts w:ascii="宋体" w:hAnsi="宋体" w:cs="宋体" w:eastAsia="宋体" w:hint="default"/>
          <w:sz w:val="24"/>
          <w:szCs w:val="24"/>
        </w:rPr>
      </w:pPr>
    </w:p>
    <w:p>
      <w:pPr>
        <w:pStyle w:val="Heading4"/>
        <w:spacing w:line="240" w:lineRule="auto" w:before="0"/>
        <w:ind w:right="0"/>
        <w:jc w:val="left"/>
        <w:rPr>
          <w:b w:val="0"/>
          <w:bCs w:val="0"/>
        </w:rPr>
      </w:pPr>
      <w:r>
        <w:rPr/>
        <w:t>5、合并现金流量表</w:t>
      </w:r>
      <w:r>
        <w:rPr>
          <w:b w:val="0"/>
          <w:bCs w:val="0"/>
        </w:rPr>
      </w:r>
    </w:p>
    <w:p>
      <w:pPr>
        <w:spacing w:line="240" w:lineRule="auto" w:before="12"/>
        <w:rPr>
          <w:rFonts w:ascii="宋体" w:hAnsi="宋体" w:cs="宋体" w:eastAsia="宋体" w:hint="default"/>
          <w:b/>
          <w:bCs/>
          <w:sz w:val="21"/>
          <w:szCs w:val="21"/>
        </w:rPr>
      </w:pPr>
    </w:p>
    <w:p>
      <w:pPr>
        <w:pStyle w:val="BodyText"/>
        <w:spacing w:line="240" w:lineRule="auto" w:before="35"/>
        <w:ind w:right="0"/>
        <w:jc w:val="left"/>
      </w:pPr>
      <w:r>
        <w:rPr/>
        <w:t>编制单位：华闻传媒投资集团股份有限公司</w:t>
      </w:r>
    </w:p>
    <w:p>
      <w:pPr>
        <w:pStyle w:val="BodyText"/>
        <w:spacing w:line="240" w:lineRule="auto" w:before="78"/>
        <w:ind w:left="0" w:right="550"/>
        <w:jc w:val="right"/>
      </w:pPr>
      <w:r>
        <w:rPr/>
        <w:t>单位：元</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760"/>
        <w:gridCol w:w="2160"/>
        <w:gridCol w:w="2160"/>
      </w:tblGrid>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5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97"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3,815,208,072.84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4,351,040,360.04</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155"/>
              <w:jc w:val="righ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155"/>
              <w:jc w:val="righ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503,527,937.31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1,148,601,174.71</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4,318,736,010.15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5,499,641,534.75</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1,819,940,043.08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3,612,093,991.28</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155"/>
              <w:jc w:val="righ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2155"/>
              <w:jc w:val="righ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642,801,710.93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593,905,423.30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322,670,943.09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328,079,185.86</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601,779,217.56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788,395,934.64</w:t>
            </w:r>
          </w:p>
        </w:tc>
      </w:tr>
    </w:tbl>
    <w:p>
      <w:pPr>
        <w:spacing w:after="0" w:line="240" w:lineRule="auto"/>
        <w:jc w:val="right"/>
        <w:rPr>
          <w:rFonts w:ascii="宋体" w:hAnsi="宋体" w:cs="宋体" w:eastAsia="宋体" w:hint="default"/>
          <w:sz w:val="21"/>
          <w:szCs w:val="21"/>
        </w:rPr>
        <w:sectPr>
          <w:pgSz w:w="11910" w:h="16840"/>
          <w:pgMar w:header="877" w:footer="982" w:top="1100" w:bottom="1180" w:left="980" w:right="5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760"/>
        <w:gridCol w:w="2160"/>
        <w:gridCol w:w="2160"/>
      </w:tblGrid>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3,387,191,914.66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5,322,474,535.08</w:t>
            </w:r>
          </w:p>
        </w:tc>
      </w:tr>
      <w:tr>
        <w:trPr>
          <w:trHeight w:val="407"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931,544,095.49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177,166,999.67</w:t>
            </w:r>
          </w:p>
        </w:tc>
      </w:tr>
      <w:tr>
        <w:trPr>
          <w:trHeight w:val="39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4,163,442,250.98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2,580,170,643.25</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91,805,994.10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34,816,391.96</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138,831,582.13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1,714,214.73</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97,412,251.13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57,235,084.85</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109,164,035.80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9,500,000.00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4,600,656,114.14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2,683,436,334.79</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244,682,784.74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307,170,135.56</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4,138,232,986.66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2,865,770,692.98</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575,960,000.00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4,958,875,771.40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3,172,940,828.54</w:t>
            </w:r>
          </w:p>
        </w:tc>
      </w:tr>
      <w:tr>
        <w:trPr>
          <w:trHeight w:val="407"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-358,219,657.26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-489,504,493.75</w:t>
            </w:r>
          </w:p>
        </w:tc>
      </w:tr>
      <w:tr>
        <w:trPr>
          <w:trHeight w:val="39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7"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44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10,100,000.00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pacing w:val="-1"/>
                <w:sz w:val="21"/>
              </w:rPr>
              <w:t>50,240,000.00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其中：子公司吸收少数股东投资收到的现金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4,000,000.00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1,490,000.00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907,242,052.16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1,003,853,477.36</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700,000,000.00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398,400,000.00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1,945,604.02</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1,619,287,656.18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1,452,493,477.36</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1,743,064,836.99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990,081,116.78</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74,317,303.59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331,530,243.70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其中：子公司支付给少数股东的股利、利润</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6,412,500.00</w:t>
            </w:r>
            <w:r>
              <w:rPr>
                <w:rFonts w:ascii="宋体"/>
                <w:sz w:val="21"/>
              </w:rPr>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212,226,250.00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28,620,928.00</w:t>
            </w:r>
          </w:p>
        </w:tc>
        <w:tc>
          <w:tcPr>
            <w:tcW w:w="21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1,846,003,068.58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1,321,611,360.48</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-226,715,412.40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130,882,116.88</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-45,372.20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14,328.30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346,563,653.63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-181,441,048.90</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1,106,038,023.85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1,287,479,072.75</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1,452,601,677.48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1,106,038,023.85</w:t>
            </w:r>
          </w:p>
        </w:tc>
      </w:tr>
    </w:tbl>
    <w:p>
      <w:pPr>
        <w:spacing w:line="240" w:lineRule="auto" w:before="2"/>
        <w:rPr>
          <w:rFonts w:ascii="宋体" w:hAnsi="宋体" w:cs="宋体" w:eastAsia="宋体" w:hint="default"/>
          <w:sz w:val="19"/>
          <w:szCs w:val="19"/>
        </w:rPr>
      </w:pPr>
    </w:p>
    <w:p>
      <w:pPr>
        <w:pStyle w:val="BodyText"/>
        <w:tabs>
          <w:tab w:pos="3093" w:val="left" w:leader="none"/>
          <w:tab w:pos="6978" w:val="left" w:leader="none"/>
        </w:tabs>
        <w:spacing w:line="240" w:lineRule="auto" w:before="35"/>
        <w:ind w:right="0"/>
        <w:jc w:val="left"/>
      </w:pPr>
      <w:r>
        <w:rPr/>
        <w:t>法定代表人：温子健</w:t>
        <w:tab/>
      </w:r>
      <w:r>
        <w:rPr>
          <w:spacing w:val="-1"/>
        </w:rPr>
        <w:t>主管会计工作负责人：金伯富</w:t>
        <w:tab/>
        <w:t>会计机构负责人：刘秀菊</w:t>
      </w:r>
    </w:p>
    <w:p>
      <w:pPr>
        <w:spacing w:after="0" w:line="240" w:lineRule="auto"/>
        <w:jc w:val="left"/>
        <w:sectPr>
          <w:pgSz w:w="11910" w:h="16840"/>
          <w:pgMar w:header="877" w:footer="982" w:top="1100" w:bottom="1180" w:left="980" w:right="580"/>
        </w:sectPr>
      </w:pPr>
    </w:p>
    <w:p>
      <w:pPr>
        <w:spacing w:line="240" w:lineRule="auto" w:before="8"/>
        <w:rPr>
          <w:rFonts w:ascii="宋体" w:hAnsi="宋体" w:cs="宋体" w:eastAsia="宋体" w:hint="default"/>
          <w:sz w:val="19"/>
          <w:szCs w:val="19"/>
        </w:rPr>
      </w:pPr>
    </w:p>
    <w:p>
      <w:pPr>
        <w:pStyle w:val="Heading4"/>
        <w:spacing w:line="240" w:lineRule="auto"/>
        <w:ind w:right="147"/>
        <w:jc w:val="left"/>
        <w:rPr>
          <w:b w:val="0"/>
          <w:bCs w:val="0"/>
        </w:rPr>
      </w:pPr>
      <w:r>
        <w:rPr/>
        <w:t>6、母公司现金流量表</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35"/>
        <w:ind w:right="147"/>
        <w:jc w:val="left"/>
      </w:pPr>
      <w:r>
        <w:rPr/>
        <w:t>编制单位：华闻传媒投资集团股份有限公司</w:t>
      </w:r>
    </w:p>
    <w:p>
      <w:pPr>
        <w:pStyle w:val="BodyText"/>
        <w:spacing w:line="240" w:lineRule="auto" w:before="76"/>
        <w:ind w:left="0" w:right="370"/>
        <w:jc w:val="right"/>
      </w:pPr>
      <w:r>
        <w:rPr/>
        <w:t>单位：元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940"/>
        <w:gridCol w:w="1980"/>
        <w:gridCol w:w="1980"/>
      </w:tblGrid>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6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563"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230,139,478.88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230,687,356.40</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2,213,009,030.98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627,426,559.91</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2,443,148,509.86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858,113,916.31</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119,666,916.24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353,046,500.00</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41,253,697.40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28,849,071.34</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4,265,741.32</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2,456,025.59</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2,381,097,320.91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103,548,530.72</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2,546,283,675.87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487,900,127.65</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-103,135,166.01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370,213,788.66</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2,596,339,562.88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340,028,105.47</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170,802,634.27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231,045,832.61</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处置固定资产、无形资产和其他长期资产收回的现金净额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628,712.59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268,046.00</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2,767,770,909.74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571,341,984.08</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购建固定资产、无形资产和其他长期资产支付的现金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7,644,263.76</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7,881,814.00</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2,640,702,985.66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565,125,900.00</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575,960,000.00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425,020,000.00</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宋体" w:hAnsi="宋体" w:cs="宋体" w:eastAsia="宋体" w:hint="default"/>
                <w:sz w:val="21"/>
                <w:szCs w:val="21"/>
              </w:rPr>
            </w:pPr>
            <w:r>
              <w:rPr>
                <w:rFonts w:ascii="宋体"/>
                <w:spacing w:val="-1"/>
                <w:sz w:val="21"/>
              </w:rPr>
              <w:t>5,000,000.00</w:t>
            </w:r>
            <w:r>
              <w:rPr>
                <w:rFonts w:ascii="宋体"/>
                <w:sz w:val="21"/>
              </w:rPr>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50,000,000.00</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3,229,307,249.42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1,048,027,714.00</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-461,536,339.68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-476,685,729.92</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454,095,000.00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700,000,000.00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1,154,095,000.00</w:t>
            </w:r>
          </w:p>
        </w:tc>
        <w:tc>
          <w:tcPr>
            <w:tcW w:w="19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7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5940"/>
        <w:gridCol w:w="1980"/>
        <w:gridCol w:w="1980"/>
      </w:tblGrid>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454,095,000.00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32,994,056.08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35,915,624.98</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28,600,000.00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515,689,056.08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35,915,624.98</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638,405,943.92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-35,915,624.98</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73,734,438.23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-142,387,566.24</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42"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62,003,721.59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204,391,287.83</w:t>
            </w:r>
          </w:p>
        </w:tc>
      </w:tr>
      <w:tr>
        <w:trPr>
          <w:trHeight w:val="402"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135,738,159.82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62,003,721.59</w:t>
            </w:r>
          </w:p>
        </w:tc>
      </w:tr>
    </w:tbl>
    <w:p>
      <w:pPr>
        <w:spacing w:line="240" w:lineRule="auto" w:before="2"/>
        <w:rPr>
          <w:rFonts w:ascii="宋体" w:hAnsi="宋体" w:cs="宋体" w:eastAsia="宋体" w:hint="default"/>
          <w:sz w:val="19"/>
          <w:szCs w:val="19"/>
        </w:rPr>
      </w:pPr>
    </w:p>
    <w:p>
      <w:pPr>
        <w:pStyle w:val="BodyText"/>
        <w:tabs>
          <w:tab w:pos="3296" w:val="left" w:leader="none"/>
          <w:tab w:pos="7488" w:val="left" w:leader="none"/>
        </w:tabs>
        <w:spacing w:line="240" w:lineRule="auto" w:before="35"/>
        <w:ind w:right="147"/>
        <w:jc w:val="left"/>
      </w:pPr>
      <w:r>
        <w:rPr>
          <w:spacing w:val="-1"/>
        </w:rPr>
        <w:t>法定代表人：温子健</w:t>
        <w:tab/>
        <w:t>主管会计工作负责人：金伯富</w:t>
        <w:tab/>
      </w:r>
      <w:r>
        <w:rPr>
          <w:spacing w:val="-2"/>
        </w:rPr>
        <w:t>会计机构负责人：刘秀菊</w:t>
      </w:r>
    </w:p>
    <w:p>
      <w:pPr>
        <w:spacing w:after="0" w:line="240" w:lineRule="auto"/>
        <w:jc w:val="left"/>
        <w:sectPr>
          <w:pgSz w:w="11910" w:h="16840"/>
          <w:pgMar w:header="877" w:footer="982" w:top="1100" w:bottom="1180" w:left="980" w:right="760"/>
        </w:sectPr>
      </w:pPr>
    </w:p>
    <w:p>
      <w:pPr>
        <w:spacing w:line="240" w:lineRule="auto" w:before="12"/>
        <w:rPr>
          <w:rFonts w:ascii="宋体" w:hAnsi="宋体" w:cs="宋体" w:eastAsia="宋体" w:hint="default"/>
          <w:sz w:val="2"/>
          <w:szCs w:val="2"/>
        </w:rPr>
      </w:pPr>
    </w:p>
    <w:p>
      <w:pPr>
        <w:spacing w:line="20" w:lineRule="exact"/>
        <w:ind w:left="46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6"/>
        <w:spacing w:line="240" w:lineRule="auto"/>
        <w:ind w:left="499" w:right="0"/>
        <w:jc w:val="left"/>
        <w:rPr>
          <w:b w:val="0"/>
          <w:bCs w:val="0"/>
        </w:rPr>
      </w:pPr>
      <w:r>
        <w:rPr/>
        <w:t>7、合并所有者权益变动表</w:t>
      </w:r>
      <w:r>
        <w:rPr>
          <w:b w:val="0"/>
          <w:bCs w:val="0"/>
        </w:rPr>
      </w:r>
    </w:p>
    <w:p>
      <w:pPr>
        <w:spacing w:line="240" w:lineRule="auto" w:before="9"/>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headerReference w:type="default" r:id="rId36"/>
          <w:footerReference w:type="default" r:id="rId37"/>
          <w:pgSz w:w="16840" w:h="11910" w:orient="landscape"/>
          <w:pgMar w:header="867" w:footer="978" w:top="1060" w:bottom="1160" w:left="940" w:right="940"/>
          <w:pgNumType w:start="90"/>
        </w:sectPr>
      </w:pPr>
    </w:p>
    <w:p>
      <w:pPr>
        <w:spacing w:line="244" w:lineRule="auto" w:before="44"/>
        <w:ind w:left="499" w:right="-20" w:firstLine="0"/>
        <w:jc w:val="left"/>
        <w:rPr>
          <w:rFonts w:ascii="宋体" w:hAnsi="宋体" w:cs="宋体" w:eastAsia="宋体" w:hint="default"/>
          <w:sz w:val="18"/>
          <w:szCs w:val="18"/>
        </w:rPr>
      </w:pPr>
      <w:r>
        <w:rPr>
          <w:rFonts w:ascii="宋体" w:hAnsi="宋体" w:cs="宋体" w:eastAsia="宋体" w:hint="default"/>
          <w:sz w:val="18"/>
          <w:szCs w:val="18"/>
        </w:rPr>
        <w:t>编制单位：华闻传媒投资集团股份有限公司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2"/>
          <w:szCs w:val="22"/>
        </w:rPr>
      </w:pPr>
    </w:p>
    <w:p>
      <w:pPr>
        <w:spacing w:before="0"/>
        <w:ind w:left="49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80" w:left="940" w:right="940"/>
          <w:cols w:num="2" w:equalWidth="0">
            <w:col w:w="3920" w:space="9221"/>
            <w:col w:w="1819"/>
          </w:cols>
        </w:sectPr>
      </w:pPr>
    </w:p>
    <w:p>
      <w:pPr>
        <w:spacing w:line="240" w:lineRule="auto" w:before="2"/>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3272"/>
        <w:gridCol w:w="1417"/>
        <w:gridCol w:w="1418"/>
        <w:gridCol w:w="566"/>
        <w:gridCol w:w="1134"/>
        <w:gridCol w:w="1277"/>
        <w:gridCol w:w="566"/>
        <w:gridCol w:w="1417"/>
        <w:gridCol w:w="992"/>
        <w:gridCol w:w="1276"/>
        <w:gridCol w:w="1394"/>
      </w:tblGrid>
      <w:tr>
        <w:trPr>
          <w:trHeight w:val="447" w:hRule="exact"/>
        </w:trPr>
        <w:tc>
          <w:tcPr>
            <w:tcW w:w="3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459"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1" w:right="1"/>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397" w:hRule="exact"/>
        </w:trPr>
        <w:tc>
          <w:tcPr>
            <w:tcW w:w="327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9"/>
              <w:ind w:left="1"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8789"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right="1"/>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3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40" w:lineRule="auto"/>
              <w:ind w:left="166"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530" w:hRule="exact"/>
        </w:trPr>
        <w:tc>
          <w:tcPr>
            <w:tcW w:w="3272"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28"/>
              <w:jc w:val="right"/>
              <w:rPr>
                <w:rFonts w:ascii="宋体" w:hAnsi="宋体" w:cs="宋体" w:eastAsia="宋体" w:hint="default"/>
                <w:sz w:val="15"/>
                <w:szCs w:val="15"/>
              </w:rPr>
            </w:pPr>
            <w:r>
              <w:rPr>
                <w:rFonts w:ascii="宋体" w:hAnsi="宋体" w:cs="宋体" w:eastAsia="宋体" w:hint="default"/>
                <w:sz w:val="15"/>
                <w:szCs w:val="15"/>
              </w:rPr>
              <w:t>实收资本（或股本）</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2" w:lineRule="auto" w:before="17"/>
              <w:ind w:left="128" w:right="52" w:hanging="76"/>
              <w:jc w:val="left"/>
              <w:rPr>
                <w:rFonts w:ascii="宋体" w:hAnsi="宋体" w:cs="宋体" w:eastAsia="宋体" w:hint="default"/>
                <w:sz w:val="15"/>
                <w:szCs w:val="15"/>
              </w:rPr>
            </w:pPr>
            <w:r>
              <w:rPr>
                <w:rFonts w:ascii="宋体" w:hAnsi="宋体" w:cs="宋体" w:eastAsia="宋体" w:hint="default"/>
                <w:sz w:val="15"/>
                <w:szCs w:val="15"/>
              </w:rPr>
              <w:t>减：库 存股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262"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0"/>
                <w:szCs w:val="10"/>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2" w:lineRule="auto" w:before="17"/>
              <w:ind w:left="52" w:right="52"/>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27"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276" w:type="dxa"/>
            <w:vMerge/>
            <w:tcBorders>
              <w:left w:val="single" w:sz="4" w:space="0" w:color="000000"/>
              <w:bottom w:val="single" w:sz="4" w:space="0" w:color="000000"/>
              <w:right w:val="single" w:sz="4" w:space="0" w:color="000000"/>
            </w:tcBorders>
            <w:shd w:val="clear" w:color="auto" w:fill="D3D3D3"/>
          </w:tcPr>
          <w:p>
            <w:pPr/>
          </w:p>
        </w:tc>
        <w:tc>
          <w:tcPr>
            <w:tcW w:w="13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1,360,132,576.00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173,712,382.04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宋体" w:hAnsi="宋体" w:cs="宋体" w:eastAsia="宋体" w:hint="default"/>
                <w:sz w:val="15"/>
                <w:szCs w:val="15"/>
              </w:rPr>
            </w:pPr>
            <w:r>
              <w:rPr>
                <w:rFonts w:ascii="宋体"/>
                <w:sz w:val="15"/>
              </w:rPr>
              <w:t>2,920,650.53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295,921,730.37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1,221,218,864.80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-16,677.93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926,354,977.29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3,980,244,503.10</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32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62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62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1,360,132,576.00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173,712,382.04</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宋体" w:hAnsi="宋体" w:cs="宋体" w:eastAsia="宋体" w:hint="default"/>
                <w:sz w:val="15"/>
                <w:szCs w:val="15"/>
              </w:rPr>
            </w:pPr>
            <w:r>
              <w:rPr>
                <w:rFonts w:ascii="宋体"/>
                <w:sz w:val="15"/>
              </w:rPr>
              <w:t>2,920,650.53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295,921,730.37</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1,221,218,864.80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-16,677.93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926,354,977.29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3,980,244,503.10</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486,130,401.00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991,471,518.69</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宋体" w:hAnsi="宋体" w:cs="宋体" w:eastAsia="宋体" w:hint="default"/>
                <w:sz w:val="15"/>
                <w:szCs w:val="15"/>
              </w:rPr>
            </w:pPr>
            <w:r>
              <w:rPr>
                <w:rFonts w:ascii="宋体"/>
                <w:sz w:val="15"/>
              </w:rPr>
              <w:t>2,417,410.46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-63,209,763.74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-44,335,515.25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16,677.93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-687,278,343.94</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685,212,385.15</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527,007,386.67</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375,930,350.82</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902,937,737.49</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-110,979,318.97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-22,908.30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-70,211,405.89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-181,213,633.16</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-110,979,318.97</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527,007,386.67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-22,908.30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305,718,944.93</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721,724,104.33</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486,130,401.00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1,102,450,837.66</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-63,209,763.74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-544,140,250.40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-992,272,288.87</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-11,041,064.35</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486,130,401.00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1,131,691,244.42</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-988,396,681.19</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629,424,964.23</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-29,240,406.76</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-63,209,763.74</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-544,140,250.40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-3,875,607.68</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-640,466,028.58</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-27,202,651.52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-725,000.00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-27,927,651.52</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-27,202,651.52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-725,000.00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-27,927,651.52</w:t>
            </w:r>
          </w:p>
        </w:tc>
      </w:tr>
    </w:tbl>
    <w:p>
      <w:pPr>
        <w:spacing w:after="0" w:line="240" w:lineRule="auto"/>
        <w:jc w:val="right"/>
        <w:rPr>
          <w:rFonts w:ascii="宋体" w:hAnsi="宋体" w:cs="宋体" w:eastAsia="宋体" w:hint="default"/>
          <w:sz w:val="15"/>
          <w:szCs w:val="15"/>
        </w:rPr>
        <w:sectPr>
          <w:type w:val="continuous"/>
          <w:pgSz w:w="16840" w:h="11910" w:orient="landscape"/>
          <w:pgMar w:top="1060" w:bottom="1180" w:left="940" w:right="940"/>
        </w:sectPr>
      </w:pPr>
    </w:p>
    <w:p>
      <w:pPr>
        <w:spacing w:line="240" w:lineRule="auto" w:before="12"/>
        <w:rPr>
          <w:rFonts w:ascii="宋体" w:hAnsi="宋体" w:cs="宋体" w:eastAsia="宋体" w:hint="default"/>
          <w:sz w:val="2"/>
          <w:szCs w:val="2"/>
        </w:rPr>
      </w:pPr>
    </w:p>
    <w:tbl>
      <w:tblPr>
        <w:tblW w:w="0" w:type="auto"/>
        <w:jc w:val="left"/>
        <w:tblInd w:w="128" w:type="dxa"/>
        <w:tblLayout w:type="fixed"/>
        <w:tblCellMar>
          <w:top w:w="0" w:type="dxa"/>
          <w:left w:w="0" w:type="dxa"/>
          <w:bottom w:w="0" w:type="dxa"/>
          <w:right w:w="0" w:type="dxa"/>
        </w:tblCellMar>
        <w:tblLook w:val="01E0"/>
      </w:tblPr>
      <w:tblGrid>
        <w:gridCol w:w="3272"/>
        <w:gridCol w:w="1417"/>
        <w:gridCol w:w="1418"/>
        <w:gridCol w:w="566"/>
        <w:gridCol w:w="1134"/>
        <w:gridCol w:w="1277"/>
        <w:gridCol w:w="566"/>
        <w:gridCol w:w="1417"/>
        <w:gridCol w:w="992"/>
        <w:gridCol w:w="1276"/>
        <w:gridCol w:w="1394"/>
      </w:tblGrid>
      <w:tr>
        <w:trPr>
          <w:trHeight w:val="416" w:hRule="exact"/>
        </w:trPr>
        <w:tc>
          <w:tcPr>
            <w:tcW w:w="3272"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7"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394" w:type="dxa"/>
            <w:tcBorders>
              <w:top w:val="single" w:sz="15"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2,417,410.46</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2,417,410.46</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6,450,690.31</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6,450,690.31</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4,033,279.85</w:t>
            </w: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4,033,279.85</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4" w:right="0"/>
              <w:jc w:val="left"/>
              <w:rPr>
                <w:rFonts w:ascii="宋体" w:hAnsi="宋体" w:cs="宋体" w:eastAsia="宋体" w:hint="default"/>
                <w:sz w:val="15"/>
                <w:szCs w:val="15"/>
              </w:rPr>
            </w:pPr>
            <w:r>
              <w:rPr>
                <w:rFonts w:ascii="宋体"/>
                <w:sz w:val="15"/>
              </w:rPr>
              <w:t>39,586.23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39,586.23</w:t>
            </w:r>
          </w:p>
        </w:tc>
      </w:tr>
      <w:tr>
        <w:trPr>
          <w:trHeight w:val="402" w:hRule="exact"/>
        </w:trPr>
        <w:tc>
          <w:tcPr>
            <w:tcW w:w="3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3" w:right="0"/>
              <w:jc w:val="left"/>
              <w:rPr>
                <w:rFonts w:ascii="宋体" w:hAnsi="宋体" w:cs="宋体" w:eastAsia="宋体" w:hint="default"/>
                <w:sz w:val="15"/>
                <w:szCs w:val="15"/>
              </w:rPr>
            </w:pPr>
            <w:r>
              <w:rPr>
                <w:rFonts w:ascii="宋体"/>
                <w:sz w:val="15"/>
              </w:rPr>
              <w:t>1,846,262,977.00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4" w:right="0"/>
              <w:jc w:val="left"/>
              <w:rPr>
                <w:rFonts w:ascii="宋体" w:hAnsi="宋体" w:cs="宋体" w:eastAsia="宋体" w:hint="default"/>
                <w:sz w:val="15"/>
                <w:szCs w:val="15"/>
              </w:rPr>
            </w:pPr>
            <w:r>
              <w:rPr>
                <w:rFonts w:ascii="宋体"/>
                <w:sz w:val="15"/>
              </w:rPr>
              <w:t>1,165,183,900.73</w:t>
            </w: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5,338,060.99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93" w:right="0"/>
              <w:jc w:val="left"/>
              <w:rPr>
                <w:rFonts w:ascii="宋体" w:hAnsi="宋体" w:cs="宋体" w:eastAsia="宋体" w:hint="default"/>
                <w:sz w:val="15"/>
                <w:szCs w:val="15"/>
              </w:rPr>
            </w:pPr>
            <w:r>
              <w:rPr>
                <w:rFonts w:ascii="宋体"/>
                <w:sz w:val="15"/>
              </w:rPr>
              <w:t>232,711,966.63</w:t>
            </w:r>
          </w:p>
        </w:tc>
        <w:tc>
          <w:tcPr>
            <w:tcW w:w="56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3" w:right="0"/>
              <w:jc w:val="left"/>
              <w:rPr>
                <w:rFonts w:ascii="宋体" w:hAnsi="宋体" w:cs="宋体" w:eastAsia="宋体" w:hint="default"/>
                <w:sz w:val="15"/>
                <w:szCs w:val="15"/>
              </w:rPr>
            </w:pPr>
            <w:r>
              <w:rPr>
                <w:rFonts w:ascii="宋体"/>
                <w:sz w:val="15"/>
              </w:rPr>
              <w:t>1,176,883,349.55</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93" w:right="0"/>
              <w:jc w:val="left"/>
              <w:rPr>
                <w:rFonts w:ascii="宋体" w:hAnsi="宋体" w:cs="宋体" w:eastAsia="宋体" w:hint="default"/>
                <w:sz w:val="15"/>
                <w:szCs w:val="15"/>
              </w:rPr>
            </w:pPr>
            <w:r>
              <w:rPr>
                <w:rFonts w:ascii="宋体"/>
                <w:sz w:val="15"/>
              </w:rPr>
              <w:t>239,076,633.35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4,665,456,888.25</w:t>
            </w:r>
          </w:p>
        </w:tc>
      </w:tr>
    </w:tbl>
    <w:p>
      <w:pPr>
        <w:spacing w:before="55"/>
        <w:ind w:left="519"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83"/>
        <w:ind w:left="0" w:right="61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5"/>
          <w:szCs w:val="5"/>
        </w:rPr>
      </w:pPr>
    </w:p>
    <w:tbl>
      <w:tblPr>
        <w:tblW w:w="0" w:type="auto"/>
        <w:jc w:val="left"/>
        <w:tblInd w:w="109" w:type="dxa"/>
        <w:tblLayout w:type="fixed"/>
        <w:tblCellMar>
          <w:top w:w="0" w:type="dxa"/>
          <w:left w:w="0" w:type="dxa"/>
          <w:bottom w:w="0" w:type="dxa"/>
          <w:right w:w="0" w:type="dxa"/>
        </w:tblCellMar>
        <w:tblLook w:val="01E0"/>
      </w:tblPr>
      <w:tblGrid>
        <w:gridCol w:w="3271"/>
        <w:gridCol w:w="1434"/>
        <w:gridCol w:w="1418"/>
        <w:gridCol w:w="568"/>
        <w:gridCol w:w="1134"/>
        <w:gridCol w:w="1274"/>
        <w:gridCol w:w="568"/>
        <w:gridCol w:w="1417"/>
        <w:gridCol w:w="992"/>
        <w:gridCol w:w="1276"/>
        <w:gridCol w:w="1417"/>
      </w:tblGrid>
      <w:tr>
        <w:trPr>
          <w:trHeight w:val="446" w:hRule="exact"/>
        </w:trPr>
        <w:tc>
          <w:tcPr>
            <w:tcW w:w="3271" w:type="dxa"/>
            <w:tcBorders>
              <w:top w:val="single" w:sz="4" w:space="0" w:color="000000"/>
              <w:left w:val="single" w:sz="4" w:space="0" w:color="000000"/>
              <w:bottom w:val="nil" w:sz="6" w:space="0" w:color="auto"/>
              <w:right w:val="single" w:sz="4" w:space="0" w:color="000000"/>
            </w:tcBorders>
            <w:shd w:val="clear" w:color="auto" w:fill="D3D3D3"/>
          </w:tcPr>
          <w:p>
            <w:pPr/>
          </w:p>
        </w:tc>
        <w:tc>
          <w:tcPr>
            <w:tcW w:w="1149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上年金额</w:t>
            </w:r>
          </w:p>
        </w:tc>
      </w:tr>
      <w:tr>
        <w:trPr>
          <w:trHeight w:val="397" w:hRule="exact"/>
        </w:trPr>
        <w:tc>
          <w:tcPr>
            <w:tcW w:w="32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9"/>
              <w:ind w:left="-1"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8806"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0"/>
              <w:ind w:left="1" w:right="0"/>
              <w:jc w:val="center"/>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82" w:right="0"/>
              <w:jc w:val="left"/>
              <w:rPr>
                <w:rFonts w:ascii="宋体" w:hAnsi="宋体" w:cs="宋体" w:eastAsia="宋体" w:hint="default"/>
                <w:sz w:val="15"/>
                <w:szCs w:val="15"/>
              </w:rPr>
            </w:pPr>
            <w:r>
              <w:rPr>
                <w:rFonts w:ascii="宋体" w:hAnsi="宋体" w:cs="宋体" w:eastAsia="宋体" w:hint="default"/>
                <w:sz w:val="15"/>
                <w:szCs w:val="15"/>
              </w:rPr>
              <w:t>少数股东权益</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40" w:lineRule="auto"/>
              <w:ind w:left="178"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530" w:hRule="exact"/>
        </w:trPr>
        <w:tc>
          <w:tcPr>
            <w:tcW w:w="3271" w:type="dxa"/>
            <w:tcBorders>
              <w:top w:val="nil" w:sz="6" w:space="0" w:color="auto"/>
              <w:left w:val="single" w:sz="4" w:space="0" w:color="000000"/>
              <w:bottom w:val="single" w:sz="4" w:space="0" w:color="000000"/>
              <w:right w:val="single" w:sz="4" w:space="0" w:color="000000"/>
            </w:tcBorders>
            <w:shd w:val="clear" w:color="auto" w:fill="D3D3D3"/>
          </w:tcPr>
          <w:p>
            <w:pP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35"/>
              <w:jc w:val="right"/>
              <w:rPr>
                <w:rFonts w:ascii="宋体" w:hAnsi="宋体" w:cs="宋体" w:eastAsia="宋体" w:hint="default"/>
                <w:sz w:val="15"/>
                <w:szCs w:val="15"/>
              </w:rPr>
            </w:pPr>
            <w:r>
              <w:rPr>
                <w:rFonts w:ascii="宋体" w:hAnsi="宋体" w:cs="宋体" w:eastAsia="宋体" w:hint="default"/>
                <w:sz w:val="15"/>
                <w:szCs w:val="15"/>
              </w:rPr>
              <w:t>实收资本（或股本）</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404"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5" w:lineRule="auto" w:before="17"/>
              <w:ind w:left="128" w:right="53" w:hanging="76"/>
              <w:jc w:val="left"/>
              <w:rPr>
                <w:rFonts w:ascii="宋体" w:hAnsi="宋体" w:cs="宋体" w:eastAsia="宋体" w:hint="default"/>
                <w:sz w:val="15"/>
                <w:szCs w:val="15"/>
              </w:rPr>
            </w:pPr>
            <w:r>
              <w:rPr>
                <w:rFonts w:ascii="宋体" w:hAnsi="宋体" w:cs="宋体" w:eastAsia="宋体" w:hint="default"/>
                <w:sz w:val="15"/>
                <w:szCs w:val="15"/>
              </w:rPr>
              <w:t>减：库 存股</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0"/>
                <w:szCs w:val="10"/>
              </w:rPr>
            </w:pPr>
          </w:p>
          <w:p>
            <w:pPr>
              <w:pStyle w:val="TableParagraph"/>
              <w:spacing w:line="240" w:lineRule="auto"/>
              <w:ind w:left="332"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95" w:lineRule="auto" w:before="17"/>
              <w:ind w:left="52" w:right="53"/>
              <w:jc w:val="left"/>
              <w:rPr>
                <w:rFonts w:ascii="宋体" w:hAnsi="宋体" w:cs="宋体" w:eastAsia="宋体" w:hint="default"/>
                <w:sz w:val="15"/>
                <w:szCs w:val="15"/>
              </w:rPr>
            </w:pPr>
            <w:r>
              <w:rPr>
                <w:rFonts w:ascii="宋体" w:hAnsi="宋体" w:cs="宋体" w:eastAsia="宋体" w:hint="default"/>
                <w:sz w:val="15"/>
                <w:szCs w:val="15"/>
              </w:rPr>
              <w:t>一般风 险准备</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left="328"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9"/>
              <w:ind w:right="1"/>
              <w:jc w:val="center"/>
              <w:rPr>
                <w:rFonts w:ascii="宋体" w:hAnsi="宋体" w:cs="宋体" w:eastAsia="宋体" w:hint="default"/>
                <w:sz w:val="15"/>
                <w:szCs w:val="15"/>
              </w:rPr>
            </w:pPr>
            <w:r>
              <w:rPr>
                <w:rFonts w:ascii="宋体" w:hAnsi="宋体" w:cs="宋体" w:eastAsia="宋体" w:hint="default"/>
                <w:sz w:val="15"/>
                <w:szCs w:val="15"/>
              </w:rPr>
              <w:t>其他</w:t>
            </w:r>
          </w:p>
        </w:tc>
        <w:tc>
          <w:tcPr>
            <w:tcW w:w="1276"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1,360,132,576.00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1" w:right="0"/>
              <w:jc w:val="left"/>
              <w:rPr>
                <w:rFonts w:ascii="宋体" w:hAnsi="宋体" w:cs="宋体" w:eastAsia="宋体" w:hint="default"/>
                <w:sz w:val="15"/>
                <w:szCs w:val="15"/>
              </w:rPr>
            </w:pPr>
            <w:r>
              <w:rPr>
                <w:rFonts w:ascii="宋体"/>
                <w:sz w:val="15"/>
              </w:rPr>
              <w:t>47,857,709.40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273,119,477.19</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4" w:right="0"/>
              <w:jc w:val="left"/>
              <w:rPr>
                <w:rFonts w:ascii="宋体" w:hAnsi="宋体" w:cs="宋体" w:eastAsia="宋体" w:hint="default"/>
                <w:sz w:val="15"/>
                <w:szCs w:val="15"/>
              </w:rPr>
            </w:pPr>
            <w:r>
              <w:rPr>
                <w:rFonts w:ascii="宋体"/>
                <w:sz w:val="15"/>
              </w:rPr>
              <w:t>996,105,561.71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-31,420.72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920,474,731.12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3,597,658,634.70</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322" w:right="0"/>
              <w:jc w:val="left"/>
              <w:rPr>
                <w:rFonts w:ascii="宋体" w:hAnsi="宋体" w:cs="宋体" w:eastAsia="宋体" w:hint="default"/>
                <w:sz w:val="15"/>
                <w:szCs w:val="15"/>
              </w:rPr>
            </w:pPr>
            <w:r>
              <w:rPr>
                <w:rFonts w:ascii="宋体" w:hAnsi="宋体" w:cs="宋体" w:eastAsia="宋体" w:hint="default"/>
                <w:sz w:val="15"/>
                <w:szCs w:val="15"/>
              </w:rPr>
              <w:t>加：同一控制下企业合并产生的追溯调整</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3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6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6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1,360,132,576.00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11" w:right="0"/>
              <w:jc w:val="left"/>
              <w:rPr>
                <w:rFonts w:ascii="宋体" w:hAnsi="宋体" w:cs="宋体" w:eastAsia="宋体" w:hint="default"/>
                <w:sz w:val="15"/>
                <w:szCs w:val="15"/>
              </w:rPr>
            </w:pPr>
            <w:r>
              <w:rPr>
                <w:rFonts w:ascii="宋体"/>
                <w:sz w:val="15"/>
              </w:rPr>
              <w:t>47,857,709.40</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273,119,477.19</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4" w:right="0"/>
              <w:jc w:val="left"/>
              <w:rPr>
                <w:rFonts w:ascii="宋体" w:hAnsi="宋体" w:cs="宋体" w:eastAsia="宋体" w:hint="default"/>
                <w:sz w:val="15"/>
                <w:szCs w:val="15"/>
              </w:rPr>
            </w:pPr>
            <w:r>
              <w:rPr>
                <w:rFonts w:ascii="宋体"/>
                <w:sz w:val="15"/>
              </w:rPr>
              <w:t>996,105,561.71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-31,420.72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920,474,731.12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3,597,658,634.70</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5" w:right="0"/>
              <w:jc w:val="left"/>
              <w:rPr>
                <w:rFonts w:ascii="宋体" w:hAnsi="宋体" w:cs="宋体" w:eastAsia="宋体" w:hint="default"/>
                <w:sz w:val="15"/>
                <w:szCs w:val="15"/>
              </w:rPr>
            </w:pPr>
            <w:r>
              <w:rPr>
                <w:rFonts w:ascii="宋体"/>
                <w:sz w:val="15"/>
              </w:rPr>
              <w:t>125,854,672.64</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0" w:right="0"/>
              <w:jc w:val="left"/>
              <w:rPr>
                <w:rFonts w:ascii="宋体" w:hAnsi="宋体" w:cs="宋体" w:eastAsia="宋体" w:hint="default"/>
                <w:sz w:val="15"/>
                <w:szCs w:val="15"/>
              </w:rPr>
            </w:pPr>
            <w:r>
              <w:rPr>
                <w:rFonts w:ascii="宋体"/>
                <w:sz w:val="15"/>
              </w:rPr>
              <w:t>2,920,650.53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22,802,253.18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34" w:right="0"/>
              <w:jc w:val="left"/>
              <w:rPr>
                <w:rFonts w:ascii="宋体" w:hAnsi="宋体" w:cs="宋体" w:eastAsia="宋体" w:hint="default"/>
                <w:sz w:val="15"/>
                <w:szCs w:val="15"/>
              </w:rPr>
            </w:pPr>
            <w:r>
              <w:rPr>
                <w:rFonts w:ascii="宋体"/>
                <w:sz w:val="15"/>
              </w:rPr>
              <w:t>225,113,303.09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14,742.79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5,880,246.17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382,585,868.40</w:t>
            </w:r>
          </w:p>
        </w:tc>
      </w:tr>
    </w:tbl>
    <w:p>
      <w:pPr>
        <w:spacing w:after="0" w:line="240" w:lineRule="auto"/>
        <w:jc w:val="right"/>
        <w:rPr>
          <w:rFonts w:ascii="宋体" w:hAnsi="宋体" w:cs="宋体" w:eastAsia="宋体" w:hint="default"/>
          <w:sz w:val="15"/>
          <w:szCs w:val="15"/>
        </w:rPr>
        <w:sectPr>
          <w:pgSz w:w="16840" w:h="11910" w:orient="landscape"/>
          <w:pgMar w:header="867" w:footer="978" w:top="1060" w:bottom="1160" w:left="920" w:right="92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271"/>
        <w:gridCol w:w="1434"/>
        <w:gridCol w:w="1418"/>
        <w:gridCol w:w="568"/>
        <w:gridCol w:w="1134"/>
        <w:gridCol w:w="1274"/>
        <w:gridCol w:w="568"/>
        <w:gridCol w:w="1417"/>
        <w:gridCol w:w="992"/>
        <w:gridCol w:w="1276"/>
        <w:gridCol w:w="1417"/>
      </w:tblGrid>
      <w:tr>
        <w:trPr>
          <w:trHeight w:val="416" w:hRule="exact"/>
        </w:trPr>
        <w:tc>
          <w:tcPr>
            <w:tcW w:w="3271"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434"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4"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293,478,207.77</w:t>
            </w:r>
          </w:p>
        </w:tc>
        <w:tc>
          <w:tcPr>
            <w:tcW w:w="992"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287,781,217.88</w:t>
            </w:r>
          </w:p>
        </w:tc>
        <w:tc>
          <w:tcPr>
            <w:tcW w:w="141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581,259,425.65</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110,979,318.97</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14,742.79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70,211,405.89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181,205,467.65</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110,979,318.97</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293,478,207.77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14,742.79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357,992,623.77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762,464,893.30</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14,875,353.67</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-71,346,127.60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-56,470,773.93</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-65,169,249.62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-65,169,249.62</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14,875,353.67</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-6,176,877.98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8,698,475.69</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22,802,253.18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-68,364,904.68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-280,766,250.00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-326,328,901.50</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22,802,253.18</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-22,802,253.18</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-45,562,651.50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-280,766,250.00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-326,328,901.50</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2,920,650.53</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2,920,650.53</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6,128,595.64</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6,128,595.64</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3,207,945.11</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3,207,945.11</w:t>
            </w: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4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01" w:right="0"/>
              <w:jc w:val="left"/>
              <w:rPr>
                <w:rFonts w:ascii="宋体" w:hAnsi="宋体" w:cs="宋体" w:eastAsia="宋体" w:hint="default"/>
                <w:sz w:val="15"/>
                <w:szCs w:val="15"/>
              </w:rPr>
            </w:pPr>
            <w:r>
              <w:rPr>
                <w:rFonts w:ascii="宋体"/>
                <w:sz w:val="15"/>
              </w:rPr>
              <w:t>1,360,132,576.00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173,712,382.04</w:t>
            </w: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2,920,650.53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295,921,730.37</w:t>
            </w:r>
          </w:p>
        </w:tc>
        <w:tc>
          <w:tcPr>
            <w:tcW w:w="568"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1,221,218,864.80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-16,677.93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926,354,977.29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3,980,244,503.10</w:t>
            </w:r>
          </w:p>
        </w:tc>
      </w:tr>
    </w:tbl>
    <w:p>
      <w:pPr>
        <w:spacing w:line="240" w:lineRule="auto" w:before="6"/>
        <w:rPr>
          <w:rFonts w:ascii="宋体" w:hAnsi="宋体" w:cs="宋体" w:eastAsia="宋体" w:hint="default"/>
          <w:sz w:val="20"/>
          <w:szCs w:val="20"/>
        </w:rPr>
      </w:pPr>
    </w:p>
    <w:p>
      <w:pPr>
        <w:tabs>
          <w:tab w:pos="5289" w:val="left" w:leader="none"/>
          <w:tab w:pos="10509" w:val="left" w:leader="none"/>
        </w:tabs>
        <w:spacing w:before="44"/>
        <w:ind w:left="519" w:right="0" w:firstLine="0"/>
        <w:jc w:val="left"/>
        <w:rPr>
          <w:rFonts w:ascii="宋体" w:hAnsi="宋体" w:cs="宋体" w:eastAsia="宋体" w:hint="default"/>
          <w:sz w:val="18"/>
          <w:szCs w:val="18"/>
        </w:rPr>
      </w:pPr>
      <w:r>
        <w:rPr>
          <w:rFonts w:ascii="宋体" w:hAnsi="宋体" w:cs="宋体" w:eastAsia="宋体" w:hint="default"/>
          <w:sz w:val="18"/>
          <w:szCs w:val="18"/>
        </w:rPr>
        <w:t>法定代表人：温子健</w:t>
        <w:tab/>
        <w:t>主管会计工作负责人：金伯富</w:t>
        <w:tab/>
        <w:t>会计机构负责人：刘秀菊</w:t>
      </w:r>
    </w:p>
    <w:p>
      <w:pPr>
        <w:spacing w:after="0"/>
        <w:jc w:val="left"/>
        <w:rPr>
          <w:rFonts w:ascii="宋体" w:hAnsi="宋体" w:cs="宋体" w:eastAsia="宋体" w:hint="default"/>
          <w:sz w:val="18"/>
          <w:szCs w:val="18"/>
        </w:rPr>
        <w:sectPr>
          <w:pgSz w:w="16840" w:h="11910" w:orient="landscape"/>
          <w:pgMar w:header="867" w:footer="978" w:top="1060" w:bottom="1160" w:left="920" w:right="920"/>
        </w:sectPr>
      </w:pPr>
    </w:p>
    <w:p>
      <w:pPr>
        <w:spacing w:line="240" w:lineRule="auto" w:before="12"/>
        <w:rPr>
          <w:rFonts w:ascii="宋体" w:hAnsi="宋体" w:cs="宋体" w:eastAsia="宋体" w:hint="default"/>
          <w:sz w:val="2"/>
          <w:szCs w:val="2"/>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pStyle w:val="Heading6"/>
        <w:spacing w:line="240" w:lineRule="auto"/>
        <w:ind w:left="17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6840" w:h="11910" w:orient="landscape"/>
          <w:pgMar w:header="867" w:footer="978" w:top="1060" w:bottom="1160" w:left="1260" w:right="1260"/>
        </w:sectPr>
      </w:pPr>
    </w:p>
    <w:p>
      <w:pPr>
        <w:spacing w:line="357" w:lineRule="auto" w:before="44"/>
        <w:ind w:left="179" w:right="-20" w:firstLine="0"/>
        <w:jc w:val="left"/>
        <w:rPr>
          <w:rFonts w:ascii="宋体" w:hAnsi="宋体" w:cs="宋体" w:eastAsia="宋体" w:hint="default"/>
          <w:sz w:val="18"/>
          <w:szCs w:val="18"/>
        </w:rPr>
      </w:pPr>
      <w:r>
        <w:rPr>
          <w:rFonts w:ascii="宋体" w:hAnsi="宋体" w:cs="宋体" w:eastAsia="宋体" w:hint="default"/>
          <w:sz w:val="18"/>
          <w:szCs w:val="18"/>
        </w:rPr>
        <w:t>编制单位：华闻传媒投资集团股份有限公司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7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80" w:left="1260" w:right="1260"/>
          <w:cols w:num="2" w:equalWidth="0">
            <w:col w:w="3600" w:space="9541"/>
            <w:col w:w="1179"/>
          </w:cols>
        </w:sectPr>
      </w:pPr>
    </w:p>
    <w:p>
      <w:pPr>
        <w:spacing w:line="240" w:lineRule="auto" w:before="13"/>
        <w:rPr>
          <w:rFonts w:ascii="宋体" w:hAnsi="宋体" w:cs="宋体" w:eastAsia="宋体" w:hint="default"/>
          <w:sz w:val="7"/>
          <w:szCs w:val="7"/>
        </w:rPr>
      </w:pPr>
    </w:p>
    <w:tbl>
      <w:tblPr>
        <w:tblW w:w="0" w:type="auto"/>
        <w:jc w:val="left"/>
        <w:tblInd w:w="107" w:type="dxa"/>
        <w:tblLayout w:type="fixed"/>
        <w:tblCellMar>
          <w:top w:w="0" w:type="dxa"/>
          <w:left w:w="0" w:type="dxa"/>
          <w:bottom w:w="0" w:type="dxa"/>
          <w:right w:w="0" w:type="dxa"/>
        </w:tblCellMar>
        <w:tblLook w:val="01E0"/>
      </w:tblPr>
      <w:tblGrid>
        <w:gridCol w:w="3430"/>
        <w:gridCol w:w="1560"/>
        <w:gridCol w:w="1417"/>
        <w:gridCol w:w="851"/>
        <w:gridCol w:w="886"/>
        <w:gridCol w:w="1469"/>
        <w:gridCol w:w="1331"/>
        <w:gridCol w:w="1453"/>
        <w:gridCol w:w="1697"/>
      </w:tblGrid>
      <w:tr>
        <w:trPr>
          <w:trHeight w:val="206" w:hRule="exact"/>
        </w:trPr>
        <w:tc>
          <w:tcPr>
            <w:tcW w:w="3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63"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本期金额</w:t>
            </w:r>
          </w:p>
        </w:tc>
      </w:tr>
      <w:tr>
        <w:trPr>
          <w:trHeight w:val="196" w:hRule="exact"/>
        </w:trPr>
        <w:tc>
          <w:tcPr>
            <w:tcW w:w="3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663" w:type="dxa"/>
            <w:gridSpan w:val="8"/>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3430" w:type="dxa"/>
            <w:vMerge/>
            <w:tcBorders>
              <w:left w:val="single" w:sz="4" w:space="0" w:color="000000"/>
              <w:bottom w:val="nil" w:sz="6" w:space="0" w:color="auto"/>
              <w:right w:val="single" w:sz="4" w:space="0" w:color="000000"/>
            </w:tcBorders>
            <w:shd w:val="clear" w:color="auto" w:fill="D3D3D3"/>
          </w:tcPr>
          <w:p>
            <w:pP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4"/>
              <w:ind w:left="99"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4"/>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5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4"/>
              <w:ind w:left="45"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8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4"/>
              <w:ind w:left="137"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4"/>
              <w:ind w:left="428"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4"/>
              <w:ind w:left="210"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4"/>
              <w:ind w:left="34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6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4"/>
              <w:ind w:left="317"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05" w:hRule="exact"/>
        </w:trPr>
        <w:tc>
          <w:tcPr>
            <w:tcW w:w="3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886" w:type="dxa"/>
            <w:vMerge/>
            <w:tcBorders>
              <w:left w:val="single" w:sz="4" w:space="0" w:color="000000"/>
              <w:bottom w:val="single" w:sz="4" w:space="0" w:color="000000"/>
              <w:right w:val="single" w:sz="4" w:space="0" w:color="000000"/>
            </w:tcBorders>
            <w:shd w:val="clear" w:color="auto" w:fill="D3D3D3"/>
          </w:tcPr>
          <w:p>
            <w:pPr/>
          </w:p>
        </w:tc>
        <w:tc>
          <w:tcPr>
            <w:tcW w:w="1469" w:type="dxa"/>
            <w:vMerge/>
            <w:tcBorders>
              <w:left w:val="single" w:sz="4" w:space="0" w:color="000000"/>
              <w:bottom w:val="single" w:sz="4" w:space="0" w:color="000000"/>
              <w:right w:val="single" w:sz="4" w:space="0" w:color="000000"/>
            </w:tcBorders>
            <w:shd w:val="clear" w:color="auto" w:fill="D3D3D3"/>
          </w:tcPr>
          <w:p>
            <w:pPr/>
          </w:p>
        </w:tc>
        <w:tc>
          <w:tcPr>
            <w:tcW w:w="1331" w:type="dxa"/>
            <w:vMerge/>
            <w:tcBorders>
              <w:left w:val="single" w:sz="4" w:space="0" w:color="000000"/>
              <w:bottom w:val="single" w:sz="4" w:space="0" w:color="000000"/>
              <w:right w:val="single" w:sz="4" w:space="0" w:color="000000"/>
            </w:tcBorders>
            <w:shd w:val="clear" w:color="auto" w:fill="D3D3D3"/>
          </w:tcPr>
          <w:p>
            <w:pPr/>
          </w:p>
        </w:tc>
        <w:tc>
          <w:tcPr>
            <w:tcW w:w="1453" w:type="dxa"/>
            <w:vMerge/>
            <w:tcBorders>
              <w:left w:val="single" w:sz="4" w:space="0" w:color="000000"/>
              <w:bottom w:val="single" w:sz="4" w:space="0" w:color="000000"/>
              <w:right w:val="single" w:sz="4" w:space="0" w:color="000000"/>
            </w:tcBorders>
            <w:shd w:val="clear" w:color="auto" w:fill="D3D3D3"/>
          </w:tcPr>
          <w:p>
            <w:pPr/>
          </w:p>
        </w:tc>
        <w:tc>
          <w:tcPr>
            <w:tcW w:w="169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1,360,132,576.00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48,029,656.11</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209,052,749.26</w:t>
            </w: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683,359,985.85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2,300,574,967.22</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323"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623"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623"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1,360,132,576.00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48,029,656.11</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209,052,749.26</w:t>
            </w: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683,359,985.85</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2,300,574,967.22</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486,130,401.00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2,640,994,597.48</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-29,946,803.79</w:t>
            </w: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-317,060,246.71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2,780,117,947.98</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-20,336,361.08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-20,336,361.08</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-20,336,361.08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-20,336,361.08</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486,130,401.00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2,640,994,597.48</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-29,946,803.79</w:t>
            </w: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-269,521,234.11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2,827,656,960.58</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486,130,401.00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2,640,994,597.48</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3,127,124,998.48</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-29,946,803.79</w:t>
            </w: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-269,521,234.11</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-299,468,037.90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-27,202,651.52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-27,202,651.52</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-27,202,651.52</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-27,202,651.52</w:t>
            </w:r>
          </w:p>
        </w:tc>
      </w:tr>
    </w:tbl>
    <w:p>
      <w:pPr>
        <w:spacing w:after="0" w:line="240" w:lineRule="auto"/>
        <w:jc w:val="right"/>
        <w:rPr>
          <w:rFonts w:ascii="宋体" w:hAnsi="宋体" w:cs="宋体" w:eastAsia="宋体" w:hint="default"/>
          <w:sz w:val="15"/>
          <w:szCs w:val="15"/>
        </w:rPr>
        <w:sectPr>
          <w:type w:val="continuous"/>
          <w:pgSz w:w="16840" w:h="11910" w:orient="landscape"/>
          <w:pgMar w:top="1060" w:bottom="1180" w:left="1260" w:right="1260"/>
        </w:sectPr>
      </w:pPr>
    </w:p>
    <w:p>
      <w:pPr>
        <w:spacing w:line="240" w:lineRule="auto" w:before="12"/>
        <w:rPr>
          <w:rFonts w:ascii="宋体" w:hAnsi="宋体" w:cs="宋体" w:eastAsia="宋体" w:hint="default"/>
          <w:sz w:val="2"/>
          <w:szCs w:val="2"/>
        </w:rPr>
      </w:pPr>
    </w:p>
    <w:p>
      <w:pPr>
        <w:spacing w:line="20" w:lineRule="exact"/>
        <w:ind w:left="14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tbl>
      <w:tblPr>
        <w:tblW w:w="0" w:type="auto"/>
        <w:jc w:val="left"/>
        <w:tblInd w:w="107" w:type="dxa"/>
        <w:tblLayout w:type="fixed"/>
        <w:tblCellMar>
          <w:top w:w="0" w:type="dxa"/>
          <w:left w:w="0" w:type="dxa"/>
          <w:bottom w:w="0" w:type="dxa"/>
          <w:right w:w="0" w:type="dxa"/>
        </w:tblCellMar>
        <w:tblLook w:val="01E0"/>
      </w:tblPr>
      <w:tblGrid>
        <w:gridCol w:w="3430"/>
        <w:gridCol w:w="1560"/>
        <w:gridCol w:w="1417"/>
        <w:gridCol w:w="851"/>
        <w:gridCol w:w="886"/>
        <w:gridCol w:w="1469"/>
        <w:gridCol w:w="1331"/>
        <w:gridCol w:w="1453"/>
        <w:gridCol w:w="1697"/>
      </w:tblGrid>
      <w:tr>
        <w:trPr>
          <w:trHeight w:val="397" w:hRule="exact"/>
        </w:trPr>
        <w:tc>
          <w:tcPr>
            <w:tcW w:w="343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60"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886" w:type="dxa"/>
            <w:tcBorders>
              <w:top w:val="nil" w:sz="6" w:space="0" w:color="auto"/>
              <w:left w:val="single" w:sz="4" w:space="0" w:color="000000"/>
              <w:bottom w:val="single" w:sz="4" w:space="0" w:color="000000"/>
              <w:right w:val="single" w:sz="4" w:space="0" w:color="000000"/>
            </w:tcBorders>
          </w:tcPr>
          <w:p>
            <w:pPr/>
          </w:p>
        </w:tc>
        <w:tc>
          <w:tcPr>
            <w:tcW w:w="1469" w:type="dxa"/>
            <w:tcBorders>
              <w:top w:val="nil" w:sz="6" w:space="0" w:color="auto"/>
              <w:left w:val="single" w:sz="4" w:space="0" w:color="000000"/>
              <w:bottom w:val="single" w:sz="4" w:space="0" w:color="000000"/>
              <w:right w:val="single" w:sz="4" w:space="0" w:color="000000"/>
            </w:tcBorders>
          </w:tcPr>
          <w:p>
            <w:pPr/>
          </w:p>
        </w:tc>
        <w:tc>
          <w:tcPr>
            <w:tcW w:w="1331" w:type="dxa"/>
            <w:tcBorders>
              <w:top w:val="nil" w:sz="6" w:space="0" w:color="auto"/>
              <w:left w:val="single" w:sz="4" w:space="0" w:color="000000"/>
              <w:bottom w:val="single" w:sz="4" w:space="0" w:color="000000"/>
              <w:right w:val="single" w:sz="4" w:space="0" w:color="000000"/>
            </w:tcBorders>
          </w:tcPr>
          <w:p>
            <w:pPr/>
          </w:p>
        </w:tc>
        <w:tc>
          <w:tcPr>
            <w:tcW w:w="1453" w:type="dxa"/>
            <w:tcBorders>
              <w:top w:val="nil" w:sz="6" w:space="0" w:color="auto"/>
              <w:left w:val="single" w:sz="4" w:space="0" w:color="000000"/>
              <w:bottom w:val="single" w:sz="4" w:space="0" w:color="000000"/>
              <w:right w:val="single" w:sz="4" w:space="0" w:color="000000"/>
            </w:tcBorders>
          </w:tcPr>
          <w:p>
            <w:pPr/>
          </w:p>
        </w:tc>
        <w:tc>
          <w:tcPr>
            <w:tcW w:w="169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
        </w:tc>
        <w:tc>
          <w:tcPr>
            <w:tcW w:w="16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3"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6" w:right="0"/>
              <w:jc w:val="left"/>
              <w:rPr>
                <w:rFonts w:ascii="宋体" w:hAnsi="宋体" w:cs="宋体" w:eastAsia="宋体" w:hint="default"/>
                <w:sz w:val="15"/>
                <w:szCs w:val="15"/>
              </w:rPr>
            </w:pPr>
            <w:r>
              <w:rPr>
                <w:rFonts w:ascii="宋体"/>
                <w:sz w:val="15"/>
              </w:rPr>
              <w:t>1,846,262,977.00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84" w:right="0"/>
              <w:jc w:val="left"/>
              <w:rPr>
                <w:rFonts w:ascii="宋体" w:hAnsi="宋体" w:cs="宋体" w:eastAsia="宋体" w:hint="default"/>
                <w:sz w:val="15"/>
                <w:szCs w:val="15"/>
              </w:rPr>
            </w:pPr>
            <w:r>
              <w:rPr>
                <w:rFonts w:ascii="宋体"/>
                <w:sz w:val="15"/>
              </w:rPr>
              <w:t>2,689,024,253.59</w:t>
            </w:r>
          </w:p>
        </w:tc>
        <w:tc>
          <w:tcPr>
            <w:tcW w:w="851"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85" w:right="0"/>
              <w:jc w:val="left"/>
              <w:rPr>
                <w:rFonts w:ascii="宋体" w:hAnsi="宋体" w:cs="宋体" w:eastAsia="宋体" w:hint="default"/>
                <w:sz w:val="15"/>
                <w:szCs w:val="15"/>
              </w:rPr>
            </w:pPr>
            <w:r>
              <w:rPr>
                <w:rFonts w:ascii="宋体"/>
                <w:sz w:val="15"/>
              </w:rPr>
              <w:t>179,105,945.47</w:t>
            </w:r>
          </w:p>
        </w:tc>
        <w:tc>
          <w:tcPr>
            <w:tcW w:w="1331" w:type="dxa"/>
            <w:tcBorders>
              <w:top w:val="single" w:sz="4" w:space="0" w:color="000000"/>
              <w:left w:val="single" w:sz="4" w:space="0" w:color="000000"/>
              <w:bottom w:val="single" w:sz="4" w:space="0" w:color="000000"/>
              <w:right w:val="single" w:sz="4" w:space="0" w:color="000000"/>
            </w:tcBorders>
          </w:tcPr>
          <w:p>
            <w:pP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70" w:right="0"/>
              <w:jc w:val="left"/>
              <w:rPr>
                <w:rFonts w:ascii="宋体" w:hAnsi="宋体" w:cs="宋体" w:eastAsia="宋体" w:hint="default"/>
                <w:sz w:val="15"/>
                <w:szCs w:val="15"/>
              </w:rPr>
            </w:pPr>
            <w:r>
              <w:rPr>
                <w:rFonts w:ascii="宋体"/>
                <w:sz w:val="15"/>
              </w:rPr>
              <w:t>366,299,739.14</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63" w:right="0"/>
              <w:jc w:val="left"/>
              <w:rPr>
                <w:rFonts w:ascii="宋体" w:hAnsi="宋体" w:cs="宋体" w:eastAsia="宋体" w:hint="default"/>
                <w:sz w:val="15"/>
                <w:szCs w:val="15"/>
              </w:rPr>
            </w:pPr>
            <w:r>
              <w:rPr>
                <w:rFonts w:ascii="宋体"/>
                <w:sz w:val="15"/>
              </w:rPr>
              <w:t>5,080,692,915.20</w:t>
            </w:r>
          </w:p>
        </w:tc>
      </w:tr>
    </w:tbl>
    <w:p>
      <w:pPr>
        <w:spacing w:after="0" w:line="240" w:lineRule="auto"/>
        <w:jc w:val="left"/>
        <w:rPr>
          <w:rFonts w:ascii="宋体" w:hAnsi="宋体" w:cs="宋体" w:eastAsia="宋体" w:hint="default"/>
          <w:sz w:val="15"/>
          <w:szCs w:val="15"/>
        </w:rPr>
        <w:sectPr>
          <w:pgSz w:w="16840" w:h="11910" w:orient="landscape"/>
          <w:pgMar w:header="867" w:footer="978" w:top="1060" w:bottom="1160" w:left="1260" w:right="1260"/>
        </w:sectPr>
      </w:pPr>
    </w:p>
    <w:p>
      <w:pPr>
        <w:pStyle w:val="BodyText"/>
        <w:spacing w:line="240" w:lineRule="auto" w:before="39"/>
        <w:ind w:left="179" w:right="-20"/>
        <w:jc w:val="left"/>
      </w:pPr>
      <w:r>
        <w:rPr/>
        <w:t>上年金额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spacing w:before="0"/>
        <w:ind w:left="17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6840" w:h="11910" w:orient="landscape"/>
          <w:pgMar w:top="1060" w:bottom="1180" w:left="1260" w:right="1260"/>
          <w:cols w:num="2" w:equalWidth="0">
            <w:col w:w="1020" w:space="12121"/>
            <w:col w:w="1179"/>
          </w:cols>
        </w:sectPr>
      </w:pPr>
    </w:p>
    <w:p>
      <w:pPr>
        <w:spacing w:line="240" w:lineRule="auto" w:before="0"/>
        <w:rPr>
          <w:rFonts w:ascii="宋体" w:hAnsi="宋体" w:cs="宋体" w:eastAsia="宋体" w:hint="default"/>
          <w:sz w:val="8"/>
          <w:szCs w:val="8"/>
        </w:rPr>
      </w:pPr>
    </w:p>
    <w:tbl>
      <w:tblPr>
        <w:tblW w:w="0" w:type="auto"/>
        <w:jc w:val="left"/>
        <w:tblInd w:w="123" w:type="dxa"/>
        <w:tblLayout w:type="fixed"/>
        <w:tblCellMar>
          <w:top w:w="0" w:type="dxa"/>
          <w:left w:w="0" w:type="dxa"/>
          <w:bottom w:w="0" w:type="dxa"/>
          <w:right w:w="0" w:type="dxa"/>
        </w:tblCellMar>
        <w:tblLook w:val="01E0"/>
      </w:tblPr>
      <w:tblGrid>
        <w:gridCol w:w="3430"/>
        <w:gridCol w:w="1560"/>
        <w:gridCol w:w="1417"/>
        <w:gridCol w:w="884"/>
        <w:gridCol w:w="884"/>
        <w:gridCol w:w="1471"/>
        <w:gridCol w:w="1260"/>
        <w:gridCol w:w="1454"/>
        <w:gridCol w:w="1700"/>
      </w:tblGrid>
      <w:tr>
        <w:trPr>
          <w:trHeight w:val="206" w:hRule="exact"/>
        </w:trPr>
        <w:tc>
          <w:tcPr>
            <w:tcW w:w="343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32" w:type="dxa"/>
            <w:gridSpan w:val="8"/>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right="0"/>
              <w:jc w:val="center"/>
              <w:rPr>
                <w:rFonts w:ascii="宋体" w:hAnsi="宋体" w:cs="宋体" w:eastAsia="宋体" w:hint="default"/>
                <w:sz w:val="15"/>
                <w:szCs w:val="15"/>
              </w:rPr>
            </w:pPr>
            <w:r>
              <w:rPr>
                <w:rFonts w:ascii="宋体" w:hAnsi="宋体" w:cs="宋体" w:eastAsia="宋体" w:hint="default"/>
                <w:sz w:val="15"/>
                <w:szCs w:val="15"/>
              </w:rPr>
              <w:t>上年金额</w:t>
            </w:r>
          </w:p>
        </w:tc>
      </w:tr>
      <w:tr>
        <w:trPr>
          <w:trHeight w:val="196" w:hRule="exact"/>
        </w:trPr>
        <w:tc>
          <w:tcPr>
            <w:tcW w:w="3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74"/>
              <w:ind w:right="0"/>
              <w:jc w:val="center"/>
              <w:rPr>
                <w:rFonts w:ascii="宋体" w:hAnsi="宋体" w:cs="宋体" w:eastAsia="宋体" w:hint="default"/>
                <w:sz w:val="15"/>
                <w:szCs w:val="15"/>
              </w:rPr>
            </w:pPr>
            <w:r>
              <w:rPr>
                <w:rFonts w:ascii="宋体" w:hAnsi="宋体" w:cs="宋体" w:eastAsia="宋体" w:hint="default"/>
                <w:sz w:val="15"/>
                <w:szCs w:val="15"/>
              </w:rPr>
              <w:t>项目</w:t>
            </w:r>
          </w:p>
        </w:tc>
        <w:tc>
          <w:tcPr>
            <w:tcW w:w="10632" w:type="dxa"/>
            <w:gridSpan w:val="8"/>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3430" w:type="dxa"/>
            <w:vMerge/>
            <w:tcBorders>
              <w:left w:val="single" w:sz="4" w:space="0" w:color="000000"/>
              <w:bottom w:val="nil" w:sz="6" w:space="0" w:color="auto"/>
              <w:right w:val="single" w:sz="4" w:space="0" w:color="000000"/>
            </w:tcBorders>
            <w:shd w:val="clear" w:color="auto" w:fill="D3D3D3"/>
          </w:tcPr>
          <w:p>
            <w:pP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left="99" w:right="0"/>
              <w:jc w:val="left"/>
              <w:rPr>
                <w:rFonts w:ascii="宋体" w:hAnsi="宋体" w:cs="宋体" w:eastAsia="宋体" w:hint="default"/>
                <w:sz w:val="15"/>
                <w:szCs w:val="15"/>
              </w:rPr>
            </w:pPr>
            <w:r>
              <w:rPr>
                <w:rFonts w:ascii="宋体" w:hAnsi="宋体" w:cs="宋体" w:eastAsia="宋体" w:hint="default"/>
                <w:sz w:val="15"/>
                <w:szCs w:val="15"/>
              </w:rPr>
              <w:t>实收资本（或股本）</w:t>
            </w:r>
          </w:p>
        </w:tc>
        <w:tc>
          <w:tcPr>
            <w:tcW w:w="14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left="403"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left="62" w:right="0"/>
              <w:jc w:val="left"/>
              <w:rPr>
                <w:rFonts w:ascii="宋体" w:hAnsi="宋体" w:cs="宋体" w:eastAsia="宋体" w:hint="default"/>
                <w:sz w:val="15"/>
                <w:szCs w:val="15"/>
              </w:rPr>
            </w:pPr>
            <w:r>
              <w:rPr>
                <w:rFonts w:ascii="宋体" w:hAnsi="宋体" w:cs="宋体" w:eastAsia="宋体" w:hint="default"/>
                <w:sz w:val="15"/>
                <w:szCs w:val="15"/>
              </w:rPr>
              <w:t>减：库存股</w:t>
            </w:r>
          </w:p>
        </w:tc>
        <w:tc>
          <w:tcPr>
            <w:tcW w:w="8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left="137"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4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left="429"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left="174" w:right="0"/>
              <w:jc w:val="left"/>
              <w:rPr>
                <w:rFonts w:ascii="宋体" w:hAnsi="宋体" w:cs="宋体" w:eastAsia="宋体" w:hint="default"/>
                <w:sz w:val="15"/>
                <w:szCs w:val="15"/>
              </w:rPr>
            </w:pPr>
            <w:r>
              <w:rPr>
                <w:rFonts w:ascii="宋体" w:hAnsi="宋体" w:cs="宋体" w:eastAsia="宋体" w:hint="default"/>
                <w:sz w:val="15"/>
                <w:szCs w:val="15"/>
              </w:rPr>
              <w:t>一般风险准备</w:t>
            </w:r>
          </w:p>
        </w:tc>
        <w:tc>
          <w:tcPr>
            <w:tcW w:w="14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left="346"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7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5"/>
              <w:ind w:left="32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r>
      <w:tr>
        <w:trPr>
          <w:trHeight w:val="205" w:hRule="exact"/>
        </w:trPr>
        <w:tc>
          <w:tcPr>
            <w:tcW w:w="3430"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c>
          <w:tcPr>
            <w:tcW w:w="1417"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884" w:type="dxa"/>
            <w:vMerge/>
            <w:tcBorders>
              <w:left w:val="single" w:sz="4" w:space="0" w:color="000000"/>
              <w:bottom w:val="single" w:sz="4" w:space="0" w:color="000000"/>
              <w:right w:val="single" w:sz="4" w:space="0" w:color="000000"/>
            </w:tcBorders>
            <w:shd w:val="clear" w:color="auto" w:fill="D3D3D3"/>
          </w:tcPr>
          <w:p>
            <w:pPr/>
          </w:p>
        </w:tc>
        <w:tc>
          <w:tcPr>
            <w:tcW w:w="1471"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454" w:type="dxa"/>
            <w:vMerge/>
            <w:tcBorders>
              <w:left w:val="single" w:sz="4" w:space="0" w:color="000000"/>
              <w:bottom w:val="single" w:sz="4" w:space="0" w:color="000000"/>
              <w:right w:val="single" w:sz="4" w:space="0" w:color="000000"/>
            </w:tcBorders>
            <w:shd w:val="clear" w:color="auto" w:fill="D3D3D3"/>
          </w:tcPr>
          <w:p>
            <w:pPr/>
          </w:p>
        </w:tc>
        <w:tc>
          <w:tcPr>
            <w:tcW w:w="170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一、上年年末余额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1,360,132,576.00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48,029,656.11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188,681,481.99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527,221,231.89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2,124,064,945.99</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322" w:right="0"/>
              <w:jc w:val="left"/>
              <w:rPr>
                <w:rFonts w:ascii="宋体" w:hAnsi="宋体" w:cs="宋体" w:eastAsia="宋体" w:hint="default"/>
                <w:sz w:val="15"/>
                <w:szCs w:val="15"/>
              </w:rPr>
            </w:pPr>
            <w:r>
              <w:rPr>
                <w:rFonts w:ascii="宋体" w:hAnsi="宋体" w:cs="宋体" w:eastAsia="宋体" w:hint="default"/>
                <w:sz w:val="15"/>
                <w:szCs w:val="15"/>
              </w:rPr>
              <w:t>加：会计政策变更</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622" w:right="0"/>
              <w:jc w:val="left"/>
              <w:rPr>
                <w:rFonts w:ascii="宋体" w:hAnsi="宋体" w:cs="宋体" w:eastAsia="宋体" w:hint="default"/>
                <w:sz w:val="15"/>
                <w:szCs w:val="15"/>
              </w:rPr>
            </w:pPr>
            <w:r>
              <w:rPr>
                <w:rFonts w:ascii="宋体" w:hAnsi="宋体" w:cs="宋体" w:eastAsia="宋体" w:hint="default"/>
                <w:sz w:val="15"/>
                <w:szCs w:val="15"/>
              </w:rPr>
              <w:t>前期差错更正</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622" w:right="0"/>
              <w:jc w:val="left"/>
              <w:rPr>
                <w:rFonts w:ascii="宋体" w:hAnsi="宋体" w:cs="宋体" w:eastAsia="宋体" w:hint="default"/>
                <w:sz w:val="15"/>
                <w:szCs w:val="15"/>
              </w:rPr>
            </w:pPr>
            <w:r>
              <w:rPr>
                <w:rFonts w:ascii="宋体" w:hAnsi="宋体" w:cs="宋体" w:eastAsia="宋体" w:hint="default"/>
                <w:sz w:val="15"/>
                <w:szCs w:val="15"/>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二、本年年初余额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1,360,132,576.00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48,029,656.11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188,681,481.99</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527,221,231.89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2,124,064,945.99</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三、本期增减变动金额（减少以“－”号填列）</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宋体" w:hAnsi="宋体" w:cs="宋体" w:eastAsia="宋体" w:hint="default"/>
                <w:sz w:val="15"/>
                <w:szCs w:val="15"/>
              </w:rPr>
            </w:pPr>
            <w:r>
              <w:rPr>
                <w:rFonts w:ascii="宋体"/>
                <w:spacing w:val="-1"/>
                <w:sz w:val="15"/>
              </w:rPr>
              <w:t>20,371,267.27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156,138,753.96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176,510,021.23</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（一）净利润</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宋体" w:hAnsi="宋体" w:cs="宋体" w:eastAsia="宋体" w:hint="default"/>
                <w:sz w:val="15"/>
                <w:szCs w:val="15"/>
              </w:rPr>
            </w:pPr>
            <w:r>
              <w:rPr>
                <w:rFonts w:ascii="宋体"/>
                <w:spacing w:val="-1"/>
                <w:sz w:val="15"/>
              </w:rPr>
              <w:t>203,712,672.73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宋体" w:hAnsi="宋体" w:cs="宋体" w:eastAsia="宋体" w:hint="default"/>
                <w:sz w:val="15"/>
                <w:szCs w:val="15"/>
              </w:rPr>
            </w:pPr>
            <w:r>
              <w:rPr>
                <w:rFonts w:ascii="宋体"/>
                <w:spacing w:val="-1"/>
                <w:sz w:val="15"/>
              </w:rPr>
              <w:t>203,712,672.73</w:t>
            </w:r>
          </w:p>
        </w:tc>
      </w:tr>
      <w:tr>
        <w:trPr>
          <w:trHeight w:val="403"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宋体" w:hAnsi="宋体" w:cs="宋体" w:eastAsia="宋体" w:hint="default"/>
                <w:sz w:val="15"/>
                <w:szCs w:val="15"/>
              </w:rPr>
            </w:pPr>
            <w:r>
              <w:rPr>
                <w:rFonts w:ascii="宋体" w:hAnsi="宋体" w:cs="宋体" w:eastAsia="宋体" w:hint="default"/>
                <w:sz w:val="15"/>
                <w:szCs w:val="15"/>
              </w:rPr>
              <w:t>（二）其他综合收益</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6840" w:h="11910" w:orient="landscape"/>
          <w:pgMar w:top="1060" w:bottom="1180" w:left="1260" w:right="1260"/>
        </w:sectPr>
      </w:pP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30"/>
        <w:gridCol w:w="1560"/>
        <w:gridCol w:w="1417"/>
        <w:gridCol w:w="884"/>
        <w:gridCol w:w="884"/>
        <w:gridCol w:w="1471"/>
        <w:gridCol w:w="1260"/>
        <w:gridCol w:w="1454"/>
        <w:gridCol w:w="1700"/>
      </w:tblGrid>
      <w:tr>
        <w:trPr>
          <w:trHeight w:val="416" w:hRule="exact"/>
        </w:trPr>
        <w:tc>
          <w:tcPr>
            <w:tcW w:w="3430" w:type="dxa"/>
            <w:tcBorders>
              <w:top w:val="single" w:sz="15"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560"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884" w:type="dxa"/>
            <w:tcBorders>
              <w:top w:val="single" w:sz="15" w:space="0" w:color="000000"/>
              <w:left w:val="single" w:sz="4" w:space="0" w:color="000000"/>
              <w:bottom w:val="single" w:sz="4" w:space="0" w:color="000000"/>
              <w:right w:val="single" w:sz="4" w:space="0" w:color="000000"/>
            </w:tcBorders>
          </w:tcPr>
          <w:p>
            <w:pPr/>
          </w:p>
        </w:tc>
        <w:tc>
          <w:tcPr>
            <w:tcW w:w="884" w:type="dxa"/>
            <w:tcBorders>
              <w:top w:val="single" w:sz="15" w:space="0" w:color="000000"/>
              <w:left w:val="single" w:sz="4" w:space="0" w:color="000000"/>
              <w:bottom w:val="single" w:sz="4" w:space="0" w:color="000000"/>
              <w:right w:val="single" w:sz="4" w:space="0" w:color="000000"/>
            </w:tcBorders>
          </w:tcPr>
          <w:p>
            <w:pPr/>
          </w:p>
        </w:tc>
        <w:tc>
          <w:tcPr>
            <w:tcW w:w="1471"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c>
          <w:tcPr>
            <w:tcW w:w="145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203,712,672.73</w:t>
            </w:r>
          </w:p>
        </w:tc>
        <w:tc>
          <w:tcPr>
            <w:tcW w:w="170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203,712,672.73</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（三）所有者投入和减少资本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．所有者投入资本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．股份支付计入所有者权益的金额</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（四）利润分配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20,371,267.27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-47,573,918.77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-27,202,651.50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．提取盈余公积</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1"/>
              <w:jc w:val="right"/>
              <w:rPr>
                <w:rFonts w:ascii="宋体" w:hAnsi="宋体" w:cs="宋体" w:eastAsia="宋体" w:hint="default"/>
                <w:sz w:val="15"/>
                <w:szCs w:val="15"/>
              </w:rPr>
            </w:pPr>
            <w:r>
              <w:rPr>
                <w:rFonts w:ascii="宋体"/>
                <w:spacing w:val="-1"/>
                <w:sz w:val="15"/>
              </w:rPr>
              <w:t>20,371,267.27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-20,371,267.27</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．提取一般风险准备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．对所有者（或股东）的分配</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-27,202,651.50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-27,202,651.50</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（五）所有者权益内部结转</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．资本公积转增资本（或股本）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．盈余公积转增资本（或股本）</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3</w:t>
            </w:r>
            <w:r>
              <w:rPr>
                <w:rFonts w:ascii="宋体" w:hAnsi="宋体" w:cs="宋体" w:eastAsia="宋体" w:hint="default"/>
                <w:sz w:val="15"/>
                <w:szCs w:val="15"/>
              </w:rPr>
              <w:t>．盈余公积弥补亏损</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4</w:t>
            </w:r>
            <w:r>
              <w:rPr>
                <w:rFonts w:ascii="宋体" w:hAnsi="宋体" w:cs="宋体" w:eastAsia="宋体" w:hint="default"/>
                <w:sz w:val="15"/>
                <w:szCs w:val="15"/>
              </w:rPr>
              <w:t>．其他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（六）专项储备</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．本期提取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w:t>
            </w:r>
            <w:r>
              <w:rPr>
                <w:rFonts w:ascii="宋体" w:hAnsi="宋体" w:cs="宋体" w:eastAsia="宋体" w:hint="default"/>
                <w:sz w:val="15"/>
                <w:szCs w:val="15"/>
              </w:rPr>
              <w:t>．本期使用</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（七）其他</w:t>
            </w:r>
          </w:p>
        </w:tc>
        <w:tc>
          <w:tcPr>
            <w:tcW w:w="156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4"/>
              <w:ind w:left="22" w:right="0"/>
              <w:jc w:val="left"/>
              <w:rPr>
                <w:rFonts w:ascii="宋体" w:hAnsi="宋体" w:cs="宋体" w:eastAsia="宋体" w:hint="default"/>
                <w:sz w:val="15"/>
                <w:szCs w:val="15"/>
              </w:rPr>
            </w:pPr>
            <w:r>
              <w:rPr>
                <w:rFonts w:ascii="宋体" w:hAnsi="宋体" w:cs="宋体" w:eastAsia="宋体" w:hint="default"/>
                <w:sz w:val="15"/>
                <w:szCs w:val="15"/>
              </w:rPr>
              <w:t>四、本期期末余额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6" w:right="0"/>
              <w:jc w:val="left"/>
              <w:rPr>
                <w:rFonts w:ascii="宋体" w:hAnsi="宋体" w:cs="宋体" w:eastAsia="宋体" w:hint="default"/>
                <w:sz w:val="15"/>
                <w:szCs w:val="15"/>
              </w:rPr>
            </w:pPr>
            <w:r>
              <w:rPr>
                <w:rFonts w:ascii="宋体"/>
                <w:sz w:val="15"/>
              </w:rPr>
              <w:t>1,360,132,576.00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409" w:right="0"/>
              <w:jc w:val="left"/>
              <w:rPr>
                <w:rFonts w:ascii="宋体" w:hAnsi="宋体" w:cs="宋体" w:eastAsia="宋体" w:hint="default"/>
                <w:sz w:val="15"/>
                <w:szCs w:val="15"/>
              </w:rPr>
            </w:pPr>
            <w:r>
              <w:rPr>
                <w:rFonts w:ascii="宋体"/>
                <w:sz w:val="15"/>
              </w:rPr>
              <w:t>48,029,656.11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209,052,749.26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0"/>
              <w:jc w:val="right"/>
              <w:rPr>
                <w:rFonts w:ascii="宋体" w:hAnsi="宋体" w:cs="宋体" w:eastAsia="宋体" w:hint="default"/>
                <w:sz w:val="15"/>
                <w:szCs w:val="15"/>
              </w:rPr>
            </w:pPr>
            <w:r>
              <w:rPr>
                <w:rFonts w:ascii="宋体"/>
                <w:spacing w:val="-1"/>
                <w:sz w:val="15"/>
              </w:rPr>
              <w:t>683,359,985.85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9"/>
              <w:jc w:val="right"/>
              <w:rPr>
                <w:rFonts w:ascii="宋体" w:hAnsi="宋体" w:cs="宋体" w:eastAsia="宋体" w:hint="default"/>
                <w:sz w:val="15"/>
                <w:szCs w:val="15"/>
              </w:rPr>
            </w:pPr>
            <w:r>
              <w:rPr>
                <w:rFonts w:ascii="宋体"/>
                <w:spacing w:val="-1"/>
                <w:sz w:val="15"/>
              </w:rPr>
              <w:t>2,300,574,967.22</w:t>
            </w:r>
          </w:p>
        </w:tc>
      </w:tr>
    </w:tbl>
    <w:p>
      <w:pPr>
        <w:spacing w:line="240" w:lineRule="auto" w:before="6"/>
        <w:rPr>
          <w:rFonts w:ascii="宋体" w:hAnsi="宋体" w:cs="宋体" w:eastAsia="宋体" w:hint="default"/>
          <w:sz w:val="20"/>
          <w:szCs w:val="20"/>
        </w:rPr>
      </w:pPr>
    </w:p>
    <w:p>
      <w:pPr>
        <w:tabs>
          <w:tab w:pos="5109" w:val="left" w:leader="none"/>
          <w:tab w:pos="10419" w:val="left" w:leader="none"/>
        </w:tabs>
        <w:spacing w:before="44"/>
        <w:ind w:left="159" w:right="0" w:firstLine="0"/>
        <w:jc w:val="left"/>
        <w:rPr>
          <w:rFonts w:ascii="宋体" w:hAnsi="宋体" w:cs="宋体" w:eastAsia="宋体" w:hint="default"/>
          <w:sz w:val="18"/>
          <w:szCs w:val="18"/>
        </w:rPr>
      </w:pPr>
      <w:r>
        <w:rPr>
          <w:rFonts w:ascii="宋体" w:hAnsi="宋体" w:cs="宋体" w:eastAsia="宋体" w:hint="default"/>
          <w:sz w:val="18"/>
          <w:szCs w:val="18"/>
        </w:rPr>
        <w:t>法定代表人：温子健</w:t>
        <w:tab/>
        <w:t>主管会计工作负责人：金伯富</w:t>
        <w:tab/>
        <w:t>会计机构负责人：刘秀菊</w:t>
      </w:r>
    </w:p>
    <w:p>
      <w:pPr>
        <w:spacing w:after="0"/>
        <w:jc w:val="left"/>
        <w:rPr>
          <w:rFonts w:ascii="宋体" w:hAnsi="宋体" w:cs="宋体" w:eastAsia="宋体" w:hint="default"/>
          <w:sz w:val="18"/>
          <w:szCs w:val="18"/>
        </w:rPr>
        <w:sectPr>
          <w:pgSz w:w="16840" w:h="11910" w:orient="landscape"/>
          <w:pgMar w:header="867" w:footer="978" w:top="1060" w:bottom="1160" w:left="1280" w:right="12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r>
        <w:rPr/>
        <w:t>三、公司基本情况</w:t>
      </w:r>
      <w:r>
        <w:rPr>
          <w:b w:val="0"/>
          <w:bCs w:val="0"/>
        </w:rPr>
      </w:r>
    </w:p>
    <w:p>
      <w:pPr>
        <w:spacing w:line="240" w:lineRule="auto" w:before="2"/>
        <w:rPr>
          <w:rFonts w:ascii="宋体" w:hAnsi="宋体" w:cs="宋体" w:eastAsia="宋体" w:hint="default"/>
          <w:b/>
          <w:bCs/>
          <w:sz w:val="32"/>
          <w:szCs w:val="32"/>
        </w:rPr>
      </w:pPr>
    </w:p>
    <w:p>
      <w:pPr>
        <w:pStyle w:val="BodyText"/>
        <w:spacing w:line="333" w:lineRule="auto"/>
        <w:ind w:left="691" w:right="148"/>
        <w:jc w:val="both"/>
      </w:pPr>
      <w:r>
        <w:rPr/>
        <w:t>华闻传媒投资集团股份有限公司(以下简称“本公司”或</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)，原名“华闻传媒投资股份有限公</w:t>
      </w:r>
      <w:r>
        <w:rPr>
          <w:spacing w:val="-27"/>
        </w:rPr>
        <w:t> </w:t>
      </w:r>
      <w:r>
        <w:rPr>
          <w:spacing w:val="-27"/>
        </w:rPr>
      </w:r>
      <w:r>
        <w:rPr>
          <w:spacing w:val="-9"/>
        </w:rPr>
        <w:t>司”、“海南民生燃气(集团)股份有限公司”，前身是海南石化煤气公司。本公司是于</w:t>
      </w:r>
      <w:r>
        <w:rPr>
          <w:spacing w:val="-6"/>
        </w:rPr>
        <w:t> </w:t>
      </w:r>
      <w:r>
        <w:rPr/>
        <w:t>1992</w:t>
      </w:r>
      <w:r>
        <w:rPr>
          <w:spacing w:val="-5"/>
        </w:rPr>
        <w:t> </w:t>
      </w:r>
      <w:r>
        <w:rPr/>
        <w:t>年经海南</w:t>
      </w:r>
      <w:r>
        <w:rPr>
          <w:spacing w:val="-103"/>
        </w:rPr>
        <w:t> </w:t>
      </w:r>
      <w:r>
        <w:rPr>
          <w:spacing w:val="-103"/>
        </w:rPr>
      </w:r>
      <w:r>
        <w:rPr/>
        <w:t>省股份制试点领导小组办公室琼股办字(1992)27</w:t>
      </w:r>
      <w:r>
        <w:rPr>
          <w:spacing w:val="-61"/>
        </w:rPr>
        <w:t> </w:t>
      </w:r>
      <w:r>
        <w:rPr/>
        <w:t>号文批准，以定向募集方式设立的股份公司，设立</w:t>
      </w:r>
      <w:r>
        <w:rPr>
          <w:spacing w:val="-1"/>
        </w:rPr>
        <w:t> </w:t>
      </w:r>
      <w:r>
        <w:rPr/>
        <w:t>时的注册资本为</w:t>
      </w:r>
      <w:r>
        <w:rPr>
          <w:spacing w:val="-50"/>
        </w:rPr>
        <w:t> </w:t>
      </w:r>
      <w:r>
        <w:rPr/>
        <w:t>36,674,257.00</w:t>
      </w:r>
      <w:r>
        <w:rPr>
          <w:spacing w:val="-49"/>
        </w:rPr>
        <w:t> </w:t>
      </w:r>
      <w:r>
        <w:rPr/>
        <w:t>元，1993</w:t>
      </w:r>
      <w:r>
        <w:rPr>
          <w:spacing w:val="-49"/>
        </w:rPr>
        <w:t> </w:t>
      </w:r>
      <w:r>
        <w:rPr/>
        <w:t>年</w:t>
      </w:r>
      <w:r>
        <w:rPr>
          <w:spacing w:val="-51"/>
        </w:rPr>
        <w:t> </w:t>
      </w:r>
      <w:r>
        <w:rPr/>
        <w:t>7</w:t>
      </w:r>
      <w:r>
        <w:rPr>
          <w:spacing w:val="-49"/>
        </w:rPr>
        <w:t> </w:t>
      </w:r>
      <w:r>
        <w:rPr/>
        <w:t>月经海南省股份制试点领导小组办公室批准，本公司</w:t>
      </w:r>
    </w:p>
    <w:p>
      <w:pPr>
        <w:pStyle w:val="BodyText"/>
        <w:spacing w:line="340" w:lineRule="auto" w:before="33"/>
        <w:ind w:left="691" w:right="150"/>
        <w:jc w:val="both"/>
      </w:pPr>
      <w:r>
        <w:rPr>
          <w:spacing w:val="-3"/>
        </w:rPr>
        <w:t>进行了增资扩股，注册资本增加至</w:t>
      </w:r>
      <w:r>
        <w:rPr>
          <w:spacing w:val="-55"/>
        </w:rPr>
        <w:t> </w:t>
      </w:r>
      <w:r>
        <w:rPr/>
        <w:t>154,010,257.00</w:t>
      </w:r>
      <w:r>
        <w:rPr>
          <w:spacing w:val="-54"/>
        </w:rPr>
        <w:t> </w:t>
      </w:r>
      <w:r>
        <w:rPr>
          <w:spacing w:val="-6"/>
        </w:rPr>
        <w:t>元。1997</w:t>
      </w:r>
      <w:r>
        <w:rPr>
          <w:spacing w:val="-55"/>
        </w:rPr>
        <w:t> </w:t>
      </w:r>
      <w:r>
        <w:rPr/>
        <w:t>年</w:t>
      </w:r>
      <w:r>
        <w:rPr>
          <w:spacing w:val="-55"/>
        </w:rPr>
        <w:t> </w:t>
      </w:r>
      <w:r>
        <w:rPr/>
        <w:t>4</w:t>
      </w:r>
      <w:r>
        <w:rPr>
          <w:spacing w:val="-54"/>
        </w:rPr>
        <w:t> </w:t>
      </w:r>
      <w:r>
        <w:rPr>
          <w:spacing w:val="-3"/>
        </w:rPr>
        <w:t>月经海南省证管办批准，本公司以</w:t>
      </w:r>
      <w:r>
        <w:rPr>
          <w:spacing w:val="-1"/>
        </w:rPr>
        <w:t> </w:t>
      </w:r>
      <w:r>
        <w:rPr/>
        <w:t>1：0.5</w:t>
      </w:r>
      <w:r>
        <w:rPr>
          <w:spacing w:val="-51"/>
        </w:rPr>
        <w:t> </w:t>
      </w:r>
      <w:r>
        <w:rPr/>
        <w:t>的比例进行了缩股。1997</w:t>
      </w:r>
      <w:r>
        <w:rPr>
          <w:spacing w:val="-51"/>
        </w:rPr>
        <w:t> </w:t>
      </w:r>
      <w:r>
        <w:rPr/>
        <w:t>年</w:t>
      </w:r>
      <w:r>
        <w:rPr>
          <w:spacing w:val="-52"/>
        </w:rPr>
        <w:t> </w:t>
      </w:r>
      <w:r>
        <w:rPr/>
        <w:t>7</w:t>
      </w:r>
      <w:r>
        <w:rPr>
          <w:spacing w:val="-51"/>
        </w:rPr>
        <w:t> </w:t>
      </w:r>
      <w:r>
        <w:rPr/>
        <w:t>月，经中国证监会批准，本公司向社会公开发行</w:t>
      </w:r>
      <w:r>
        <w:rPr>
          <w:spacing w:val="-51"/>
        </w:rPr>
        <w:t> </w:t>
      </w:r>
      <w:r>
        <w:rPr/>
        <w:t>5,000</w:t>
      </w:r>
      <w:r>
        <w:rPr>
          <w:spacing w:val="-51"/>
        </w:rPr>
        <w:t> </w:t>
      </w:r>
      <w:r>
        <w:rPr/>
        <w:t>万股</w:t>
      </w:r>
      <w:r>
        <w:rPr>
          <w:spacing w:val="-51"/>
        </w:rPr>
        <w:t> </w:t>
      </w:r>
      <w:r>
        <w:rPr/>
        <w:t>A</w:t>
      </w:r>
      <w:r>
        <w:rPr/>
        <w:t> 股股票，并于</w:t>
      </w:r>
      <w:r>
        <w:rPr>
          <w:spacing w:val="-43"/>
        </w:rPr>
        <w:t> </w:t>
      </w:r>
      <w:r>
        <w:rPr/>
        <w:t>7</w:t>
      </w:r>
      <w:r>
        <w:rPr>
          <w:spacing w:val="-42"/>
        </w:rPr>
        <w:t> </w:t>
      </w:r>
      <w:r>
        <w:rPr/>
        <w:t>月</w:t>
      </w:r>
      <w:r>
        <w:rPr>
          <w:spacing w:val="-43"/>
        </w:rPr>
        <w:t> </w:t>
      </w:r>
      <w:r>
        <w:rPr/>
        <w:t>29</w:t>
      </w:r>
      <w:r>
        <w:rPr>
          <w:spacing w:val="-42"/>
        </w:rPr>
        <w:t> </w:t>
      </w:r>
      <w:r>
        <w:rPr/>
        <w:t>日在深圳证券交易所上市。首次公开发行后注册资本为</w:t>
      </w:r>
      <w:r>
        <w:rPr>
          <w:spacing w:val="-43"/>
        </w:rPr>
        <w:t> </w:t>
      </w:r>
      <w:r>
        <w:rPr/>
        <w:t>127,005,129.00</w:t>
      </w:r>
      <w:r>
        <w:rPr>
          <w:spacing w:val="-42"/>
        </w:rPr>
        <w:t> </w:t>
      </w:r>
      <w:r>
        <w:rPr/>
        <w:t>元。</w:t>
      </w:r>
      <w:r>
        <w:rPr/>
        <w:t> </w:t>
      </w:r>
      <w:r>
        <w:rPr>
          <w:spacing w:val="-1"/>
        </w:rPr>
        <w:t>本公司由海南省工商行政管理局颁发法人营业执照，注册号：460000000090645，法定代表人为温子</w:t>
      </w:r>
      <w:r>
        <w:rPr>
          <w:spacing w:val="-92"/>
        </w:rPr>
        <w:t> </w:t>
      </w:r>
      <w:r>
        <w:rPr>
          <w:spacing w:val="-92"/>
        </w:rPr>
      </w:r>
      <w:r>
        <w:rPr/>
        <w:t>健。</w:t>
      </w:r>
    </w:p>
    <w:p>
      <w:pPr>
        <w:pStyle w:val="BodyText"/>
        <w:spacing w:line="240" w:lineRule="auto" w:before="27"/>
        <w:ind w:left="691" w:right="0"/>
        <w:jc w:val="both"/>
      </w:pPr>
      <w:r>
        <w:rPr/>
        <w:t>1998</w:t>
      </w:r>
      <w:r>
        <w:rPr>
          <w:spacing w:val="-51"/>
        </w:rPr>
        <w:t> </w:t>
      </w:r>
      <w:r>
        <w:rPr/>
        <w:t>年</w:t>
      </w:r>
      <w:r>
        <w:rPr>
          <w:spacing w:val="-51"/>
        </w:rPr>
        <w:t> </w:t>
      </w:r>
      <w:r>
        <w:rPr/>
        <w:t>6</w:t>
      </w:r>
      <w:r>
        <w:rPr>
          <w:spacing w:val="-50"/>
        </w:rPr>
        <w:t> </w:t>
      </w:r>
      <w:r>
        <w:rPr>
          <w:spacing w:val="-4"/>
        </w:rPr>
        <w:t>月，经本公司第六次股东大会决议通过，以</w:t>
      </w:r>
      <w:r>
        <w:rPr>
          <w:spacing w:val="-51"/>
        </w:rPr>
        <w:t> </w:t>
      </w:r>
      <w:r>
        <w:rPr/>
        <w:t>1997</w:t>
      </w:r>
      <w:r>
        <w:rPr>
          <w:spacing w:val="-51"/>
        </w:rPr>
        <w:t> </w:t>
      </w:r>
      <w:r>
        <w:rPr/>
        <w:t>年度末总股本</w:t>
      </w:r>
      <w:r>
        <w:rPr>
          <w:spacing w:val="-51"/>
        </w:rPr>
        <w:t> </w:t>
      </w:r>
      <w:r>
        <w:rPr/>
        <w:t>127,005,129</w:t>
      </w:r>
      <w:r>
        <w:rPr>
          <w:spacing w:val="-50"/>
        </w:rPr>
        <w:t> </w:t>
      </w:r>
      <w:r>
        <w:rPr>
          <w:spacing w:val="-6"/>
        </w:rPr>
        <w:t>股为基数，每</w:t>
      </w:r>
    </w:p>
    <w:p>
      <w:pPr>
        <w:pStyle w:val="BodyText"/>
        <w:spacing w:line="240" w:lineRule="auto" w:before="115"/>
        <w:ind w:left="691" w:right="0"/>
        <w:jc w:val="both"/>
      </w:pPr>
      <w:r>
        <w:rPr/>
        <w:t>10</w:t>
      </w:r>
      <w:r>
        <w:rPr>
          <w:spacing w:val="-53"/>
        </w:rPr>
        <w:t> </w:t>
      </w:r>
      <w:r>
        <w:rPr/>
        <w:t>股送</w:t>
      </w:r>
      <w:r>
        <w:rPr>
          <w:spacing w:val="-54"/>
        </w:rPr>
        <w:t> </w:t>
      </w:r>
      <w:r>
        <w:rPr/>
        <w:t>2</w:t>
      </w:r>
      <w:r>
        <w:rPr>
          <w:spacing w:val="-53"/>
        </w:rPr>
        <w:t> </w:t>
      </w:r>
      <w:r>
        <w:rPr/>
        <w:t>股红股，同时用资本公积转增</w:t>
      </w:r>
      <w:r>
        <w:rPr>
          <w:spacing w:val="-54"/>
        </w:rPr>
        <w:t> </w:t>
      </w:r>
      <w:r>
        <w:rPr/>
        <w:t>8</w:t>
      </w:r>
      <w:r>
        <w:rPr>
          <w:spacing w:val="-53"/>
        </w:rPr>
        <w:t> </w:t>
      </w:r>
      <w:r>
        <w:rPr/>
        <w:t>股，转送股后注册资本为</w:t>
      </w:r>
      <w:r>
        <w:rPr>
          <w:spacing w:val="-54"/>
        </w:rPr>
        <w:t> </w:t>
      </w:r>
      <w:r>
        <w:rPr/>
        <w:t>254,010,258.00</w:t>
      </w:r>
      <w:r>
        <w:rPr>
          <w:spacing w:val="-54"/>
        </w:rPr>
        <w:t> </w:t>
      </w:r>
      <w:r>
        <w:rPr/>
        <w:t>元。</w:t>
      </w:r>
    </w:p>
    <w:p>
      <w:pPr>
        <w:pStyle w:val="BodyText"/>
        <w:spacing w:line="240" w:lineRule="auto" w:before="115"/>
        <w:ind w:left="691" w:right="0"/>
        <w:jc w:val="both"/>
      </w:pPr>
      <w:r>
        <w:rPr/>
        <w:t>2000</w:t>
      </w:r>
      <w:r>
        <w:rPr>
          <w:spacing w:val="-51"/>
        </w:rPr>
        <w:t> </w:t>
      </w:r>
      <w:r>
        <w:rPr/>
        <w:t>年</w:t>
      </w:r>
      <w:r>
        <w:rPr>
          <w:spacing w:val="-51"/>
        </w:rPr>
        <w:t> </w:t>
      </w:r>
      <w:r>
        <w:rPr/>
        <w:t>4</w:t>
      </w:r>
      <w:r>
        <w:rPr>
          <w:spacing w:val="-50"/>
        </w:rPr>
        <w:t> </w:t>
      </w:r>
      <w:r>
        <w:rPr>
          <w:spacing w:val="-6"/>
        </w:rPr>
        <w:t>月，经中国证券监督委员会证监公司字〔2000〕17</w:t>
      </w:r>
      <w:r>
        <w:rPr>
          <w:spacing w:val="-50"/>
        </w:rPr>
        <w:t> </w:t>
      </w:r>
      <w:r>
        <w:rPr>
          <w:spacing w:val="-5"/>
        </w:rPr>
        <w:t>号文核准，本公司以总股本</w:t>
      </w:r>
      <w:r>
        <w:rPr>
          <w:spacing w:val="-51"/>
        </w:rPr>
        <w:t> </w:t>
      </w:r>
      <w:r>
        <w:rPr/>
        <w:t>254,010,258</w:t>
      </w:r>
    </w:p>
    <w:p>
      <w:pPr>
        <w:pStyle w:val="BodyText"/>
        <w:spacing w:line="240" w:lineRule="auto" w:before="115"/>
        <w:ind w:left="691" w:right="0"/>
        <w:jc w:val="both"/>
      </w:pPr>
      <w:r>
        <w:rPr/>
        <w:t>股为基数，按</w:t>
      </w:r>
      <w:r>
        <w:rPr>
          <w:spacing w:val="-61"/>
        </w:rPr>
        <w:t> </w:t>
      </w:r>
      <w:r>
        <w:rPr/>
        <w:t>10:3</w:t>
      </w:r>
      <w:r>
        <w:rPr>
          <w:spacing w:val="-60"/>
        </w:rPr>
        <w:t> </w:t>
      </w:r>
      <w:r>
        <w:rPr/>
        <w:t>的比例配股，共配售</w:t>
      </w:r>
      <w:r>
        <w:rPr>
          <w:spacing w:val="-61"/>
        </w:rPr>
        <w:t> </w:t>
      </w:r>
      <w:r>
        <w:rPr/>
        <w:t>37,401,255</w:t>
      </w:r>
      <w:r>
        <w:rPr>
          <w:spacing w:val="-60"/>
        </w:rPr>
        <w:t> </w:t>
      </w:r>
      <w:r>
        <w:rPr/>
        <w:t>股，注册资本变更为</w:t>
      </w:r>
      <w:r>
        <w:rPr>
          <w:spacing w:val="-61"/>
        </w:rPr>
        <w:t> </w:t>
      </w:r>
      <w:r>
        <w:rPr/>
        <w:t>291,411,513.00</w:t>
      </w:r>
      <w:r>
        <w:rPr>
          <w:spacing w:val="-60"/>
        </w:rPr>
        <w:t> </w:t>
      </w:r>
      <w:r>
        <w:rPr/>
        <w:t>元。</w:t>
      </w:r>
    </w:p>
    <w:p>
      <w:pPr>
        <w:pStyle w:val="BodyText"/>
        <w:spacing w:line="240" w:lineRule="auto" w:before="115"/>
        <w:ind w:left="691" w:right="0"/>
        <w:jc w:val="both"/>
      </w:pPr>
      <w:r>
        <w:rPr/>
        <w:t>2</w:t>
      </w:r>
      <w:r>
        <w:rPr>
          <w:spacing w:val="-1"/>
        </w:rPr>
        <w:t>0</w:t>
      </w:r>
      <w:r>
        <w:rPr/>
        <w:t>03</w:t>
      </w:r>
      <w:r>
        <w:rPr>
          <w:spacing w:val="-53"/>
        </w:rPr>
        <w:t> </w:t>
      </w:r>
      <w:r>
        <w:rPr/>
        <w:t>年</w:t>
      </w:r>
      <w:r>
        <w:rPr>
          <w:spacing w:val="-53"/>
        </w:rPr>
        <w:t> </w:t>
      </w:r>
      <w:r>
        <w:rPr>
          <w:spacing w:val="-1"/>
        </w:rPr>
        <w:t>1</w:t>
      </w:r>
      <w:r>
        <w:rPr/>
        <w:t>0</w:t>
      </w:r>
      <w:r>
        <w:rPr>
          <w:spacing w:val="-52"/>
        </w:rPr>
        <w:t> </w:t>
      </w:r>
      <w:r>
        <w:rPr>
          <w:spacing w:val="-2"/>
        </w:rPr>
        <w:t>月</w:t>
      </w:r>
      <w:r>
        <w:rPr>
          <w:spacing w:val="-101"/>
        </w:rPr>
        <w:t>，</w:t>
      </w:r>
      <w:r>
        <w:rPr/>
        <w:t>经中国证券监督委员会证监发行</w:t>
      </w:r>
      <w:r>
        <w:rPr>
          <w:spacing w:val="-101"/>
        </w:rPr>
        <w:t>字</w:t>
      </w:r>
      <w:r>
        <w:rPr/>
        <w:t>〔2</w:t>
      </w:r>
      <w:r>
        <w:rPr>
          <w:spacing w:val="-1"/>
        </w:rPr>
        <w:t>0</w:t>
      </w:r>
      <w:r>
        <w:rPr/>
        <w:t>03</w:t>
      </w:r>
      <w:r>
        <w:rPr>
          <w:spacing w:val="-101"/>
        </w:rPr>
        <w:t>〕</w:t>
      </w:r>
      <w:r>
        <w:rPr>
          <w:spacing w:val="-1"/>
        </w:rPr>
        <w:t>11</w:t>
      </w:r>
      <w:r>
        <w:rPr/>
        <w:t>0</w:t>
      </w:r>
      <w:r>
        <w:rPr>
          <w:spacing w:val="-52"/>
        </w:rPr>
        <w:t> </w:t>
      </w:r>
      <w:r>
        <w:rPr>
          <w:spacing w:val="-2"/>
        </w:rPr>
        <w:t>号</w:t>
      </w:r>
      <w:r>
        <w:rPr>
          <w:spacing w:val="-1"/>
        </w:rPr>
        <w:t>文核准</w:t>
      </w:r>
      <w:r>
        <w:rPr>
          <w:spacing w:val="-101"/>
        </w:rPr>
        <w:t>，</w:t>
      </w:r>
      <w:r>
        <w:rPr>
          <w:spacing w:val="-1"/>
        </w:rPr>
        <w:t>本公司以总股</w:t>
      </w:r>
      <w:r>
        <w:rPr/>
        <w:t>本</w:t>
      </w:r>
      <w:r>
        <w:rPr>
          <w:spacing w:val="-53"/>
        </w:rPr>
        <w:t> </w:t>
      </w:r>
      <w:r>
        <w:rPr>
          <w:spacing w:val="-1"/>
        </w:rPr>
        <w:t>291,411,5</w:t>
      </w:r>
      <w:r>
        <w:rPr>
          <w:spacing w:val="1"/>
        </w:rPr>
        <w:t>1</w:t>
      </w:r>
      <w:r>
        <w:rPr/>
        <w:t>3</w:t>
      </w:r>
    </w:p>
    <w:p>
      <w:pPr>
        <w:pStyle w:val="BodyText"/>
        <w:spacing w:line="240" w:lineRule="auto" w:before="115"/>
        <w:ind w:left="691" w:right="0"/>
        <w:jc w:val="both"/>
      </w:pPr>
      <w:r>
        <w:rPr/>
        <w:t>股为基数，按</w:t>
      </w:r>
      <w:r>
        <w:rPr>
          <w:spacing w:val="-61"/>
        </w:rPr>
        <w:t> </w:t>
      </w:r>
      <w:r>
        <w:rPr/>
        <w:t>10:3</w:t>
      </w:r>
      <w:r>
        <w:rPr>
          <w:spacing w:val="-61"/>
        </w:rPr>
        <w:t> </w:t>
      </w:r>
      <w:r>
        <w:rPr/>
        <w:t>的比例配股，共配售</w:t>
      </w:r>
      <w:r>
        <w:rPr>
          <w:spacing w:val="-61"/>
        </w:rPr>
        <w:t> </w:t>
      </w:r>
      <w:r>
        <w:rPr/>
        <w:t>48,621,631</w:t>
      </w:r>
      <w:r>
        <w:rPr>
          <w:spacing w:val="-61"/>
        </w:rPr>
        <w:t> </w:t>
      </w:r>
      <w:r>
        <w:rPr/>
        <w:t>股，注册资本变更为</w:t>
      </w:r>
      <w:r>
        <w:rPr>
          <w:spacing w:val="-61"/>
        </w:rPr>
        <w:t> </w:t>
      </w:r>
      <w:r>
        <w:rPr/>
        <w:t>340,033,144.00</w:t>
      </w:r>
      <w:r>
        <w:rPr>
          <w:spacing w:val="-61"/>
        </w:rPr>
        <w:t> </w:t>
      </w:r>
      <w:r>
        <w:rPr/>
        <w:t>元。</w:t>
      </w:r>
    </w:p>
    <w:p>
      <w:pPr>
        <w:pStyle w:val="BodyText"/>
        <w:spacing w:line="240" w:lineRule="auto" w:before="115"/>
        <w:ind w:left="691" w:right="0"/>
        <w:jc w:val="both"/>
      </w:pPr>
      <w:r>
        <w:rPr/>
        <w:t>2004</w:t>
      </w:r>
      <w:r>
        <w:rPr>
          <w:spacing w:val="-42"/>
        </w:rPr>
        <w:t> </w:t>
      </w:r>
      <w:r>
        <w:rPr/>
        <w:t>年</w:t>
      </w:r>
      <w:r>
        <w:rPr>
          <w:spacing w:val="-44"/>
        </w:rPr>
        <w:t> </w:t>
      </w:r>
      <w:r>
        <w:rPr/>
        <w:t>4</w:t>
      </w:r>
      <w:r>
        <w:rPr>
          <w:spacing w:val="-42"/>
        </w:rPr>
        <w:t> </w:t>
      </w:r>
      <w:r>
        <w:rPr/>
        <w:t>月，经本公司</w:t>
      </w:r>
      <w:r>
        <w:rPr>
          <w:spacing w:val="-43"/>
        </w:rPr>
        <w:t> </w:t>
      </w:r>
      <w:r>
        <w:rPr/>
        <w:t>2004</w:t>
      </w:r>
      <w:r>
        <w:rPr>
          <w:spacing w:val="-42"/>
        </w:rPr>
        <w:t> </w:t>
      </w:r>
      <w:r>
        <w:rPr/>
        <w:t>年</w:t>
      </w:r>
      <w:r>
        <w:rPr>
          <w:spacing w:val="-43"/>
        </w:rPr>
        <w:t> </w:t>
      </w:r>
      <w:r>
        <w:rPr/>
        <w:t>4</w:t>
      </w:r>
      <w:r>
        <w:rPr>
          <w:spacing w:val="-43"/>
        </w:rPr>
        <w:t> </w:t>
      </w:r>
      <w:r>
        <w:rPr/>
        <w:t>月</w:t>
      </w:r>
      <w:r>
        <w:rPr>
          <w:spacing w:val="-44"/>
        </w:rPr>
        <w:t> </w:t>
      </w:r>
      <w:r>
        <w:rPr/>
        <w:t>8</w:t>
      </w:r>
      <w:r>
        <w:rPr>
          <w:spacing w:val="-42"/>
        </w:rPr>
        <w:t> </w:t>
      </w:r>
      <w:r>
        <w:rPr/>
        <w:t>日召开的</w:t>
      </w:r>
      <w:r>
        <w:rPr>
          <w:spacing w:val="-43"/>
        </w:rPr>
        <w:t> </w:t>
      </w:r>
      <w:r>
        <w:rPr/>
        <w:t>2003</w:t>
      </w:r>
      <w:r>
        <w:rPr>
          <w:spacing w:val="-42"/>
        </w:rPr>
        <w:t> </w:t>
      </w:r>
      <w:r>
        <w:rPr/>
        <w:t>年度股东大会决议通过，以</w:t>
      </w:r>
      <w:r>
        <w:rPr>
          <w:spacing w:val="-43"/>
        </w:rPr>
        <w:t> </w:t>
      </w:r>
      <w:r>
        <w:rPr/>
        <w:t>2003</w:t>
      </w:r>
      <w:r>
        <w:rPr>
          <w:spacing w:val="-43"/>
        </w:rPr>
        <w:t> </w:t>
      </w:r>
      <w:r>
        <w:rPr/>
        <w:t>年</w:t>
      </w:r>
      <w:r>
        <w:rPr>
          <w:spacing w:val="-43"/>
        </w:rPr>
        <w:t> </w:t>
      </w:r>
      <w:r>
        <w:rPr/>
        <w:t>12</w:t>
      </w:r>
      <w:r>
        <w:rPr>
          <w:spacing w:val="-42"/>
        </w:rPr>
        <w:t> </w:t>
      </w:r>
      <w:r>
        <w:rPr/>
        <w:t>月</w:t>
      </w:r>
      <w:r>
        <w:rPr>
          <w:spacing w:val="-44"/>
        </w:rPr>
        <w:t> </w:t>
      </w:r>
      <w:r>
        <w:rPr/>
        <w:t>31</w:t>
      </w:r>
    </w:p>
    <w:p>
      <w:pPr>
        <w:pStyle w:val="BodyText"/>
        <w:spacing w:line="240" w:lineRule="auto" w:before="115"/>
        <w:ind w:left="691" w:right="0"/>
        <w:jc w:val="both"/>
      </w:pPr>
      <w:r>
        <w:rPr/>
        <w:t>日总股本</w:t>
      </w:r>
      <w:r>
        <w:rPr>
          <w:spacing w:val="-56"/>
        </w:rPr>
        <w:t> </w:t>
      </w:r>
      <w:r>
        <w:rPr/>
        <w:t>340,033,144</w:t>
      </w:r>
      <w:r>
        <w:rPr>
          <w:spacing w:val="-56"/>
        </w:rPr>
        <w:t> </w:t>
      </w:r>
      <w:r>
        <w:rPr>
          <w:spacing w:val="-3"/>
        </w:rPr>
        <w:t>股为基数，每</w:t>
      </w:r>
      <w:r>
        <w:rPr>
          <w:spacing w:val="-56"/>
        </w:rPr>
        <w:t> </w:t>
      </w:r>
      <w:r>
        <w:rPr/>
        <w:t>10</w:t>
      </w:r>
      <w:r>
        <w:rPr>
          <w:spacing w:val="-56"/>
        </w:rPr>
        <w:t> </w:t>
      </w:r>
      <w:r>
        <w:rPr/>
        <w:t>股送</w:t>
      </w:r>
      <w:r>
        <w:rPr>
          <w:spacing w:val="-57"/>
        </w:rPr>
        <w:t> </w:t>
      </w:r>
      <w:r>
        <w:rPr/>
        <w:t>2</w:t>
      </w:r>
      <w:r>
        <w:rPr>
          <w:spacing w:val="-56"/>
        </w:rPr>
        <w:t> </w:t>
      </w:r>
      <w:r>
        <w:rPr/>
        <w:t>股红股，同时用资本公积转增</w:t>
      </w:r>
      <w:r>
        <w:rPr>
          <w:spacing w:val="-56"/>
        </w:rPr>
        <w:t> </w:t>
      </w:r>
      <w:r>
        <w:rPr/>
        <w:t>8</w:t>
      </w:r>
      <w:r>
        <w:rPr>
          <w:spacing w:val="-56"/>
        </w:rPr>
        <w:t> </w:t>
      </w:r>
      <w:r>
        <w:rPr/>
        <w:t>股。转增后注册资本</w:t>
      </w:r>
    </w:p>
    <w:p>
      <w:pPr>
        <w:pStyle w:val="BodyText"/>
        <w:spacing w:line="240" w:lineRule="auto" w:before="115"/>
        <w:ind w:left="691" w:right="0"/>
        <w:jc w:val="both"/>
      </w:pPr>
      <w:r>
        <w:rPr/>
        <w:t>变更为</w:t>
      </w:r>
      <w:r>
        <w:rPr>
          <w:spacing w:val="-59"/>
        </w:rPr>
        <w:t> </w:t>
      </w:r>
      <w:r>
        <w:rPr/>
        <w:t>680,066,288.00</w:t>
      </w:r>
      <w:r>
        <w:rPr>
          <w:spacing w:val="-58"/>
        </w:rPr>
        <w:t> </w:t>
      </w:r>
      <w:r>
        <w:rPr/>
        <w:t>元。</w:t>
      </w:r>
    </w:p>
    <w:p>
      <w:pPr>
        <w:pStyle w:val="BodyText"/>
        <w:spacing w:line="240" w:lineRule="auto" w:before="115"/>
        <w:ind w:left="691" w:right="0"/>
        <w:jc w:val="both"/>
      </w:pPr>
      <w:r>
        <w:rPr/>
        <w:t>2005</w:t>
      </w:r>
      <w:r>
        <w:rPr>
          <w:spacing w:val="-49"/>
        </w:rPr>
        <w:t> </w:t>
      </w:r>
      <w:r>
        <w:rPr/>
        <w:t>年</w:t>
      </w:r>
      <w:r>
        <w:rPr>
          <w:spacing w:val="-50"/>
        </w:rPr>
        <w:t> </w:t>
      </w:r>
      <w:r>
        <w:rPr/>
        <w:t>3</w:t>
      </w:r>
      <w:r>
        <w:rPr>
          <w:spacing w:val="-49"/>
        </w:rPr>
        <w:t> </w:t>
      </w:r>
      <w:r>
        <w:rPr/>
        <w:t>月，经本公司</w:t>
      </w:r>
      <w:r>
        <w:rPr>
          <w:spacing w:val="-50"/>
        </w:rPr>
        <w:t> </w:t>
      </w:r>
      <w:r>
        <w:rPr/>
        <w:t>2005</w:t>
      </w:r>
      <w:r>
        <w:rPr>
          <w:spacing w:val="-49"/>
        </w:rPr>
        <w:t> </w:t>
      </w:r>
      <w:r>
        <w:rPr/>
        <w:t>年</w:t>
      </w:r>
      <w:r>
        <w:rPr>
          <w:spacing w:val="-50"/>
        </w:rPr>
        <w:t> </w:t>
      </w:r>
      <w:r>
        <w:rPr/>
        <w:t>2</w:t>
      </w:r>
      <w:r>
        <w:rPr>
          <w:spacing w:val="-49"/>
        </w:rPr>
        <w:t> </w:t>
      </w:r>
      <w:r>
        <w:rPr/>
        <w:t>月</w:t>
      </w:r>
      <w:r>
        <w:rPr>
          <w:spacing w:val="-50"/>
        </w:rPr>
        <w:t> </w:t>
      </w:r>
      <w:r>
        <w:rPr/>
        <w:t>22</w:t>
      </w:r>
      <w:r>
        <w:rPr>
          <w:spacing w:val="-49"/>
        </w:rPr>
        <w:t> </w:t>
      </w:r>
      <w:r>
        <w:rPr/>
        <w:t>日召开的</w:t>
      </w:r>
      <w:r>
        <w:rPr>
          <w:spacing w:val="-50"/>
        </w:rPr>
        <w:t> </w:t>
      </w:r>
      <w:r>
        <w:rPr/>
        <w:t>2004</w:t>
      </w:r>
      <w:r>
        <w:rPr>
          <w:spacing w:val="-49"/>
        </w:rPr>
        <w:t> </w:t>
      </w:r>
      <w:r>
        <w:rPr/>
        <w:t>年度股东大会决议通过，以</w:t>
      </w:r>
      <w:r>
        <w:rPr>
          <w:spacing w:val="-50"/>
        </w:rPr>
        <w:t> </w:t>
      </w:r>
      <w:r>
        <w:rPr/>
        <w:t>2004</w:t>
      </w:r>
      <w:r>
        <w:rPr>
          <w:spacing w:val="-51"/>
        </w:rPr>
        <w:t> </w:t>
      </w:r>
      <w:r>
        <w:rPr/>
        <w:t>年</w:t>
      </w:r>
      <w:r>
        <w:rPr>
          <w:spacing w:val="-50"/>
        </w:rPr>
        <w:t> </w:t>
      </w:r>
      <w:r>
        <w:rPr/>
        <w:t>12</w:t>
      </w:r>
      <w:r>
        <w:rPr>
          <w:spacing w:val="-49"/>
        </w:rPr>
        <w:t> </w:t>
      </w:r>
      <w:r>
        <w:rPr/>
        <w:t>月</w:t>
      </w:r>
      <w:r>
        <w:rPr>
          <w:spacing w:val="-50"/>
        </w:rPr>
        <w:t> </w:t>
      </w:r>
      <w:r>
        <w:rPr/>
        <w:t>31</w:t>
      </w:r>
    </w:p>
    <w:p>
      <w:pPr>
        <w:pStyle w:val="BodyText"/>
        <w:spacing w:line="240" w:lineRule="auto" w:before="115"/>
        <w:ind w:left="691" w:right="0"/>
        <w:jc w:val="both"/>
      </w:pPr>
      <w:r>
        <w:rPr/>
        <w:t>日总股本</w:t>
      </w:r>
      <w:r>
        <w:rPr>
          <w:spacing w:val="-56"/>
        </w:rPr>
        <w:t> </w:t>
      </w:r>
      <w:r>
        <w:rPr/>
        <w:t>680,066,288</w:t>
      </w:r>
      <w:r>
        <w:rPr>
          <w:spacing w:val="-56"/>
        </w:rPr>
        <w:t> </w:t>
      </w:r>
      <w:r>
        <w:rPr>
          <w:spacing w:val="-3"/>
        </w:rPr>
        <w:t>股为基数，每</w:t>
      </w:r>
      <w:r>
        <w:rPr>
          <w:spacing w:val="-56"/>
        </w:rPr>
        <w:t> </w:t>
      </w:r>
      <w:r>
        <w:rPr/>
        <w:t>10</w:t>
      </w:r>
      <w:r>
        <w:rPr>
          <w:spacing w:val="-56"/>
        </w:rPr>
        <w:t> </w:t>
      </w:r>
      <w:r>
        <w:rPr/>
        <w:t>股送</w:t>
      </w:r>
      <w:r>
        <w:rPr>
          <w:spacing w:val="-57"/>
        </w:rPr>
        <w:t> </w:t>
      </w:r>
      <w:r>
        <w:rPr/>
        <w:t>1</w:t>
      </w:r>
      <w:r>
        <w:rPr>
          <w:spacing w:val="-56"/>
        </w:rPr>
        <w:t> </w:t>
      </w:r>
      <w:r>
        <w:rPr/>
        <w:t>股红股，同时用资本公积转增</w:t>
      </w:r>
      <w:r>
        <w:rPr>
          <w:spacing w:val="-56"/>
        </w:rPr>
        <w:t> </w:t>
      </w:r>
      <w:r>
        <w:rPr/>
        <w:t>9</w:t>
      </w:r>
      <w:r>
        <w:rPr>
          <w:spacing w:val="-56"/>
        </w:rPr>
        <w:t> </w:t>
      </w:r>
      <w:r>
        <w:rPr/>
        <w:t>股。转增后注册资本</w:t>
      </w:r>
    </w:p>
    <w:p>
      <w:pPr>
        <w:pStyle w:val="BodyText"/>
        <w:spacing w:line="240" w:lineRule="auto" w:before="115"/>
        <w:ind w:left="691" w:right="0"/>
        <w:jc w:val="both"/>
      </w:pPr>
      <w:r>
        <w:rPr/>
        <w:t>变更为</w:t>
      </w:r>
      <w:r>
        <w:rPr>
          <w:spacing w:val="-59"/>
        </w:rPr>
        <w:t> </w:t>
      </w:r>
      <w:r>
        <w:rPr/>
        <w:t>1,360,132,576.00</w:t>
      </w:r>
      <w:r>
        <w:rPr>
          <w:spacing w:val="-59"/>
        </w:rPr>
        <w:t> </w:t>
      </w:r>
      <w:r>
        <w:rPr/>
        <w:t>元。</w:t>
      </w:r>
    </w:p>
    <w:p>
      <w:pPr>
        <w:pStyle w:val="BodyText"/>
        <w:spacing w:line="340" w:lineRule="auto" w:before="115"/>
        <w:ind w:left="691" w:right="150"/>
        <w:jc w:val="both"/>
      </w:pPr>
      <w:r>
        <w:rPr/>
        <w:t>2</w:t>
      </w:r>
      <w:r>
        <w:rPr>
          <w:spacing w:val="-1"/>
        </w:rPr>
        <w:t>0</w:t>
      </w:r>
      <w:r>
        <w:rPr/>
        <w:t>06</w:t>
      </w:r>
      <w:r>
        <w:rPr>
          <w:spacing w:val="-53"/>
        </w:rPr>
        <w:t> </w:t>
      </w:r>
      <w:r>
        <w:rPr/>
        <w:t>年</w:t>
      </w:r>
      <w:r>
        <w:rPr>
          <w:spacing w:val="-53"/>
        </w:rPr>
        <w:t> </w:t>
      </w:r>
      <w:r>
        <w:rPr>
          <w:spacing w:val="-1"/>
        </w:rPr>
        <w:t>1</w:t>
      </w:r>
      <w:r>
        <w:rPr/>
        <w:t>1</w:t>
      </w:r>
      <w:r>
        <w:rPr>
          <w:spacing w:val="-53"/>
        </w:rPr>
        <w:t> </w:t>
      </w:r>
      <w:r>
        <w:rPr/>
        <w:t>月</w:t>
      </w:r>
      <w:r>
        <w:rPr>
          <w:spacing w:val="-53"/>
        </w:rPr>
        <w:t> </w:t>
      </w:r>
      <w:r>
        <w:rPr/>
        <w:t>1</w:t>
      </w:r>
      <w:r>
        <w:rPr>
          <w:spacing w:val="-52"/>
        </w:rPr>
        <w:t> </w:t>
      </w:r>
      <w:r>
        <w:rPr/>
        <w:t>日</w:t>
      </w:r>
      <w:r>
        <w:rPr>
          <w:spacing w:val="-100"/>
        </w:rPr>
        <w:t>，</w:t>
      </w:r>
      <w:r>
        <w:rPr>
          <w:spacing w:val="-1"/>
        </w:rPr>
        <w:t>经</w:t>
      </w:r>
      <w:r>
        <w:rPr>
          <w:spacing w:val="-2"/>
        </w:rPr>
        <w:t>本</w:t>
      </w:r>
      <w:r>
        <w:rPr>
          <w:spacing w:val="-1"/>
        </w:rPr>
        <w:t>公</w:t>
      </w:r>
      <w:r>
        <w:rPr/>
        <w:t>司</w:t>
      </w:r>
      <w:r>
        <w:rPr>
          <w:spacing w:val="-53"/>
        </w:rPr>
        <w:t> </w:t>
      </w:r>
      <w:r>
        <w:rPr>
          <w:spacing w:val="-1"/>
        </w:rPr>
        <w:t>200</w:t>
      </w:r>
      <w:r>
        <w:rPr/>
        <w:t>6</w:t>
      </w:r>
      <w:r>
        <w:rPr>
          <w:spacing w:val="-52"/>
        </w:rPr>
        <w:t> </w:t>
      </w:r>
      <w:r>
        <w:rPr>
          <w:spacing w:val="-2"/>
        </w:rPr>
        <w:t>年</w:t>
      </w:r>
      <w:r>
        <w:rPr>
          <w:spacing w:val="-1"/>
        </w:rPr>
        <w:t>第四次临时股东大会决议通过</w:t>
      </w:r>
      <w:r>
        <w:rPr>
          <w:spacing w:val="-100"/>
        </w:rPr>
        <w:t>，</w:t>
      </w:r>
      <w:r>
        <w:rPr/>
        <w:t>将公司名称</w:t>
      </w:r>
      <w:r>
        <w:rPr>
          <w:spacing w:val="-100"/>
        </w:rPr>
        <w:t>由</w:t>
      </w:r>
      <w:r>
        <w:rPr/>
        <w:t>“海南民生燃</w:t>
      </w:r>
      <w:r>
        <w:rPr>
          <w:spacing w:val="1"/>
        </w:rPr>
        <w:t>气</w:t>
      </w:r>
      <w:r>
        <w:rPr/>
        <w:t>(集</w:t>
      </w:r>
      <w:r>
        <w:rPr/>
        <w:t> 团)股份有</w:t>
      </w:r>
      <w:r>
        <w:rPr>
          <w:spacing w:val="-2"/>
        </w:rPr>
        <w:t>限</w:t>
      </w:r>
      <w:r>
        <w:rPr/>
        <w:t>公司”变更为“华闻传媒投资股份有限公司</w:t>
      </w:r>
      <w:r>
        <w:rPr>
          <w:spacing w:val="-105"/>
        </w:rPr>
        <w:t>”</w:t>
      </w:r>
      <w:r>
        <w:rPr/>
        <w:t>。</w:t>
      </w:r>
    </w:p>
    <w:p>
      <w:pPr>
        <w:pStyle w:val="BodyText"/>
        <w:spacing w:line="340" w:lineRule="auto" w:before="27"/>
        <w:ind w:left="691" w:right="148"/>
        <w:jc w:val="both"/>
      </w:pPr>
      <w:r>
        <w:rPr/>
        <w:t>2008</w:t>
      </w:r>
      <w:r>
        <w:rPr>
          <w:spacing w:val="-51"/>
        </w:rPr>
        <w:t> </w:t>
      </w:r>
      <w:r>
        <w:rPr/>
        <w:t>年</w:t>
      </w:r>
      <w:r>
        <w:rPr>
          <w:spacing w:val="-52"/>
        </w:rPr>
        <w:t> </w:t>
      </w:r>
      <w:r>
        <w:rPr/>
        <w:t>2</w:t>
      </w:r>
      <w:r>
        <w:rPr>
          <w:spacing w:val="-51"/>
        </w:rPr>
        <w:t> </w:t>
      </w:r>
      <w:r>
        <w:rPr/>
        <w:t>月</w:t>
      </w:r>
      <w:r>
        <w:rPr>
          <w:spacing w:val="-52"/>
        </w:rPr>
        <w:t> </w:t>
      </w:r>
      <w:r>
        <w:rPr/>
        <w:t>20</w:t>
      </w:r>
      <w:r>
        <w:rPr>
          <w:spacing w:val="-51"/>
        </w:rPr>
        <w:t> </w:t>
      </w:r>
      <w:r>
        <w:rPr/>
        <w:t>日，经本公司</w:t>
      </w:r>
      <w:r>
        <w:rPr>
          <w:spacing w:val="-51"/>
        </w:rPr>
        <w:t> </w:t>
      </w:r>
      <w:r>
        <w:rPr/>
        <w:t>2008</w:t>
      </w:r>
      <w:r>
        <w:rPr>
          <w:spacing w:val="-51"/>
        </w:rPr>
        <w:t> </w:t>
      </w:r>
      <w:r>
        <w:rPr/>
        <w:t>年第一次临时股东大会决议通过，将公司名称由“华闻传媒投资</w:t>
      </w:r>
      <w:r>
        <w:rPr/>
        <w:t> </w:t>
      </w:r>
      <w:r>
        <w:rPr>
          <w:spacing w:val="-4"/>
        </w:rPr>
        <w:t>股份有限公司”变更为“华闻传媒投资集团股份有限公司”。</w:t>
      </w:r>
    </w:p>
    <w:p>
      <w:pPr>
        <w:pStyle w:val="BodyText"/>
        <w:spacing w:line="340" w:lineRule="auto" w:before="27"/>
        <w:ind w:left="691" w:right="149"/>
        <w:jc w:val="both"/>
      </w:pPr>
      <w:r>
        <w:rPr/>
        <w:t>2013</w:t>
      </w:r>
      <w:r>
        <w:rPr>
          <w:spacing w:val="-46"/>
        </w:rPr>
        <w:t> </w:t>
      </w:r>
      <w:r>
        <w:rPr/>
        <w:t>年</w:t>
      </w:r>
      <w:r>
        <w:rPr>
          <w:spacing w:val="-46"/>
        </w:rPr>
        <w:t> </w:t>
      </w:r>
      <w:r>
        <w:rPr/>
        <w:t>12</w:t>
      </w:r>
      <w:r>
        <w:rPr>
          <w:spacing w:val="-44"/>
        </w:rPr>
        <w:t> </w:t>
      </w:r>
      <w:r>
        <w:rPr>
          <w:spacing w:val="-3"/>
        </w:rPr>
        <w:t>月，经中国证券监督管理委员会《关于核准华闻传媒投资集团股份有限公司向陕西华路新</w:t>
      </w:r>
      <w:r>
        <w:rPr>
          <w:spacing w:val="-103"/>
        </w:rPr>
        <w:t> </w:t>
      </w:r>
      <w:r>
        <w:rPr>
          <w:spacing w:val="-103"/>
        </w:rPr>
      </w:r>
      <w:r>
        <w:rPr/>
        <w:t>型塑料建材有限公司等发行股份购买资产的批复》</w:t>
      </w:r>
      <w:r>
        <w:rPr>
          <w:spacing w:val="-56"/>
        </w:rPr>
        <w:t> </w:t>
      </w:r>
      <w:r>
        <w:rPr/>
        <w:t>（证监许可[2013]1467</w:t>
      </w:r>
      <w:r>
        <w:rPr>
          <w:spacing w:val="-63"/>
        </w:rPr>
        <w:t> </w:t>
      </w:r>
      <w:r>
        <w:rPr>
          <w:spacing w:val="-5"/>
        </w:rPr>
        <w:t>号）核准，本公司分别向</w:t>
      </w:r>
      <w:r>
        <w:rPr>
          <w:spacing w:val="-1"/>
        </w:rPr>
        <w:t> </w:t>
      </w:r>
      <w:r>
        <w:rPr>
          <w:spacing w:val="-4"/>
        </w:rPr>
        <w:t>陕西华路新型塑料建材有限公司（以下简称“华路新材”）发行</w:t>
      </w:r>
      <w:r>
        <w:rPr/>
        <w:t> 76,678,241</w:t>
      </w:r>
      <w:r>
        <w:rPr>
          <w:spacing w:val="-22"/>
        </w:rPr>
        <w:t> </w:t>
      </w:r>
      <w:r>
        <w:rPr>
          <w:spacing w:val="-1"/>
        </w:rPr>
        <w:t>股、上海常喜投资有限</w:t>
      </w:r>
    </w:p>
    <w:p>
      <w:pPr>
        <w:pStyle w:val="BodyText"/>
        <w:spacing w:line="240" w:lineRule="auto" w:before="27"/>
        <w:ind w:left="691" w:right="0"/>
        <w:jc w:val="both"/>
      </w:pPr>
      <w:r>
        <w:rPr/>
        <w:t>公司发行</w:t>
      </w:r>
      <w:r>
        <w:rPr>
          <w:spacing w:val="-37"/>
        </w:rPr>
        <w:t> </w:t>
      </w:r>
      <w:r>
        <w:rPr/>
        <w:t>60,763,889</w:t>
      </w:r>
      <w:r>
        <w:rPr>
          <w:spacing w:val="-36"/>
        </w:rPr>
        <w:t> </w:t>
      </w:r>
      <w:r>
        <w:rPr/>
        <w:t>股、上海大黎资产管理有限公司发行</w:t>
      </w:r>
      <w:r>
        <w:rPr>
          <w:spacing w:val="-37"/>
        </w:rPr>
        <w:t> </w:t>
      </w:r>
      <w:r>
        <w:rPr/>
        <w:t>86,805,555</w:t>
      </w:r>
      <w:r>
        <w:rPr>
          <w:spacing w:val="-36"/>
        </w:rPr>
        <w:t> </w:t>
      </w:r>
      <w:r>
        <w:rPr/>
        <w:t>股、西安锐盈企业管理咨询</w:t>
      </w:r>
    </w:p>
    <w:p>
      <w:pPr>
        <w:pStyle w:val="BodyText"/>
        <w:spacing w:line="240" w:lineRule="auto" w:before="115"/>
        <w:ind w:left="691" w:right="0"/>
        <w:jc w:val="both"/>
      </w:pPr>
      <w:r>
        <w:rPr/>
        <w:t>有限公司发行</w:t>
      </w:r>
      <w:r>
        <w:rPr>
          <w:spacing w:val="-66"/>
        </w:rPr>
        <w:t> </w:t>
      </w:r>
      <w:r>
        <w:rPr/>
        <w:t>154,166,667</w:t>
      </w:r>
      <w:r>
        <w:rPr>
          <w:spacing w:val="-66"/>
        </w:rPr>
        <w:t> </w:t>
      </w:r>
      <w:r>
        <w:rPr/>
        <w:t>股、拉萨澄怀管理咨询有限公司发行</w:t>
      </w:r>
      <w:r>
        <w:rPr>
          <w:spacing w:val="-66"/>
        </w:rPr>
        <w:t> </w:t>
      </w:r>
      <w:r>
        <w:rPr/>
        <w:t>21,543,210</w:t>
      </w:r>
      <w:r>
        <w:rPr>
          <w:spacing w:val="-66"/>
        </w:rPr>
        <w:t> </w:t>
      </w:r>
      <w:r>
        <w:rPr>
          <w:spacing w:val="-3"/>
        </w:rPr>
        <w:t>股、拉萨观道管理咨询</w:t>
      </w:r>
      <w:r>
        <w:rPr/>
      </w:r>
    </w:p>
    <w:p>
      <w:pPr>
        <w:pStyle w:val="BodyText"/>
        <w:spacing w:line="240" w:lineRule="auto" w:before="115"/>
        <w:ind w:left="691" w:right="0"/>
        <w:jc w:val="both"/>
      </w:pPr>
      <w:r>
        <w:rPr>
          <w:spacing w:val="7"/>
        </w:rPr>
        <w:t>有限公司发行 </w:t>
      </w:r>
      <w:r>
        <w:rPr/>
        <w:t>33,391,975 </w:t>
      </w:r>
      <w:r>
        <w:rPr>
          <w:spacing w:val="8"/>
        </w:rPr>
        <w:t>股、天津大振资产管理有限公司发行 </w:t>
      </w:r>
      <w:r>
        <w:rPr/>
        <w:t>52,780,864</w:t>
      </w:r>
      <w:r>
        <w:rPr>
          <w:spacing w:val="18"/>
        </w:rPr>
        <w:t> </w:t>
      </w:r>
      <w:r>
        <w:rPr>
          <w:spacing w:val="8"/>
        </w:rPr>
        <w:t>股，本次合计发行</w:t>
      </w:r>
      <w:r>
        <w:rPr/>
      </w:r>
    </w:p>
    <w:p>
      <w:pPr>
        <w:pStyle w:val="BodyText"/>
        <w:spacing w:line="240" w:lineRule="auto" w:before="115"/>
        <w:ind w:left="691" w:right="0"/>
        <w:jc w:val="both"/>
      </w:pPr>
      <w:r>
        <w:rPr/>
        <w:t>486,130,401</w:t>
      </w:r>
      <w:r>
        <w:rPr>
          <w:spacing w:val="-53"/>
        </w:rPr>
        <w:t> </w:t>
      </w:r>
      <w:r>
        <w:rPr/>
        <w:t>股，每股面值为</w:t>
      </w:r>
      <w:r>
        <w:rPr>
          <w:spacing w:val="-52"/>
        </w:rPr>
        <w:t> </w:t>
      </w:r>
      <w:r>
        <w:rPr/>
        <w:t>1.00</w:t>
      </w:r>
      <w:r>
        <w:rPr>
          <w:spacing w:val="-52"/>
        </w:rPr>
        <w:t> </w:t>
      </w:r>
      <w:r>
        <w:rPr/>
        <w:t>元，每股发行价格为</w:t>
      </w:r>
      <w:r>
        <w:rPr>
          <w:spacing w:val="-52"/>
        </w:rPr>
        <w:t> </w:t>
      </w:r>
      <w:r>
        <w:rPr/>
        <w:t>6.48</w:t>
      </w:r>
      <w:r>
        <w:rPr>
          <w:spacing w:val="-53"/>
        </w:rPr>
        <w:t> </w:t>
      </w:r>
      <w:r>
        <w:rPr/>
        <w:t>元。2013</w:t>
      </w:r>
      <w:r>
        <w:rPr>
          <w:spacing w:val="-1"/>
        </w:rPr>
        <w:t> </w:t>
      </w:r>
      <w:r>
        <w:rPr/>
        <w:t>年</w:t>
      </w:r>
      <w:r>
        <w:rPr>
          <w:spacing w:val="-52"/>
        </w:rPr>
        <w:t> </w:t>
      </w:r>
      <w:r>
        <w:rPr/>
        <w:t>12</w:t>
      </w:r>
      <w:r>
        <w:rPr>
          <w:spacing w:val="-52"/>
        </w:rPr>
        <w:t> </w:t>
      </w:r>
      <w:r>
        <w:rPr/>
        <w:t>月</w:t>
      </w:r>
      <w:r>
        <w:rPr>
          <w:spacing w:val="-52"/>
        </w:rPr>
        <w:t> </w:t>
      </w:r>
      <w:r>
        <w:rPr/>
        <w:t>26</w:t>
      </w:r>
      <w:r>
        <w:rPr>
          <w:spacing w:val="-52"/>
        </w:rPr>
        <w:t> </w:t>
      </w:r>
      <w:r>
        <w:rPr/>
        <w:t>日，立信会计师</w:t>
      </w:r>
    </w:p>
    <w:p>
      <w:pPr>
        <w:pStyle w:val="BodyText"/>
        <w:spacing w:line="240" w:lineRule="auto" w:before="115"/>
        <w:ind w:left="691" w:right="0"/>
        <w:jc w:val="both"/>
      </w:pPr>
      <w:r>
        <w:rPr/>
        <w:t>事务所(特</w:t>
      </w:r>
      <w:r>
        <w:rPr>
          <w:spacing w:val="-2"/>
        </w:rPr>
        <w:t>殊</w:t>
      </w:r>
      <w:r>
        <w:rPr/>
        <w:t>普通合伙)</w:t>
      </w:r>
      <w:r>
        <w:rPr>
          <w:spacing w:val="-2"/>
        </w:rPr>
        <w:t>出</w:t>
      </w:r>
      <w:r>
        <w:rPr/>
        <w:t>具信会师报</w:t>
      </w:r>
      <w:r>
        <w:rPr>
          <w:spacing w:val="-9"/>
        </w:rPr>
        <w:t>字</w:t>
      </w:r>
      <w:r>
        <w:rPr/>
        <w:t>【20</w:t>
      </w:r>
      <w:r>
        <w:rPr>
          <w:spacing w:val="1"/>
        </w:rPr>
        <w:t>1</w:t>
      </w:r>
      <w:r>
        <w:rPr>
          <w:spacing w:val="-1"/>
        </w:rPr>
        <w:t>3</w:t>
      </w:r>
      <w:r>
        <w:rPr>
          <w:spacing w:val="-10"/>
        </w:rPr>
        <w:t>】</w:t>
      </w:r>
      <w:r>
        <w:rPr/>
        <w:t>第</w:t>
      </w:r>
      <w:r>
        <w:rPr>
          <w:spacing w:val="-1"/>
        </w:rPr>
        <w:t> 31054</w:t>
      </w:r>
      <w:r>
        <w:rPr/>
        <w:t>8</w:t>
      </w:r>
      <w:r>
        <w:rPr>
          <w:spacing w:val="-1"/>
        </w:rPr>
        <w:t> </w:t>
      </w:r>
      <w:r>
        <w:rPr>
          <w:spacing w:val="-9"/>
        </w:rPr>
        <w:t>号</w:t>
      </w:r>
      <w:r>
        <w:rPr>
          <w:spacing w:val="-1"/>
        </w:rPr>
        <w:t>《验资报告</w:t>
      </w:r>
      <w:r>
        <w:rPr>
          <w:spacing w:val="-104"/>
        </w:rPr>
        <w:t>》</w:t>
      </w:r>
      <w:r>
        <w:rPr>
          <w:spacing w:val="-9"/>
        </w:rPr>
        <w:t>，</w:t>
      </w:r>
      <w:r>
        <w:rPr/>
        <w:t>对本</w:t>
      </w:r>
      <w:r>
        <w:rPr>
          <w:spacing w:val="-2"/>
        </w:rPr>
        <w:t>次</w:t>
      </w:r>
      <w:r>
        <w:rPr/>
        <w:t>交易所涉及</w:t>
      </w:r>
      <w:r>
        <w:rPr>
          <w:spacing w:val="1"/>
        </w:rPr>
        <w:t>的</w:t>
      </w:r>
      <w:r>
        <w:rPr/>
        <w:t>新</w:t>
      </w:r>
    </w:p>
    <w:p>
      <w:pPr>
        <w:spacing w:after="0" w:line="240" w:lineRule="auto"/>
        <w:jc w:val="both"/>
        <w:sectPr>
          <w:headerReference w:type="default" r:id="rId38"/>
          <w:footerReference w:type="default" r:id="rId39"/>
          <w:pgSz w:w="11910" w:h="16840"/>
          <w:pgMar w:header="877" w:footer="982" w:top="1100" w:bottom="1180" w:left="980" w:right="980"/>
          <w:pgNumType w:start="96"/>
        </w:sectPr>
      </w:pPr>
    </w:p>
    <w:p>
      <w:pPr>
        <w:spacing w:line="240" w:lineRule="auto" w:before="2"/>
        <w:rPr>
          <w:rFonts w:ascii="宋体" w:hAnsi="宋体" w:cs="宋体" w:eastAsia="宋体" w:hint="default"/>
          <w:sz w:val="28"/>
          <w:szCs w:val="28"/>
        </w:rPr>
      </w:pPr>
    </w:p>
    <w:p>
      <w:pPr>
        <w:pStyle w:val="BodyText"/>
        <w:spacing w:line="340" w:lineRule="auto" w:before="35"/>
        <w:ind w:left="691" w:right="195"/>
        <w:jc w:val="left"/>
      </w:pPr>
      <w:r>
        <w:rPr/>
        <w:t>增</w:t>
      </w:r>
      <w:r>
        <w:rPr>
          <w:spacing w:val="-49"/>
        </w:rPr>
        <w:t> </w:t>
      </w:r>
      <w:r>
        <w:rPr/>
        <w:t>股</w:t>
      </w:r>
      <w:r>
        <w:rPr>
          <w:spacing w:val="-49"/>
        </w:rPr>
        <w:t> </w:t>
      </w:r>
      <w:r>
        <w:rPr/>
        <w:t>份</w:t>
      </w:r>
      <w:r>
        <w:rPr>
          <w:spacing w:val="-50"/>
        </w:rPr>
        <w:t> </w:t>
      </w:r>
      <w:r>
        <w:rPr/>
        <w:t>验</w:t>
      </w:r>
      <w:r>
        <w:rPr>
          <w:spacing w:val="-50"/>
        </w:rPr>
        <w:t> </w:t>
      </w:r>
      <w:r>
        <w:rPr/>
        <w:t>资</w:t>
      </w:r>
      <w:r>
        <w:rPr>
          <w:spacing w:val="-49"/>
        </w:rPr>
        <w:t> </w:t>
      </w:r>
      <w:r>
        <w:rPr/>
        <w:t>事</w:t>
      </w:r>
      <w:r>
        <w:rPr>
          <w:spacing w:val="-49"/>
        </w:rPr>
        <w:t> </w:t>
      </w:r>
      <w:r>
        <w:rPr/>
        <w:t>项</w:t>
      </w:r>
      <w:r>
        <w:rPr>
          <w:spacing w:val="-50"/>
        </w:rPr>
        <w:t> </w:t>
      </w:r>
      <w:r>
        <w:rPr/>
        <w:t>进</w:t>
      </w:r>
      <w:r>
        <w:rPr>
          <w:spacing w:val="-50"/>
        </w:rPr>
        <w:t> </w:t>
      </w:r>
      <w:r>
        <w:rPr/>
        <w:t>行</w:t>
      </w:r>
      <w:r>
        <w:rPr>
          <w:spacing w:val="-49"/>
        </w:rPr>
        <w:t> </w:t>
      </w:r>
      <w:r>
        <w:rPr/>
        <w:t>了</w:t>
      </w:r>
      <w:r>
        <w:rPr>
          <w:spacing w:val="-49"/>
        </w:rPr>
        <w:t> </w:t>
      </w:r>
      <w:r>
        <w:rPr/>
        <w:t>审</w:t>
      </w:r>
      <w:r>
        <w:rPr>
          <w:spacing w:val="-50"/>
        </w:rPr>
        <w:t> </w:t>
      </w:r>
      <w:r>
        <w:rPr/>
        <w:t>验</w:t>
      </w:r>
      <w:r>
        <w:rPr>
          <w:spacing w:val="-50"/>
        </w:rPr>
        <w:t> </w:t>
      </w:r>
      <w:r>
        <w:rPr/>
        <w:t>，</w:t>
      </w:r>
      <w:r>
        <w:rPr>
          <w:spacing w:val="-49"/>
        </w:rPr>
        <w:t> </w:t>
      </w:r>
      <w:r>
        <w:rPr/>
        <w:t>公</w:t>
      </w:r>
      <w:r>
        <w:rPr>
          <w:spacing w:val="-49"/>
        </w:rPr>
        <w:t> </w:t>
      </w:r>
      <w:r>
        <w:rPr/>
        <w:t>司</w:t>
      </w:r>
      <w:r>
        <w:rPr>
          <w:spacing w:val="-50"/>
        </w:rPr>
        <w:t> </w:t>
      </w:r>
      <w:r>
        <w:rPr/>
        <w:t>注</w:t>
      </w:r>
      <w:r>
        <w:rPr>
          <w:spacing w:val="-50"/>
        </w:rPr>
        <w:t> </w:t>
      </w:r>
      <w:r>
        <w:rPr/>
        <w:t>册</w:t>
      </w:r>
      <w:r>
        <w:rPr>
          <w:spacing w:val="-49"/>
        </w:rPr>
        <w:t> </w:t>
      </w:r>
      <w:r>
        <w:rPr/>
        <w:t>资</w:t>
      </w:r>
      <w:r>
        <w:rPr>
          <w:spacing w:val="-49"/>
        </w:rPr>
        <w:t> </w:t>
      </w:r>
      <w:r>
        <w:rPr/>
        <w:t>本</w:t>
      </w:r>
      <w:r>
        <w:rPr>
          <w:spacing w:val="-50"/>
        </w:rPr>
        <w:t> </w:t>
      </w:r>
      <w:r>
        <w:rPr/>
        <w:t>由</w:t>
      </w:r>
      <w:r>
        <w:rPr>
          <w:spacing w:val="-50"/>
        </w:rPr>
        <w:t> </w:t>
      </w:r>
      <w:r>
        <w:rPr/>
        <w:t>人</w:t>
      </w:r>
      <w:r>
        <w:rPr>
          <w:spacing w:val="-49"/>
        </w:rPr>
        <w:t> </w:t>
      </w:r>
      <w:r>
        <w:rPr/>
        <w:t>民</w:t>
      </w:r>
      <w:r>
        <w:rPr>
          <w:spacing w:val="-49"/>
        </w:rPr>
        <w:t> </w:t>
      </w:r>
      <w:r>
        <w:rPr/>
        <w:t>币</w:t>
      </w:r>
      <w:r>
        <w:rPr>
          <w:spacing w:val="56"/>
        </w:rPr>
        <w:t> </w:t>
      </w:r>
      <w:r>
        <w:rPr/>
        <w:t>1,360,132,576.00</w:t>
      </w:r>
      <w:r>
        <w:rPr>
          <w:spacing w:val="56"/>
        </w:rPr>
        <w:t> </w:t>
      </w:r>
      <w:r>
        <w:rPr/>
        <w:t>元</w:t>
      </w:r>
      <w:r>
        <w:rPr>
          <w:spacing w:val="-50"/>
        </w:rPr>
        <w:t> </w:t>
      </w:r>
      <w:r>
        <w:rPr/>
        <w:t>变</w:t>
      </w:r>
      <w:r>
        <w:rPr>
          <w:spacing w:val="-49"/>
        </w:rPr>
        <w:t> </w:t>
      </w:r>
      <w:r>
        <w:rPr/>
        <w:t>更</w:t>
      </w:r>
      <w:r>
        <w:rPr>
          <w:spacing w:val="-50"/>
        </w:rPr>
        <w:t> </w:t>
      </w:r>
      <w:r>
        <w:rPr/>
        <w:t>为</w:t>
      </w:r>
      <w:r>
        <w:rPr/>
        <w:t> 1,846,262,977.00</w:t>
      </w:r>
      <w:r>
        <w:rPr>
          <w:spacing w:val="-37"/>
        </w:rPr>
        <w:t> </w:t>
      </w:r>
      <w:r>
        <w:rPr/>
        <w:t>元。本公司在中国证券登记结算有限责任公司深圳分公司办理了本次非公开发行</w:t>
      </w:r>
    </w:p>
    <w:p>
      <w:pPr>
        <w:pStyle w:val="BodyText"/>
        <w:spacing w:line="240" w:lineRule="auto" w:before="27"/>
        <w:ind w:left="691" w:right="168"/>
        <w:jc w:val="left"/>
      </w:pPr>
      <w:r>
        <w:rPr>
          <w:spacing w:val="-4"/>
        </w:rPr>
        <w:t>股份的登记手续，本次新增股份于</w:t>
      </w:r>
      <w:r>
        <w:rPr>
          <w:spacing w:val="-54"/>
        </w:rPr>
        <w:t> </w:t>
      </w:r>
      <w:r>
        <w:rPr/>
        <w:t>2013</w:t>
      </w:r>
      <w:r>
        <w:rPr>
          <w:spacing w:val="-53"/>
        </w:rPr>
        <w:t> </w:t>
      </w:r>
      <w:r>
        <w:rPr/>
        <w:t>年</w:t>
      </w:r>
      <w:r>
        <w:rPr>
          <w:spacing w:val="-55"/>
        </w:rPr>
        <w:t> </w:t>
      </w:r>
      <w:r>
        <w:rPr/>
        <w:t>12</w:t>
      </w:r>
      <w:r>
        <w:rPr>
          <w:spacing w:val="-54"/>
        </w:rPr>
        <w:t> </w:t>
      </w:r>
      <w:r>
        <w:rPr/>
        <w:t>月</w:t>
      </w:r>
      <w:r>
        <w:rPr>
          <w:spacing w:val="-54"/>
        </w:rPr>
        <w:t> </w:t>
      </w:r>
      <w:r>
        <w:rPr/>
        <w:t>31</w:t>
      </w:r>
      <w:r>
        <w:rPr>
          <w:spacing w:val="-54"/>
        </w:rPr>
        <w:t> </w:t>
      </w:r>
      <w:r>
        <w:rPr>
          <w:spacing w:val="-5"/>
        </w:rPr>
        <w:t>日完成登记，公司股份总数由</w:t>
      </w:r>
      <w:r>
        <w:rPr>
          <w:spacing w:val="-54"/>
        </w:rPr>
        <w:t> </w:t>
      </w:r>
      <w:r>
        <w:rPr/>
        <w:t>1,360,132,576</w:t>
      </w:r>
      <w:r>
        <w:rPr>
          <w:spacing w:val="-2"/>
        </w:rPr>
        <w:t> </w:t>
      </w:r>
      <w:r>
        <w:rPr/>
        <w:t>股</w:t>
      </w:r>
    </w:p>
    <w:p>
      <w:pPr>
        <w:pStyle w:val="BodyText"/>
        <w:spacing w:line="240" w:lineRule="auto" w:before="115"/>
        <w:ind w:left="691" w:right="168"/>
        <w:jc w:val="left"/>
      </w:pPr>
      <w:r>
        <w:rPr/>
        <w:t>变更为 1,846,262,977</w:t>
      </w:r>
      <w:r>
        <w:rPr>
          <w:spacing w:val="-16"/>
        </w:rPr>
        <w:t> </w:t>
      </w:r>
      <w:r>
        <w:rPr/>
        <w:t>股。</w:t>
      </w:r>
    </w:p>
    <w:p>
      <w:pPr>
        <w:pStyle w:val="BodyText"/>
        <w:spacing w:line="240" w:lineRule="auto" w:before="115"/>
        <w:ind w:left="691" w:right="168"/>
        <w:jc w:val="left"/>
      </w:pPr>
      <w:r>
        <w:rPr>
          <w:spacing w:val="6"/>
        </w:rPr>
        <w:t>截至 </w:t>
      </w:r>
      <w:r>
        <w:rPr/>
        <w:t>2013 年 12 月 31 </w:t>
      </w:r>
      <w:r>
        <w:rPr>
          <w:spacing w:val="11"/>
        </w:rPr>
        <w:t>日止，本公司累计发行股本总数 </w:t>
      </w:r>
      <w:r>
        <w:rPr/>
        <w:t>1,846,262,977</w:t>
      </w:r>
      <w:r>
        <w:rPr>
          <w:spacing w:val="88"/>
        </w:rPr>
        <w:t> </w:t>
      </w:r>
      <w:r>
        <w:rPr>
          <w:spacing w:val="11"/>
        </w:rPr>
        <w:t>股，公司注册资本为</w:t>
      </w:r>
    </w:p>
    <w:p>
      <w:pPr>
        <w:pStyle w:val="BodyText"/>
        <w:spacing w:line="340" w:lineRule="auto" w:before="115"/>
        <w:ind w:left="691" w:right="97"/>
        <w:jc w:val="left"/>
      </w:pPr>
      <w:r>
        <w:rPr/>
        <w:t>1,846,262,977.00</w:t>
      </w:r>
      <w:r>
        <w:rPr>
          <w:spacing w:val="-36"/>
        </w:rPr>
        <w:t> </w:t>
      </w:r>
      <w:r>
        <w:rPr/>
        <w:t>元，经营范围为：传播与文化产业的投资、开发、管理及咨询服务；信息集成、</w:t>
      </w:r>
      <w:r>
        <w:rPr/>
        <w:t> 多媒体内容制作与经营；广告策划、制作和经营；多媒体技术开发与投资；电子商务；燃气开发、</w:t>
      </w:r>
      <w:r>
        <w:rPr>
          <w:spacing w:val="-47"/>
        </w:rPr>
        <w:t> </w:t>
      </w:r>
      <w:r>
        <w:rPr>
          <w:spacing w:val="-47"/>
        </w:rPr>
      </w:r>
      <w:r>
        <w:rPr>
          <w:spacing w:val="-6"/>
        </w:rPr>
        <w:t>经营、管理及燃气设备销售；高科技风险投资；贸易及贸易代理(凡需行政许可的项目凭许可证经营)。</w:t>
      </w:r>
      <w:r>
        <w:rPr>
          <w:spacing w:val="-75"/>
        </w:rPr>
        <w:t> </w:t>
      </w:r>
      <w:r>
        <w:rPr>
          <w:spacing w:val="-75"/>
        </w:rPr>
      </w:r>
      <w:r>
        <w:rPr>
          <w:spacing w:val="-4"/>
        </w:rPr>
        <w:t>本公司的母公司为国广环球资产管理有限公司（以下简称“国广资产”），系上海渝富资产管理有限</w:t>
      </w:r>
      <w:r>
        <w:rPr>
          <w:spacing w:val="-80"/>
        </w:rPr>
        <w:t> </w:t>
      </w:r>
      <w:r>
        <w:rPr>
          <w:spacing w:val="-80"/>
        </w:rPr>
      </w:r>
      <w:r>
        <w:rPr>
          <w:spacing w:val="-1"/>
        </w:rPr>
        <w:t>公司</w:t>
      </w:r>
      <w:r>
        <w:rPr>
          <w:spacing w:val="-52"/>
        </w:rPr>
        <w:t> </w:t>
      </w:r>
      <w:r>
        <w:rPr>
          <w:spacing w:val="-1"/>
        </w:rPr>
        <w:t>2013</w:t>
      </w:r>
      <w:r>
        <w:rPr>
          <w:spacing w:val="-51"/>
        </w:rPr>
        <w:t> </w:t>
      </w:r>
      <w:r>
        <w:rPr/>
        <w:t>年</w:t>
      </w:r>
      <w:r>
        <w:rPr>
          <w:spacing w:val="-53"/>
        </w:rPr>
        <w:t> </w:t>
      </w:r>
      <w:r>
        <w:rPr/>
        <w:t>10</w:t>
      </w:r>
      <w:r>
        <w:rPr>
          <w:spacing w:val="-51"/>
        </w:rPr>
        <w:t> </w:t>
      </w:r>
      <w:r>
        <w:rPr>
          <w:spacing w:val="-12"/>
        </w:rPr>
        <w:t>月变更后的名称，实际控制人为国广环球传媒控股有限公司（以下简称“国广控股”）；</w:t>
      </w:r>
      <w:r>
        <w:rPr/>
        <w:t> 最终控制人为中国国际广播电台和无锡市滨湖区区有资产管理委员会。 </w:t>
      </w:r>
      <w:r>
        <w:rPr>
          <w:spacing w:val="-1"/>
        </w:rPr>
        <w:t>公司注册地：海南省海口市海甸四东路民生大厦，总部办公地：海南省海口市海甸四东路民生大厦。</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4"/>
        <w:spacing w:line="240" w:lineRule="auto" w:before="0"/>
        <w:ind w:right="168"/>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68"/>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right="206"/>
        <w:jc w:val="both"/>
      </w:pPr>
      <w:r>
        <w:rPr/>
        <w:t>公司以持续经营为基础，根据实际发生的交易和事项，按照财政部于2006年2月15日颁布的《企业会计准</w:t>
      </w:r>
      <w:r>
        <w:rPr>
          <w:spacing w:val="-35"/>
        </w:rPr>
        <w:t> </w:t>
      </w:r>
      <w:r>
        <w:rPr>
          <w:spacing w:val="-35"/>
        </w:rPr>
      </w:r>
      <w:r>
        <w:rPr>
          <w:spacing w:val="-1"/>
        </w:rPr>
        <w:t>则——基本准则》和38项具体会计准则、其后颁布的企业会计准则应用指南、企业会计准则解释及其他相</w:t>
      </w:r>
      <w:r>
        <w:rPr>
          <w:spacing w:val="-82"/>
        </w:rPr>
        <w:t> </w:t>
      </w:r>
      <w:r>
        <w:rPr>
          <w:spacing w:val="-82"/>
        </w:rPr>
      </w:r>
      <w:r>
        <w:rPr>
          <w:spacing w:val="-1"/>
        </w:rPr>
        <w:t>关规定(以下合称“企业会计准则”)、以及中国证券监督管理委员会《公开发行证券的公司信息披露编报</w:t>
      </w:r>
      <w:r>
        <w:rPr>
          <w:spacing w:val="-83"/>
        </w:rPr>
        <w:t> </w:t>
      </w:r>
      <w:r>
        <w:rPr>
          <w:spacing w:val="-83"/>
        </w:rPr>
      </w:r>
      <w:r>
        <w:rPr/>
        <w:t>规则第15</w:t>
      </w:r>
      <w:r>
        <w:rPr>
          <w:spacing w:val="-6"/>
        </w:rPr>
        <w:t> </w:t>
      </w:r>
      <w:r>
        <w:rPr/>
        <w:t>号——财务报告的一般规定》(2010年修订)的披露规定编制财务报表。</w:t>
      </w:r>
    </w:p>
    <w:p>
      <w:pPr>
        <w:spacing w:line="240" w:lineRule="auto" w:before="4"/>
        <w:rPr>
          <w:rFonts w:ascii="宋体" w:hAnsi="宋体" w:cs="宋体" w:eastAsia="宋体" w:hint="default"/>
          <w:sz w:val="19"/>
          <w:szCs w:val="19"/>
        </w:rPr>
      </w:pPr>
    </w:p>
    <w:p>
      <w:pPr>
        <w:pStyle w:val="Heading6"/>
        <w:spacing w:line="240" w:lineRule="auto"/>
        <w:ind w:right="168"/>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3"/>
        <w:rPr>
          <w:rFonts w:ascii="宋体" w:hAnsi="宋体" w:cs="宋体" w:eastAsia="宋体" w:hint="default"/>
          <w:b/>
          <w:bCs/>
          <w:sz w:val="30"/>
          <w:szCs w:val="30"/>
        </w:rPr>
      </w:pPr>
    </w:p>
    <w:p>
      <w:pPr>
        <w:pStyle w:val="BodyText"/>
        <w:spacing w:line="331" w:lineRule="auto"/>
        <w:ind w:right="101"/>
        <w:jc w:val="left"/>
      </w:pPr>
      <w:r>
        <w:rPr>
          <w:spacing w:val="-3"/>
        </w:rPr>
        <w:t>公司所编制的财务报表符合企业会计准则的要求，真实、完整地反映了报告期公司的财务状况、经营成果、</w:t>
      </w:r>
      <w:r>
        <w:rPr>
          <w:spacing w:val="-92"/>
        </w:rPr>
        <w:t> </w:t>
      </w:r>
      <w:r>
        <w:rPr>
          <w:spacing w:val="-92"/>
        </w:rPr>
      </w:r>
      <w:r>
        <w:rPr/>
        <w:t>现金流量等有关信息。</w:t>
      </w:r>
    </w:p>
    <w:p>
      <w:pPr>
        <w:spacing w:line="240" w:lineRule="auto" w:before="5"/>
        <w:rPr>
          <w:rFonts w:ascii="宋体" w:hAnsi="宋体" w:cs="宋体" w:eastAsia="宋体" w:hint="default"/>
          <w:sz w:val="19"/>
          <w:szCs w:val="19"/>
        </w:rPr>
      </w:pPr>
    </w:p>
    <w:p>
      <w:pPr>
        <w:spacing w:line="549" w:lineRule="auto" w:before="0"/>
        <w:ind w:left="154" w:right="56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21"/>
          <w:szCs w:val="21"/>
        </w:rPr>
        <w:t>自公历1月1日至12月31日止为一个会计年度。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94"/>
        <w:ind w:right="168"/>
        <w:jc w:val="left"/>
      </w:pPr>
      <w:r>
        <w:rPr/>
        <w:t>采用人民币为记账本位币。</w:t>
      </w:r>
    </w:p>
    <w:p>
      <w:pPr>
        <w:spacing w:after="0" w:line="240"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6"/>
        <w:spacing w:line="240" w:lineRule="auto" w:before="35"/>
        <w:ind w:right="168"/>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left="153" w:right="171"/>
        <w:jc w:val="left"/>
      </w:pPr>
      <w:r>
        <w:rPr>
          <w:spacing w:val="-1"/>
        </w:rPr>
        <w:t>本公司在企业合并中取得的资产和负债，按照合并日在被合并方的账面价值计量。被合并各方采用的会计</w:t>
      </w:r>
      <w:r>
        <w:rPr>
          <w:spacing w:val="-81"/>
        </w:rPr>
        <w:t> </w:t>
      </w:r>
      <w:r>
        <w:rPr>
          <w:spacing w:val="-81"/>
        </w:rPr>
      </w:r>
      <w:r>
        <w:rPr>
          <w:spacing w:val="-1"/>
        </w:rPr>
        <w:t>政策与本公司不一致的，本公司在合并日按照本公司会计政策进行调整，在此基础上按照调整后的账面价</w:t>
      </w:r>
      <w:r>
        <w:rPr>
          <w:spacing w:val="-81"/>
        </w:rPr>
        <w:t> </w:t>
      </w:r>
      <w:r>
        <w:rPr>
          <w:spacing w:val="-81"/>
        </w:rPr>
      </w:r>
      <w:r>
        <w:rPr/>
        <w:t>值确认。 </w:t>
      </w:r>
      <w:r>
        <w:rPr>
          <w:spacing w:val="-1"/>
        </w:rPr>
        <w:t>在合并中取得的净资产账面价值与支付的合并对价账面价值(或发行股份面值总额)的差额，调整资本公积</w:t>
      </w:r>
      <w:r>
        <w:rPr>
          <w:spacing w:val="-82"/>
        </w:rPr>
        <w:t> </w:t>
      </w:r>
      <w:r>
        <w:rPr>
          <w:spacing w:val="-82"/>
        </w:rPr>
      </w:r>
      <w:r>
        <w:rPr/>
        <w:t>中的股本溢价，资本公积中的股本溢价不足冲减的，调整留存收益。 本公司为进行企业合并而发生的各项直接相关费用，包括为进行企业合并而支付的审计费用、评估费用、 法律服务费等，于发生时计入当期损益。 </w:t>
      </w:r>
      <w:r>
        <w:rPr>
          <w:spacing w:val="-1"/>
        </w:rPr>
        <w:t>企业合并中发行权益性证券发生的手续费、佣金等，抵减权益性证券溢价收入，溢价收入不足冲减的，冲</w:t>
      </w:r>
      <w:r>
        <w:rPr>
          <w:spacing w:val="-82"/>
        </w:rPr>
        <w:t> </w:t>
      </w:r>
      <w:r>
        <w:rPr>
          <w:spacing w:val="-82"/>
        </w:rPr>
      </w:r>
      <w:r>
        <w:rPr/>
        <w:t>减留存收益。</w:t>
      </w:r>
    </w:p>
    <w:p>
      <w:pPr>
        <w:spacing w:line="240" w:lineRule="auto" w:before="5"/>
        <w:rPr>
          <w:rFonts w:ascii="宋体" w:hAnsi="宋体" w:cs="宋体" w:eastAsia="宋体" w:hint="default"/>
          <w:sz w:val="19"/>
          <w:szCs w:val="19"/>
        </w:rPr>
      </w:pPr>
    </w:p>
    <w:p>
      <w:pPr>
        <w:pStyle w:val="Heading6"/>
        <w:spacing w:line="240" w:lineRule="auto"/>
        <w:ind w:right="168"/>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left="153" w:right="102"/>
        <w:jc w:val="left"/>
      </w:pPr>
      <w:r>
        <w:rPr/>
        <w:t>本公司在购买日对作为企业合并对价付出的资产、发生或承担的负债按照公允价值计量。公允价值与其账 面价值的差额，计入当期损益。 本公司在购买日对合并成本进行分配，确认所取得的被购买方各项可辨认资产、负债及或有负债的公允价 值。 本公司对合并成本大于合并中取得的被购买方可辨认净资产公允价值份额的差额，确认为商誉；合并成本 小于合并中取得的被购买方可辨认净资产公允价值份额的差额，经复核后，计入当期损益。 企业合并中取得的被购买方除无形资产外的其他各项资产(不仅限于被购买方原已确认的资产)，其所带来</w:t>
      </w:r>
      <w:r>
        <w:rPr>
          <w:spacing w:val="-1"/>
        </w:rPr>
        <w:t> </w:t>
      </w:r>
      <w:r>
        <w:rPr/>
        <w:t>的经济利益很可能流入本公司且公允价值能够可靠计量的，单独确认并按公允价值计量；公允价值能够可</w:t>
      </w:r>
      <w:r>
        <w:rPr/>
        <w:t> 靠计量的无形资产，单独确认为无形资产并按公允价值计量；取得的被购买方除或有负债以外的其他各项 负债，履行有关义务很可能导致经济利益流出本公司且公允价值能够可靠计量的，单独确认并按照公允价 值计量；取得的被购买方或有负债，其公允价值能可靠计量的，单独确认为负债并按照公允价值计量。 本公司在企业合并中取得的被购买方的可抵扣暂时性差异，在购买日不符合递延所得税资产确认条件的， 不予以确认。购买日后12个月内，如取得新的或进一步的信息表明购买日的相关情况已经存在，预期被购 </w:t>
      </w:r>
      <w:r>
        <w:rPr>
          <w:spacing w:val="-3"/>
        </w:rPr>
        <w:t>买方在购买日可抵扣暂时性差异带来的经济利益能够实现的，确认相关的递延所得税资产，同时减少商誉，</w:t>
      </w:r>
      <w:r>
        <w:rPr>
          <w:spacing w:val="-92"/>
        </w:rPr>
        <w:t> </w:t>
      </w:r>
      <w:r>
        <w:rPr>
          <w:spacing w:val="-92"/>
        </w:rPr>
      </w:r>
      <w:r>
        <w:rPr/>
        <w:t>商誉不足冲减的，差额部分确认为当期损益；除上述情况以外，确认与企业合并相关的递延所得税资产， 计入当期损益。 非同一控制下企业合并，购买方为企业合并发生的审计、法律服务、评估咨询等中介费用以及其他相关管</w:t>
      </w:r>
      <w:r>
        <w:rPr/>
        <w:t> 理费用，应当于发生时计入当期损益；购买方作为合并对价发行的权益性证券或债务性证券的交易费用， 应当计入权益性证券或债务性证券的初始确认金额。</w:t>
      </w:r>
    </w:p>
    <w:p>
      <w:pPr>
        <w:spacing w:after="0" w:line="331"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6"/>
        <w:spacing w:line="240" w:lineRule="auto" w:before="35"/>
        <w:ind w:right="168"/>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319" w:lineRule="auto"/>
        <w:ind w:left="153" w:right="1851"/>
        <w:jc w:val="left"/>
      </w:pPr>
      <w:r>
        <w:rPr>
          <w:rFonts w:ascii="Times New Roman" w:hAnsi="Times New Roman" w:cs="Times New Roman" w:eastAsia="Times New Roman" w:hint="default"/>
          <w:b/>
          <w:bCs/>
        </w:rPr>
        <w:t>1</w:t>
      </w:r>
      <w:r>
        <w:rPr>
          <w:rFonts w:ascii="宋体" w:hAnsi="宋体" w:cs="宋体" w:eastAsia="宋体" w:hint="default"/>
          <w:b/>
          <w:bCs/>
        </w:rPr>
        <w:t>、合并范围</w:t>
      </w:r>
      <w:r>
        <w:rPr>
          <w:rFonts w:ascii="宋体" w:hAnsi="宋体" w:cs="宋体" w:eastAsia="宋体" w:hint="default"/>
          <w:b/>
          <w:bCs/>
          <w:spacing w:val="1"/>
          <w:w w:val="99"/>
        </w:rPr>
        <w:t> </w:t>
      </w:r>
      <w:r>
        <w:rPr/>
        <w:t>本公司合并财务报表的合并范围以控制为基础确定，所有子公司均纳入合并财务报表。</w:t>
      </w:r>
    </w:p>
    <w:p>
      <w:pPr>
        <w:pStyle w:val="Heading6"/>
        <w:spacing w:line="254" w:lineRule="exact"/>
        <w:ind w:left="153" w:right="168"/>
        <w:jc w:val="left"/>
        <w:rPr>
          <w:b w:val="0"/>
          <w:bCs w:val="0"/>
        </w:rPr>
      </w:pPr>
      <w:r>
        <w:rPr>
          <w:rFonts w:ascii="Times New Roman" w:hAnsi="Times New Roman" w:cs="Times New Roman" w:eastAsia="Times New Roman" w:hint="default"/>
        </w:rPr>
        <w:t>2</w:t>
      </w:r>
      <w:r>
        <w:rPr/>
        <w:t>、合并程序</w:t>
      </w:r>
      <w:r>
        <w:rPr>
          <w:b w:val="0"/>
          <w:bCs w:val="0"/>
        </w:rPr>
      </w:r>
    </w:p>
    <w:p>
      <w:pPr>
        <w:pStyle w:val="BodyText"/>
        <w:spacing w:line="331" w:lineRule="auto" w:before="94"/>
        <w:ind w:left="153" w:right="171"/>
        <w:jc w:val="left"/>
      </w:pPr>
      <w:r>
        <w:rPr>
          <w:spacing w:val="-1"/>
        </w:rPr>
        <w:t>所有纳入合并财务报表合并范围的子公司所采用的会计政策、会计期间与本公司一致，如子公司采用的会</w:t>
      </w:r>
      <w:r>
        <w:rPr>
          <w:spacing w:val="-81"/>
        </w:rPr>
        <w:t> </w:t>
      </w:r>
      <w:r>
        <w:rPr>
          <w:spacing w:val="-81"/>
        </w:rPr>
      </w:r>
      <w:r>
        <w:rPr>
          <w:spacing w:val="-1"/>
        </w:rPr>
        <w:t>计政策、会计期间与本公司不一致的，在编制合并财务报表时，按本公司的会计政策、会计期间进行必要</w:t>
      </w:r>
      <w:r>
        <w:rPr>
          <w:spacing w:val="-82"/>
        </w:rPr>
        <w:t> </w:t>
      </w:r>
      <w:r>
        <w:rPr>
          <w:spacing w:val="-82"/>
        </w:rPr>
      </w:r>
      <w:r>
        <w:rPr>
          <w:spacing w:val="-1"/>
        </w:rPr>
        <w:t>的调整。对于非同一控制下企业合并取得的子公司，以购买日可辨认净资产公允价值为基础对其财务报表</w:t>
      </w:r>
      <w:r>
        <w:rPr>
          <w:spacing w:val="-81"/>
        </w:rPr>
        <w:t> </w:t>
      </w:r>
      <w:r>
        <w:rPr>
          <w:spacing w:val="-81"/>
        </w:rPr>
      </w:r>
      <w:r>
        <w:rPr>
          <w:spacing w:val="-1"/>
        </w:rPr>
        <w:t>进行调整。合并财务报表以本公司及子公司的财务报表为基础，根据其他有关资料，按照权益法调整对子</w:t>
      </w:r>
      <w:r>
        <w:rPr>
          <w:spacing w:val="-83"/>
        </w:rPr>
        <w:t> </w:t>
      </w:r>
      <w:r>
        <w:rPr>
          <w:spacing w:val="-83"/>
        </w:rPr>
      </w:r>
      <w:r>
        <w:rPr/>
        <w:t>公司的长期股权投资后，由本公司编制。 </w:t>
      </w:r>
      <w:r>
        <w:rPr>
          <w:spacing w:val="-1"/>
        </w:rPr>
        <w:t>合并财务报表时抵销本公司与各子公司、各子公司相互之间发生的内部交易对合并资产负债表、合并利润</w:t>
      </w:r>
      <w:r>
        <w:rPr>
          <w:spacing w:val="-81"/>
        </w:rPr>
        <w:t> </w:t>
      </w:r>
      <w:r>
        <w:rPr>
          <w:spacing w:val="-81"/>
        </w:rPr>
      </w:r>
      <w:r>
        <w:rPr/>
        <w:t>表、合并现金流量表、合并所有者权益变动表的影响。 </w:t>
      </w:r>
      <w:r>
        <w:rPr>
          <w:spacing w:val="3"/>
        </w:rPr>
        <w:t>子公司少数股东应占的权益和损益分别在合并资产负债表中所有者权益项目下和合并利润表中净利润项</w:t>
      </w:r>
      <w:r>
        <w:rPr>
          <w:spacing w:val="-78"/>
        </w:rPr>
        <w:t> </w:t>
      </w:r>
      <w:r>
        <w:rPr>
          <w:spacing w:val="-78"/>
        </w:rPr>
      </w:r>
      <w:r>
        <w:rPr>
          <w:spacing w:val="-1"/>
        </w:rPr>
        <w:t>目下单独列示。子公司少数股东分担的当期亏损超过了少数股东在该子公司期初所有者权益中所享有份额</w:t>
      </w:r>
      <w:r>
        <w:rPr>
          <w:spacing w:val="-81"/>
        </w:rPr>
        <w:t> </w:t>
      </w:r>
      <w:r>
        <w:rPr>
          <w:spacing w:val="-81"/>
        </w:rPr>
      </w:r>
      <w:r>
        <w:rPr/>
        <w:t>而形成的余额，冲减少数股东权益。 </w:t>
      </w:r>
      <w:r>
        <w:rPr>
          <w:spacing w:val="-1"/>
        </w:rPr>
        <w:t>在报告期内，若因同一控制下企业合并增加子公司的，则调整合并资产负债表的期初数；将子公司合并当</w:t>
      </w:r>
      <w:r>
        <w:rPr>
          <w:spacing w:val="-83"/>
        </w:rPr>
        <w:t> </w:t>
      </w:r>
      <w:r>
        <w:rPr>
          <w:spacing w:val="-83"/>
        </w:rPr>
      </w:r>
      <w:r>
        <w:rPr>
          <w:spacing w:val="-1"/>
        </w:rPr>
        <w:t>期期初至报告期末的收入、费用、利润纳入合并利润表；将子公司合并当期期初至报告期末的现金流量纳</w:t>
      </w:r>
      <w:r>
        <w:rPr>
          <w:spacing w:val="-83"/>
        </w:rPr>
        <w:t> </w:t>
      </w:r>
      <w:r>
        <w:rPr>
          <w:spacing w:val="-83"/>
        </w:rPr>
      </w:r>
      <w:r>
        <w:rPr/>
        <w:t>入合并现金流量表，同时对比较报表的相关项目进行调整，视同合并后的报告主体在以前期间一直存在。</w:t>
      </w:r>
    </w:p>
    <w:p>
      <w:pPr>
        <w:pStyle w:val="BodyText"/>
        <w:spacing w:line="331" w:lineRule="auto" w:before="24"/>
        <w:ind w:left="153" w:right="171"/>
        <w:jc w:val="left"/>
      </w:pPr>
      <w:r>
        <w:rPr/>
        <w:t>（1）增加子公司 </w:t>
      </w:r>
      <w:r>
        <w:rPr>
          <w:spacing w:val="-1"/>
        </w:rPr>
        <w:t>在报告期内，若因非同一控制下企业合并增加子公司的，则不调整合并资产负债表期初数；将子公司自购</w:t>
      </w:r>
      <w:r>
        <w:rPr>
          <w:spacing w:val="-83"/>
        </w:rPr>
        <w:t> </w:t>
      </w:r>
      <w:r>
        <w:rPr>
          <w:spacing w:val="-83"/>
        </w:rPr>
      </w:r>
      <w:r>
        <w:rPr>
          <w:spacing w:val="-1"/>
        </w:rPr>
        <w:t>买日至报告期末的收入、费用、利润纳入合并利润表；该子公司自购买日至报告期末的现金流量纳入合并</w:t>
      </w:r>
      <w:r>
        <w:rPr>
          <w:spacing w:val="-83"/>
        </w:rPr>
        <w:t> </w:t>
      </w:r>
      <w:r>
        <w:rPr>
          <w:spacing w:val="-83"/>
        </w:rPr>
      </w:r>
      <w:r>
        <w:rPr/>
        <w:t>现金流量表。通过多次交易分步实现非同一控制下企业合并时，对于购买日之前持有的被购买方的股权， 本公司按照该股权在购买日的公允价值进行重新计量，公允价值与其账面价值的差额计入当期投资收益。 </w:t>
      </w:r>
      <w:r>
        <w:rPr>
          <w:spacing w:val="-1"/>
        </w:rPr>
        <w:t>购买日之前持有的被购买方的股权涉及其他综合收益的，与其相关的其他综合收益转为购买日所属当期投</w:t>
      </w:r>
      <w:r>
        <w:rPr>
          <w:spacing w:val="-81"/>
        </w:rPr>
        <w:t> </w:t>
      </w:r>
      <w:r>
        <w:rPr>
          <w:spacing w:val="-81"/>
        </w:rPr>
      </w:r>
      <w:r>
        <w:rPr/>
        <w:t>资收益。</w:t>
      </w:r>
    </w:p>
    <w:p>
      <w:pPr>
        <w:pStyle w:val="BodyText"/>
        <w:spacing w:line="331" w:lineRule="auto" w:before="25"/>
        <w:ind w:left="153" w:right="102"/>
        <w:jc w:val="left"/>
      </w:pPr>
      <w:r>
        <w:rPr/>
        <w:t>（2）处置子公司 在报告期内，本公司处置子公司，则该子公司期初至处置日的收入、费用、利润纳入合并利润表；该子公 司期初至处置日的现金流量纳入合并现金流量表。因处置部分股权投资或其他原因丧失了对原有子公司控 制权时，对于处置后的剩余股权投资，本公司按照其在丧失控制权日的公允价值进行重新计量。处置股权 取得的对价与剩余股权公允价值之和，减去按原持股比例计算应享有原有子公司自购买日开始持续计算的 </w:t>
      </w:r>
      <w:r>
        <w:rPr>
          <w:spacing w:val="-3"/>
        </w:rPr>
        <w:t>净资产的份额之间的差额，计入丧失控制权当期的投资收益。与原有子公司股权投资相关的其他综合收益，</w:t>
      </w:r>
      <w:r>
        <w:rPr>
          <w:spacing w:val="-92"/>
        </w:rPr>
        <w:t> </w:t>
      </w:r>
      <w:r>
        <w:rPr>
          <w:spacing w:val="-92"/>
        </w:rPr>
      </w:r>
      <w:r>
        <w:rPr/>
        <w:t>在丧失控制权时转为当期投资收益。</w:t>
      </w:r>
    </w:p>
    <w:p>
      <w:pPr>
        <w:pStyle w:val="BodyText"/>
        <w:spacing w:line="331" w:lineRule="auto" w:before="25"/>
        <w:ind w:left="153" w:right="168"/>
        <w:jc w:val="left"/>
      </w:pPr>
      <w:r>
        <w:rPr/>
        <w:t>（3）购买子公司少数股权 </w:t>
      </w:r>
      <w:r>
        <w:rPr>
          <w:spacing w:val="3"/>
        </w:rPr>
        <w:t>本公司因购买少数股权新取得的长期股权投资与按照新增持股比例计算应享有子公司自购买日（或合并</w:t>
      </w:r>
      <w:r>
        <w:rPr>
          <w:spacing w:val="-78"/>
        </w:rPr>
        <w:t> </w:t>
      </w:r>
      <w:r>
        <w:rPr>
          <w:spacing w:val="-78"/>
        </w:rPr>
      </w:r>
      <w:r>
        <w:rPr>
          <w:spacing w:val="-1"/>
        </w:rPr>
        <w:t>日）开始持续计算的可辨认净资产份额之间的差额，调整合并资产负债表中的资本公积中的股本溢价，资</w:t>
      </w:r>
    </w:p>
    <w:p>
      <w:pPr>
        <w:spacing w:after="0" w:line="331" w:lineRule="auto"/>
        <w:jc w:val="left"/>
        <w:sectPr>
          <w:pgSz w:w="11910" w:h="16840"/>
          <w:pgMar w:header="877" w:footer="982" w:top="1100" w:bottom="1180" w:left="980" w:right="920"/>
        </w:sectPr>
      </w:pPr>
    </w:p>
    <w:p>
      <w:pPr>
        <w:spacing w:line="240" w:lineRule="auto" w:before="3"/>
        <w:rPr>
          <w:rFonts w:ascii="宋体" w:hAnsi="宋体" w:cs="宋体" w:eastAsia="宋体" w:hint="default"/>
          <w:sz w:val="26"/>
          <w:szCs w:val="26"/>
        </w:rPr>
      </w:pPr>
    </w:p>
    <w:p>
      <w:pPr>
        <w:pStyle w:val="BodyText"/>
        <w:spacing w:line="240" w:lineRule="auto" w:before="35"/>
        <w:ind w:right="168"/>
        <w:jc w:val="left"/>
      </w:pPr>
      <w:r>
        <w:rPr/>
        <w:t>本公积中的股本溢价不足冲减的，调整留存收益。</w:t>
      </w:r>
    </w:p>
    <w:p>
      <w:pPr>
        <w:pStyle w:val="BodyText"/>
        <w:spacing w:line="331" w:lineRule="auto" w:before="105"/>
        <w:ind w:right="168"/>
        <w:jc w:val="left"/>
      </w:pPr>
      <w:r>
        <w:rPr/>
        <w:t>（4）不丧失控制权的情况下部分处置对子公司的股权投资 </w:t>
      </w:r>
      <w:r>
        <w:rPr>
          <w:spacing w:val="3"/>
        </w:rPr>
        <w:t>在不丧失控制权的情况下因部分处置对子公司的股权投资而取得的处置价款与处置长期股权投资相对应</w:t>
      </w:r>
      <w:r>
        <w:rPr>
          <w:spacing w:val="-78"/>
        </w:rPr>
        <w:t> </w:t>
      </w:r>
      <w:r>
        <w:rPr>
          <w:spacing w:val="-78"/>
        </w:rPr>
      </w:r>
      <w:r>
        <w:rPr>
          <w:spacing w:val="-1"/>
        </w:rPr>
        <w:t>享有子公司净资产份额的差额，调整合并资产负债表中的资本公积中的股本溢价，资本公积中的股本溢价</w:t>
      </w:r>
      <w:r>
        <w:rPr>
          <w:spacing w:val="-81"/>
        </w:rPr>
        <w:t> </w:t>
      </w:r>
      <w:r>
        <w:rPr>
          <w:spacing w:val="-81"/>
        </w:rPr>
      </w:r>
      <w:r>
        <w:rPr/>
        <w:t>不足冲减的，调整留存收益。</w:t>
      </w:r>
    </w:p>
    <w:p>
      <w:pPr>
        <w:spacing w:line="240" w:lineRule="auto" w:before="4"/>
        <w:rPr>
          <w:rFonts w:ascii="宋体" w:hAnsi="宋体" w:cs="宋体" w:eastAsia="宋体" w:hint="default"/>
          <w:sz w:val="19"/>
          <w:szCs w:val="19"/>
        </w:rPr>
      </w:pPr>
    </w:p>
    <w:p>
      <w:pPr>
        <w:pStyle w:val="Heading6"/>
        <w:spacing w:line="240" w:lineRule="auto"/>
        <w:ind w:right="168"/>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68"/>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left="153" w:right="168"/>
        <w:jc w:val="left"/>
      </w:pPr>
      <w:r>
        <w:rPr>
          <w:spacing w:val="-3"/>
        </w:rPr>
        <w:t>在编制现金流量表时，将本公司库存现金以及可以随时用于支付的存款确认为现金。将同时具备期限短(从</w:t>
      </w:r>
      <w:r>
        <w:rPr>
          <w:spacing w:val="-92"/>
        </w:rPr>
        <w:t> </w:t>
      </w:r>
      <w:r>
        <w:rPr>
          <w:spacing w:val="-92"/>
        </w:rPr>
      </w:r>
      <w:r>
        <w:rPr/>
        <w:t>购买日起三个月内到期)、流动性强、易于转换为已知现金、价值变动风险很小四个条件的投资，确定为</w:t>
      </w:r>
      <w:r>
        <w:rPr>
          <w:spacing w:val="-34"/>
        </w:rPr>
        <w:t> </w:t>
      </w:r>
      <w:r>
        <w:rPr>
          <w:spacing w:val="-34"/>
        </w:rPr>
      </w:r>
      <w:r>
        <w:rPr/>
        <w:t>现金等价物。 </w:t>
      </w:r>
      <w:r>
        <w:rPr>
          <w:spacing w:val="-1"/>
        </w:rPr>
        <w:t>公司从事国债回购业务，由于国债回购同时具备期限短、流动性强、易于转换为已知现金、价值变动风险</w:t>
      </w:r>
      <w:r>
        <w:rPr>
          <w:spacing w:val="-82"/>
        </w:rPr>
        <w:t> </w:t>
      </w:r>
      <w:r>
        <w:rPr>
          <w:spacing w:val="-82"/>
        </w:rPr>
      </w:r>
      <w:r>
        <w:rPr/>
        <w:t>很小四个条件，公司将国债回购发生的交易款视同为现金等价物。</w:t>
      </w:r>
    </w:p>
    <w:p>
      <w:pPr>
        <w:spacing w:line="240" w:lineRule="auto" w:before="5"/>
        <w:rPr>
          <w:rFonts w:ascii="宋体" w:hAnsi="宋体" w:cs="宋体" w:eastAsia="宋体" w:hint="default"/>
          <w:sz w:val="19"/>
          <w:szCs w:val="19"/>
        </w:rPr>
      </w:pPr>
    </w:p>
    <w:p>
      <w:pPr>
        <w:pStyle w:val="Heading6"/>
        <w:spacing w:line="240" w:lineRule="auto"/>
        <w:ind w:right="168"/>
        <w:jc w:val="left"/>
        <w:rPr>
          <w:b w:val="0"/>
          <w:bCs w:val="0"/>
        </w:rPr>
      </w:pPr>
      <w:r>
        <w:rPr>
          <w:rFonts w:ascii="Times New Roman" w:hAnsi="Times New Roman" w:cs="Times New Roman" w:eastAsia="Times New Roman" w:hint="default"/>
        </w:rPr>
        <w:t>8</w:t>
      </w:r>
      <w:r>
        <w:rPr/>
        <w:t>、外币业务和外币报表折算</w:t>
      </w:r>
      <w:r>
        <w:rPr>
          <w:b w:val="0"/>
          <w:bCs w:val="0"/>
        </w:rPr>
      </w:r>
    </w:p>
    <w:p>
      <w:pPr>
        <w:pStyle w:val="BodyText"/>
        <w:spacing w:line="686" w:lineRule="exact" w:before="19"/>
        <w:ind w:left="153" w:right="227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外币业务采用交易发生日的即期汇率作为折算汇率将外币金额折合成人民币记账。</w:t>
      </w:r>
    </w:p>
    <w:p>
      <w:pPr>
        <w:pStyle w:val="BodyText"/>
        <w:spacing w:line="331" w:lineRule="auto"/>
        <w:ind w:left="153" w:right="211"/>
        <w:jc w:val="both"/>
      </w:pPr>
      <w:r>
        <w:rPr>
          <w:spacing w:val="-1"/>
        </w:rPr>
        <w:t>外币货币性项目余额按资产负债表日即期汇率折算，由此产生的汇兑差额，除属于与购建符合资本化条件</w:t>
      </w:r>
      <w:r>
        <w:rPr>
          <w:spacing w:val="-81"/>
        </w:rPr>
        <w:t> </w:t>
      </w:r>
      <w:r>
        <w:rPr>
          <w:spacing w:val="-81"/>
        </w:rPr>
      </w:r>
      <w:r>
        <w:rPr>
          <w:spacing w:val="-1"/>
        </w:rPr>
        <w:t>的资产相关的外币专门借款产生的汇兑差额按照借款费用资本化的原则处理外，均计入当期损益。以历史</w:t>
      </w:r>
      <w:r>
        <w:rPr>
          <w:spacing w:val="-81"/>
        </w:rPr>
        <w:t> </w:t>
      </w:r>
      <w:r>
        <w:rPr>
          <w:spacing w:val="-81"/>
        </w:rPr>
      </w:r>
      <w:r>
        <w:rPr>
          <w:spacing w:val="-1"/>
        </w:rPr>
        <w:t>成本计量的外币非货币性项目，仍采用交易发生日的即期汇率折算，不改变其记账本位币金额。以公允价</w:t>
      </w:r>
      <w:r>
        <w:rPr>
          <w:spacing w:val="-83"/>
        </w:rPr>
        <w:t> </w:t>
      </w:r>
      <w:r>
        <w:rPr>
          <w:spacing w:val="-83"/>
        </w:rPr>
      </w:r>
      <w:r>
        <w:rPr>
          <w:spacing w:val="-1"/>
        </w:rPr>
        <w:t>值计量的外币非货币性项目，采用公允价值确定日的即期汇率折算，由此产生的汇兑差额计入当期损益或</w:t>
      </w:r>
      <w:r>
        <w:rPr>
          <w:spacing w:val="-81"/>
        </w:rPr>
        <w:t> </w:t>
      </w:r>
      <w:r>
        <w:rPr>
          <w:spacing w:val="-81"/>
        </w:rPr>
      </w:r>
      <w:r>
        <w:rPr/>
        <w:t>资本公积。</w:t>
      </w:r>
    </w:p>
    <w:p>
      <w:pPr>
        <w:spacing w:line="240" w:lineRule="auto" w:before="5"/>
        <w:rPr>
          <w:rFonts w:ascii="宋体" w:hAnsi="宋体" w:cs="宋体" w:eastAsia="宋体" w:hint="default"/>
          <w:sz w:val="19"/>
          <w:szCs w:val="19"/>
        </w:rPr>
      </w:pPr>
    </w:p>
    <w:p>
      <w:pPr>
        <w:pStyle w:val="Heading6"/>
        <w:spacing w:line="240" w:lineRule="auto"/>
        <w:ind w:right="168"/>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left="153" w:right="102"/>
        <w:jc w:val="left"/>
      </w:pPr>
      <w:r>
        <w:rPr/>
        <w:t>资产负债表中的资产和负债项目，采用资产负债表日的即期汇率折算；所有者权益项目除“未分配利润” 项目外，其他项目采用发生时的即期汇率折算。利润表中的收入和费用项目，采用交易发生日的即期汇率 折算。按照上述折算产生的外币财务报表折算差额，在资产负债表所有者权益项目下单独列示。 </w:t>
      </w:r>
      <w:r>
        <w:rPr>
          <w:spacing w:val="-3"/>
        </w:rPr>
        <w:t>处置境外经营时，将资产负债表中所有者权益项目下列示的、与该境外经营相关的外币财务报表折算差额，</w:t>
      </w:r>
      <w:r>
        <w:rPr>
          <w:spacing w:val="-92"/>
        </w:rPr>
        <w:t> </w:t>
      </w:r>
      <w:r>
        <w:rPr>
          <w:spacing w:val="-92"/>
        </w:rPr>
      </w:r>
      <w:r>
        <w:rPr/>
        <w:t>自所有者权益项目转入处置当期损益；部分处置境外经营的，按处置的比例计算处置部分的外币财务报表</w:t>
      </w:r>
      <w:r>
        <w:rPr/>
        <w:t> 折算差额，转入处置当期损益。</w:t>
      </w:r>
    </w:p>
    <w:p>
      <w:pPr>
        <w:spacing w:line="240" w:lineRule="auto" w:before="5"/>
        <w:rPr>
          <w:rFonts w:ascii="宋体" w:hAnsi="宋体" w:cs="宋体" w:eastAsia="宋体" w:hint="default"/>
          <w:sz w:val="19"/>
          <w:szCs w:val="19"/>
        </w:rPr>
      </w:pPr>
    </w:p>
    <w:p>
      <w:pPr>
        <w:spacing w:line="566" w:lineRule="auto" w:before="0"/>
        <w:ind w:left="154" w:right="542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b/>
          <w:bCs/>
          <w:spacing w:val="1"/>
          <w:w w:val="99"/>
          <w:sz w:val="21"/>
          <w:szCs w:val="21"/>
        </w:rPr>
        <w:t> </w:t>
      </w:r>
      <w:r>
        <w:rPr>
          <w:rFonts w:ascii="宋体" w:hAnsi="宋体" w:cs="宋体" w:eastAsia="宋体" w:hint="default"/>
          <w:sz w:val="21"/>
          <w:szCs w:val="21"/>
        </w:rPr>
        <w:t>金融工具包括金融资产、金融负债和权益工具。</w:t>
      </w:r>
    </w:p>
    <w:p>
      <w:pPr>
        <w:spacing w:after="0" w:line="566" w:lineRule="auto"/>
        <w:jc w:val="left"/>
        <w:rPr>
          <w:rFonts w:ascii="宋体" w:hAnsi="宋体" w:cs="宋体" w:eastAsia="宋体" w:hint="default"/>
          <w:sz w:val="21"/>
          <w:szCs w:val="21"/>
        </w:rPr>
        <w:sectPr>
          <w:footerReference w:type="default" r:id="rId40"/>
          <w:pgSz w:w="11910" w:h="16840"/>
          <w:pgMar w:footer="982" w:header="877" w:top="1100" w:bottom="1180" w:left="980" w:right="920"/>
        </w:sectPr>
      </w:pPr>
    </w:p>
    <w:p>
      <w:pPr>
        <w:spacing w:line="240" w:lineRule="auto" w:before="10"/>
        <w:rPr>
          <w:rFonts w:ascii="宋体" w:hAnsi="宋体" w:cs="宋体" w:eastAsia="宋体" w:hint="default"/>
          <w:sz w:val="20"/>
          <w:szCs w:val="20"/>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right="149"/>
        <w:jc w:val="both"/>
      </w:pPr>
      <w:r>
        <w:rPr>
          <w:spacing w:val="-1"/>
        </w:rPr>
        <w:t>管理层按照取得持有金融资产和承担金融负债的目的，将其划分为：以公允价值计量且其变动计入当期损</w:t>
      </w:r>
      <w:r>
        <w:rPr>
          <w:spacing w:val="-81"/>
        </w:rPr>
        <w:t> </w:t>
      </w:r>
      <w:r>
        <w:rPr>
          <w:spacing w:val="-81"/>
        </w:rPr>
      </w:r>
      <w:r>
        <w:rPr>
          <w:spacing w:val="-1"/>
        </w:rPr>
        <w:t>益的金融资产或金融负债，包括交易性金融资产或金融负债；持有至到期投资；应收款项；可供出售金融</w:t>
      </w:r>
      <w:r>
        <w:rPr>
          <w:spacing w:val="-82"/>
        </w:rPr>
        <w:t> </w:t>
      </w:r>
      <w:r>
        <w:rPr>
          <w:spacing w:val="-82"/>
        </w:rPr>
      </w:r>
      <w:r>
        <w:rPr/>
        <w:t>资产；其他金融负债等。</w:t>
      </w:r>
    </w:p>
    <w:p>
      <w:pPr>
        <w:spacing w:line="240" w:lineRule="auto" w:before="5"/>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right="0"/>
        <w:jc w:val="left"/>
      </w:pPr>
      <w:r>
        <w:rPr/>
        <w:t>（1）以公允价值计量且其变动计入当期损益的金融资产（金融负债） </w:t>
      </w:r>
      <w:r>
        <w:rPr>
          <w:spacing w:val="-1"/>
        </w:rPr>
        <w:t>取得时以公允价值（扣除已宣告但尚未发放的现金股利或已到付息期但尚未领取的债券利息）作为初始确</w:t>
      </w:r>
      <w:r>
        <w:rPr>
          <w:spacing w:val="-81"/>
        </w:rPr>
        <w:t> </w:t>
      </w:r>
      <w:r>
        <w:rPr>
          <w:spacing w:val="-81"/>
        </w:rPr>
      </w:r>
      <w:r>
        <w:rPr/>
        <w:t>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31" w:lineRule="auto" w:before="24"/>
        <w:ind w:right="0"/>
        <w:jc w:val="left"/>
      </w:pPr>
      <w:r>
        <w:rPr/>
        <w:t>（2）持有至到期投资 取得时按公允价值（扣除已到付息期但尚未领取的债券利息）和相关交易费用之和作为初始确认金额。 </w:t>
      </w:r>
      <w:r>
        <w:rPr>
          <w:spacing w:val="-1"/>
        </w:rPr>
        <w:t>持有期间按照摊余成本和实际利率计算确认利息收入，计入投资收益。实际利率在取得时确定，在该预期</w:t>
      </w:r>
      <w:r>
        <w:rPr>
          <w:spacing w:val="-83"/>
        </w:rPr>
        <w:t> </w:t>
      </w:r>
      <w:r>
        <w:rPr>
          <w:spacing w:val="-83"/>
        </w:rPr>
      </w:r>
      <w:r>
        <w:rPr/>
        <w:t>存续期间或适用的更短期间内保持不变。 处置时，将所取得价款与该投资账面价值之间的差额计入投资收益。</w:t>
      </w:r>
    </w:p>
    <w:p>
      <w:pPr>
        <w:pStyle w:val="BodyText"/>
        <w:spacing w:line="331" w:lineRule="auto" w:before="25"/>
        <w:ind w:right="110"/>
        <w:jc w:val="left"/>
      </w:pPr>
      <w:r>
        <w:rPr/>
        <w:t>（3）应收款项 </w:t>
      </w:r>
      <w:r>
        <w:rPr>
          <w:spacing w:val="-1"/>
        </w:rPr>
        <w:t>公司对外销售商品或提供劳务形成的应收债权，以及公司持有的其他企业的不包括在活跃市场上有报价的</w:t>
      </w:r>
      <w:r>
        <w:rPr>
          <w:spacing w:val="-81"/>
        </w:rPr>
        <w:t> </w:t>
      </w:r>
      <w:r>
        <w:rPr>
          <w:spacing w:val="-81"/>
        </w:rPr>
      </w:r>
      <w:r>
        <w:rPr/>
        <w:t>债务工具的债权，包括应收账款、其他应收款等，以向购货方应收的合同或协议价款作为初始确认金额； 具有融资性质的，按其现值进行初始确认。 收回或处置时，将取得的价款与该应收款项账面价值之间的差额计入当期损益。</w:t>
      </w:r>
    </w:p>
    <w:p>
      <w:pPr>
        <w:pStyle w:val="BodyText"/>
        <w:spacing w:line="331" w:lineRule="auto" w:before="25"/>
        <w:ind w:right="0"/>
        <w:jc w:val="left"/>
      </w:pPr>
      <w:r>
        <w:rPr/>
        <w:t>（4）可供出售金融资产 </w:t>
      </w:r>
      <w:r>
        <w:rPr>
          <w:spacing w:val="-1"/>
        </w:rPr>
        <w:t>取得时按公允价值（扣除已宣告但尚未发放的现金股利或已到付息期但尚未领取的债券利息）和相关交易</w:t>
      </w:r>
      <w:r>
        <w:rPr>
          <w:spacing w:val="-81"/>
        </w:rPr>
        <w:t> </w:t>
      </w:r>
      <w:r>
        <w:rPr>
          <w:spacing w:val="-81"/>
        </w:rPr>
      </w:r>
      <w:r>
        <w:rPr/>
        <w:t>费用之和作为初始确认金额。 </w:t>
      </w:r>
      <w:r>
        <w:rPr>
          <w:spacing w:val="-1"/>
        </w:rPr>
        <w:t>持有期间将取得的利息或现金股利确认为投资收益。期末以公允价值计量且将公允价值变动计入资本公积</w:t>
      </w:r>
    </w:p>
    <w:p>
      <w:pPr>
        <w:pStyle w:val="BodyText"/>
        <w:spacing w:line="331" w:lineRule="auto" w:before="25"/>
        <w:ind w:right="0"/>
        <w:jc w:val="left"/>
      </w:pPr>
      <w:r>
        <w:rPr/>
        <w:t>（其他资本公积）。 </w:t>
      </w:r>
      <w:r>
        <w:rPr>
          <w:spacing w:val="-1"/>
        </w:rPr>
        <w:t>处置时，将取得的价款与该金融资产账面价值之间的差额，计入投资损益；同时，将原直接计入所有者权</w:t>
      </w:r>
      <w:r>
        <w:rPr>
          <w:spacing w:val="-82"/>
        </w:rPr>
        <w:t> </w:t>
      </w:r>
      <w:r>
        <w:rPr>
          <w:spacing w:val="-82"/>
        </w:rPr>
      </w:r>
      <w:r>
        <w:rPr/>
        <w:t>益的公允价值变动累计额对应处置部分的金额转出，计入投资损益。</w:t>
      </w:r>
    </w:p>
    <w:p>
      <w:pPr>
        <w:pStyle w:val="BodyText"/>
        <w:spacing w:line="331" w:lineRule="auto" w:before="25"/>
        <w:ind w:right="2000"/>
        <w:jc w:val="left"/>
      </w:pPr>
      <w:r>
        <w:rPr/>
        <w:t>（5）其他金融负债 按其公允价值和相关交易费用之和作为初始确认金额。采用摊余成本进行后续计量。</w:t>
      </w:r>
    </w:p>
    <w:p>
      <w:pPr>
        <w:spacing w:line="240" w:lineRule="auto" w:before="5"/>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left="153" w:right="0"/>
        <w:jc w:val="left"/>
      </w:pPr>
      <w:r>
        <w:rPr>
          <w:spacing w:val="-1"/>
        </w:rPr>
        <w:t>公司发生金融资产转移时，如已将金融资产所有权上几乎所有的风险和报酬转移给转入方，则终止确认该</w:t>
      </w:r>
      <w:r>
        <w:rPr>
          <w:spacing w:val="-81"/>
        </w:rPr>
        <w:t> </w:t>
      </w:r>
      <w:r>
        <w:rPr>
          <w:spacing w:val="-81"/>
        </w:rPr>
      </w:r>
      <w:r>
        <w:rPr/>
        <w:t>金融资产；如保留了金融资产所有权上几乎所有的风险和报酬的，则不终止确认该金融资产。 </w:t>
      </w:r>
      <w:r>
        <w:rPr>
          <w:spacing w:val="-1"/>
        </w:rPr>
        <w:t>在判断金融资产转移是否满足上述金融资产终止确认条件时，采用实质重于形式的原则。公司将金融资产</w:t>
      </w:r>
    </w:p>
    <w:p>
      <w:pPr>
        <w:spacing w:after="0" w:line="331" w:lineRule="auto"/>
        <w:jc w:val="left"/>
        <w:sectPr>
          <w:footerReference w:type="default" r:id="rId41"/>
          <w:pgSz w:w="11910" w:h="16840"/>
          <w:pgMar w:footer="982" w:header="877" w:top="1100" w:bottom="1180" w:left="980" w:right="980"/>
          <w:pgNumType w:start="101"/>
        </w:sectPr>
      </w:pPr>
    </w:p>
    <w:p>
      <w:pPr>
        <w:spacing w:line="240" w:lineRule="auto" w:before="3"/>
        <w:rPr>
          <w:rFonts w:ascii="宋体" w:hAnsi="宋体" w:cs="宋体" w:eastAsia="宋体" w:hint="default"/>
          <w:sz w:val="26"/>
          <w:szCs w:val="26"/>
        </w:rPr>
      </w:pPr>
    </w:p>
    <w:p>
      <w:pPr>
        <w:pStyle w:val="BodyText"/>
        <w:spacing w:line="331" w:lineRule="auto" w:before="35"/>
        <w:ind w:right="168"/>
        <w:jc w:val="left"/>
      </w:pPr>
      <w:r>
        <w:rPr>
          <w:spacing w:val="-1"/>
        </w:rPr>
        <w:t>转移区分为金融资产整体转移和部分转移。金融资产整体转移满足终止确认条件的，将下列两项金额的差</w:t>
      </w:r>
      <w:r>
        <w:rPr>
          <w:spacing w:val="-81"/>
        </w:rPr>
        <w:t> </w:t>
      </w:r>
      <w:r>
        <w:rPr>
          <w:spacing w:val="-81"/>
        </w:rPr>
      </w:r>
      <w:r>
        <w:rPr/>
        <w:t>额计入当期损益：</w:t>
      </w:r>
    </w:p>
    <w:p>
      <w:pPr>
        <w:pStyle w:val="BodyText"/>
        <w:spacing w:line="240" w:lineRule="auto" w:before="24"/>
        <w:ind w:right="168"/>
        <w:jc w:val="left"/>
      </w:pPr>
      <w:r>
        <w:rPr/>
        <w:t>（1）所转移金融资产的账面价值；</w:t>
      </w:r>
    </w:p>
    <w:p>
      <w:pPr>
        <w:pStyle w:val="BodyText"/>
        <w:spacing w:line="331" w:lineRule="auto" w:before="105"/>
        <w:ind w:right="168"/>
        <w:jc w:val="left"/>
      </w:pPr>
      <w:r>
        <w:rPr/>
        <w:t>（2）因转移而收到的对价，与原直接计入所有者权益的公允价值变动累计额（涉及转移的金融资产为可</w:t>
      </w:r>
      <w:r>
        <w:rPr>
          <w:spacing w:val="-34"/>
        </w:rPr>
        <w:t> </w:t>
      </w:r>
      <w:r>
        <w:rPr>
          <w:spacing w:val="-34"/>
        </w:rPr>
      </w:r>
      <w:r>
        <w:rPr/>
        <w:t>供出售金融资产的情形）之和。 </w:t>
      </w:r>
      <w:r>
        <w:rPr>
          <w:spacing w:val="-1"/>
        </w:rPr>
        <w:t>金融资产部分转移满足终止确认条件的，将所转移金融资产整体的账面价值，在终止确认部分和未终止确</w:t>
      </w:r>
      <w:r>
        <w:rPr>
          <w:spacing w:val="-81"/>
        </w:rPr>
        <w:t> </w:t>
      </w:r>
      <w:r>
        <w:rPr>
          <w:spacing w:val="-81"/>
        </w:rPr>
      </w:r>
      <w:r>
        <w:rPr/>
        <w:t>认部分之间，按照各自的相对公允价值进行分摊，并将下列两项金额的差额计入当期损益</w:t>
      </w:r>
    </w:p>
    <w:p>
      <w:pPr>
        <w:pStyle w:val="BodyText"/>
        <w:spacing w:line="240" w:lineRule="auto" w:before="25"/>
        <w:ind w:right="168"/>
        <w:jc w:val="left"/>
      </w:pPr>
      <w:r>
        <w:rPr/>
        <w:t>（1）终止确认部分的账面价值；</w:t>
      </w:r>
    </w:p>
    <w:p>
      <w:pPr>
        <w:pStyle w:val="BodyText"/>
        <w:spacing w:line="240" w:lineRule="auto" w:before="104"/>
        <w:ind w:right="168"/>
        <w:jc w:val="left"/>
      </w:pPr>
      <w:r>
        <w:rPr/>
        <w:t>（2）终止确认部分的对价，与原直接计入所有者权益的公允价值变动累计额中对应终止确认部分的金额</w:t>
      </w:r>
    </w:p>
    <w:p>
      <w:pPr>
        <w:pStyle w:val="BodyText"/>
        <w:spacing w:line="331" w:lineRule="auto" w:before="105"/>
        <w:ind w:right="800"/>
        <w:jc w:val="left"/>
      </w:pPr>
      <w:r>
        <w:rPr/>
        <w:t>（涉及转移的金融资产为可供出售金融资产的情形）之和。 金融资产转移不满足终止确认条件的，继续确认该金融资产，所收到的对价确认为一项金融负债。</w:t>
      </w:r>
    </w:p>
    <w:p>
      <w:pPr>
        <w:spacing w:line="240" w:lineRule="auto" w:before="4"/>
        <w:rPr>
          <w:rFonts w:ascii="宋体" w:hAnsi="宋体" w:cs="宋体" w:eastAsia="宋体" w:hint="default"/>
          <w:sz w:val="19"/>
          <w:szCs w:val="19"/>
        </w:rPr>
      </w:pPr>
    </w:p>
    <w:p>
      <w:pPr>
        <w:pStyle w:val="Heading6"/>
        <w:spacing w:line="240" w:lineRule="auto"/>
        <w:ind w:right="168"/>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left="153" w:right="102"/>
        <w:jc w:val="left"/>
      </w:pPr>
      <w:r>
        <w:rPr/>
        <w:t>金融负债的现时义务全部或部分已经解除的，则终止确认该金融负债或其一部分；本公司若与债权人签定 </w:t>
      </w:r>
      <w:r>
        <w:rPr>
          <w:spacing w:val="-3"/>
        </w:rPr>
        <w:t>协议，以承担新金融负债方式替换现存金融负债，且新金融负债与现存金融负债的合同条款实质上不同的，</w:t>
      </w:r>
      <w:r>
        <w:rPr>
          <w:spacing w:val="-92"/>
        </w:rPr>
        <w:t> </w:t>
      </w:r>
      <w:r>
        <w:rPr>
          <w:spacing w:val="-92"/>
        </w:rPr>
      </w:r>
      <w:r>
        <w:rPr/>
        <w:t>则终止确认现存金融负债，并同时确认新金融负债。 对现存金融负债全部或部分合同条款作出实质性修改的，则终止确认现存金融负债或其一部分，同时将修</w:t>
      </w:r>
      <w:r>
        <w:rPr/>
        <w:t> 改条款后的金融负债确认为一项新金融负债。 金融负债全部或部分终止确认时，终止确认的金融负债账面价值与支付对价（包括转出的非现金资产或承 担的新金融负债）之间的差额，计入当期损益。 本公司若回购部分金融负债的，在回购日按照继续确认部分与终止确认部分的相对公允价值，将该金融负 债整体的账面价值进行分配。分配给终止确认部分的账面价值与支付的对价（包括转出的非现金资产或承 担的新金融负债）之间的差额，计入当期损益。</w:t>
      </w:r>
    </w:p>
    <w:p>
      <w:pPr>
        <w:spacing w:line="240" w:lineRule="auto" w:before="5"/>
        <w:rPr>
          <w:rFonts w:ascii="宋体" w:hAnsi="宋体" w:cs="宋体" w:eastAsia="宋体" w:hint="default"/>
          <w:sz w:val="19"/>
          <w:szCs w:val="19"/>
        </w:rPr>
      </w:pPr>
    </w:p>
    <w:p>
      <w:pPr>
        <w:spacing w:line="566" w:lineRule="auto" w:before="0"/>
        <w:ind w:left="154" w:right="185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本公司采用公允价值计量的金融资产和金融负债全部直接参考期末活跃市场中的报价。</w:t>
      </w:r>
    </w:p>
    <w:p>
      <w:pPr>
        <w:pStyle w:val="Heading6"/>
        <w:spacing w:line="240" w:lineRule="auto" w:before="48"/>
        <w:ind w:right="168"/>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right="168"/>
        <w:jc w:val="left"/>
      </w:pPr>
      <w:r>
        <w:rPr>
          <w:spacing w:val="-1"/>
        </w:rPr>
        <w:t>除以公允价值计量且其变动计入当期损益的金融资产外，本公司于资产负债表日对金融资产的账面价值进</w:t>
      </w:r>
      <w:r>
        <w:rPr>
          <w:spacing w:val="-81"/>
        </w:rPr>
        <w:t> </w:t>
      </w:r>
      <w:r>
        <w:rPr>
          <w:spacing w:val="-81"/>
        </w:rPr>
      </w:r>
      <w:r>
        <w:rPr/>
        <w:t>行检查，如果有客观证据表明某项金融资产发生减值的，计提减值准备。</w:t>
      </w:r>
    </w:p>
    <w:p>
      <w:pPr>
        <w:spacing w:line="240" w:lineRule="auto" w:before="0"/>
        <w:rPr>
          <w:rFonts w:ascii="宋体" w:hAnsi="宋体" w:cs="宋体" w:eastAsia="宋体" w:hint="default"/>
          <w:sz w:val="20"/>
          <w:szCs w:val="20"/>
        </w:rPr>
      </w:pPr>
    </w:p>
    <w:p>
      <w:pPr>
        <w:pStyle w:val="BodyText"/>
        <w:spacing w:line="240" w:lineRule="auto" w:before="143"/>
        <w:ind w:right="168"/>
        <w:jc w:val="left"/>
      </w:pPr>
      <w:r>
        <w:rPr/>
        <w:t>各类可供出售金融资产减值的各项认定标准</w:t>
      </w:r>
    </w:p>
    <w:p>
      <w:pPr>
        <w:pStyle w:val="BodyText"/>
        <w:spacing w:line="331" w:lineRule="auto" w:before="105"/>
        <w:ind w:right="168"/>
        <w:jc w:val="left"/>
      </w:pPr>
      <w:r>
        <w:rPr/>
        <w:t>（1）可供出售金融资产的减值准备： </w:t>
      </w:r>
      <w:r>
        <w:rPr>
          <w:spacing w:val="-1"/>
        </w:rPr>
        <w:t>期末如果可供出售金融资产的公允价值发生严重下降，或在综合考虑各种相关因素后，预期这种下降趋势</w:t>
      </w:r>
      <w:r>
        <w:rPr>
          <w:spacing w:val="-81"/>
        </w:rPr>
        <w:t> </w:t>
      </w:r>
      <w:r>
        <w:rPr>
          <w:spacing w:val="-81"/>
        </w:rPr>
      </w:r>
      <w:r>
        <w:rPr>
          <w:spacing w:val="-1"/>
        </w:rPr>
        <w:t>属于非暂时性的，就认定其已发生减值，将原直接计入所有者权益的公允价值下降形成的累计损失一并转</w:t>
      </w:r>
    </w:p>
    <w:p>
      <w:pPr>
        <w:spacing w:after="0" w:line="331" w:lineRule="auto"/>
        <w:jc w:val="left"/>
        <w:sectPr>
          <w:pgSz w:w="11910" w:h="16840"/>
          <w:pgMar w:header="877" w:footer="982" w:top="1100" w:bottom="1180" w:left="980" w:right="920"/>
        </w:sectPr>
      </w:pPr>
    </w:p>
    <w:p>
      <w:pPr>
        <w:spacing w:line="240" w:lineRule="auto" w:before="3"/>
        <w:rPr>
          <w:rFonts w:ascii="宋体" w:hAnsi="宋体" w:cs="宋体" w:eastAsia="宋体" w:hint="default"/>
          <w:sz w:val="26"/>
          <w:szCs w:val="26"/>
        </w:rPr>
      </w:pPr>
    </w:p>
    <w:p>
      <w:pPr>
        <w:pStyle w:val="BodyText"/>
        <w:spacing w:line="331" w:lineRule="auto" w:before="35"/>
        <w:ind w:right="110"/>
        <w:jc w:val="left"/>
      </w:pPr>
      <w:r>
        <w:rPr/>
        <w:t>出，确认减值损失。 </w:t>
      </w:r>
      <w:r>
        <w:rPr>
          <w:spacing w:val="-1"/>
        </w:rPr>
        <w:t>对于已确认减值损失的可供出售债务工具，在随后的会计期间公允价值已上升且客观上与确认原减值损失</w:t>
      </w:r>
      <w:r>
        <w:rPr>
          <w:spacing w:val="-81"/>
        </w:rPr>
        <w:t> </w:t>
      </w:r>
      <w:r>
        <w:rPr>
          <w:spacing w:val="-81"/>
        </w:rPr>
      </w:r>
      <w:r>
        <w:rPr/>
        <w:t>确认后发生的事项有关的，原确认的减值损失予以转回，计入当期损益。 可供出售权益工具投资发生的减值损失，不得通过损益转回。 </w:t>
      </w:r>
      <w:r>
        <w:rPr>
          <w:spacing w:val="-1"/>
        </w:rPr>
        <w:t>本公司对可供出售债务工具投资减值的认定标准为：债务工具发行方经营所处的技术、市场、经济或法律</w:t>
      </w:r>
      <w:r>
        <w:rPr>
          <w:spacing w:val="-83"/>
        </w:rPr>
        <w:t> </w:t>
      </w:r>
      <w:r>
        <w:rPr>
          <w:spacing w:val="-83"/>
        </w:rPr>
      </w:r>
      <w:r>
        <w:rPr/>
        <w:t>环境等发生重大不利变化，使债务工具投资人可能无法收回投资成本。 本公司对可供出售权益工具投资减值的认定标准为：权益工具投资的公允价值发生严重或非暂时性下跌。 </w:t>
      </w:r>
      <w:r>
        <w:rPr>
          <w:spacing w:val="-1"/>
        </w:rPr>
        <w:t>本公司对可供出售权益工具投资的公允价值下跌“严重”的标准为：一般而言，对于在流动性良好的市场</w:t>
      </w:r>
      <w:r>
        <w:rPr>
          <w:spacing w:val="-82"/>
        </w:rPr>
        <w:t> </w:t>
      </w:r>
      <w:r>
        <w:rPr>
          <w:spacing w:val="-82"/>
        </w:rPr>
      </w:r>
      <w:r>
        <w:rPr/>
        <w:t>上交易活跃的权益性投资，超过50%的跌幅则认为属于严重下跌；</w:t>
      </w:r>
      <w:r>
        <w:rPr>
          <w:spacing w:val="-1"/>
        </w:rPr>
        <w:t> </w:t>
      </w:r>
      <w:r>
        <w:rPr/>
        <w:t>公允价值下跌“非暂时性”的标准为：一般而言，如果连续下跌时间超过6个月，则认为属于“非暂时性</w:t>
      </w:r>
      <w:r>
        <w:rPr>
          <w:spacing w:val="-35"/>
        </w:rPr>
        <w:t> </w:t>
      </w:r>
      <w:r>
        <w:rPr>
          <w:spacing w:val="-35"/>
        </w:rPr>
      </w:r>
      <w:r>
        <w:rPr/>
        <w:t>下跌”。</w:t>
      </w:r>
    </w:p>
    <w:p>
      <w:pPr>
        <w:pStyle w:val="BodyText"/>
        <w:spacing w:line="331" w:lineRule="auto" w:before="24"/>
        <w:ind w:right="3260"/>
        <w:jc w:val="left"/>
      </w:pPr>
      <w:r>
        <w:rPr/>
        <w:t>（2）持有至到期投资的减值准备： 持有至到期投资减值损失的计量比照应收款项减值损失计量方法处理。</w:t>
      </w:r>
    </w:p>
    <w:p>
      <w:pPr>
        <w:spacing w:line="240" w:lineRule="auto" w:before="5"/>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402"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金额在</w:t>
            </w:r>
            <w:r>
              <w:rPr>
                <w:rFonts w:ascii="宋体" w:hAnsi="宋体" w:cs="宋体" w:eastAsia="宋体" w:hint="default"/>
                <w:spacing w:val="-53"/>
                <w:sz w:val="21"/>
                <w:szCs w:val="21"/>
              </w:rPr>
              <w:t> </w:t>
            </w:r>
            <w:r>
              <w:rPr>
                <w:rFonts w:ascii="宋体" w:hAnsi="宋体" w:cs="宋体" w:eastAsia="宋体" w:hint="default"/>
                <w:sz w:val="21"/>
                <w:szCs w:val="21"/>
              </w:rPr>
              <w:t>500</w:t>
            </w:r>
            <w:r>
              <w:rPr>
                <w:rFonts w:ascii="宋体" w:hAnsi="宋体" w:cs="宋体" w:eastAsia="宋体" w:hint="default"/>
                <w:spacing w:val="-53"/>
                <w:sz w:val="21"/>
                <w:szCs w:val="21"/>
              </w:rPr>
              <w:t> </w:t>
            </w:r>
            <w:r>
              <w:rPr>
                <w:rFonts w:ascii="宋体" w:hAnsi="宋体" w:cs="宋体" w:eastAsia="宋体" w:hint="default"/>
                <w:sz w:val="21"/>
                <w:szCs w:val="21"/>
              </w:rPr>
              <w:t>万元以上。</w:t>
            </w:r>
          </w:p>
        </w:tc>
      </w:tr>
      <w:tr>
        <w:trPr>
          <w:trHeight w:val="357" w:hRule="exact"/>
        </w:trPr>
        <w:tc>
          <w:tcPr>
            <w:tcW w:w="5055" w:type="dxa"/>
            <w:tcBorders>
              <w:top w:val="single" w:sz="4" w:space="0" w:color="000000"/>
              <w:left w:val="single" w:sz="4" w:space="0" w:color="000000"/>
              <w:bottom w:val="nil" w:sz="6" w:space="0" w:color="auto"/>
              <w:right w:val="single" w:sz="4" w:space="0" w:color="000000"/>
            </w:tcBorders>
            <w:shd w:val="clear" w:color="auto" w:fill="D3D3D3"/>
          </w:tcPr>
          <w:p>
            <w:pPr/>
          </w:p>
        </w:tc>
        <w:tc>
          <w:tcPr>
            <w:tcW w:w="4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单独进行减值测试，如有客观证据表明其发生了</w:t>
            </w:r>
          </w:p>
        </w:tc>
      </w:tr>
      <w:tr>
        <w:trPr>
          <w:trHeight w:val="312"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减值的，根据其未来现金流量现值低于其账面价</w:t>
            </w:r>
          </w:p>
        </w:tc>
      </w:tr>
      <w:tr>
        <w:trPr>
          <w:trHeight w:val="624"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值的差额，确认减值损失，计提坏账准备。如有</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确凿证据表明可以收回，则不计提坏账准备。除</w:t>
            </w:r>
          </w:p>
        </w:tc>
      </w:tr>
      <w:tr>
        <w:trPr>
          <w:trHeight w:val="313"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上述两项外，包括在具有类似信用风险特征的应</w:t>
            </w:r>
          </w:p>
        </w:tc>
      </w:tr>
      <w:tr>
        <w:trPr>
          <w:trHeight w:val="357" w:hRule="exact"/>
        </w:trPr>
        <w:tc>
          <w:tcPr>
            <w:tcW w:w="5055" w:type="dxa"/>
            <w:tcBorders>
              <w:top w:val="nil" w:sz="6" w:space="0" w:color="auto"/>
              <w:left w:val="single" w:sz="4" w:space="0" w:color="000000"/>
              <w:bottom w:val="single" w:sz="4" w:space="0" w:color="000000"/>
              <w:right w:val="single" w:sz="4" w:space="0" w:color="000000"/>
            </w:tcBorders>
            <w:shd w:val="clear" w:color="auto" w:fill="D3D3D3"/>
          </w:tcPr>
          <w:p>
            <w:pPr/>
          </w:p>
        </w:tc>
        <w:tc>
          <w:tcPr>
            <w:tcW w:w="4513"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收款项组合中再进行减值测试。</w:t>
            </w:r>
          </w:p>
        </w:tc>
      </w:tr>
    </w:tbl>
    <w:p>
      <w:pPr>
        <w:spacing w:line="240" w:lineRule="auto" w:before="2"/>
        <w:rPr>
          <w:rFonts w:ascii="宋体" w:hAnsi="宋体" w:cs="宋体" w:eastAsia="宋体" w:hint="default"/>
          <w:b/>
          <w:bCs/>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3"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667" w:right="37" w:hanging="630"/>
              <w:jc w:val="left"/>
              <w:rPr>
                <w:rFonts w:ascii="宋体" w:hAnsi="宋体" w:cs="宋体" w:eastAsia="宋体" w:hint="default"/>
                <w:sz w:val="21"/>
                <w:szCs w:val="21"/>
              </w:rPr>
            </w:pPr>
            <w:r>
              <w:rPr>
                <w:rFonts w:ascii="宋体" w:hAnsi="宋体" w:cs="宋体" w:eastAsia="宋体" w:hint="default"/>
                <w:sz w:val="21"/>
                <w:szCs w:val="21"/>
              </w:rPr>
              <w:t>按组合计提坏账准备的 计提方法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403"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以账龄特征划分为若干应收款项组合</w:t>
            </w:r>
          </w:p>
        </w:tc>
      </w:tr>
    </w:tbl>
    <w:p>
      <w:pPr>
        <w:pStyle w:val="BodyText"/>
        <w:spacing w:line="240" w:lineRule="auto" w:before="26"/>
        <w:ind w:right="0"/>
        <w:jc w:val="left"/>
      </w:pPr>
      <w:r>
        <w:rPr/>
        <w:t>组合中，采用账龄分析法计提坏账准备的</w:t>
      </w:r>
    </w:p>
    <w:p>
      <w:pPr>
        <w:pStyle w:val="BodyText"/>
        <w:spacing w:line="240" w:lineRule="auto" w:before="76"/>
        <w:ind w:right="0"/>
        <w:jc w:val="left"/>
      </w:pPr>
      <w:r>
        <w:rPr/>
        <w:t>√ 适用 □</w:t>
      </w:r>
      <w:r>
        <w:rPr>
          <w:spacing w:val="-2"/>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84" w:right="0"/>
              <w:jc w:val="left"/>
              <w:rPr>
                <w:rFonts w:ascii="宋体" w:hAnsi="宋体" w:cs="宋体" w:eastAsia="宋体" w:hint="default"/>
                <w:sz w:val="21"/>
                <w:szCs w:val="21"/>
              </w:rPr>
            </w:pPr>
            <w:r>
              <w:rPr>
                <w:rFonts w:ascii="宋体" w:hAnsi="宋体" w:cs="宋体" w:eastAsia="宋体" w:hint="default"/>
                <w:sz w:val="21"/>
                <w:szCs w:val="21"/>
              </w:rPr>
              <w:t>应收账款计提比例(%)</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889" w:right="0"/>
              <w:jc w:val="left"/>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5</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10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20</w:t>
            </w:r>
          </w:p>
        </w:tc>
      </w:tr>
    </w:tbl>
    <w:p>
      <w:pPr>
        <w:spacing w:after="0" w:line="240" w:lineRule="auto"/>
        <w:jc w:val="right"/>
        <w:rPr>
          <w:rFonts w:ascii="宋体" w:hAnsi="宋体" w:cs="宋体" w:eastAsia="宋体" w:hint="default"/>
          <w:sz w:val="21"/>
          <w:szCs w:val="21"/>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99"/>
        <w:gridCol w:w="2975"/>
        <w:gridCol w:w="3994"/>
      </w:tblGrid>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40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40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60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
              <w:jc w:val="right"/>
              <w:rPr>
                <w:rFonts w:ascii="宋体" w:hAnsi="宋体" w:cs="宋体" w:eastAsia="宋体" w:hint="default"/>
                <w:sz w:val="21"/>
                <w:szCs w:val="21"/>
              </w:rPr>
            </w:pPr>
            <w:r>
              <w:rPr>
                <w:rFonts w:ascii="宋体"/>
                <w:sz w:val="21"/>
              </w:rPr>
              <w:t>60</w:t>
            </w:r>
          </w:p>
        </w:tc>
      </w:tr>
      <w:tr>
        <w:trPr>
          <w:trHeight w:val="402"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pacing w:val="-1"/>
                <w:sz w:val="21"/>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pacing w:val="-1"/>
                <w:sz w:val="21"/>
              </w:rPr>
              <w:t>100</w:t>
            </w:r>
          </w:p>
        </w:tc>
      </w:tr>
    </w:tbl>
    <w:p>
      <w:pPr>
        <w:pStyle w:val="BodyText"/>
        <w:spacing w:line="240" w:lineRule="auto" w:before="26"/>
        <w:ind w:right="168"/>
        <w:jc w:val="left"/>
      </w:pPr>
      <w:r>
        <w:rPr/>
        <w:t>组合中，采用余额百分比法计提坏账准备的</w:t>
      </w:r>
    </w:p>
    <w:p>
      <w:pPr>
        <w:pStyle w:val="BodyText"/>
        <w:spacing w:line="290" w:lineRule="auto" w:before="78"/>
        <w:ind w:right="62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w:t>
      </w:r>
    </w:p>
    <w:p>
      <w:pPr>
        <w:pStyle w:val="BodyText"/>
        <w:spacing w:line="240" w:lineRule="auto" w:before="34"/>
        <w:ind w:right="168"/>
        <w:jc w:val="left"/>
      </w:pPr>
      <w:r>
        <w:rPr/>
        <w:t>□ 适用 √</w:t>
      </w:r>
      <w:r>
        <w:rPr>
          <w:spacing w:val="-2"/>
        </w:rPr>
        <w:t> </w:t>
      </w:r>
      <w:r>
        <w:rPr/>
        <w:t>不适用</w:t>
      </w:r>
    </w:p>
    <w:p>
      <w:pPr>
        <w:spacing w:line="240" w:lineRule="auto" w:before="9"/>
        <w:rPr>
          <w:rFonts w:ascii="宋体" w:hAnsi="宋体" w:cs="宋体" w:eastAsia="宋体" w:hint="default"/>
          <w:sz w:val="25"/>
          <w:szCs w:val="25"/>
        </w:rPr>
      </w:pPr>
    </w:p>
    <w:p>
      <w:pPr>
        <w:pStyle w:val="Heading6"/>
        <w:spacing w:line="240" w:lineRule="auto"/>
        <w:ind w:right="168"/>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356" w:hRule="exact"/>
        </w:trPr>
        <w:tc>
          <w:tcPr>
            <w:tcW w:w="3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①经常发生的、债务单位信誉较好的、确实有把握收回的应收款项</w:t>
            </w:r>
          </w:p>
        </w:tc>
      </w:tr>
      <w:tr>
        <w:trPr>
          <w:trHeight w:val="311" w:hRule="exact"/>
        </w:trPr>
        <w:tc>
          <w:tcPr>
            <w:tcW w:w="3354" w:type="dxa"/>
            <w:tcBorders>
              <w:top w:val="nil" w:sz="6" w:space="0" w:color="auto"/>
              <w:left w:val="single" w:sz="4" w:space="0" w:color="000000"/>
              <w:bottom w:val="nil" w:sz="6" w:space="0" w:color="auto"/>
              <w:right w:val="single" w:sz="4" w:space="0" w:color="000000"/>
            </w:tcBorders>
            <w:shd w:val="clear" w:color="auto" w:fill="D3D3D3"/>
          </w:tcPr>
          <w:p>
            <w:pPr/>
          </w:p>
        </w:tc>
        <w:tc>
          <w:tcPr>
            <w:tcW w:w="6214"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(如：一年以内的应收款项、一年以上有担保单位担保或公司担保证</w:t>
            </w:r>
          </w:p>
        </w:tc>
      </w:tr>
      <w:tr>
        <w:trPr>
          <w:trHeight w:val="323" w:hRule="exact"/>
        </w:trPr>
        <w:tc>
          <w:tcPr>
            <w:tcW w:w="3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621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明、相应的资产抵押证明、法院判决书及债务单位承诺的还款计划</w:t>
            </w:r>
          </w:p>
        </w:tc>
      </w:tr>
      <w:tr>
        <w:trPr>
          <w:trHeight w:val="322" w:hRule="exact"/>
        </w:trPr>
        <w:tc>
          <w:tcPr>
            <w:tcW w:w="3354" w:type="dxa"/>
            <w:tcBorders>
              <w:top w:val="nil" w:sz="6" w:space="0" w:color="auto"/>
              <w:left w:val="single" w:sz="4" w:space="0" w:color="000000"/>
              <w:bottom w:val="nil" w:sz="6" w:space="0" w:color="auto"/>
              <w:right w:val="single" w:sz="4" w:space="0" w:color="000000"/>
            </w:tcBorders>
            <w:shd w:val="clear" w:color="auto" w:fill="D3D3D3"/>
          </w:tcPr>
          <w:p>
            <w:pPr/>
          </w:p>
        </w:tc>
        <w:tc>
          <w:tcPr>
            <w:tcW w:w="6214" w:type="dxa"/>
            <w:tcBorders>
              <w:top w:val="nil" w:sz="6" w:space="0" w:color="auto"/>
              <w:left w:val="single" w:sz="4" w:space="0" w:color="000000"/>
              <w:bottom w:val="nil" w:sz="6" w:space="0" w:color="auto"/>
              <w:right w:val="single" w:sz="4" w:space="0" w:color="000000"/>
            </w:tcBorders>
          </w:tcPr>
          <w:p>
            <w:pPr>
              <w:pStyle w:val="TableParagraph"/>
              <w:spacing w:line="251" w:lineRule="exact"/>
              <w:ind w:left="22" w:right="0"/>
              <w:jc w:val="left"/>
              <w:rPr>
                <w:rFonts w:ascii="宋体" w:hAnsi="宋体" w:cs="宋体" w:eastAsia="宋体" w:hint="default"/>
                <w:sz w:val="21"/>
                <w:szCs w:val="21"/>
              </w:rPr>
            </w:pPr>
            <w:r>
              <w:rPr>
                <w:rFonts w:ascii="宋体" w:hAnsi="宋体" w:cs="宋体" w:eastAsia="宋体" w:hint="default"/>
                <w:sz w:val="21"/>
                <w:szCs w:val="21"/>
              </w:rPr>
              <w:t>等的应收款项)以及公司员工个人欠款；</w:t>
            </w:r>
          </w:p>
        </w:tc>
      </w:tr>
      <w:tr>
        <w:trPr>
          <w:trHeight w:val="377" w:hRule="exact"/>
        </w:trPr>
        <w:tc>
          <w:tcPr>
            <w:tcW w:w="3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②单项金额不重大且账龄在三年以上的应收款项。</w:t>
            </w:r>
          </w:p>
        </w:tc>
      </w:tr>
      <w:tr>
        <w:trPr>
          <w:trHeight w:val="357" w:hRule="exact"/>
        </w:trPr>
        <w:tc>
          <w:tcPr>
            <w:tcW w:w="33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2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①经常发生的、债务单位信誉较好的、确实有把握收回的应收款项</w:t>
            </w:r>
          </w:p>
        </w:tc>
      </w:tr>
      <w:tr>
        <w:trPr>
          <w:trHeight w:val="312" w:hRule="exact"/>
        </w:trPr>
        <w:tc>
          <w:tcPr>
            <w:tcW w:w="3354" w:type="dxa"/>
            <w:tcBorders>
              <w:top w:val="nil" w:sz="6" w:space="0" w:color="auto"/>
              <w:left w:val="single" w:sz="4" w:space="0" w:color="000000"/>
              <w:bottom w:val="nil" w:sz="6" w:space="0" w:color="auto"/>
              <w:right w:val="single" w:sz="4" w:space="0" w:color="000000"/>
            </w:tcBorders>
            <w:shd w:val="clear" w:color="auto" w:fill="D3D3D3"/>
          </w:tcPr>
          <w:p>
            <w:pPr/>
          </w:p>
        </w:tc>
        <w:tc>
          <w:tcPr>
            <w:tcW w:w="621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(如：一年以内的应收款项、一年以上有担保单位担保或公司担保证</w:t>
            </w:r>
          </w:p>
        </w:tc>
      </w:tr>
      <w:tr>
        <w:trPr>
          <w:trHeight w:val="313" w:hRule="exact"/>
        </w:trPr>
        <w:tc>
          <w:tcPr>
            <w:tcW w:w="3354" w:type="dxa"/>
            <w:tcBorders>
              <w:top w:val="nil" w:sz="6" w:space="0" w:color="auto"/>
              <w:left w:val="single" w:sz="4" w:space="0" w:color="000000"/>
              <w:bottom w:val="nil" w:sz="6" w:space="0" w:color="auto"/>
              <w:right w:val="single" w:sz="4" w:space="0" w:color="000000"/>
            </w:tcBorders>
            <w:shd w:val="clear" w:color="auto" w:fill="D3D3D3"/>
          </w:tcPr>
          <w:p>
            <w:pPr/>
          </w:p>
        </w:tc>
        <w:tc>
          <w:tcPr>
            <w:tcW w:w="621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明、相应的资产抵押证明、法院判决书及债务单位承诺的还款计划</w:t>
            </w:r>
          </w:p>
        </w:tc>
      </w:tr>
      <w:tr>
        <w:trPr>
          <w:trHeight w:val="341" w:hRule="exact"/>
        </w:trPr>
        <w:tc>
          <w:tcPr>
            <w:tcW w:w="33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6214"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等的应收款项)以及公司员工个人欠款不计提坏账准备。</w:t>
            </w:r>
          </w:p>
        </w:tc>
      </w:tr>
      <w:tr>
        <w:trPr>
          <w:trHeight w:val="322" w:hRule="exact"/>
        </w:trPr>
        <w:tc>
          <w:tcPr>
            <w:tcW w:w="3354" w:type="dxa"/>
            <w:tcBorders>
              <w:top w:val="nil" w:sz="6" w:space="0" w:color="auto"/>
              <w:left w:val="single" w:sz="4" w:space="0" w:color="000000"/>
              <w:bottom w:val="nil" w:sz="6" w:space="0" w:color="auto"/>
              <w:right w:val="single" w:sz="4" w:space="0" w:color="000000"/>
            </w:tcBorders>
            <w:shd w:val="clear" w:color="auto" w:fill="D3D3D3"/>
          </w:tcPr>
          <w:p>
            <w:pPr/>
          </w:p>
        </w:tc>
        <w:tc>
          <w:tcPr>
            <w:tcW w:w="6214"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2" w:right="0"/>
              <w:jc w:val="left"/>
              <w:rPr>
                <w:rFonts w:ascii="宋体" w:hAnsi="宋体" w:cs="宋体" w:eastAsia="宋体" w:hint="default"/>
                <w:sz w:val="21"/>
                <w:szCs w:val="21"/>
              </w:rPr>
            </w:pPr>
            <w:r>
              <w:rPr>
                <w:rFonts w:ascii="宋体" w:hAnsi="宋体" w:cs="宋体" w:eastAsia="宋体" w:hint="default"/>
                <w:sz w:val="21"/>
                <w:szCs w:val="21"/>
              </w:rPr>
              <w:t>②对有客观证据表明可能发生了减值的应收款项，将其从相关组合</w:t>
            </w:r>
          </w:p>
        </w:tc>
      </w:tr>
      <w:tr>
        <w:trPr>
          <w:trHeight w:val="313" w:hRule="exact"/>
        </w:trPr>
        <w:tc>
          <w:tcPr>
            <w:tcW w:w="3354" w:type="dxa"/>
            <w:tcBorders>
              <w:top w:val="nil" w:sz="6" w:space="0" w:color="auto"/>
              <w:left w:val="single" w:sz="4" w:space="0" w:color="000000"/>
              <w:bottom w:val="nil" w:sz="6" w:space="0" w:color="auto"/>
              <w:right w:val="single" w:sz="4" w:space="0" w:color="000000"/>
            </w:tcBorders>
            <w:shd w:val="clear" w:color="auto" w:fill="D3D3D3"/>
          </w:tcPr>
          <w:p>
            <w:pPr/>
          </w:p>
        </w:tc>
        <w:tc>
          <w:tcPr>
            <w:tcW w:w="621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中分离出来，单独进行减值测试，根据其未来现金流量现值低于其</w:t>
            </w:r>
          </w:p>
        </w:tc>
      </w:tr>
      <w:tr>
        <w:trPr>
          <w:trHeight w:val="358" w:hRule="exact"/>
        </w:trPr>
        <w:tc>
          <w:tcPr>
            <w:tcW w:w="33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214"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账面价值的差额，确认减值损失，计提坏账准备。</w:t>
            </w:r>
          </w:p>
        </w:tc>
      </w:tr>
    </w:tbl>
    <w:p>
      <w:pPr>
        <w:spacing w:line="240" w:lineRule="auto" w:before="2"/>
        <w:rPr>
          <w:rFonts w:ascii="宋体" w:hAnsi="宋体" w:cs="宋体" w:eastAsia="宋体" w:hint="default"/>
          <w:b/>
          <w:bCs/>
          <w:sz w:val="19"/>
          <w:szCs w:val="19"/>
        </w:rPr>
      </w:pPr>
    </w:p>
    <w:p>
      <w:pPr>
        <w:pStyle w:val="Heading6"/>
        <w:spacing w:line="240" w:lineRule="auto" w:before="35"/>
        <w:ind w:right="168"/>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68"/>
        <w:jc w:val="left"/>
      </w:pPr>
      <w:r>
        <w:rPr>
          <w:spacing w:val="-1"/>
        </w:rPr>
        <w:t>存货分类为：库存商品、发出商品、自制半成品、在产品、原材料、低值易耗品和委托加工材料、工程施</w:t>
      </w:r>
      <w:r>
        <w:rPr>
          <w:spacing w:val="-85"/>
        </w:rPr>
        <w:t> </w:t>
      </w:r>
      <w:r>
        <w:rPr>
          <w:spacing w:val="-85"/>
        </w:rPr>
      </w:r>
      <w:r>
        <w:rPr/>
        <w:t>工、开发成本、开发产品、影视剧成本、影视剧在产品、影视片成本等。 </w:t>
      </w:r>
      <w:r>
        <w:rPr>
          <w:spacing w:val="-1"/>
        </w:rPr>
        <w:t>影视剧成本是指公司计划提供拍摄电影或电视剧所发生的文学剧本的实际成本，此成本于相关电影或电视</w:t>
      </w:r>
      <w:r>
        <w:rPr>
          <w:spacing w:val="-81"/>
        </w:rPr>
        <w:t> </w:t>
      </w:r>
      <w:r>
        <w:rPr>
          <w:spacing w:val="-81"/>
        </w:rPr>
      </w:r>
      <w:r>
        <w:rPr>
          <w:spacing w:val="-1"/>
        </w:rPr>
        <w:t>剧投入拍摄时转入影片制作成本。影视剧在产品是指制作中的电影、电视剧等成本，此成本于拍摄完成并</w:t>
      </w:r>
      <w:r>
        <w:rPr>
          <w:spacing w:val="-83"/>
        </w:rPr>
        <w:t> </w:t>
      </w:r>
      <w:r>
        <w:rPr>
          <w:spacing w:val="-83"/>
        </w:rPr>
      </w:r>
      <w:r>
        <w:rPr/>
        <w:t>取得《电影片公映许可证》或国产《电视剧发行许可证》后转入影视片成本。</w:t>
      </w:r>
    </w:p>
    <w:p>
      <w:pPr>
        <w:spacing w:line="590" w:lineRule="atLeast" w:before="9"/>
        <w:ind w:left="154" w:right="740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计价方法：加权平均法</w:t>
      </w:r>
    </w:p>
    <w:p>
      <w:pPr>
        <w:pStyle w:val="BodyText"/>
        <w:spacing w:line="273" w:lineRule="auto" w:before="75"/>
        <w:ind w:right="101"/>
        <w:jc w:val="left"/>
      </w:pPr>
      <w:r>
        <w:rPr/>
        <w:t>纯土地开发项目，其费用支出单独构成土地开发成本； 连同房产整体开发的项目，其费用可分清负担对象的，一般按实际面积分摊记入商品房成本。 开发产品按已完工工程项目的预计结算成本和未完工工程项目的预算成本之和，扣除本公司拥有产权的配 </w:t>
      </w:r>
      <w:r>
        <w:rPr>
          <w:spacing w:val="-3"/>
        </w:rPr>
        <w:t>套设施成本后，按可售建筑面积分摊。其他各类存货按实际成本核算。发出的开发产品按个别认定法计价，</w:t>
      </w:r>
      <w:r>
        <w:rPr>
          <w:spacing w:val="-90"/>
        </w:rPr>
        <w:t> </w:t>
      </w:r>
      <w:r>
        <w:rPr>
          <w:spacing w:val="-90"/>
        </w:rPr>
      </w:r>
      <w:r>
        <w:rPr/>
        <w:t>发出的其他存货按加权平均法计价。</w:t>
      </w:r>
    </w:p>
    <w:p>
      <w:pPr>
        <w:spacing w:after="0" w:line="273" w:lineRule="auto"/>
        <w:jc w:val="left"/>
        <w:sectPr>
          <w:pgSz w:w="11910" w:h="16840"/>
          <w:pgMar w:header="877" w:footer="982" w:top="1100" w:bottom="1180" w:left="980" w:right="920"/>
        </w:sectPr>
      </w:pPr>
    </w:p>
    <w:p>
      <w:pPr>
        <w:spacing w:line="240" w:lineRule="auto" w:before="10"/>
        <w:rPr>
          <w:rFonts w:ascii="宋体" w:hAnsi="宋体" w:cs="宋体" w:eastAsia="宋体" w:hint="default"/>
          <w:sz w:val="20"/>
          <w:szCs w:val="20"/>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0"/>
        <w:jc w:val="left"/>
      </w:pPr>
      <w:r>
        <w:rPr/>
        <w:t>期末对存货进行全面清查后，按存货的成本与可变现净值孰低提取或调整存货跌价准备。 </w:t>
      </w:r>
      <w:r>
        <w:rPr>
          <w:spacing w:val="-1"/>
        </w:rPr>
        <w:t>产成品、库存商品和用于出售的材料等直接用于出售的商品存货，在正常生产经营过程中，以该存货的估</w:t>
      </w:r>
      <w:r>
        <w:rPr>
          <w:spacing w:val="-83"/>
        </w:rPr>
        <w:t> </w:t>
      </w:r>
      <w:r>
        <w:rPr>
          <w:spacing w:val="-83"/>
        </w:rPr>
      </w:r>
      <w:r>
        <w:rPr>
          <w:spacing w:val="-1"/>
        </w:rPr>
        <w:t>计售价减去估计的销售费用和相关税费后的金额，确定其可变现净值；需要经过加工的材料存货，在正常</w:t>
      </w:r>
      <w:r>
        <w:rPr>
          <w:spacing w:val="-83"/>
        </w:rPr>
        <w:t> </w:t>
      </w:r>
      <w:r>
        <w:rPr>
          <w:spacing w:val="-83"/>
        </w:rPr>
      </w:r>
      <w:r>
        <w:rPr>
          <w:spacing w:val="-1"/>
        </w:rPr>
        <w:t>生产经营过程中，以所生产的产成品的估计售价减去至完工时估计将要发生的成本、估计的销售费用和相</w:t>
      </w:r>
      <w:r>
        <w:rPr>
          <w:spacing w:val="-81"/>
        </w:rPr>
        <w:t> </w:t>
      </w:r>
      <w:r>
        <w:rPr>
          <w:spacing w:val="-81"/>
        </w:rPr>
      </w:r>
      <w:r>
        <w:rPr>
          <w:spacing w:val="-1"/>
        </w:rPr>
        <w:t>关税费后的金额，确定其可变现净值；为执行销售合同或者劳务合同而持有的存货，其可变现净值以合同</w:t>
      </w:r>
      <w:r>
        <w:rPr>
          <w:spacing w:val="-83"/>
        </w:rPr>
        <w:t> </w:t>
      </w:r>
      <w:r>
        <w:rPr>
          <w:spacing w:val="-83"/>
        </w:rPr>
      </w:r>
      <w:r>
        <w:rPr>
          <w:spacing w:val="-1"/>
        </w:rPr>
        <w:t>价格为基础计算，若持有存货的数量多于销售合同订购数量的，超出部分的存货的可变现净值以一般销售</w:t>
      </w:r>
      <w:r>
        <w:rPr>
          <w:spacing w:val="-81"/>
        </w:rPr>
        <w:t> </w:t>
      </w:r>
      <w:r>
        <w:rPr>
          <w:spacing w:val="-81"/>
        </w:rPr>
      </w:r>
      <w:r>
        <w:rPr/>
        <w:t>价格为基础计算。 </w:t>
      </w:r>
      <w:r>
        <w:rPr>
          <w:spacing w:val="-1"/>
        </w:rPr>
        <w:t>期末按照单个存货项目计提存货跌价准备；但对于数量繁多、单价较低的存货，按照存货类别计提存货跌</w:t>
      </w:r>
      <w:r>
        <w:rPr>
          <w:spacing w:val="-83"/>
        </w:rPr>
        <w:t> </w:t>
      </w:r>
      <w:r>
        <w:rPr>
          <w:spacing w:val="-83"/>
        </w:rPr>
      </w:r>
      <w:r>
        <w:rPr>
          <w:spacing w:val="-1"/>
        </w:rPr>
        <w:t>价准备；与在同一地区生产和销售的产品系列相关、具有相同或类似最终用途或目的，且难以与其他项目</w:t>
      </w:r>
      <w:r>
        <w:rPr>
          <w:spacing w:val="-83"/>
        </w:rPr>
        <w:t> </w:t>
      </w:r>
      <w:r>
        <w:rPr>
          <w:spacing w:val="-83"/>
        </w:rPr>
      </w:r>
      <w:r>
        <w:rPr/>
        <w:t>分开计量的存货，则合并计提存货跌价准备。</w:t>
      </w:r>
    </w:p>
    <w:p>
      <w:pPr>
        <w:pStyle w:val="BodyText"/>
        <w:spacing w:line="273" w:lineRule="auto" w:before="7"/>
        <w:ind w:left="153" w:right="0"/>
        <w:jc w:val="left"/>
      </w:pPr>
      <w:r>
        <w:rPr/>
        <w:t>房地产项目期末按照单个存货项目计提存货跌价准备。 </w:t>
      </w:r>
      <w:r>
        <w:rPr>
          <w:spacing w:val="-1"/>
        </w:rPr>
        <w:t>以前减记存货价值的影响因素已经消失的，减记的金额予以恢复，并在原已计提的存货跌价准备金额内转</w:t>
      </w:r>
      <w:r>
        <w:rPr>
          <w:spacing w:val="-81"/>
        </w:rPr>
        <w:t> </w:t>
      </w:r>
      <w:r>
        <w:rPr>
          <w:spacing w:val="-81"/>
        </w:rPr>
      </w:r>
      <w:r>
        <w:rPr/>
        <w:t>回，转回的金额计入当期损益。 </w:t>
      </w:r>
      <w:r>
        <w:rPr>
          <w:spacing w:val="-1"/>
        </w:rPr>
        <w:t>除有明确证据表明资产负债表日市场价格异常外，存货项目的可变现净值以资产负债表日市场价格为基础</w:t>
      </w:r>
      <w:r>
        <w:rPr>
          <w:spacing w:val="-81"/>
        </w:rPr>
        <w:t> </w:t>
      </w:r>
      <w:r>
        <w:rPr>
          <w:spacing w:val="-81"/>
        </w:rPr>
      </w:r>
      <w:r>
        <w:rPr/>
        <w:t>确定。</w:t>
      </w:r>
    </w:p>
    <w:p>
      <w:pPr>
        <w:pStyle w:val="BodyText"/>
        <w:spacing w:line="240" w:lineRule="auto" w:before="7"/>
        <w:ind w:left="153" w:right="0"/>
        <w:jc w:val="left"/>
      </w:pPr>
      <w:r>
        <w:rPr/>
        <w:t>本期期末存货项目的可变现净值以资产负债表日市场价格为基础确定。</w:t>
      </w:r>
    </w:p>
    <w:p>
      <w:pPr>
        <w:spacing w:line="240" w:lineRule="auto" w:before="11"/>
        <w:rPr>
          <w:rFonts w:ascii="宋体" w:hAnsi="宋体" w:cs="宋体" w:eastAsia="宋体" w:hint="default"/>
          <w:sz w:val="25"/>
          <w:szCs w:val="25"/>
        </w:rPr>
      </w:pPr>
    </w:p>
    <w:p>
      <w:pPr>
        <w:spacing w:line="506" w:lineRule="auto" w:before="0"/>
        <w:ind w:left="154" w:right="767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盘存制度：永续盘存制</w:t>
      </w:r>
    </w:p>
    <w:p>
      <w:pPr>
        <w:pStyle w:val="Heading6"/>
        <w:spacing w:line="240" w:lineRule="auto" w:before="103"/>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ind w:right="7670"/>
        <w:jc w:val="left"/>
      </w:pPr>
      <w:r>
        <w:rPr/>
        <w:t>低值易耗品 摊销方法：一次摊销法 包装物 摊销方法：一次摊销法</w:t>
      </w:r>
    </w:p>
    <w:p>
      <w:pPr>
        <w:spacing w:line="240" w:lineRule="auto" w:before="4"/>
        <w:rPr>
          <w:rFonts w:ascii="宋体" w:hAnsi="宋体" w:cs="宋体" w:eastAsia="宋体" w:hint="default"/>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）低值易耗品和包装物的摊销方法</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right="1580"/>
        <w:jc w:val="left"/>
      </w:pPr>
      <w:r>
        <w:rPr/>
        <w:t>不能有偿转让的公共配套设施：按受益比例确定标准分配计入商品房成本； 能有偿转让的公共配套设施：以各配套设施项目作为成本核算对象，归集所发生的成本。</w:t>
      </w:r>
    </w:p>
    <w:p>
      <w:pPr>
        <w:spacing w:line="240" w:lineRule="auto" w:before="2"/>
        <w:rPr>
          <w:rFonts w:ascii="宋体" w:hAnsi="宋体" w:cs="宋体" w:eastAsia="宋体" w:hint="default"/>
          <w:sz w:val="21"/>
          <w:szCs w:val="21"/>
        </w:rPr>
      </w:pPr>
    </w:p>
    <w:p>
      <w:pPr>
        <w:pStyle w:val="Heading6"/>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686" w:lineRule="exact" w:before="20"/>
        <w:ind w:left="154" w:right="6725"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b/>
          <w:bCs/>
          <w:spacing w:val="1"/>
          <w:w w:val="99"/>
          <w:sz w:val="21"/>
          <w:szCs w:val="21"/>
        </w:rPr>
        <w:t> </w:t>
      </w:r>
      <w:r>
        <w:rPr>
          <w:rFonts w:ascii="宋体" w:hAnsi="宋体" w:cs="宋体" w:eastAsia="宋体" w:hint="default"/>
          <w:sz w:val="21"/>
          <w:szCs w:val="21"/>
        </w:rPr>
        <w:t>(1)企业合并形成的长期股权投资</w:t>
      </w:r>
    </w:p>
    <w:p>
      <w:pPr>
        <w:pStyle w:val="BodyText"/>
        <w:spacing w:line="331" w:lineRule="auto" w:before="36"/>
        <w:ind w:right="149"/>
        <w:jc w:val="both"/>
      </w:pPr>
      <w:r>
        <w:rPr>
          <w:spacing w:val="-1"/>
        </w:rPr>
        <w:t>同一控制下的企业合并：公司以支付现金、转让非现金资产或承担债务方式以及以发行权益性证券作为合</w:t>
      </w:r>
      <w:r>
        <w:rPr>
          <w:spacing w:val="-81"/>
        </w:rPr>
        <w:t> </w:t>
      </w:r>
      <w:r>
        <w:rPr>
          <w:spacing w:val="-81"/>
        </w:rPr>
      </w:r>
      <w:r>
        <w:rPr>
          <w:spacing w:val="-1"/>
        </w:rPr>
        <w:t>并对价的，在合并日按照取得被合并方所有者权益账面价值的份额作为长期股权投资的初始投资成本。长</w:t>
      </w:r>
      <w:r>
        <w:rPr>
          <w:spacing w:val="-81"/>
        </w:rPr>
        <w:t> </w:t>
      </w:r>
      <w:r>
        <w:rPr>
          <w:spacing w:val="-81"/>
        </w:rPr>
      </w:r>
      <w:r>
        <w:rPr>
          <w:spacing w:val="-1"/>
        </w:rPr>
        <w:t>期股权投资初始投资成本与支付合并对价之间的差额，调整资本公积中的股本溢价；资本公积中的股本溢</w:t>
      </w:r>
    </w:p>
    <w:p>
      <w:pPr>
        <w:spacing w:after="0" w:line="331" w:lineRule="auto"/>
        <w:jc w:val="both"/>
        <w:sectPr>
          <w:pgSz w:w="11910" w:h="16840"/>
          <w:pgMar w:header="877" w:footer="982" w:top="1100" w:bottom="1180" w:left="980" w:right="980"/>
        </w:sectPr>
      </w:pPr>
    </w:p>
    <w:p>
      <w:pPr>
        <w:spacing w:line="240" w:lineRule="auto" w:before="3"/>
        <w:rPr>
          <w:rFonts w:ascii="宋体" w:hAnsi="宋体" w:cs="宋体" w:eastAsia="宋体" w:hint="default"/>
          <w:sz w:val="26"/>
          <w:szCs w:val="26"/>
        </w:rPr>
      </w:pPr>
    </w:p>
    <w:p>
      <w:pPr>
        <w:pStyle w:val="BodyText"/>
        <w:spacing w:line="350" w:lineRule="auto" w:before="35"/>
        <w:ind w:right="0"/>
        <w:jc w:val="left"/>
      </w:pPr>
      <w:r>
        <w:rPr>
          <w:spacing w:val="-1"/>
        </w:rPr>
        <w:t>价不足冲减的，调整留存收益。合并发生的各项直接相关费用，包括为进行合并而支付的审计费用、评估</w:t>
      </w:r>
      <w:r>
        <w:rPr>
          <w:spacing w:val="-82"/>
        </w:rPr>
        <w:t> </w:t>
      </w:r>
      <w:r>
        <w:rPr>
          <w:spacing w:val="-82"/>
        </w:rPr>
      </w:r>
      <w:r>
        <w:rPr/>
        <w:t>费用、法律服务费用等，于发生时计入当期损益。 </w:t>
      </w:r>
      <w:r>
        <w:rPr>
          <w:spacing w:val="-1"/>
        </w:rPr>
        <w:t>非同一控制下的企业合并：公司按照购买日确定的合并成本作为长期股权投资的初始投资成本。合并成本</w:t>
      </w:r>
    </w:p>
    <w:p>
      <w:pPr>
        <w:pStyle w:val="BodyText"/>
        <w:spacing w:line="331" w:lineRule="auto" w:before="7"/>
        <w:ind w:right="151"/>
        <w:jc w:val="both"/>
      </w:pPr>
      <w:r>
        <w:rPr>
          <w:spacing w:val="-1"/>
        </w:rPr>
        <w:t>为购买日购买方为取得对被购买方的控制权而付出的资产、发生或承担的负债以及发行的权益性证券的公</w:t>
      </w:r>
      <w:r>
        <w:rPr>
          <w:spacing w:val="-81"/>
        </w:rPr>
        <w:t> </w:t>
      </w:r>
      <w:r>
        <w:rPr>
          <w:spacing w:val="-81"/>
        </w:rPr>
      </w:r>
      <w:r>
        <w:rPr>
          <w:spacing w:val="-1"/>
        </w:rPr>
        <w:t>允价值。购买方为企业合并而发生的审计、法律服务、评估咨询等中介费用以及其他相关管理费用于发生</w:t>
      </w:r>
      <w:r>
        <w:rPr>
          <w:spacing w:val="-83"/>
        </w:rPr>
        <w:t> </w:t>
      </w:r>
      <w:r>
        <w:rPr>
          <w:spacing w:val="-83"/>
        </w:rPr>
      </w:r>
      <w:r>
        <w:rPr>
          <w:spacing w:val="-1"/>
        </w:rPr>
        <w:t>时计入当期损益；购买方作为合并对价发行的权益性证券或债务性证券的交易费用，计入权益性证券或债</w:t>
      </w:r>
      <w:r>
        <w:rPr>
          <w:spacing w:val="-81"/>
        </w:rPr>
        <w:t> </w:t>
      </w:r>
      <w:r>
        <w:rPr>
          <w:spacing w:val="-81"/>
        </w:rPr>
      </w:r>
      <w:r>
        <w:rPr>
          <w:spacing w:val="-1"/>
        </w:rPr>
        <w:t>务性证券的初始确认金额。通过多次交易分步实现的非同一控制下企业合并，以购买日之前所持被购买方</w:t>
      </w:r>
      <w:r>
        <w:rPr>
          <w:spacing w:val="-81"/>
        </w:rPr>
        <w:t> </w:t>
      </w:r>
      <w:r>
        <w:rPr>
          <w:spacing w:val="-81"/>
        </w:rPr>
      </w:r>
      <w:r>
        <w:rPr>
          <w:spacing w:val="-1"/>
        </w:rPr>
        <w:t>的股权投资的账面价值与购买日新增投资成本之和，作为该项投资的初始投资成本。本公司将合并协议约</w:t>
      </w:r>
      <w:r>
        <w:rPr>
          <w:spacing w:val="-81"/>
        </w:rPr>
        <w:t> </w:t>
      </w:r>
      <w:r>
        <w:rPr>
          <w:spacing w:val="-81"/>
        </w:rPr>
      </w:r>
      <w:r>
        <w:rPr/>
        <w:t>定的或有对价作为企业合并转移对价的一部分，按照其在购买日的公允价值计入企业合并成本。</w:t>
      </w:r>
    </w:p>
    <w:p>
      <w:pPr>
        <w:pStyle w:val="BodyText"/>
        <w:spacing w:line="367" w:lineRule="auto" w:before="65"/>
        <w:ind w:right="0"/>
        <w:jc w:val="left"/>
      </w:pPr>
      <w:r>
        <w:rPr/>
        <w:t>(2)其他方式取得的长期股权投资 以支付现金方式取得的长期股权投资，按照实际支付的购买价款作为初始投资成本。 以发行权益性证券取得的长期股权投资，按照发行权益性证券的公允价值作为初始投资成本。</w:t>
      </w:r>
    </w:p>
    <w:p>
      <w:pPr>
        <w:pStyle w:val="BodyText"/>
        <w:spacing w:line="348" w:lineRule="auto" w:before="32"/>
        <w:ind w:right="0"/>
        <w:jc w:val="left"/>
      </w:pPr>
      <w:r>
        <w:rPr>
          <w:spacing w:val="-1"/>
        </w:rPr>
        <w:t>投资者投入的长期股权投资，按照投资合同或协议约定的价值(扣除已宣告但尚未发放的现金股利或利润)</w:t>
      </w:r>
      <w:r>
        <w:rPr>
          <w:spacing w:val="-82"/>
        </w:rPr>
        <w:t> </w:t>
      </w:r>
      <w:r>
        <w:rPr>
          <w:spacing w:val="-82"/>
        </w:rPr>
      </w:r>
      <w:r>
        <w:rPr/>
        <w:t>作为初始投资成本，但合同或协议约定价值不公允的除外。</w:t>
      </w:r>
      <w:r>
        <w:rPr>
          <w:spacing w:val="-1"/>
        </w:rPr>
        <w:t> 在非货币性资产交换具备商业实质和换入资产或换出资产的公允价值能够可靠计量的前提下，非货币性资</w:t>
      </w:r>
    </w:p>
    <w:p>
      <w:pPr>
        <w:pStyle w:val="BodyText"/>
        <w:spacing w:line="343" w:lineRule="auto" w:before="11"/>
        <w:ind w:right="0"/>
        <w:jc w:val="left"/>
      </w:pPr>
      <w:r>
        <w:rPr>
          <w:spacing w:val="-1"/>
        </w:rPr>
        <w:t>产交换换入的长期股权投资以换出资产的公允价值为基础确定其初始投资成本，除非有确凿证据表明换入</w:t>
      </w:r>
      <w:r>
        <w:rPr>
          <w:spacing w:val="-81"/>
        </w:rPr>
        <w:t> </w:t>
      </w:r>
      <w:r>
        <w:rPr>
          <w:spacing w:val="-81"/>
        </w:rPr>
      </w:r>
      <w:r>
        <w:rPr>
          <w:spacing w:val="-1"/>
        </w:rPr>
        <w:t>资产的公允价值更加可靠；不满足上述前提的非货币性资产交换，以换出资产的账面价值和应支付的相关</w:t>
      </w:r>
      <w:r>
        <w:rPr>
          <w:spacing w:val="-81"/>
        </w:rPr>
        <w:t> </w:t>
      </w:r>
      <w:r>
        <w:rPr>
          <w:spacing w:val="-81"/>
        </w:rPr>
      </w:r>
      <w:r>
        <w:rPr/>
        <w:t>税费作为换入长期股权投资的初始投资成本。 通过债务重组取得的长期股权投资，其初始投资成本按照公允价值为基础确定。</w:t>
      </w:r>
    </w:p>
    <w:p>
      <w:pPr>
        <w:spacing w:line="240" w:lineRule="auto" w:before="5"/>
        <w:rPr>
          <w:rFonts w:ascii="宋体" w:hAnsi="宋体" w:cs="宋体" w:eastAsia="宋体" w:hint="default"/>
          <w:sz w:val="18"/>
          <w:szCs w:val="18"/>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30"/>
          <w:szCs w:val="30"/>
        </w:rPr>
      </w:pPr>
    </w:p>
    <w:p>
      <w:pPr>
        <w:pStyle w:val="BodyText"/>
        <w:spacing w:line="367" w:lineRule="auto"/>
        <w:ind w:right="135"/>
        <w:jc w:val="left"/>
      </w:pPr>
      <w:r>
        <w:rPr/>
        <w:t>(1)后续计量 公司对子公司的长期股权投资，采用成本法核算，编制合并财务报表时按照权益法进行调整。 </w:t>
      </w:r>
      <w:r>
        <w:rPr>
          <w:spacing w:val="-1"/>
        </w:rPr>
        <w:t>对被投资单位不具有共同控制或重大影响，并且在活跃市场中没有报价、公允价值不能可靠计量的长期股</w:t>
      </w:r>
    </w:p>
    <w:p>
      <w:pPr>
        <w:pStyle w:val="BodyText"/>
        <w:spacing w:line="343" w:lineRule="auto"/>
        <w:ind w:right="0"/>
        <w:jc w:val="left"/>
      </w:pPr>
      <w:r>
        <w:rPr/>
        <w:t>权投资，采用成本法核算。 </w:t>
      </w:r>
      <w:r>
        <w:rPr>
          <w:spacing w:val="-1"/>
        </w:rPr>
        <w:t>对被投资单位具有共同控制或重大影响的长期股权投资，采用权益法核算。初始投资成本大于投资时应享</w:t>
      </w:r>
      <w:r>
        <w:rPr>
          <w:spacing w:val="-81"/>
        </w:rPr>
        <w:t> </w:t>
      </w:r>
      <w:r>
        <w:rPr>
          <w:spacing w:val="-81"/>
        </w:rPr>
      </w:r>
      <w:r>
        <w:rPr>
          <w:spacing w:val="-1"/>
        </w:rPr>
        <w:t>有被投资单位可辨认净资产公允价值份额的差额，不调整长期股权投资的初始投资成本；初始投资成本小</w:t>
      </w:r>
      <w:r>
        <w:rPr>
          <w:spacing w:val="-81"/>
        </w:rPr>
        <w:t> </w:t>
      </w:r>
      <w:r>
        <w:rPr>
          <w:spacing w:val="-81"/>
        </w:rPr>
      </w:r>
      <w:r>
        <w:rPr/>
        <w:t>于投资时应享有被投资单位可辨认净资产公允价值份额的差额，计入当期损益。 </w:t>
      </w:r>
      <w:r>
        <w:rPr>
          <w:spacing w:val="-1"/>
        </w:rPr>
        <w:t>被投资单位除净损益以外所有者权益其他变动的处理：对于被投资单位除净损益以外所有者权益的其他变</w:t>
      </w:r>
      <w:r>
        <w:rPr>
          <w:spacing w:val="-81"/>
        </w:rPr>
        <w:t> </w:t>
      </w:r>
      <w:r>
        <w:rPr>
          <w:spacing w:val="-81"/>
        </w:rPr>
      </w:r>
      <w:r>
        <w:rPr>
          <w:spacing w:val="-1"/>
        </w:rPr>
        <w:t>动，在持股比例不变的情况下，公司按照持股比例计算应享有或承担的部分，调整长期股权投资的账面价</w:t>
      </w:r>
      <w:r>
        <w:rPr>
          <w:spacing w:val="-83"/>
        </w:rPr>
        <w:t> </w:t>
      </w:r>
      <w:r>
        <w:rPr>
          <w:spacing w:val="-83"/>
        </w:rPr>
      </w:r>
      <w:r>
        <w:rPr/>
        <w:t>值，同时增加或减少资本公积(其他资本公积)。</w:t>
      </w:r>
    </w:p>
    <w:p>
      <w:pPr>
        <w:pStyle w:val="BodyText"/>
        <w:spacing w:line="350" w:lineRule="auto" w:before="55"/>
        <w:ind w:right="0"/>
        <w:jc w:val="left"/>
      </w:pPr>
      <w:r>
        <w:rPr/>
        <w:t>(2)损益确认 </w:t>
      </w:r>
      <w:r>
        <w:rPr>
          <w:spacing w:val="-1"/>
        </w:rPr>
        <w:t>成本法下，除取得投资时实际支付的价款或对价中包含的已宣告但尚未发放的现金股利或利润外，公司按</w:t>
      </w:r>
      <w:r>
        <w:rPr>
          <w:spacing w:val="-81"/>
        </w:rPr>
        <w:t> </w:t>
      </w:r>
      <w:r>
        <w:rPr>
          <w:spacing w:val="-81"/>
        </w:rPr>
      </w:r>
      <w:r>
        <w:rPr/>
        <w:t>照享有被投资单位宣告发放的现金股利或利润确认投资收益。</w:t>
      </w:r>
    </w:p>
    <w:p>
      <w:pPr>
        <w:spacing w:after="0" w:line="350" w:lineRule="auto"/>
        <w:jc w:val="left"/>
        <w:sectPr>
          <w:pgSz w:w="11910" w:h="16840"/>
          <w:pgMar w:header="877" w:footer="982" w:top="1100" w:bottom="1180" w:left="980" w:right="980"/>
        </w:sectPr>
      </w:pPr>
    </w:p>
    <w:p>
      <w:pPr>
        <w:spacing w:line="240" w:lineRule="auto" w:before="3"/>
        <w:rPr>
          <w:rFonts w:ascii="宋体" w:hAnsi="宋体" w:cs="宋体" w:eastAsia="宋体" w:hint="default"/>
          <w:sz w:val="26"/>
          <w:szCs w:val="26"/>
        </w:rPr>
      </w:pPr>
    </w:p>
    <w:p>
      <w:pPr>
        <w:pStyle w:val="BodyText"/>
        <w:spacing w:line="331" w:lineRule="auto" w:before="35"/>
        <w:ind w:left="153" w:right="102"/>
        <w:jc w:val="left"/>
      </w:pPr>
      <w:r>
        <w:rPr/>
        <w:t>权益法下，在被投资单位账面净利润的基础上考虑：被投资单位与本公司采用的会计政策及会计期间不一 </w:t>
      </w:r>
      <w:r>
        <w:rPr>
          <w:spacing w:val="-3"/>
        </w:rPr>
        <w:t>致，按本公司的会计政策及会计期间对被投资单位财务报表进行调整；以取得投资时被投资单位固定资产、</w:t>
      </w:r>
      <w:r>
        <w:rPr>
          <w:spacing w:val="-92"/>
        </w:rPr>
        <w:t> </w:t>
      </w:r>
      <w:r>
        <w:rPr>
          <w:spacing w:val="-92"/>
        </w:rPr>
      </w:r>
      <w:r>
        <w:rPr>
          <w:spacing w:val="3"/>
        </w:rPr>
        <w:t>无形资产的公允价值为基础计提的折旧额或摊销额以及有关资产减值准备金额等对被投资单位净利润的</w:t>
      </w:r>
      <w:r>
        <w:rPr>
          <w:spacing w:val="-78"/>
        </w:rPr>
        <w:t> </w:t>
      </w:r>
      <w:r>
        <w:rPr>
          <w:spacing w:val="-78"/>
        </w:rPr>
      </w:r>
      <w:r>
        <w:rPr/>
        <w:t>影响；对本公司与联营企业及合营企业之间发生的未实现内部交易予以抵销等事项的适当调整后，确认应</w:t>
      </w:r>
      <w:r>
        <w:rPr/>
        <w:t> 享有或应负担被投资单位的净利润或净亏损。</w:t>
      </w:r>
    </w:p>
    <w:p>
      <w:pPr>
        <w:pStyle w:val="BodyText"/>
        <w:spacing w:line="331" w:lineRule="auto" w:before="64"/>
        <w:ind w:left="153" w:right="210"/>
        <w:jc w:val="both"/>
      </w:pPr>
      <w:r>
        <w:rPr>
          <w:spacing w:val="-1"/>
        </w:rPr>
        <w:t>在公司确认应分担被投资单位发生的亏损时，按照以下顺序进行处理：首先，冲减长期股权投资的账面价</w:t>
      </w:r>
      <w:r>
        <w:rPr>
          <w:spacing w:val="-83"/>
        </w:rPr>
        <w:t> </w:t>
      </w:r>
      <w:r>
        <w:rPr>
          <w:spacing w:val="-83"/>
        </w:rPr>
      </w:r>
      <w:r>
        <w:rPr>
          <w:spacing w:val="-1"/>
        </w:rPr>
        <w:t>值。其次，长期股权投资的账面价值不足以冲减的，以其他实质上构成对被投资单位净投资的长期权益账</w:t>
      </w:r>
      <w:r>
        <w:rPr>
          <w:spacing w:val="-83"/>
        </w:rPr>
        <w:t> </w:t>
      </w:r>
      <w:r>
        <w:rPr>
          <w:spacing w:val="-83"/>
        </w:rPr>
      </w:r>
      <w:r>
        <w:rPr>
          <w:spacing w:val="-1"/>
        </w:rPr>
        <w:t>面价值为限继续确认投资损失，冲减长期应收项目等的账面价值。最后，经过上述处理，按照投资合同或</w:t>
      </w:r>
      <w:r>
        <w:rPr>
          <w:spacing w:val="-82"/>
        </w:rPr>
        <w:t> </w:t>
      </w:r>
      <w:r>
        <w:rPr>
          <w:spacing w:val="-82"/>
        </w:rPr>
      </w:r>
      <w:r>
        <w:rPr>
          <w:spacing w:val="-1"/>
        </w:rPr>
        <w:t>协议约定企业仍承担额外义务的，按预计承担的义务确认预计负债，计入当期投资损失。被投资单位以后</w:t>
      </w:r>
      <w:r>
        <w:rPr>
          <w:spacing w:val="-83"/>
        </w:rPr>
        <w:t> </w:t>
      </w:r>
      <w:r>
        <w:rPr>
          <w:spacing w:val="-83"/>
        </w:rPr>
      </w:r>
      <w:r>
        <w:rPr>
          <w:spacing w:val="-1"/>
        </w:rPr>
        <w:t>期间实现盈利的，公司在扣除未确认的亏损分担额后，按与上述相反的顺序处理，减记已确认预计负债的</w:t>
      </w:r>
      <w:r>
        <w:rPr>
          <w:spacing w:val="-83"/>
        </w:rPr>
        <w:t> </w:t>
      </w:r>
      <w:r>
        <w:rPr>
          <w:spacing w:val="-83"/>
        </w:rPr>
      </w:r>
      <w:r>
        <w:rPr>
          <w:spacing w:val="-1"/>
        </w:rPr>
        <w:t>账面余额、恢复其他实质上构成对被投资单位净投资的长期权益及长期股权投资的账面价值，同时确认投</w:t>
      </w:r>
      <w:r>
        <w:rPr>
          <w:spacing w:val="-81"/>
        </w:rPr>
        <w:t> </w:t>
      </w:r>
      <w:r>
        <w:rPr>
          <w:spacing w:val="-81"/>
        </w:rPr>
      </w:r>
      <w:r>
        <w:rPr/>
        <w:t>资收益。</w:t>
      </w:r>
    </w:p>
    <w:p>
      <w:pPr>
        <w:pStyle w:val="BodyText"/>
        <w:spacing w:line="331" w:lineRule="auto" w:before="64"/>
        <w:ind w:left="153" w:right="210"/>
        <w:jc w:val="both"/>
      </w:pPr>
      <w:r>
        <w:rPr>
          <w:spacing w:val="-1"/>
        </w:rPr>
        <w:t>在持有投资期间，被投资单位能够提供合并财务报表的，应当以合并财务报表中的净利润和其他权益变动</w:t>
      </w:r>
      <w:r>
        <w:rPr>
          <w:spacing w:val="-81"/>
        </w:rPr>
        <w:t> </w:t>
      </w:r>
      <w:r>
        <w:rPr>
          <w:spacing w:val="-81"/>
        </w:rPr>
      </w:r>
      <w:r>
        <w:rPr/>
        <w:t>为基础进行核算。</w:t>
      </w:r>
    </w:p>
    <w:p>
      <w:pPr>
        <w:pStyle w:val="BodyText"/>
        <w:spacing w:line="343" w:lineRule="auto" w:before="65"/>
        <w:ind w:left="153" w:right="102"/>
        <w:jc w:val="left"/>
      </w:pPr>
      <w:r>
        <w:rPr/>
        <w:t>（3）长期股权投资的处置 </w:t>
      </w:r>
      <w:r>
        <w:rPr>
          <w:spacing w:val="-3"/>
        </w:rPr>
        <w:t>处置长期股权投资，其账面价值与实际取得价款的差额，计入当期损益。采用权益法核算的长期股权投资，</w:t>
      </w:r>
      <w:r>
        <w:rPr>
          <w:spacing w:val="-90"/>
        </w:rPr>
        <w:t> </w:t>
      </w:r>
      <w:r>
        <w:rPr>
          <w:spacing w:val="-90"/>
        </w:rPr>
      </w:r>
      <w:r>
        <w:rPr/>
        <w:t>因被投资单位除净损益以外所有者权益的其他变动而计入所有者权益的，处置该项投资时将原计入所有者</w:t>
      </w:r>
      <w:r>
        <w:rPr/>
        <w:t> 权益的部分按相应比例转入当期损益。 因处置部分股权投资或其他原因丧失了对原有子公司控制权的，对于剩余股权，按其账面价值确认为长期 股权投资或其他相关金融资产。处置后的剩余股权能够对原有子公司实施共同控制或重大影响的，首先按 处置或收回投资的比例结转应终止确认的长期股权投资成本。在此基础上，比较剩余的长期股权投资成本</w:t>
      </w:r>
    </w:p>
    <w:p>
      <w:pPr>
        <w:pStyle w:val="BodyText"/>
        <w:spacing w:line="331" w:lineRule="auto" w:before="15"/>
        <w:ind w:left="153" w:right="210"/>
        <w:jc w:val="both"/>
      </w:pPr>
      <w:r>
        <w:rPr>
          <w:spacing w:val="-1"/>
        </w:rPr>
        <w:t>与按照剩余持股比例计算原投资时应享有被投资单位可辨认净资产公允价值的份额，属于投资作价中体现</w:t>
      </w:r>
      <w:r>
        <w:rPr>
          <w:spacing w:val="-81"/>
        </w:rPr>
        <w:t> </w:t>
      </w:r>
      <w:r>
        <w:rPr>
          <w:spacing w:val="-81"/>
        </w:rPr>
      </w:r>
      <w:r>
        <w:rPr>
          <w:spacing w:val="-1"/>
        </w:rPr>
        <w:t>的商誉部分，不调整长期股权投资的账面价值；属于投资成本小于原投资时应享有被投资单位可辨认净资</w:t>
      </w:r>
      <w:r>
        <w:rPr>
          <w:spacing w:val="-81"/>
        </w:rPr>
        <w:t> </w:t>
      </w:r>
      <w:r>
        <w:rPr>
          <w:spacing w:val="-81"/>
        </w:rPr>
      </w:r>
      <w:r>
        <w:rPr>
          <w:spacing w:val="-1"/>
        </w:rPr>
        <w:t>产公允价值份额的，在调整长期股权投资成本的同时调整留存收益。对于原取得投资后至因处置投资导致</w:t>
      </w:r>
      <w:r>
        <w:rPr>
          <w:spacing w:val="-81"/>
        </w:rPr>
        <w:t> </w:t>
      </w:r>
      <w:r>
        <w:rPr>
          <w:spacing w:val="-81"/>
        </w:rPr>
      </w:r>
      <w:r>
        <w:rPr>
          <w:spacing w:val="-1"/>
        </w:rPr>
        <w:t>转变为权益法核算之间被投资单位实现净损益中应享有的份额，一方面调整长期股权投资的账面价值，同</w:t>
      </w:r>
      <w:r>
        <w:rPr>
          <w:spacing w:val="-81"/>
        </w:rPr>
        <w:t> </w:t>
      </w:r>
      <w:r>
        <w:rPr>
          <w:spacing w:val="-81"/>
        </w:rPr>
      </w:r>
      <w:r>
        <w:rPr>
          <w:spacing w:val="-1"/>
        </w:rPr>
        <w:t>时对于原取得投资时至处置投资当期期初被投资单位实现的净损益（扣除已发放及已宣告发放的现金股利</w:t>
      </w:r>
      <w:r>
        <w:rPr>
          <w:spacing w:val="-81"/>
        </w:rPr>
        <w:t> </w:t>
      </w:r>
      <w:r>
        <w:rPr>
          <w:spacing w:val="-81"/>
        </w:rPr>
      </w:r>
      <w:r>
        <w:rPr>
          <w:spacing w:val="-1"/>
        </w:rPr>
        <w:t>和利润）中应享有的份额，调整留存收益，对于处置投资当期期初至处置投资之日被投资单位实现的净损</w:t>
      </w:r>
      <w:r>
        <w:rPr>
          <w:spacing w:val="-83"/>
        </w:rPr>
        <w:t> </w:t>
      </w:r>
      <w:r>
        <w:rPr>
          <w:spacing w:val="-83"/>
        </w:rPr>
      </w:r>
      <w:r>
        <w:rPr>
          <w:spacing w:val="-1"/>
        </w:rPr>
        <w:t>益中享有的份额，调整当期损益；其他原因导致被投资单位所有者权益变动中应享有的份额，在调整长期</w:t>
      </w:r>
      <w:r>
        <w:rPr>
          <w:spacing w:val="-83"/>
        </w:rPr>
        <w:t> </w:t>
      </w:r>
      <w:r>
        <w:rPr>
          <w:spacing w:val="-83"/>
        </w:rPr>
      </w:r>
      <w:r>
        <w:rPr>
          <w:spacing w:val="-4"/>
        </w:rPr>
        <w:t>股权投资账面价值的同时，计入资本公积（其他资本公积）。</w:t>
      </w:r>
    </w:p>
    <w:p>
      <w:pPr>
        <w:spacing w:line="240" w:lineRule="auto" w:before="3"/>
        <w:rPr>
          <w:rFonts w:ascii="宋体" w:hAnsi="宋体" w:cs="宋体" w:eastAsia="宋体" w:hint="default"/>
          <w:sz w:val="19"/>
          <w:szCs w:val="19"/>
        </w:rPr>
      </w:pPr>
    </w:p>
    <w:p>
      <w:pPr>
        <w:pStyle w:val="Heading6"/>
        <w:spacing w:line="240" w:lineRule="auto"/>
        <w:ind w:left="153"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3"/>
        <w:rPr>
          <w:rFonts w:ascii="宋体" w:hAnsi="宋体" w:cs="宋体" w:eastAsia="宋体" w:hint="default"/>
          <w:b/>
          <w:bCs/>
          <w:sz w:val="30"/>
          <w:szCs w:val="30"/>
        </w:rPr>
      </w:pPr>
    </w:p>
    <w:p>
      <w:pPr>
        <w:pStyle w:val="BodyText"/>
        <w:spacing w:line="331" w:lineRule="auto"/>
        <w:ind w:left="153" w:right="210"/>
        <w:jc w:val="both"/>
      </w:pPr>
      <w:r>
        <w:rPr>
          <w:spacing w:val="-1"/>
        </w:rPr>
        <w:t>共同控制，是指按照合同约定对某项经济活动所共有的控制，仅在与该项经济活动相关的重要财务和经营</w:t>
      </w:r>
      <w:r>
        <w:rPr>
          <w:spacing w:val="-81"/>
        </w:rPr>
        <w:t> </w:t>
      </w:r>
      <w:r>
        <w:rPr>
          <w:spacing w:val="-81"/>
        </w:rPr>
      </w:r>
      <w:r>
        <w:rPr>
          <w:spacing w:val="-1"/>
        </w:rPr>
        <w:t>决策需要分享控制权的投资方一致同意时存在。投资企业与其他方对被投资单位实施共同控制的，被投资</w:t>
      </w:r>
      <w:r>
        <w:rPr>
          <w:spacing w:val="-81"/>
        </w:rPr>
        <w:t> </w:t>
      </w:r>
      <w:r>
        <w:rPr>
          <w:spacing w:val="-81"/>
        </w:rPr>
      </w:r>
      <w:r>
        <w:rPr>
          <w:spacing w:val="-1"/>
        </w:rPr>
        <w:t>单位为其合营企业。重大影响，是指对一个企业的财务和经营决策有参与决策的权力，但并不能够控制或</w:t>
      </w:r>
      <w:r>
        <w:rPr>
          <w:spacing w:val="-83"/>
        </w:rPr>
        <w:t> </w:t>
      </w:r>
      <w:r>
        <w:rPr>
          <w:spacing w:val="-83"/>
        </w:rPr>
      </w:r>
      <w:r>
        <w:rPr>
          <w:spacing w:val="-1"/>
        </w:rPr>
        <w:t>者与其他方一起共同控制这些政策的制定。投资企业能够对被投资单位施加重大影响的，被投资单位为其</w:t>
      </w:r>
    </w:p>
    <w:p>
      <w:pPr>
        <w:spacing w:after="0" w:line="331" w:lineRule="auto"/>
        <w:jc w:val="both"/>
        <w:sectPr>
          <w:pgSz w:w="11910" w:h="16840"/>
          <w:pgMar w:header="877" w:footer="982" w:top="1100" w:bottom="1180" w:left="980" w:right="920"/>
        </w:sectPr>
      </w:pPr>
    </w:p>
    <w:p>
      <w:pPr>
        <w:spacing w:line="240" w:lineRule="auto" w:before="4"/>
        <w:rPr>
          <w:rFonts w:ascii="宋体" w:hAnsi="宋体" w:cs="宋体" w:eastAsia="宋体" w:hint="default"/>
          <w:sz w:val="26"/>
          <w:szCs w:val="26"/>
        </w:rPr>
      </w:pPr>
    </w:p>
    <w:p>
      <w:pPr>
        <w:pStyle w:val="BodyText"/>
        <w:spacing w:line="240" w:lineRule="auto" w:before="35"/>
        <w:ind w:right="168"/>
        <w:jc w:val="left"/>
      </w:pPr>
      <w:r>
        <w:rPr/>
        <w:t>联营企业。</w:t>
      </w:r>
    </w:p>
    <w:p>
      <w:pPr>
        <w:spacing w:line="240" w:lineRule="auto" w:before="4"/>
        <w:rPr>
          <w:rFonts w:ascii="宋体" w:hAnsi="宋体" w:cs="宋体" w:eastAsia="宋体" w:hint="default"/>
          <w:sz w:val="25"/>
          <w:szCs w:val="25"/>
        </w:rPr>
      </w:pPr>
    </w:p>
    <w:p>
      <w:pPr>
        <w:pStyle w:val="Heading6"/>
        <w:spacing w:line="240" w:lineRule="auto"/>
        <w:ind w:right="168"/>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3"/>
        <w:rPr>
          <w:rFonts w:ascii="宋体" w:hAnsi="宋体" w:cs="宋体" w:eastAsia="宋体" w:hint="default"/>
          <w:b/>
          <w:bCs/>
          <w:sz w:val="30"/>
          <w:szCs w:val="30"/>
        </w:rPr>
      </w:pPr>
    </w:p>
    <w:p>
      <w:pPr>
        <w:pStyle w:val="BodyText"/>
        <w:spacing w:line="350" w:lineRule="auto"/>
        <w:ind w:right="168"/>
        <w:jc w:val="left"/>
      </w:pPr>
      <w:r>
        <w:rPr>
          <w:spacing w:val="-1"/>
        </w:rPr>
        <w:t>重大影响以下的、在活跃市场中没有报价、公允价值不能可靠计量的长期股权投资，其减值损失是根据其</w:t>
      </w:r>
      <w:r>
        <w:rPr>
          <w:spacing w:val="-83"/>
        </w:rPr>
        <w:t> </w:t>
      </w:r>
      <w:r>
        <w:rPr>
          <w:spacing w:val="-83"/>
        </w:rPr>
      </w:r>
      <w:r>
        <w:rPr/>
        <w:t>账面价值与按类似金融资产当时市场收益率对未来现金流量折现确定的现值之间的差额进行确定。 </w:t>
      </w:r>
      <w:r>
        <w:rPr>
          <w:spacing w:val="-1"/>
        </w:rPr>
        <w:t>除因企业合并形成的商誉以外的存在减值迹象的其他长期股权投资，如果可收回金额的计量结果表明，该</w:t>
      </w:r>
      <w:r>
        <w:rPr>
          <w:spacing w:val="-81"/>
        </w:rPr>
        <w:t> </w:t>
      </w:r>
      <w:r>
        <w:rPr>
          <w:spacing w:val="-81"/>
        </w:rPr>
      </w:r>
      <w:r>
        <w:rPr/>
        <w:t>长期股权投资的可收回金额低于其账面价值的，将差额确认为减值损失。 长期股权投资减值损失一经确认，不再转回。</w:t>
      </w:r>
    </w:p>
    <w:p>
      <w:pPr>
        <w:spacing w:line="240" w:lineRule="auto" w:before="12"/>
        <w:rPr>
          <w:rFonts w:ascii="宋体" w:hAnsi="宋体" w:cs="宋体" w:eastAsia="宋体" w:hint="default"/>
          <w:sz w:val="17"/>
          <w:szCs w:val="17"/>
        </w:rPr>
      </w:pPr>
    </w:p>
    <w:p>
      <w:pPr>
        <w:pStyle w:val="Heading6"/>
        <w:spacing w:line="240" w:lineRule="auto"/>
        <w:ind w:right="168"/>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3"/>
        <w:rPr>
          <w:rFonts w:ascii="宋体" w:hAnsi="宋体" w:cs="宋体" w:eastAsia="宋体" w:hint="default"/>
          <w:b/>
          <w:bCs/>
          <w:sz w:val="30"/>
          <w:szCs w:val="30"/>
        </w:rPr>
      </w:pPr>
    </w:p>
    <w:p>
      <w:pPr>
        <w:pStyle w:val="BodyText"/>
        <w:spacing w:line="343" w:lineRule="auto"/>
        <w:ind w:right="168"/>
        <w:jc w:val="left"/>
      </w:pPr>
      <w:r>
        <w:rPr>
          <w:spacing w:val="-1"/>
        </w:rPr>
        <w:t>投资性房地产是指为赚取租金或资本增值，或两者兼有而持有的房地产，包括已出租的土地使用权、持有</w:t>
      </w:r>
      <w:r>
        <w:rPr>
          <w:spacing w:val="-83"/>
        </w:rPr>
        <w:t> </w:t>
      </w:r>
      <w:r>
        <w:rPr>
          <w:spacing w:val="-83"/>
        </w:rPr>
      </w:r>
      <w:r>
        <w:rPr/>
        <w:t>并准备增值后转让的土地使用权、已出租的建筑物(含自行建造或开发活动完成后用于出租的建筑物以及</w:t>
      </w:r>
      <w:r>
        <w:rPr>
          <w:spacing w:val="-35"/>
        </w:rPr>
        <w:t> </w:t>
      </w:r>
      <w:r>
        <w:rPr>
          <w:spacing w:val="-35"/>
        </w:rPr>
      </w:r>
      <w:r>
        <w:rPr/>
        <w:t>正在建造或开发过程中将来用于出租的建筑物)。</w:t>
      </w:r>
      <w:r>
        <w:rPr>
          <w:spacing w:val="-1"/>
        </w:rPr>
        <w:t> 公司对现有投资性房地产采用成本模式计量。对按照成本模式计量的投资性房地产－出租用建筑物采用与</w:t>
      </w:r>
    </w:p>
    <w:p>
      <w:pPr>
        <w:pStyle w:val="BodyText"/>
        <w:spacing w:line="367" w:lineRule="auto" w:before="16"/>
        <w:ind w:right="590"/>
        <w:jc w:val="left"/>
      </w:pPr>
      <w:r>
        <w:rPr/>
        <w:t>本公司固定资产相同的折旧政策，出租用土地使用权按与无形资产相同的摊销政策执行。 公司对存在减值迹象的，估计其可收回金额，可收回金额低于其账面价值的，确认相应的减值损失。 投资性房地产减值损失一经确认，不再转回。</w:t>
      </w:r>
    </w:p>
    <w:p>
      <w:pPr>
        <w:spacing w:line="240" w:lineRule="auto" w:before="11"/>
        <w:rPr>
          <w:rFonts w:ascii="宋体" w:hAnsi="宋体" w:cs="宋体" w:eastAsia="宋体" w:hint="default"/>
          <w:sz w:val="16"/>
          <w:szCs w:val="16"/>
        </w:rPr>
      </w:pPr>
    </w:p>
    <w:p>
      <w:pPr>
        <w:pStyle w:val="Heading6"/>
        <w:spacing w:line="240" w:lineRule="auto"/>
        <w:ind w:right="168"/>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right="101"/>
        <w:jc w:val="left"/>
      </w:pPr>
      <w:r>
        <w:rPr>
          <w:spacing w:val="-3"/>
        </w:rPr>
        <w:t>固定资产指为生产商品、提供劳务、出租或经营管理而持有，并且使用寿命超过一个会计年度的有形资产。</w:t>
      </w:r>
      <w:r>
        <w:rPr>
          <w:spacing w:val="-90"/>
        </w:rPr>
        <w:t> </w:t>
      </w:r>
      <w:r>
        <w:rPr>
          <w:spacing w:val="-90"/>
        </w:rPr>
      </w:r>
      <w:r>
        <w:rPr/>
        <w:t>固定资产在同时满足下列条件时予以确认</w:t>
      </w:r>
    </w:p>
    <w:p>
      <w:pPr>
        <w:pStyle w:val="BodyText"/>
        <w:spacing w:line="367" w:lineRule="auto" w:before="65"/>
        <w:ind w:right="5105"/>
        <w:jc w:val="left"/>
      </w:pPr>
      <w:r>
        <w:rPr/>
        <w:t>(1)与该固定资产有关的经济利益很可能流入企业； (2)该固定资产的成本能够可靠地计量。</w:t>
      </w:r>
    </w:p>
    <w:p>
      <w:pPr>
        <w:spacing w:line="240" w:lineRule="auto" w:before="11"/>
        <w:rPr>
          <w:rFonts w:ascii="宋体" w:hAnsi="宋体" w:cs="宋体" w:eastAsia="宋体" w:hint="default"/>
          <w:sz w:val="16"/>
          <w:szCs w:val="16"/>
        </w:rPr>
      </w:pPr>
    </w:p>
    <w:p>
      <w:pPr>
        <w:pStyle w:val="Heading6"/>
        <w:spacing w:line="240" w:lineRule="auto"/>
        <w:ind w:right="168"/>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30"/>
          <w:szCs w:val="30"/>
        </w:rPr>
      </w:pPr>
    </w:p>
    <w:p>
      <w:pPr>
        <w:pStyle w:val="BodyText"/>
        <w:spacing w:line="367" w:lineRule="auto"/>
        <w:ind w:right="168"/>
        <w:jc w:val="left"/>
      </w:pPr>
      <w:r>
        <w:rPr/>
        <w:t>公司与租赁方所签订的租赁协议条款中规定了下列条件之一的，确认为融资租入资产 (1)租赁期满后租赁资产的所有权归属于本公司； (2)公司具有购买资产的选择权，购买价款远低于行使选择权时该资产的公允价值； (3)租赁期占所租赁资产使用寿命的大部分； (4)租赁开始日的最低租赁付款额现值，与该资产的公允价值不存在较大的差异。</w:t>
      </w:r>
    </w:p>
    <w:p>
      <w:pPr>
        <w:pStyle w:val="BodyText"/>
        <w:spacing w:line="333" w:lineRule="auto" w:before="32"/>
        <w:ind w:right="170"/>
        <w:jc w:val="left"/>
      </w:pPr>
      <w:r>
        <w:rPr/>
        <w:t>公司在承租开始日，将租赁资产公允价值与最低租赁付款额现值两者中较低者作为租入资产的入账价值， 将最低租赁付款额作为长期应付款的入账价值，其差额作为未确认的融资费。</w:t>
      </w:r>
    </w:p>
    <w:p>
      <w:pPr>
        <w:spacing w:after="0" w:line="333"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3"/>
        <w:rPr>
          <w:rFonts w:ascii="宋体" w:hAnsi="宋体" w:cs="宋体" w:eastAsia="宋体" w:hint="default"/>
          <w:b/>
          <w:bCs/>
          <w:sz w:val="30"/>
          <w:szCs w:val="30"/>
        </w:rPr>
      </w:pPr>
    </w:p>
    <w:p>
      <w:pPr>
        <w:pStyle w:val="BodyText"/>
        <w:spacing w:line="343" w:lineRule="auto"/>
        <w:ind w:left="153" w:right="111"/>
        <w:jc w:val="left"/>
      </w:pPr>
      <w:r>
        <w:rPr/>
        <w:t>固定资产折旧采用年限平均法分类计提，根据固定资产类别、预计使用寿命和预计净残值率确定折旧率。 </w:t>
      </w:r>
      <w:r>
        <w:rPr>
          <w:spacing w:val="-1"/>
        </w:rPr>
        <w:t>如固定资产各组成部分的使用寿命不同或者以不同方式为企业提供经济利益，则选择不同折旧率或折旧方</w:t>
      </w:r>
      <w:r>
        <w:rPr>
          <w:spacing w:val="-81"/>
        </w:rPr>
        <w:t> </w:t>
      </w:r>
      <w:r>
        <w:rPr>
          <w:spacing w:val="-81"/>
        </w:rPr>
      </w:r>
      <w:r>
        <w:rPr/>
        <w:t>法，分别计提折旧。 </w:t>
      </w:r>
      <w:r>
        <w:rPr>
          <w:spacing w:val="-1"/>
        </w:rPr>
        <w:t>融资租赁方式租入的固定资产，能合理确定租赁期届满时将会取得租赁资产所有权的，在租赁资产尚可使</w:t>
      </w:r>
    </w:p>
    <w:p>
      <w:pPr>
        <w:pStyle w:val="BodyText"/>
        <w:spacing w:line="333" w:lineRule="auto" w:before="15"/>
        <w:ind w:left="153" w:right="0"/>
        <w:jc w:val="left"/>
      </w:pPr>
      <w:r>
        <w:rPr>
          <w:spacing w:val="-1"/>
        </w:rPr>
        <w:t>用年限内计提折旧；无法合理确定租赁期届满时能够取得租赁资产所有权的，在租赁期与租赁资产尚可使</w:t>
      </w:r>
      <w:r>
        <w:rPr>
          <w:spacing w:val="-81"/>
        </w:rPr>
        <w:t> </w:t>
      </w:r>
      <w:r>
        <w:rPr>
          <w:spacing w:val="-81"/>
        </w:rPr>
      </w:r>
      <w:r>
        <w:rPr/>
        <w:t>用年限两者中较短的期间内计提折旧。</w:t>
      </w:r>
    </w:p>
    <w:p>
      <w:pPr>
        <w:pStyle w:val="BodyText"/>
        <w:spacing w:line="240" w:lineRule="auto" w:before="63"/>
        <w:ind w:left="153" w:right="0"/>
        <w:jc w:val="left"/>
      </w:pPr>
      <w:r>
        <w:rPr/>
        <w:t>各类固定资产折旧年限和年折旧率如下：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149" w:type="dxa"/>
        <w:tblLayout w:type="fixed"/>
        <w:tblCellMar>
          <w:top w:w="0" w:type="dxa"/>
          <w:left w:w="0" w:type="dxa"/>
          <w:bottom w:w="0" w:type="dxa"/>
          <w:right w:w="0" w:type="dxa"/>
        </w:tblCellMar>
        <w:tblLook w:val="01E0"/>
      </w:tblPr>
      <w:tblGrid>
        <w:gridCol w:w="2518"/>
        <w:gridCol w:w="2105"/>
        <w:gridCol w:w="2220"/>
        <w:gridCol w:w="2725"/>
      </w:tblGrid>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1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残值率（%）</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10-40</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9.70-2.43</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10-18</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9.70-5.38</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19.40-9.70</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5-12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sz w:val="21"/>
              </w:rPr>
              <w:t>19.40-8.08</w:t>
            </w:r>
          </w:p>
        </w:tc>
      </w:tr>
      <w:tr>
        <w:trPr>
          <w:trHeight w:val="40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燃气专用设备</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16-25</w:t>
            </w:r>
            <w:r>
              <w:rPr>
                <w:rFonts w:ascii="宋体" w:hAnsi="宋体" w:cs="宋体" w:eastAsia="宋体" w:hint="default"/>
                <w:spacing w:val="-54"/>
                <w:sz w:val="21"/>
                <w:szCs w:val="21"/>
              </w:rPr>
              <w:t> </w:t>
            </w:r>
            <w:r>
              <w:rPr>
                <w:rFonts w:ascii="宋体" w:hAnsi="宋体" w:cs="宋体" w:eastAsia="宋体" w:hint="default"/>
                <w:sz w:val="21"/>
                <w:szCs w:val="21"/>
              </w:rPr>
              <w:t>年</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3</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sz w:val="21"/>
              </w:rPr>
              <w:t>6.06-3.88</w:t>
            </w:r>
          </w:p>
        </w:tc>
      </w:tr>
    </w:tbl>
    <w:p>
      <w:pPr>
        <w:spacing w:line="240" w:lineRule="auto" w:before="2"/>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3"/>
        <w:rPr>
          <w:rFonts w:ascii="宋体" w:hAnsi="宋体" w:cs="宋体" w:eastAsia="宋体" w:hint="default"/>
          <w:b/>
          <w:bCs/>
          <w:sz w:val="30"/>
          <w:szCs w:val="30"/>
        </w:rPr>
      </w:pPr>
    </w:p>
    <w:p>
      <w:pPr>
        <w:pStyle w:val="BodyText"/>
        <w:spacing w:line="350" w:lineRule="auto"/>
        <w:ind w:right="0"/>
        <w:jc w:val="left"/>
      </w:pPr>
      <w:r>
        <w:rPr/>
        <w:t>公司在每期末判断固定资产是否存在可能发生减值的迹象。 </w:t>
      </w:r>
      <w:r>
        <w:rPr>
          <w:spacing w:val="-1"/>
        </w:rPr>
        <w:t>固定资产存在减值迹象的，估计其可收回金额。可收回金额根据固定资产的公允价值减去处置费用后的净</w:t>
      </w:r>
      <w:r>
        <w:rPr>
          <w:spacing w:val="-81"/>
        </w:rPr>
        <w:t> </w:t>
      </w:r>
      <w:r>
        <w:rPr>
          <w:spacing w:val="-81"/>
        </w:rPr>
      </w:r>
      <w:r>
        <w:rPr/>
        <w:t>额与固定资产预计未来现金流量的现值两者之间较高者确定。 </w:t>
      </w:r>
      <w:r>
        <w:rPr>
          <w:spacing w:val="-1"/>
        </w:rPr>
        <w:t>当固定资产的可收回金额低于其账面价值的，将固定资产的账面价值减记至可收回金额，减记的金额确认</w:t>
      </w:r>
      <w:r>
        <w:rPr>
          <w:spacing w:val="-81"/>
        </w:rPr>
        <w:t> </w:t>
      </w:r>
      <w:r>
        <w:rPr>
          <w:spacing w:val="-81"/>
        </w:rPr>
      </w:r>
      <w:r>
        <w:rPr/>
        <w:t>为固定资产减值损失，计入当期损益，同时计提相应的固定资产减值准备。 </w:t>
      </w:r>
      <w:r>
        <w:rPr>
          <w:spacing w:val="-1"/>
        </w:rPr>
        <w:t>固定资产减值损失确认后，减值固定资产的折旧在未来期间作相应调整，以使该固定资产在剩余使用寿命</w:t>
      </w:r>
      <w:r>
        <w:rPr>
          <w:spacing w:val="-81"/>
        </w:rPr>
        <w:t> </w:t>
      </w:r>
      <w:r>
        <w:rPr>
          <w:spacing w:val="-81"/>
        </w:rPr>
      </w:r>
      <w:r>
        <w:rPr/>
        <w:t>内，系统地分摊调整后的固定资产账面价值(扣除预计净残值)。</w:t>
      </w:r>
      <w:r>
        <w:rPr/>
        <w:t> 固定资产的减值损失一经确认，在以后会计期间不再转回。 </w:t>
      </w:r>
      <w:r>
        <w:rPr>
          <w:spacing w:val="-1"/>
        </w:rPr>
        <w:t>有迹象表明一项固定资产可能发生减值的，企业以单项固定资产为基础估计其可收回金额。企业难以对单</w:t>
      </w:r>
      <w:r>
        <w:rPr>
          <w:spacing w:val="-81"/>
        </w:rPr>
        <w:t> </w:t>
      </w:r>
      <w:r>
        <w:rPr>
          <w:spacing w:val="-81"/>
        </w:rPr>
      </w:r>
      <w:r>
        <w:rPr/>
        <w:t>项固定资产的可收回金额进行估计的，以该固定资产所属的资产组为基础确定资产组的可收回金额。</w:t>
      </w:r>
    </w:p>
    <w:p>
      <w:pPr>
        <w:spacing w:line="240" w:lineRule="auto" w:before="12"/>
        <w:rPr>
          <w:rFonts w:ascii="宋体" w:hAnsi="宋体" w:cs="宋体" w:eastAsia="宋体" w:hint="default"/>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10"/>
        <w:rPr>
          <w:rFonts w:ascii="宋体" w:hAnsi="宋体" w:cs="宋体" w:eastAsia="宋体" w:hint="default"/>
          <w:b/>
          <w:bCs/>
          <w:sz w:val="24"/>
          <w:szCs w:val="24"/>
        </w:rPr>
      </w:pPr>
    </w:p>
    <w:p>
      <w:pPr>
        <w:spacing w:line="506" w:lineRule="auto" w:before="0"/>
        <w:ind w:left="154" w:right="683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spacing w:after="0" w:line="506" w:lineRule="auto"/>
        <w:jc w:val="left"/>
        <w:rPr>
          <w:rFonts w:ascii="宋体" w:hAnsi="宋体" w:cs="宋体" w:eastAsia="宋体" w:hint="default"/>
          <w:sz w:val="21"/>
          <w:szCs w:val="21"/>
        </w:rPr>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6"/>
        <w:spacing w:line="240" w:lineRule="auto" w:before="35"/>
        <w:ind w:right="168"/>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3"/>
        <w:rPr>
          <w:rFonts w:ascii="宋体" w:hAnsi="宋体" w:cs="宋体" w:eastAsia="宋体" w:hint="default"/>
          <w:b/>
          <w:bCs/>
          <w:sz w:val="30"/>
          <w:szCs w:val="30"/>
        </w:rPr>
      </w:pPr>
    </w:p>
    <w:p>
      <w:pPr>
        <w:pStyle w:val="BodyText"/>
        <w:spacing w:line="331" w:lineRule="auto"/>
        <w:ind w:right="104"/>
        <w:jc w:val="both"/>
      </w:pPr>
      <w:r>
        <w:rPr/>
        <w:t>在建工程项目按建造该项资产达到预定可使用状态前所发生的全部支出，作为固定资产的入账价值。所建 造的固定资产在建工程已达到预定可使用状态，但尚未办理竣工决算的，自达到预定可使用状态之日起， 根据工程预算、造价或者工程实际成本等，按估计的价值转入固定资产，并按本公司固定资产折旧政策计 </w:t>
      </w:r>
      <w:r>
        <w:rPr>
          <w:spacing w:val="-3"/>
        </w:rPr>
        <w:t>提固定资产的折旧，待办理竣工决算后，再按实际成本调整原来的暂估价值，但不调整原已计提的折旧额。</w:t>
      </w:r>
    </w:p>
    <w:p>
      <w:pPr>
        <w:spacing w:line="240" w:lineRule="auto" w:before="3"/>
        <w:rPr>
          <w:rFonts w:ascii="宋体" w:hAnsi="宋体" w:cs="宋体" w:eastAsia="宋体" w:hint="default"/>
          <w:sz w:val="19"/>
          <w:szCs w:val="19"/>
        </w:rPr>
      </w:pPr>
    </w:p>
    <w:p>
      <w:pPr>
        <w:pStyle w:val="Heading6"/>
        <w:spacing w:line="240" w:lineRule="auto"/>
        <w:ind w:right="168"/>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4"/>
        <w:rPr>
          <w:rFonts w:ascii="宋体" w:hAnsi="宋体" w:cs="宋体" w:eastAsia="宋体" w:hint="default"/>
          <w:b/>
          <w:bCs/>
          <w:sz w:val="30"/>
          <w:szCs w:val="30"/>
        </w:rPr>
      </w:pPr>
    </w:p>
    <w:p>
      <w:pPr>
        <w:pStyle w:val="BodyText"/>
        <w:spacing w:line="350" w:lineRule="auto"/>
        <w:ind w:right="168"/>
        <w:jc w:val="left"/>
      </w:pPr>
      <w:r>
        <w:rPr/>
        <w:t>公司在每期末判断在建工程是否存在可能发生减值的迹象。 </w:t>
      </w:r>
      <w:r>
        <w:rPr>
          <w:spacing w:val="-1"/>
        </w:rPr>
        <w:t>在建工程存在减值迹象的，估计其可收回金额。有迹象表明一项在建工程可能发生减值的，企业以单项在</w:t>
      </w:r>
      <w:r>
        <w:rPr>
          <w:spacing w:val="-83"/>
        </w:rPr>
        <w:t> </w:t>
      </w:r>
      <w:r>
        <w:rPr>
          <w:spacing w:val="-83"/>
        </w:rPr>
      </w:r>
      <w:r>
        <w:rPr>
          <w:spacing w:val="-1"/>
        </w:rPr>
        <w:t>建工程为基础估计其可收回金额。企业难以对单项在建工程的可收回金额进行估计的，以该在建工程所属</w:t>
      </w:r>
      <w:r>
        <w:rPr>
          <w:spacing w:val="-81"/>
        </w:rPr>
        <w:t> </w:t>
      </w:r>
      <w:r>
        <w:rPr>
          <w:spacing w:val="-81"/>
        </w:rPr>
      </w:r>
      <w:r>
        <w:rPr/>
        <w:t>的资产组为基础确定资产组的可收回金额。 </w:t>
      </w:r>
      <w:r>
        <w:rPr>
          <w:spacing w:val="3"/>
        </w:rPr>
        <w:t>可收回金额根据在建工程的公允价值减去处置费用后的净额与在建工程预计未来现金流量的现值两者之</w:t>
      </w:r>
      <w:r>
        <w:rPr>
          <w:spacing w:val="-78"/>
        </w:rPr>
        <w:t> </w:t>
      </w:r>
      <w:r>
        <w:rPr>
          <w:spacing w:val="-78"/>
        </w:rPr>
      </w:r>
      <w:r>
        <w:rPr/>
        <w:t>间较高者确定。</w:t>
      </w:r>
      <w:r>
        <w:rPr/>
        <w:t> </w:t>
      </w:r>
      <w:r>
        <w:rPr>
          <w:spacing w:val="-1"/>
        </w:rPr>
        <w:t>当在建工程的可收回金额低于其账面价值的，将在建工程的账面价值减记至可收回金额，减记的金额确认</w:t>
      </w:r>
      <w:r>
        <w:rPr>
          <w:spacing w:val="-81"/>
        </w:rPr>
        <w:t> </w:t>
      </w:r>
      <w:r>
        <w:rPr>
          <w:spacing w:val="-81"/>
        </w:rPr>
      </w:r>
      <w:r>
        <w:rPr/>
        <w:t>为在建工程减值损失，计入当期损益，同时计提相应的在建工程减值准备。 在建工程的减值损失一经确认，在以后会计期间不再转回。</w:t>
      </w:r>
    </w:p>
    <w:p>
      <w:pPr>
        <w:spacing w:line="240" w:lineRule="auto" w:before="12"/>
        <w:rPr>
          <w:rFonts w:ascii="宋体" w:hAnsi="宋体" w:cs="宋体" w:eastAsia="宋体" w:hint="default"/>
          <w:sz w:val="17"/>
          <w:szCs w:val="17"/>
        </w:rPr>
      </w:pPr>
    </w:p>
    <w:p>
      <w:pPr>
        <w:pStyle w:val="Heading6"/>
        <w:spacing w:line="240" w:lineRule="auto"/>
        <w:ind w:right="168"/>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1</w:t>
      </w:r>
      <w:r>
        <w:rPr/>
        <w:t>）借款费用资本化的确认原则</w:t>
      </w:r>
      <w:r>
        <w:rPr>
          <w:b w:val="0"/>
          <w:bCs w:val="0"/>
        </w:rPr>
      </w:r>
    </w:p>
    <w:p>
      <w:pPr>
        <w:spacing w:line="240" w:lineRule="auto" w:before="3"/>
        <w:rPr>
          <w:rFonts w:ascii="宋体" w:hAnsi="宋体" w:cs="宋体" w:eastAsia="宋体" w:hint="default"/>
          <w:b/>
          <w:bCs/>
          <w:sz w:val="30"/>
          <w:szCs w:val="30"/>
        </w:rPr>
      </w:pPr>
    </w:p>
    <w:p>
      <w:pPr>
        <w:pStyle w:val="BodyText"/>
        <w:spacing w:line="350" w:lineRule="auto"/>
        <w:ind w:left="153" w:right="168"/>
        <w:jc w:val="left"/>
      </w:pPr>
      <w:r>
        <w:rPr/>
        <w:t>借款费用，包括借款利息、折价或者溢价的摊销、辅助费用以及因外币借款而发生的汇兑差额等。 </w:t>
      </w:r>
      <w:r>
        <w:rPr>
          <w:spacing w:val="-1"/>
        </w:rPr>
        <w:t>公司发生的借款费用，可直接归属于符合资本化条件的资产的购建或者生产的，予以资本化，计入相关资</w:t>
      </w:r>
      <w:r>
        <w:rPr>
          <w:spacing w:val="-83"/>
        </w:rPr>
        <w:t> </w:t>
      </w:r>
      <w:r>
        <w:rPr>
          <w:spacing w:val="-83"/>
        </w:rPr>
      </w:r>
      <w:r>
        <w:rPr/>
        <w:t>产成本；其他借款费用，在发生时根据其发生额确认为费用，计入当期损益。 </w:t>
      </w:r>
      <w:r>
        <w:rPr>
          <w:spacing w:val="-1"/>
        </w:rPr>
        <w:t>符合资本化条件的资产，是指需要经过相当长时间的购建或者生产活动才能达到预定可使用或者可销售状</w:t>
      </w:r>
      <w:r>
        <w:rPr>
          <w:spacing w:val="-81"/>
        </w:rPr>
        <w:t> </w:t>
      </w:r>
      <w:r>
        <w:rPr>
          <w:spacing w:val="-81"/>
        </w:rPr>
      </w:r>
      <w:r>
        <w:rPr/>
        <w:t>态的固定资产、投资性房地产和存货等资产。</w:t>
      </w:r>
    </w:p>
    <w:p>
      <w:pPr>
        <w:pStyle w:val="BodyText"/>
        <w:spacing w:line="240" w:lineRule="auto" w:before="48"/>
        <w:ind w:left="153" w:right="168"/>
        <w:jc w:val="left"/>
      </w:pPr>
      <w:r>
        <w:rPr/>
        <w:t>借款费用同时满足下列条件时开始资本化</w:t>
      </w:r>
    </w:p>
    <w:p>
      <w:pPr>
        <w:pStyle w:val="BodyText"/>
        <w:spacing w:line="314" w:lineRule="auto" w:before="144"/>
        <w:ind w:left="153" w:right="168"/>
        <w:jc w:val="left"/>
      </w:pPr>
      <w:r>
        <w:rPr>
          <w:rFonts w:ascii="Times New Roman" w:hAnsi="Times New Roman" w:cs="Times New Roman" w:eastAsia="Times New Roman" w:hint="default"/>
          <w:spacing w:val="-2"/>
        </w:rPr>
        <w:t>(1)</w:t>
      </w:r>
      <w:r>
        <w:rPr>
          <w:spacing w:val="-2"/>
        </w:rPr>
        <w:t>资产支出已经发生，资产支出包括为购建或者生产符合资本化条件的资产而以支付现金、转移非现金资</w:t>
      </w:r>
      <w:r>
        <w:rPr>
          <w:spacing w:val="-68"/>
        </w:rPr>
        <w:t> </w:t>
      </w:r>
      <w:r>
        <w:rPr>
          <w:spacing w:val="-68"/>
        </w:rPr>
      </w:r>
      <w:r>
        <w:rPr/>
        <w:t>产或者承担带息债务形式发生的支出；</w:t>
      </w:r>
    </w:p>
    <w:p>
      <w:pPr>
        <w:pStyle w:val="BodyText"/>
        <w:spacing w:line="345" w:lineRule="auto" w:before="80"/>
        <w:ind w:left="153" w:right="2236"/>
        <w:jc w:val="left"/>
      </w:pPr>
      <w:r>
        <w:rPr>
          <w:rFonts w:ascii="Times New Roman" w:hAnsi="Times New Roman" w:cs="Times New Roman" w:eastAsia="Times New Roman" w:hint="default"/>
        </w:rPr>
        <w:t>(2)</w:t>
      </w:r>
      <w:r>
        <w:rPr/>
        <w:t>借款费用已经发生； </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4"/>
        <w:rPr>
          <w:rFonts w:ascii="宋体" w:hAnsi="宋体" w:cs="宋体" w:eastAsia="宋体" w:hint="default"/>
          <w:sz w:val="16"/>
          <w:szCs w:val="16"/>
        </w:rPr>
      </w:pPr>
    </w:p>
    <w:p>
      <w:pPr>
        <w:pStyle w:val="Heading6"/>
        <w:spacing w:line="240" w:lineRule="auto"/>
        <w:ind w:right="168"/>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3"/>
        <w:rPr>
          <w:rFonts w:ascii="宋体" w:hAnsi="宋体" w:cs="宋体" w:eastAsia="宋体" w:hint="default"/>
          <w:b/>
          <w:bCs/>
          <w:sz w:val="30"/>
          <w:szCs w:val="30"/>
        </w:rPr>
      </w:pPr>
    </w:p>
    <w:p>
      <w:pPr>
        <w:pStyle w:val="BodyText"/>
        <w:spacing w:line="333" w:lineRule="auto"/>
        <w:ind w:right="168"/>
        <w:jc w:val="left"/>
      </w:pPr>
      <w:r>
        <w:rPr>
          <w:spacing w:val="-1"/>
        </w:rPr>
        <w:t>资本化期间，指从借款费用开始资本化时点到停止资本化时点的期间，借款费用暂停资本化的期间不包括</w:t>
      </w:r>
      <w:r>
        <w:rPr>
          <w:spacing w:val="-81"/>
        </w:rPr>
        <w:t> </w:t>
      </w:r>
      <w:r>
        <w:rPr>
          <w:spacing w:val="-81"/>
        </w:rPr>
      </w:r>
      <w:r>
        <w:rPr/>
        <w:t>在内。</w:t>
      </w:r>
    </w:p>
    <w:p>
      <w:pPr>
        <w:spacing w:after="0" w:line="333" w:lineRule="auto"/>
        <w:jc w:val="left"/>
        <w:sectPr>
          <w:pgSz w:w="11910" w:h="16840"/>
          <w:pgMar w:header="877" w:footer="982" w:top="1100" w:bottom="1180" w:left="980" w:right="920"/>
        </w:sectPr>
      </w:pPr>
    </w:p>
    <w:p>
      <w:pPr>
        <w:spacing w:line="240" w:lineRule="auto" w:before="4"/>
        <w:rPr>
          <w:rFonts w:ascii="宋体" w:hAnsi="宋体" w:cs="宋体" w:eastAsia="宋体" w:hint="default"/>
          <w:sz w:val="26"/>
          <w:szCs w:val="26"/>
        </w:rPr>
      </w:pPr>
    </w:p>
    <w:p>
      <w:pPr>
        <w:pStyle w:val="BodyText"/>
        <w:spacing w:line="350" w:lineRule="auto" w:before="35"/>
        <w:ind w:left="153" w:right="0"/>
        <w:jc w:val="left"/>
      </w:pPr>
      <w:r>
        <w:rPr/>
        <w:t>当购建或者生产符合资本化条件的资产达到预定可使用或者可销售状态时，借款费用停止资本化。 </w:t>
      </w:r>
      <w:r>
        <w:rPr>
          <w:spacing w:val="-1"/>
        </w:rPr>
        <w:t>当购建或者生产符合资本化条件的资产中部分项目分别完工且可单独使用时，该部分资产借款费用停止资</w:t>
      </w:r>
      <w:r>
        <w:rPr>
          <w:spacing w:val="-81"/>
        </w:rPr>
        <w:t> </w:t>
      </w:r>
      <w:r>
        <w:rPr>
          <w:spacing w:val="-81"/>
        </w:rPr>
      </w:r>
      <w:r>
        <w:rPr/>
        <w:t>本化。 </w:t>
      </w:r>
      <w:r>
        <w:rPr>
          <w:spacing w:val="-1"/>
        </w:rPr>
        <w:t>购建或者生产的资产的各部分分别完工，但必须等到整体完工后才可使用或可对外销售的，在该资产整体</w:t>
      </w:r>
      <w:r>
        <w:rPr>
          <w:spacing w:val="-81"/>
        </w:rPr>
        <w:t> </w:t>
      </w:r>
      <w:r>
        <w:rPr>
          <w:spacing w:val="-81"/>
        </w:rPr>
      </w:r>
      <w:r>
        <w:rPr/>
        <w:t>完工时停止借款费用资本化。</w:t>
      </w:r>
    </w:p>
    <w:p>
      <w:pPr>
        <w:spacing w:line="240" w:lineRule="auto" w:before="12"/>
        <w:rPr>
          <w:rFonts w:ascii="宋体" w:hAnsi="宋体" w:cs="宋体" w:eastAsia="宋体" w:hint="default"/>
          <w:sz w:val="17"/>
          <w:szCs w:val="17"/>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）暂停资本化期间</w:t>
      </w:r>
      <w:r>
        <w:rPr>
          <w:b w:val="0"/>
          <w:bCs w:val="0"/>
        </w:rPr>
      </w:r>
    </w:p>
    <w:p>
      <w:pPr>
        <w:spacing w:line="240" w:lineRule="auto" w:before="3"/>
        <w:rPr>
          <w:rFonts w:ascii="宋体" w:hAnsi="宋体" w:cs="宋体" w:eastAsia="宋体" w:hint="default"/>
          <w:b/>
          <w:bCs/>
          <w:sz w:val="30"/>
          <w:szCs w:val="30"/>
        </w:rPr>
      </w:pPr>
    </w:p>
    <w:p>
      <w:pPr>
        <w:pStyle w:val="BodyText"/>
        <w:spacing w:line="326" w:lineRule="auto"/>
        <w:ind w:right="149"/>
        <w:jc w:val="both"/>
      </w:pPr>
      <w:r>
        <w:rPr/>
        <w:t>符合资本化条件的资产在购建或生产过程中发生的非正常中断、且中断时间连续超过</w:t>
      </w:r>
      <w:r>
        <w:rPr>
          <w:spacing w:val="-64"/>
        </w:rPr>
        <w:t> </w:t>
      </w:r>
      <w:r>
        <w:rPr>
          <w:rFonts w:ascii="Times New Roman" w:hAnsi="Times New Roman" w:cs="Times New Roman" w:eastAsia="Times New Roman" w:hint="default"/>
        </w:rPr>
        <w:t>3</w:t>
      </w:r>
      <w:r>
        <w:rPr>
          <w:rFonts w:ascii="Times New Roman" w:hAnsi="Times New Roman" w:cs="Times New Roman" w:eastAsia="Times New Roman" w:hint="default"/>
          <w:spacing w:val="-11"/>
        </w:rPr>
        <w:t> </w:t>
      </w:r>
      <w:r>
        <w:rPr/>
        <w:t>个月的，则借款费 </w:t>
      </w:r>
      <w:r>
        <w:rPr>
          <w:spacing w:val="-1"/>
        </w:rPr>
        <w:t>用暂停资本化；该项中断如是所购建或生产的符合资本化条件的资产达到预定可使用状态或者可销售状态</w:t>
      </w:r>
      <w:r>
        <w:rPr>
          <w:spacing w:val="-81"/>
        </w:rPr>
        <w:t> </w:t>
      </w:r>
      <w:r>
        <w:rPr>
          <w:spacing w:val="-81"/>
        </w:rPr>
      </w:r>
      <w:r>
        <w:rPr>
          <w:spacing w:val="-1"/>
        </w:rPr>
        <w:t>必要的程序，则借款费用继续资本化。在中断期间发生的借款费用确认为当期损益，直至资产的购建或者</w:t>
      </w:r>
      <w:r>
        <w:rPr>
          <w:spacing w:val="-83"/>
        </w:rPr>
        <w:t> </w:t>
      </w:r>
      <w:r>
        <w:rPr>
          <w:spacing w:val="-83"/>
        </w:rPr>
      </w:r>
      <w:r>
        <w:rPr/>
        <w:t>生产活动重新开始后借款费用继续资本化。</w:t>
      </w:r>
    </w:p>
    <w:p>
      <w:pPr>
        <w:spacing w:line="240" w:lineRule="auto" w:before="7"/>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3"/>
        <w:rPr>
          <w:rFonts w:ascii="宋体" w:hAnsi="宋体" w:cs="宋体" w:eastAsia="宋体" w:hint="default"/>
          <w:b/>
          <w:bCs/>
          <w:sz w:val="30"/>
          <w:szCs w:val="30"/>
        </w:rPr>
      </w:pPr>
    </w:p>
    <w:p>
      <w:pPr>
        <w:pStyle w:val="BodyText"/>
        <w:spacing w:line="343" w:lineRule="auto"/>
        <w:ind w:right="0"/>
        <w:jc w:val="left"/>
      </w:pPr>
      <w:r>
        <w:rPr>
          <w:spacing w:val="-1"/>
        </w:rPr>
        <w:t>对于为购建或者生产符合资本化条件的资产而借入的专门借款，以专门借款当期实际发生的借款费用，减</w:t>
      </w:r>
      <w:r>
        <w:rPr>
          <w:spacing w:val="-81"/>
        </w:rPr>
        <w:t> </w:t>
      </w:r>
      <w:r>
        <w:rPr>
          <w:spacing w:val="-81"/>
        </w:rPr>
      </w:r>
      <w:r>
        <w:rPr>
          <w:spacing w:val="-1"/>
        </w:rPr>
        <w:t>去尚未动用的借款资金存入银行取得的利息收入或进行暂时性投资取得的投资收益后的金额，来确定借款</w:t>
      </w:r>
      <w:r>
        <w:rPr>
          <w:spacing w:val="-81"/>
        </w:rPr>
        <w:t> </w:t>
      </w:r>
      <w:r>
        <w:rPr>
          <w:spacing w:val="-81"/>
        </w:rPr>
      </w:r>
      <w:r>
        <w:rPr/>
        <w:t>费用的资本化金额。 </w:t>
      </w:r>
      <w:r>
        <w:rPr>
          <w:spacing w:val="-1"/>
        </w:rPr>
        <w:t>对于为购建或者生产符合资本化条件的资产而占用的一般借款，根据累计资产支出超过专门借款部分的资</w:t>
      </w:r>
    </w:p>
    <w:p>
      <w:pPr>
        <w:pStyle w:val="BodyText"/>
        <w:spacing w:line="343" w:lineRule="auto" w:before="15"/>
        <w:ind w:right="0"/>
        <w:jc w:val="left"/>
      </w:pPr>
      <w:r>
        <w:rPr>
          <w:spacing w:val="-1"/>
        </w:rPr>
        <w:t>产支出加权平均数乘以所占用一般借款的资本化率，计算确定一般借款应予资本化的利息金额。资本化率</w:t>
      </w:r>
      <w:r>
        <w:rPr>
          <w:spacing w:val="-81"/>
        </w:rPr>
        <w:t> </w:t>
      </w:r>
      <w:r>
        <w:rPr>
          <w:spacing w:val="-81"/>
        </w:rPr>
      </w:r>
      <w:r>
        <w:rPr/>
        <w:t>根据一般借款加权平均利率计算确定。 </w:t>
      </w:r>
      <w:r>
        <w:rPr>
          <w:spacing w:val="-1"/>
        </w:rPr>
        <w:t>借款存在折价或者溢价的，按照实际利率法确定每一会计期间应摊销的折价或者溢价金额，调整每期利息</w:t>
      </w:r>
      <w:r>
        <w:rPr>
          <w:spacing w:val="-81"/>
        </w:rPr>
        <w:t> </w:t>
      </w:r>
      <w:r>
        <w:rPr>
          <w:spacing w:val="-81"/>
        </w:rPr>
      </w:r>
      <w:r>
        <w:rPr/>
        <w:t>金额。</w:t>
      </w:r>
    </w:p>
    <w:p>
      <w:pPr>
        <w:spacing w:line="240" w:lineRule="auto" w:before="5"/>
        <w:rPr>
          <w:rFonts w:ascii="宋体" w:hAnsi="宋体" w:cs="宋体" w:eastAsia="宋体" w:hint="default"/>
          <w:sz w:val="18"/>
          <w:szCs w:val="18"/>
        </w:rPr>
      </w:pPr>
    </w:p>
    <w:p>
      <w:pPr>
        <w:pStyle w:val="Heading6"/>
        <w:spacing w:line="240" w:lineRule="auto"/>
        <w:ind w:right="0"/>
        <w:jc w:val="left"/>
        <w:rPr>
          <w:b w:val="0"/>
          <w:bCs w:val="0"/>
        </w:rPr>
      </w:pPr>
      <w:r>
        <w:rPr>
          <w:rFonts w:ascii="Times New Roman" w:hAnsi="Times New Roman" w:cs="Times New Roman" w:eastAsia="Times New Roman" w:hint="default"/>
        </w:rPr>
        <w:t>17</w:t>
      </w:r>
      <w:r>
        <w:rPr/>
        <w:t>、无形资产</w:t>
      </w:r>
      <w:r>
        <w:rPr>
          <w:b w:val="0"/>
          <w:bCs w:val="0"/>
        </w:rPr>
      </w:r>
    </w:p>
    <w:p>
      <w:pPr>
        <w:spacing w:line="686" w:lineRule="exact" w:before="20"/>
        <w:ind w:left="153" w:right="567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(1)公司取得无形资产时按成本进行初始计量</w:t>
      </w:r>
    </w:p>
    <w:p>
      <w:pPr>
        <w:pStyle w:val="BodyText"/>
        <w:spacing w:line="343" w:lineRule="auto" w:before="36"/>
        <w:ind w:left="153" w:right="0"/>
        <w:jc w:val="left"/>
      </w:pPr>
      <w:r>
        <w:rPr>
          <w:spacing w:val="-1"/>
        </w:rPr>
        <w:t>外购无形资产的成本，包括购买价款、相关税费以及直接归属于使该项资产达到预定用途所发生的其他支</w:t>
      </w:r>
      <w:r>
        <w:rPr>
          <w:spacing w:val="-81"/>
        </w:rPr>
        <w:t> </w:t>
      </w:r>
      <w:r>
        <w:rPr>
          <w:spacing w:val="-81"/>
        </w:rPr>
      </w:r>
      <w:r>
        <w:rPr>
          <w:spacing w:val="-1"/>
        </w:rPr>
        <w:t>出。购买无形资产的价款超过正常信用条件延期支付，实质上具有融资性质的，无形资产的成本以购买价</w:t>
      </w:r>
      <w:r>
        <w:rPr>
          <w:spacing w:val="-83"/>
        </w:rPr>
        <w:t> </w:t>
      </w:r>
      <w:r>
        <w:rPr>
          <w:spacing w:val="-83"/>
        </w:rPr>
      </w:r>
      <w:r>
        <w:rPr/>
        <w:t>款的现值为基础确定。 </w:t>
      </w:r>
      <w:r>
        <w:rPr>
          <w:spacing w:val="-1"/>
        </w:rPr>
        <w:t>债务重组取得债务人用以抵债的无形资产，以该无形资产的公允价值为基础确定其入账价值，并将重组债</w:t>
      </w:r>
    </w:p>
    <w:p>
      <w:pPr>
        <w:pStyle w:val="BodyText"/>
        <w:spacing w:line="348" w:lineRule="auto" w:before="16"/>
        <w:ind w:left="153" w:right="0"/>
        <w:jc w:val="left"/>
      </w:pPr>
      <w:r>
        <w:rPr/>
        <w:t>务的账面价值与该用以抵债的无形资产公允价值之间的差额，计入当期损益； </w:t>
      </w:r>
      <w:r>
        <w:rPr>
          <w:spacing w:val="-1"/>
        </w:rPr>
        <w:t>在非货币性资产交换具备商业实质且换入资产或换出资产的公允价值能够可靠计量的前提下，非货币性资</w:t>
      </w:r>
      <w:r>
        <w:rPr>
          <w:spacing w:val="-81"/>
        </w:rPr>
        <w:t> </w:t>
      </w:r>
      <w:r>
        <w:rPr>
          <w:spacing w:val="-81"/>
        </w:rPr>
      </w:r>
      <w:r>
        <w:rPr>
          <w:spacing w:val="-1"/>
        </w:rPr>
        <w:t>产交换换入的无形资产以换出资产的公允价值为基础确定其入账价值，除非有确凿证据表明换入资产的公</w:t>
      </w:r>
    </w:p>
    <w:p>
      <w:pPr>
        <w:pStyle w:val="BodyText"/>
        <w:spacing w:line="333" w:lineRule="auto" w:before="10"/>
        <w:ind w:left="153" w:right="0"/>
        <w:jc w:val="left"/>
      </w:pPr>
      <w:r>
        <w:rPr>
          <w:spacing w:val="-1"/>
        </w:rPr>
        <w:t>允价值更加可靠；不满足上述前提的非货币性资产交换，以换出资产的账面价值和应支付的相关税费作为</w:t>
      </w:r>
      <w:r>
        <w:rPr>
          <w:spacing w:val="-81"/>
        </w:rPr>
        <w:t> </w:t>
      </w:r>
      <w:r>
        <w:rPr>
          <w:spacing w:val="-81"/>
        </w:rPr>
      </w:r>
      <w:r>
        <w:rPr/>
        <w:t>换入无形资产的成本，不确认损益。</w:t>
      </w:r>
    </w:p>
    <w:p>
      <w:pPr>
        <w:spacing w:after="0" w:line="333" w:lineRule="auto"/>
        <w:jc w:val="left"/>
        <w:sectPr>
          <w:pgSz w:w="11910" w:h="16840"/>
          <w:pgMar w:header="877" w:footer="982" w:top="1100" w:bottom="1180" w:left="980" w:right="980"/>
        </w:sectPr>
      </w:pPr>
    </w:p>
    <w:p>
      <w:pPr>
        <w:spacing w:line="240" w:lineRule="auto" w:before="3"/>
        <w:rPr>
          <w:rFonts w:ascii="宋体" w:hAnsi="宋体" w:cs="宋体" w:eastAsia="宋体" w:hint="default"/>
          <w:sz w:val="26"/>
          <w:szCs w:val="26"/>
        </w:rPr>
      </w:pPr>
    </w:p>
    <w:p>
      <w:pPr>
        <w:pStyle w:val="BodyText"/>
        <w:spacing w:line="350" w:lineRule="auto" w:before="35"/>
        <w:ind w:left="153" w:right="0"/>
        <w:jc w:val="left"/>
      </w:pPr>
      <w:r>
        <w:rPr>
          <w:spacing w:val="-1"/>
        </w:rPr>
        <w:t>以同一控制下的企业吸收合并方式取得的无形资产按被合并方的账面价值确定其入账价值；以非同一控制</w:t>
      </w:r>
      <w:r>
        <w:rPr>
          <w:spacing w:val="-81"/>
        </w:rPr>
        <w:t> </w:t>
      </w:r>
      <w:r>
        <w:rPr>
          <w:spacing w:val="-81"/>
        </w:rPr>
      </w:r>
      <w:r>
        <w:rPr/>
        <w:t>下的企业吸收合并方式取得的无形资产按公允价值确定其入账价值。 </w:t>
      </w:r>
      <w:r>
        <w:rPr>
          <w:spacing w:val="-1"/>
        </w:rPr>
        <w:t>内部自行开发的无形资产，其成本包括：开发该无形资产时耗用的材料、劳务成本、注册费、在开发过程</w:t>
      </w:r>
    </w:p>
    <w:p>
      <w:pPr>
        <w:pStyle w:val="BodyText"/>
        <w:spacing w:line="333" w:lineRule="auto" w:before="7"/>
        <w:ind w:left="153" w:right="0"/>
        <w:jc w:val="left"/>
      </w:pPr>
      <w:r>
        <w:rPr>
          <w:spacing w:val="-1"/>
        </w:rPr>
        <w:t>中使用的其他专利权和特许权的摊销以及满足资本化条件的利息费用，以及为使该无形资产达到预定用途</w:t>
      </w:r>
      <w:r>
        <w:rPr>
          <w:spacing w:val="-81"/>
        </w:rPr>
        <w:t> </w:t>
      </w:r>
      <w:r>
        <w:rPr>
          <w:spacing w:val="-81"/>
        </w:rPr>
      </w:r>
      <w:r>
        <w:rPr/>
        <w:t>前所发生的其他直接费用。</w:t>
      </w:r>
    </w:p>
    <w:p>
      <w:pPr>
        <w:pStyle w:val="BodyText"/>
        <w:spacing w:line="367" w:lineRule="auto" w:before="63"/>
        <w:ind w:left="153" w:right="5991"/>
        <w:jc w:val="left"/>
      </w:pPr>
      <w:r>
        <w:rPr/>
        <w:t>(2)后续计量 在取得无形资产时分析判断其使用寿命。</w:t>
      </w:r>
    </w:p>
    <w:p>
      <w:pPr>
        <w:pStyle w:val="BodyText"/>
        <w:spacing w:line="333" w:lineRule="auto" w:before="32"/>
        <w:ind w:left="153" w:right="0"/>
        <w:jc w:val="left"/>
      </w:pPr>
      <w:r>
        <w:rPr>
          <w:spacing w:val="-1"/>
        </w:rPr>
        <w:t>对于使用寿命有限的无形资产，在为企业带来经济利益的期限内按直线法摊销；无法预见无形资产为企业</w:t>
      </w:r>
      <w:r>
        <w:rPr>
          <w:spacing w:val="-81"/>
        </w:rPr>
        <w:t> </w:t>
      </w:r>
      <w:r>
        <w:rPr>
          <w:spacing w:val="-81"/>
        </w:rPr>
      </w:r>
      <w:r>
        <w:rPr/>
        <w:t>带来经济利益期限的，视为使用寿命不确定的无形资产，不予摊销。</w:t>
      </w:r>
    </w:p>
    <w:p>
      <w:pPr>
        <w:spacing w:line="240" w:lineRule="auto" w:before="1"/>
        <w:rPr>
          <w:rFonts w:ascii="宋体" w:hAnsi="宋体" w:cs="宋体" w:eastAsia="宋体" w:hint="default"/>
          <w:sz w:val="19"/>
          <w:szCs w:val="19"/>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2"/>
        <w:rPr>
          <w:rFonts w:ascii="宋体" w:hAnsi="宋体" w:cs="宋体" w:eastAsia="宋体" w:hint="default"/>
          <w:b/>
          <w:bCs/>
          <w:sz w:val="30"/>
          <w:szCs w:val="30"/>
        </w:rPr>
      </w:pPr>
    </w:p>
    <w:p>
      <w:pPr>
        <w:pStyle w:val="BodyText"/>
        <w:spacing w:line="333" w:lineRule="auto"/>
        <w:ind w:right="110"/>
        <w:jc w:val="left"/>
      </w:pPr>
      <w:r>
        <w:rPr/>
        <w:t>使用寿命有限的无形资产，以其成本扣除预计残值后的金额，在预计的使用年限内采用直线法进行摊销， 其摊销期限如下</w:t>
      </w:r>
    </w:p>
    <w:p>
      <w:pPr>
        <w:pStyle w:val="BodyText"/>
        <w:spacing w:line="367" w:lineRule="auto" w:before="63"/>
        <w:ind w:right="5360"/>
        <w:jc w:val="left"/>
      </w:pPr>
      <w:r>
        <w:rPr/>
        <w:t>(1)土地使用权按取得时尚可使用年限摊销； (2)其他无形资产按预计使用年限摊销。 对于无形资产的使用寿命按照下述程序进行判断</w:t>
      </w:r>
    </w:p>
    <w:p>
      <w:pPr>
        <w:pStyle w:val="BodyText"/>
        <w:spacing w:line="343" w:lineRule="auto" w:before="32"/>
        <w:ind w:right="0"/>
        <w:jc w:val="left"/>
      </w:pPr>
      <w:r>
        <w:rPr/>
        <w:t>(1)来源于合同性权利或其他法定权利的无形资产，其使用寿命不应超过合同性权利或其他法定权利的期</w:t>
      </w:r>
      <w:r>
        <w:rPr>
          <w:spacing w:val="-35"/>
        </w:rPr>
        <w:t> </w:t>
      </w:r>
      <w:r>
        <w:rPr>
          <w:spacing w:val="-35"/>
        </w:rPr>
      </w:r>
      <w:r>
        <w:rPr/>
        <w:t>限；</w:t>
      </w:r>
      <w:r>
        <w:rPr/>
        <w:t> (2)合同性权利或其他法定权利在到期时因续约等延续、且有证据表明企业续约不需要付出大额成本的，</w:t>
      </w:r>
      <w:r>
        <w:rPr>
          <w:spacing w:val="-35"/>
        </w:rPr>
        <w:t> </w:t>
      </w:r>
      <w:r>
        <w:rPr>
          <w:spacing w:val="-35"/>
        </w:rPr>
      </w:r>
      <w:r>
        <w:rPr>
          <w:spacing w:val="-1"/>
        </w:rPr>
        <w:t>续约期应当计入使用寿命。合同或法律没有规定使用寿命的，本公司综合各方面因素判断，以确定无形资</w:t>
      </w:r>
    </w:p>
    <w:p>
      <w:pPr>
        <w:pStyle w:val="BodyText"/>
        <w:spacing w:line="367" w:lineRule="auto" w:before="16"/>
        <w:ind w:right="3050"/>
        <w:jc w:val="left"/>
      </w:pPr>
      <w:r>
        <w:rPr/>
        <w:t>产能为企业带来经济利益的期限。 每期末，对使用寿命有限的无形资产的使用寿命及摊销方法进行复核。 经复核，本期期末无形资产的使用寿命及摊销方法与以前估计未有不同。</w:t>
      </w:r>
    </w:p>
    <w:p>
      <w:pPr>
        <w:spacing w:line="240" w:lineRule="auto" w:before="11"/>
        <w:rPr>
          <w:rFonts w:ascii="宋体" w:hAnsi="宋体" w:cs="宋体" w:eastAsia="宋体" w:hint="default"/>
          <w:sz w:val="16"/>
          <w:szCs w:val="16"/>
        </w:rPr>
      </w:pPr>
    </w:p>
    <w:p>
      <w:pPr>
        <w:pStyle w:val="Heading6"/>
        <w:spacing w:line="240" w:lineRule="auto"/>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4"/>
        <w:rPr>
          <w:rFonts w:ascii="宋体" w:hAnsi="宋体" w:cs="宋体" w:eastAsia="宋体" w:hint="default"/>
          <w:b/>
          <w:bCs/>
          <w:sz w:val="30"/>
          <w:szCs w:val="30"/>
        </w:rPr>
      </w:pPr>
    </w:p>
    <w:p>
      <w:pPr>
        <w:pStyle w:val="BodyText"/>
        <w:spacing w:line="367" w:lineRule="auto"/>
        <w:ind w:right="4100"/>
        <w:jc w:val="left"/>
      </w:pPr>
      <w:r>
        <w:rPr/>
        <w:t>每期末，对使用寿命不确定的无形资产的使用寿命进行复核。 经复核，该类无形资产的使用寿命仍为不确定。</w:t>
      </w:r>
    </w:p>
    <w:p>
      <w:pPr>
        <w:spacing w:line="240" w:lineRule="auto" w:before="11"/>
        <w:rPr>
          <w:rFonts w:ascii="宋体" w:hAnsi="宋体" w:cs="宋体" w:eastAsia="宋体" w:hint="default"/>
          <w:sz w:val="16"/>
          <w:szCs w:val="16"/>
        </w:rPr>
      </w:pPr>
    </w:p>
    <w:p>
      <w:pPr>
        <w:pStyle w:val="Heading6"/>
        <w:spacing w:line="240" w:lineRule="auto"/>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4"/>
        <w:rPr>
          <w:rFonts w:ascii="宋体" w:hAnsi="宋体" w:cs="宋体" w:eastAsia="宋体" w:hint="default"/>
          <w:b/>
          <w:bCs/>
          <w:sz w:val="30"/>
          <w:szCs w:val="30"/>
        </w:rPr>
      </w:pPr>
    </w:p>
    <w:p>
      <w:pPr>
        <w:pStyle w:val="BodyText"/>
        <w:spacing w:line="350" w:lineRule="auto"/>
        <w:ind w:right="0"/>
        <w:jc w:val="left"/>
      </w:pPr>
      <w:r>
        <w:rPr/>
        <w:t>对于使用寿命确定的无形资产，如有明显减值迹象的，期末进行减值测试。 对于使用寿命不确定的无形资产，每期末进行减值测试。 </w:t>
      </w:r>
      <w:r>
        <w:rPr>
          <w:spacing w:val="-1"/>
        </w:rPr>
        <w:t>对无形资产进行减值测试，估计其可收回金额。有迹象表明一项无形资产可能发生减值的，公司以单项无</w:t>
      </w:r>
      <w:r>
        <w:rPr>
          <w:spacing w:val="-83"/>
        </w:rPr>
        <w:t> </w:t>
      </w:r>
      <w:r>
        <w:rPr>
          <w:spacing w:val="-83"/>
        </w:rPr>
      </w:r>
      <w:r>
        <w:rPr>
          <w:spacing w:val="-1"/>
        </w:rPr>
        <w:t>形资产为基础估计其可收回金额。公司难以对单项资产的可收回金额进行估计的，以该无形资产所属的资</w:t>
      </w:r>
      <w:r>
        <w:rPr>
          <w:spacing w:val="-81"/>
        </w:rPr>
        <w:t> </w:t>
      </w:r>
      <w:r>
        <w:rPr>
          <w:spacing w:val="-81"/>
        </w:rPr>
      </w:r>
      <w:r>
        <w:rPr/>
        <w:t>产组为基础确定无形资产组的可收回金额。</w:t>
      </w:r>
    </w:p>
    <w:p>
      <w:pPr>
        <w:spacing w:after="0" w:line="350" w:lineRule="auto"/>
        <w:jc w:val="left"/>
        <w:sectPr>
          <w:footerReference w:type="default" r:id="rId42"/>
          <w:pgSz w:w="11910" w:h="16840"/>
          <w:pgMar w:footer="982" w:header="877" w:top="1100" w:bottom="1180" w:left="980" w:right="980"/>
          <w:pgNumType w:start="112"/>
        </w:sectPr>
      </w:pPr>
    </w:p>
    <w:p>
      <w:pPr>
        <w:spacing w:line="240" w:lineRule="auto" w:before="3"/>
        <w:rPr>
          <w:rFonts w:ascii="宋体" w:hAnsi="宋体" w:cs="宋体" w:eastAsia="宋体" w:hint="default"/>
          <w:sz w:val="26"/>
          <w:szCs w:val="26"/>
        </w:rPr>
      </w:pPr>
    </w:p>
    <w:p>
      <w:pPr>
        <w:pStyle w:val="BodyText"/>
        <w:spacing w:line="350" w:lineRule="auto" w:before="35"/>
        <w:ind w:right="0"/>
        <w:jc w:val="left"/>
      </w:pPr>
      <w:r>
        <w:rPr>
          <w:spacing w:val="3"/>
        </w:rPr>
        <w:t>可收回金额根据无形资产的公允价值减去处置费用后的净额与无形资产预计未来现金流量的现值两者之</w:t>
      </w:r>
      <w:r>
        <w:rPr>
          <w:spacing w:val="-78"/>
        </w:rPr>
        <w:t> </w:t>
      </w:r>
      <w:r>
        <w:rPr>
          <w:spacing w:val="-78"/>
        </w:rPr>
      </w:r>
      <w:r>
        <w:rPr/>
        <w:t>间较高者确定。</w:t>
      </w:r>
      <w:r>
        <w:rPr/>
        <w:t> </w:t>
      </w:r>
      <w:r>
        <w:rPr>
          <w:spacing w:val="-1"/>
        </w:rPr>
        <w:t>当无形资产的可收回金额低于其账面价值的，将无形资产的账面价值减记至可收回金额，减记的金额确认</w:t>
      </w:r>
      <w:r>
        <w:rPr>
          <w:spacing w:val="-81"/>
        </w:rPr>
        <w:t> </w:t>
      </w:r>
      <w:r>
        <w:rPr>
          <w:spacing w:val="-81"/>
        </w:rPr>
      </w:r>
      <w:r>
        <w:rPr/>
        <w:t>为无形资产减值损失，计入当期损益，同时计提相应的无形资产减值准备。 </w:t>
      </w:r>
      <w:r>
        <w:rPr>
          <w:spacing w:val="-1"/>
        </w:rPr>
        <w:t>无形资产减值损失确认后，减值无形资产的折耗或者摊销费用在未来期间作相应调整，以使该无形资产在</w:t>
      </w:r>
      <w:r>
        <w:rPr>
          <w:spacing w:val="-81"/>
        </w:rPr>
        <w:t> </w:t>
      </w:r>
      <w:r>
        <w:rPr>
          <w:spacing w:val="-81"/>
        </w:rPr>
      </w:r>
      <w:r>
        <w:rPr/>
        <w:t>剩余使用寿命内，系统地分摊调整后的无形资产账面价值(扣除预计净残值)。 无形资产的减值损失一经确认，在以后会计期间不再转回。</w:t>
      </w:r>
    </w:p>
    <w:p>
      <w:pPr>
        <w:spacing w:line="240" w:lineRule="auto" w:before="12"/>
        <w:rPr>
          <w:rFonts w:ascii="宋体" w:hAnsi="宋体" w:cs="宋体" w:eastAsia="宋体" w:hint="default"/>
          <w:sz w:val="17"/>
          <w:szCs w:val="17"/>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4"/>
        <w:rPr>
          <w:rFonts w:ascii="宋体" w:hAnsi="宋体" w:cs="宋体" w:eastAsia="宋体" w:hint="default"/>
          <w:b/>
          <w:bCs/>
          <w:sz w:val="30"/>
          <w:szCs w:val="30"/>
        </w:rPr>
      </w:pPr>
    </w:p>
    <w:p>
      <w:pPr>
        <w:pStyle w:val="BodyText"/>
        <w:spacing w:line="355" w:lineRule="auto"/>
        <w:ind w:left="153" w:right="0"/>
        <w:jc w:val="left"/>
      </w:pPr>
      <w:r>
        <w:rPr/>
        <w:t>公司内部研究开发项目的支出分为研究阶段支出和开发阶段支出。 研究阶段：为获取并理解新的科学或技术知识等而进行的独创性的有计划调查、研究活动的阶段。 </w:t>
      </w:r>
      <w:r>
        <w:rPr>
          <w:spacing w:val="-1"/>
        </w:rPr>
        <w:t>开发阶段：在进行商业性生产或使用前，将研究成果或其他知识应用于某项计划或设计，以生产出新的或</w:t>
      </w:r>
      <w:r>
        <w:rPr>
          <w:spacing w:val="-83"/>
        </w:rPr>
        <w:t> </w:t>
      </w:r>
      <w:r>
        <w:rPr>
          <w:spacing w:val="-83"/>
        </w:rPr>
      </w:r>
      <w:r>
        <w:rPr/>
        <w:t>具有实质性改进的材料、装置、产品等活动的阶段。</w:t>
      </w:r>
    </w:p>
    <w:p>
      <w:pPr>
        <w:spacing w:line="240" w:lineRule="auto" w:before="8"/>
        <w:rPr>
          <w:rFonts w:ascii="宋体" w:hAnsi="宋体" w:cs="宋体" w:eastAsia="宋体" w:hint="default"/>
          <w:sz w:val="17"/>
          <w:szCs w:val="17"/>
        </w:rPr>
      </w:pPr>
    </w:p>
    <w:p>
      <w:pPr>
        <w:pStyle w:val="Heading6"/>
        <w:spacing w:line="240" w:lineRule="auto"/>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4"/>
        <w:rPr>
          <w:rFonts w:ascii="宋体" w:hAnsi="宋体" w:cs="宋体" w:eastAsia="宋体" w:hint="default"/>
          <w:b/>
          <w:bCs/>
          <w:sz w:val="30"/>
          <w:szCs w:val="30"/>
        </w:rPr>
      </w:pPr>
    </w:p>
    <w:p>
      <w:pPr>
        <w:pStyle w:val="BodyText"/>
        <w:spacing w:line="367" w:lineRule="auto"/>
        <w:ind w:right="0"/>
        <w:jc w:val="left"/>
      </w:pPr>
      <w:r>
        <w:rPr/>
        <w:t>内部研究开发项目开发阶段的支出，同时满足下列条件时确认为无形资产 (1)完成该无形资产以使其能够使用或出售在技术上具有可行性； (2)具有完成该无形资产并使用或出售的意图；</w:t>
      </w:r>
    </w:p>
    <w:p>
      <w:pPr>
        <w:pStyle w:val="BodyText"/>
        <w:spacing w:line="343" w:lineRule="auto" w:before="32"/>
        <w:ind w:right="0"/>
        <w:jc w:val="left"/>
      </w:pPr>
      <w:r>
        <w:rPr/>
        <w:t>(3)无形资产产生经济利益的方式，包括能够证明运用该无形资产生产的产品存在市场或无形资产自身存</w:t>
      </w:r>
      <w:r>
        <w:rPr>
          <w:spacing w:val="-35"/>
        </w:rPr>
        <w:t> </w:t>
      </w:r>
      <w:r>
        <w:rPr>
          <w:spacing w:val="-35"/>
        </w:rPr>
      </w:r>
      <w:r>
        <w:rPr/>
        <w:t>在市场，无形资产将在内部使用的，能够证明其有用性；</w:t>
      </w:r>
      <w:r>
        <w:rPr/>
        <w:t> (4)有足够的技术、财务资源和其他资源支持，以完成该无形资产的开发，并有能力使用或出售该无形资</w:t>
      </w:r>
      <w:r>
        <w:rPr>
          <w:spacing w:val="-35"/>
        </w:rPr>
        <w:t> </w:t>
      </w:r>
      <w:r>
        <w:rPr>
          <w:spacing w:val="-35"/>
        </w:rPr>
      </w:r>
      <w:r>
        <w:rPr/>
        <w:t>产；</w:t>
      </w:r>
    </w:p>
    <w:p>
      <w:pPr>
        <w:pStyle w:val="BodyText"/>
        <w:spacing w:line="350" w:lineRule="auto" w:before="55"/>
        <w:ind w:right="0"/>
        <w:jc w:val="left"/>
      </w:pPr>
      <w:r>
        <w:rPr/>
        <w:t>(5)归属于该无形资产开发阶段的支出能够可靠地计量。 </w:t>
      </w:r>
      <w:r>
        <w:rPr>
          <w:spacing w:val="-1"/>
        </w:rPr>
        <w:t>开发阶段的支出，若不满足上列条件的，于发生时计入当期损益。研究阶段的支出，在发生时计入当期损</w:t>
      </w:r>
      <w:r>
        <w:rPr>
          <w:spacing w:val="-82"/>
        </w:rPr>
        <w:t> </w:t>
      </w:r>
      <w:r>
        <w:rPr>
          <w:spacing w:val="-82"/>
        </w:rPr>
      </w:r>
      <w:r>
        <w:rPr/>
        <w:t>益。</w:t>
      </w:r>
    </w:p>
    <w:p>
      <w:pPr>
        <w:spacing w:line="240" w:lineRule="auto" w:before="12"/>
        <w:rPr>
          <w:rFonts w:ascii="宋体" w:hAnsi="宋体" w:cs="宋体" w:eastAsia="宋体" w:hint="default"/>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18</w:t>
      </w:r>
      <w:r>
        <w:rPr/>
        <w:t>、商誉</w:t>
      </w:r>
      <w:r>
        <w:rPr>
          <w:b w:val="0"/>
          <w:bCs w:val="0"/>
        </w:rPr>
      </w:r>
    </w:p>
    <w:p>
      <w:pPr>
        <w:spacing w:line="240" w:lineRule="auto" w:before="3"/>
        <w:rPr>
          <w:rFonts w:ascii="宋体" w:hAnsi="宋体" w:cs="宋体" w:eastAsia="宋体" w:hint="default"/>
          <w:b/>
          <w:bCs/>
          <w:sz w:val="30"/>
          <w:szCs w:val="30"/>
        </w:rPr>
      </w:pPr>
    </w:p>
    <w:p>
      <w:pPr>
        <w:pStyle w:val="BodyText"/>
        <w:spacing w:line="333" w:lineRule="auto"/>
        <w:ind w:right="0"/>
        <w:jc w:val="left"/>
      </w:pPr>
      <w:r>
        <w:rPr>
          <w:spacing w:val="-1"/>
        </w:rPr>
        <w:t>因非同一控制下企业合并形成的商誉，其初始成本是合并成本大于合并中取得的被购买方可辨认净资产公</w:t>
      </w:r>
      <w:r>
        <w:rPr>
          <w:spacing w:val="-81"/>
        </w:rPr>
        <w:t> </w:t>
      </w:r>
      <w:r>
        <w:rPr>
          <w:spacing w:val="-81"/>
        </w:rPr>
      </w:r>
      <w:r>
        <w:rPr/>
        <w:t>允价值份额的差额。</w:t>
      </w:r>
    </w:p>
    <w:p>
      <w:pPr>
        <w:pStyle w:val="BodyText"/>
        <w:spacing w:line="348" w:lineRule="auto" w:before="63"/>
        <w:ind w:right="0"/>
        <w:jc w:val="left"/>
      </w:pPr>
      <w:r>
        <w:rPr/>
        <w:t>商誉在其相关资产组或资产组组合处置时予以转出，计入当期损益。 本公司对商誉不摊销，商誉至少在每年年度终了进行减值测试。 </w:t>
      </w:r>
      <w:r>
        <w:rPr>
          <w:spacing w:val="-1"/>
        </w:rPr>
        <w:t>本公司进行商誉减值测试，对于因企业合并形成的商誉的账面价值，自购买日起按照合理的方法分摊至相</w:t>
      </w:r>
      <w:r>
        <w:rPr>
          <w:spacing w:val="-81"/>
        </w:rPr>
        <w:t> </w:t>
      </w:r>
      <w:r>
        <w:rPr>
          <w:spacing w:val="-81"/>
        </w:rPr>
      </w:r>
      <w:r>
        <w:rPr>
          <w:spacing w:val="-1"/>
        </w:rPr>
        <w:t>关的资产组；难以分摊至相关的资产组的，将其分摊至相关的资产组组合。在将商誉的账面价值分摊至相</w:t>
      </w:r>
      <w:r>
        <w:rPr>
          <w:spacing w:val="-83"/>
        </w:rPr>
        <w:t> </w:t>
      </w:r>
      <w:r>
        <w:rPr>
          <w:spacing w:val="-83"/>
        </w:rPr>
      </w:r>
      <w:r>
        <w:rPr>
          <w:spacing w:val="-1"/>
        </w:rPr>
        <w:t>关的资产组或者资产组组合时，按照各资产组或者资产组组合的公允价值占相关资产组或者资产组组合公</w:t>
      </w:r>
    </w:p>
    <w:p>
      <w:pPr>
        <w:spacing w:after="0" w:line="348" w:lineRule="auto"/>
        <w:jc w:val="left"/>
        <w:sectPr>
          <w:footerReference w:type="default" r:id="rId43"/>
          <w:pgSz w:w="11910" w:h="16840"/>
          <w:pgMar w:footer="982" w:header="877" w:top="1100" w:bottom="1180" w:left="980" w:right="980"/>
          <w:pgNumType w:start="113"/>
        </w:sectPr>
      </w:pPr>
    </w:p>
    <w:p>
      <w:pPr>
        <w:spacing w:line="240" w:lineRule="auto" w:before="3"/>
        <w:rPr>
          <w:rFonts w:ascii="宋体" w:hAnsi="宋体" w:cs="宋体" w:eastAsia="宋体" w:hint="default"/>
          <w:sz w:val="26"/>
          <w:szCs w:val="26"/>
        </w:rPr>
      </w:pPr>
    </w:p>
    <w:p>
      <w:pPr>
        <w:pStyle w:val="BodyText"/>
        <w:spacing w:line="350" w:lineRule="auto" w:before="35"/>
        <w:ind w:right="168"/>
        <w:jc w:val="left"/>
      </w:pPr>
      <w:r>
        <w:rPr>
          <w:spacing w:val="-1"/>
        </w:rPr>
        <w:t>允价值总额的比例进行分摊。公允价值难以可靠计量的，按照各资产组或者资产组组合的账面价值占相关</w:t>
      </w:r>
      <w:r>
        <w:rPr>
          <w:spacing w:val="-81"/>
        </w:rPr>
        <w:t> </w:t>
      </w:r>
      <w:r>
        <w:rPr>
          <w:spacing w:val="-81"/>
        </w:rPr>
      </w:r>
      <w:r>
        <w:rPr/>
        <w:t>资产组或者资产组组合账面价值总额的比例进行分摊。 </w:t>
      </w:r>
      <w:r>
        <w:rPr>
          <w:spacing w:val="-1"/>
        </w:rPr>
        <w:t>在对包含商誉的相关资产组或者资产组组合进行减值测试时，如与商誉相关的资产组或者资产组组合存在</w:t>
      </w:r>
    </w:p>
    <w:p>
      <w:pPr>
        <w:pStyle w:val="BodyText"/>
        <w:spacing w:line="331" w:lineRule="auto" w:before="7"/>
        <w:ind w:right="207"/>
        <w:jc w:val="both"/>
      </w:pPr>
      <w:r>
        <w:rPr>
          <w:spacing w:val="-1"/>
        </w:rPr>
        <w:t>减值迹象的，先对不包含商誉的资产组或者资产组组合进行减值测试，计算可收回金额，并与相关账面价</w:t>
      </w:r>
      <w:r>
        <w:rPr>
          <w:spacing w:val="-83"/>
        </w:rPr>
        <w:t> </w:t>
      </w:r>
      <w:r>
        <w:rPr>
          <w:spacing w:val="-83"/>
        </w:rPr>
      </w:r>
      <w:r>
        <w:rPr>
          <w:spacing w:val="-1"/>
        </w:rPr>
        <w:t>值相比较，确认相应的减值损失。再对包含商誉的资产组或者资产组组合进行减值测试，比较这些相关资</w:t>
      </w:r>
      <w:r>
        <w:rPr>
          <w:spacing w:val="-83"/>
        </w:rPr>
        <w:t> </w:t>
      </w:r>
      <w:r>
        <w:rPr>
          <w:spacing w:val="-83"/>
        </w:rPr>
      </w:r>
      <w:r>
        <w:rPr>
          <w:spacing w:val="-1"/>
        </w:rPr>
        <w:t>产组或者资产组组合的账面价值(包括所分摊的商誉的账面价值部分)与其可收回金额，如相关资产组或者</w:t>
      </w:r>
      <w:r>
        <w:rPr>
          <w:spacing w:val="-84"/>
        </w:rPr>
        <w:t> </w:t>
      </w:r>
      <w:r>
        <w:rPr>
          <w:spacing w:val="-84"/>
        </w:rPr>
      </w:r>
      <w:r>
        <w:rPr/>
        <w:t>资产组组合的可收回金额低于其账面价值的，确认商誉的减值损失。</w:t>
      </w:r>
      <w:r>
        <w:rPr>
          <w:spacing w:val="59"/>
        </w:rPr>
        <w:t> </w:t>
      </w:r>
      <w:r>
        <w:rPr/>
        <w:t>商誉减值损失在发生时计入当期损</w:t>
      </w:r>
      <w:r>
        <w:rPr>
          <w:spacing w:val="-94"/>
        </w:rPr>
        <w:t> </w:t>
      </w:r>
      <w:r>
        <w:rPr>
          <w:spacing w:val="-94"/>
        </w:rPr>
      </w:r>
      <w:r>
        <w:rPr/>
        <w:t>益，且在以后会计期间不予转回。</w:t>
      </w:r>
    </w:p>
    <w:p>
      <w:pPr>
        <w:spacing w:line="240" w:lineRule="auto" w:before="3"/>
        <w:rPr>
          <w:rFonts w:ascii="宋体" w:hAnsi="宋体" w:cs="宋体" w:eastAsia="宋体" w:hint="default"/>
          <w:sz w:val="19"/>
          <w:szCs w:val="19"/>
        </w:rPr>
      </w:pPr>
    </w:p>
    <w:p>
      <w:pPr>
        <w:pStyle w:val="Heading6"/>
        <w:spacing w:line="240" w:lineRule="auto"/>
        <w:ind w:right="168"/>
        <w:jc w:val="left"/>
        <w:rPr>
          <w:b w:val="0"/>
          <w:bCs w:val="0"/>
        </w:rPr>
      </w:pPr>
      <w:r>
        <w:rPr>
          <w:rFonts w:ascii="Times New Roman" w:hAnsi="Times New Roman" w:cs="Times New Roman" w:eastAsia="Times New Roman" w:hint="default"/>
        </w:rPr>
        <w:t>19</w:t>
      </w:r>
      <w:r>
        <w:rPr/>
        <w:t>、长期待摊费用</w:t>
      </w:r>
      <w:r>
        <w:rPr>
          <w:b w:val="0"/>
          <w:bCs w:val="0"/>
        </w:rPr>
      </w:r>
    </w:p>
    <w:p>
      <w:pPr>
        <w:spacing w:line="240" w:lineRule="auto" w:before="4"/>
        <w:rPr>
          <w:rFonts w:ascii="宋体" w:hAnsi="宋体" w:cs="宋体" w:eastAsia="宋体" w:hint="default"/>
          <w:b/>
          <w:bCs/>
          <w:sz w:val="30"/>
          <w:szCs w:val="30"/>
        </w:rPr>
      </w:pPr>
    </w:p>
    <w:p>
      <w:pPr>
        <w:pStyle w:val="BodyText"/>
        <w:spacing w:line="240" w:lineRule="auto"/>
        <w:ind w:left="153" w:right="168"/>
        <w:jc w:val="left"/>
      </w:pPr>
      <w:r>
        <w:rPr/>
        <w:t>长期待摊费用为已经发生但应由本期和以后各期负担的分摊期限在一年以上的各项费用。</w:t>
      </w:r>
    </w:p>
    <w:p>
      <w:pPr>
        <w:spacing w:line="352" w:lineRule="auto" w:before="70"/>
        <w:ind w:left="153" w:right="6471" w:firstLine="5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spacing w:val="1"/>
          <w:w w:val="99"/>
          <w:sz w:val="21"/>
          <w:szCs w:val="21"/>
        </w:rPr>
        <w:t> </w:t>
      </w:r>
      <w:r>
        <w:rPr>
          <w:rFonts w:ascii="宋体" w:hAnsi="宋体" w:cs="宋体" w:eastAsia="宋体" w:hint="default"/>
          <w:sz w:val="21"/>
          <w:szCs w:val="21"/>
        </w:rPr>
        <w:t>长期待摊费用在受益期内平均摊销。</w:t>
      </w:r>
    </w:p>
    <w:p>
      <w:pPr>
        <w:spacing w:line="240" w:lineRule="auto" w:before="9"/>
        <w:rPr>
          <w:rFonts w:ascii="宋体" w:hAnsi="宋体" w:cs="宋体" w:eastAsia="宋体" w:hint="default"/>
          <w:sz w:val="21"/>
          <w:szCs w:val="21"/>
        </w:rPr>
      </w:pPr>
    </w:p>
    <w:p>
      <w:pPr>
        <w:pStyle w:val="BodyText"/>
        <w:spacing w:line="360" w:lineRule="auto"/>
        <w:ind w:right="4475"/>
        <w:jc w:val="left"/>
      </w:pPr>
      <w:r>
        <w:rPr>
          <w:rFonts w:ascii="Times New Roman" w:hAnsi="Times New Roman" w:cs="Times New Roman" w:eastAsia="Times New Roman" w:hint="default"/>
          <w:b/>
          <w:bCs/>
        </w:rPr>
        <w:t>2</w:t>
      </w:r>
      <w:r>
        <w:rPr>
          <w:rFonts w:ascii="宋体" w:hAnsi="宋体" w:cs="宋体" w:eastAsia="宋体" w:hint="default"/>
          <w:b/>
          <w:bCs/>
        </w:rPr>
        <w:t>、摊销年限</w:t>
      </w:r>
      <w:r>
        <w:rPr>
          <w:rFonts w:ascii="宋体" w:hAnsi="宋体" w:cs="宋体" w:eastAsia="宋体" w:hint="default"/>
          <w:b/>
          <w:bCs/>
          <w:spacing w:val="1"/>
          <w:w w:val="99"/>
        </w:rPr>
        <w:t> </w:t>
      </w:r>
      <w:r>
        <w:rPr/>
        <w:t>(1)对于筹建期间发生的开办费，从发生的当月直接扣除。 (2)其余的长期待摊费用按照费用受益期限平均摊销。</w:t>
      </w:r>
    </w:p>
    <w:p>
      <w:pPr>
        <w:spacing w:line="240" w:lineRule="auto" w:before="4"/>
        <w:rPr>
          <w:rFonts w:ascii="宋体" w:hAnsi="宋体" w:cs="宋体" w:eastAsia="宋体" w:hint="default"/>
          <w:sz w:val="17"/>
          <w:szCs w:val="17"/>
        </w:rPr>
      </w:pPr>
    </w:p>
    <w:p>
      <w:pPr>
        <w:pStyle w:val="Heading6"/>
        <w:spacing w:line="240" w:lineRule="auto"/>
        <w:ind w:right="168"/>
        <w:jc w:val="left"/>
        <w:rPr>
          <w:b w:val="0"/>
          <w:bCs w:val="0"/>
        </w:rPr>
      </w:pPr>
      <w:r>
        <w:rPr>
          <w:rFonts w:ascii="Times New Roman" w:hAnsi="Times New Roman" w:cs="Times New Roman" w:eastAsia="Times New Roman" w:hint="default"/>
        </w:rPr>
        <w:t>20</w:t>
      </w:r>
      <w:r>
        <w:rPr/>
        <w:t>、预计负债</w:t>
      </w:r>
      <w:r>
        <w:rPr>
          <w:b w:val="0"/>
          <w:bCs w:val="0"/>
        </w:rPr>
      </w:r>
    </w:p>
    <w:p>
      <w:pPr>
        <w:spacing w:line="240" w:lineRule="auto" w:before="3"/>
        <w:rPr>
          <w:rFonts w:ascii="宋体" w:hAnsi="宋体" w:cs="宋体" w:eastAsia="宋体" w:hint="default"/>
          <w:b/>
          <w:bCs/>
          <w:sz w:val="30"/>
          <w:szCs w:val="30"/>
        </w:rPr>
      </w:pPr>
    </w:p>
    <w:p>
      <w:pPr>
        <w:pStyle w:val="BodyText"/>
        <w:spacing w:line="333" w:lineRule="auto"/>
        <w:ind w:left="153" w:right="102"/>
        <w:jc w:val="left"/>
      </w:pPr>
      <w:r>
        <w:rPr>
          <w:spacing w:val="-3"/>
        </w:rPr>
        <w:t>本公司涉及诉讼、债务担保、亏损合同、重组事项时，如该等事项很可能需要未来以交付资产或提供劳务、</w:t>
      </w:r>
      <w:r>
        <w:rPr>
          <w:spacing w:val="-96"/>
        </w:rPr>
        <w:t> </w:t>
      </w:r>
      <w:r>
        <w:rPr>
          <w:spacing w:val="-96"/>
        </w:rPr>
      </w:r>
      <w:r>
        <w:rPr/>
        <w:t>其金额能够可靠计量的，确认为预计负债。</w:t>
      </w:r>
    </w:p>
    <w:p>
      <w:pPr>
        <w:spacing w:line="240" w:lineRule="auto" w:before="1"/>
        <w:rPr>
          <w:rFonts w:ascii="宋体" w:hAnsi="宋体" w:cs="宋体" w:eastAsia="宋体" w:hint="default"/>
          <w:sz w:val="19"/>
          <w:szCs w:val="19"/>
        </w:rPr>
      </w:pPr>
    </w:p>
    <w:p>
      <w:pPr>
        <w:pStyle w:val="Heading6"/>
        <w:spacing w:line="240" w:lineRule="auto"/>
        <w:ind w:right="168"/>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4"/>
        <w:rPr>
          <w:rFonts w:ascii="宋体" w:hAnsi="宋体" w:cs="宋体" w:eastAsia="宋体" w:hint="default"/>
          <w:b/>
          <w:bCs/>
          <w:sz w:val="30"/>
          <w:szCs w:val="30"/>
        </w:rPr>
      </w:pPr>
    </w:p>
    <w:p>
      <w:pPr>
        <w:pStyle w:val="BodyText"/>
        <w:spacing w:line="367" w:lineRule="auto"/>
        <w:ind w:right="3530"/>
        <w:jc w:val="left"/>
      </w:pPr>
      <w:r>
        <w:rPr/>
        <w:t>与或有事项相关的义务同时满足下列条件时，本公司确认为预计负债 (1)该义务是本公司承担的现时义务； (2)履行该义务很可能导致经济利益流出本公司； (3)该义务的金额能够可靠地计量。</w:t>
      </w:r>
    </w:p>
    <w:p>
      <w:pPr>
        <w:spacing w:line="240" w:lineRule="auto" w:before="11"/>
        <w:rPr>
          <w:rFonts w:ascii="宋体" w:hAnsi="宋体" w:cs="宋体" w:eastAsia="宋体" w:hint="default"/>
          <w:sz w:val="16"/>
          <w:szCs w:val="16"/>
        </w:rPr>
      </w:pPr>
    </w:p>
    <w:p>
      <w:pPr>
        <w:pStyle w:val="Heading6"/>
        <w:spacing w:line="240" w:lineRule="auto"/>
        <w:ind w:right="168"/>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3"/>
        <w:rPr>
          <w:rFonts w:ascii="宋体" w:hAnsi="宋体" w:cs="宋体" w:eastAsia="宋体" w:hint="default"/>
          <w:b/>
          <w:bCs/>
          <w:sz w:val="30"/>
          <w:szCs w:val="30"/>
        </w:rPr>
      </w:pPr>
    </w:p>
    <w:p>
      <w:pPr>
        <w:pStyle w:val="BodyText"/>
        <w:spacing w:line="350" w:lineRule="auto"/>
        <w:ind w:right="168"/>
        <w:jc w:val="left"/>
      </w:pPr>
      <w:r>
        <w:rPr/>
        <w:t>本公司预计负债按履行相关现时义务所需的支出的最佳估计数进行初始计量。 </w:t>
      </w:r>
      <w:r>
        <w:rPr>
          <w:spacing w:val="-1"/>
        </w:rPr>
        <w:t>本公司在确定最佳估计数时，综合考虑与或有事项有关的风险、不确定性和货币时间价值等因素。对于货</w:t>
      </w:r>
      <w:r>
        <w:rPr>
          <w:spacing w:val="-83"/>
        </w:rPr>
        <w:t> </w:t>
      </w:r>
      <w:r>
        <w:rPr>
          <w:spacing w:val="-83"/>
        </w:rPr>
      </w:r>
      <w:r>
        <w:rPr/>
        <w:t>币时间价值影响重大的，通过对相关未来现金流出进行折现后确定最佳估计数。</w:t>
      </w:r>
    </w:p>
    <w:p>
      <w:pPr>
        <w:pStyle w:val="BodyText"/>
        <w:spacing w:line="364" w:lineRule="auto" w:before="48"/>
        <w:ind w:right="168"/>
        <w:jc w:val="left"/>
      </w:pPr>
      <w:r>
        <w:rPr/>
        <w:t>最佳估计数分别以下情况处理： </w:t>
      </w:r>
      <w:r>
        <w:rPr>
          <w:spacing w:val="-1"/>
        </w:rPr>
        <w:t>所需支出存在一个连续范围(或区间)，且该范围内各种结果发生的可能性相同的，则最佳估计数按照该范</w:t>
      </w:r>
    </w:p>
    <w:p>
      <w:pPr>
        <w:spacing w:after="0" w:line="364" w:lineRule="auto"/>
        <w:jc w:val="left"/>
        <w:sectPr>
          <w:footerReference w:type="default" r:id="rId44"/>
          <w:pgSz w:w="11910" w:h="16840"/>
          <w:pgMar w:footer="982" w:header="877" w:top="1100" w:bottom="1180" w:left="980" w:right="920"/>
          <w:pgNumType w:start="114"/>
        </w:sectPr>
      </w:pPr>
    </w:p>
    <w:p>
      <w:pPr>
        <w:spacing w:line="240" w:lineRule="auto" w:before="4"/>
        <w:rPr>
          <w:rFonts w:ascii="宋体" w:hAnsi="宋体" w:cs="宋体" w:eastAsia="宋体" w:hint="default"/>
          <w:sz w:val="26"/>
          <w:szCs w:val="26"/>
        </w:rPr>
      </w:pPr>
    </w:p>
    <w:p>
      <w:pPr>
        <w:pStyle w:val="BodyText"/>
        <w:spacing w:line="345" w:lineRule="auto" w:before="35"/>
        <w:ind w:right="101"/>
        <w:jc w:val="left"/>
      </w:pPr>
      <w:r>
        <w:rPr/>
        <w:t>围的中间值即上下限金额的平均数确定。 所需支出不存在一个连续范围(或区间)，或虽然存在一个连续范围但该范围内各种结果发生的可能性不相 </w:t>
      </w:r>
      <w:r>
        <w:rPr>
          <w:spacing w:val="-3"/>
        </w:rPr>
        <w:t>同的，如或有事项涉及单个项目的，则最佳估计数按照最可能发生金额确定；如或有事项涉及多个项目的，</w:t>
      </w:r>
      <w:r>
        <w:rPr>
          <w:spacing w:val="-90"/>
        </w:rPr>
        <w:t> </w:t>
      </w:r>
      <w:r>
        <w:rPr>
          <w:spacing w:val="-90"/>
        </w:rPr>
      </w:r>
      <w:r>
        <w:rPr/>
        <w:t>则最佳估计数按各种可能结果及相关概率计算确定。 本公司清偿预计负债所需支出全部或部分预期由第三方补偿的，补偿金额在基本确定能够收到时，作为资</w:t>
      </w:r>
      <w:r>
        <w:rPr/>
        <w:t> 产单独确认，确认的补偿金额不超过预计负债的账面价值。</w:t>
      </w:r>
    </w:p>
    <w:p>
      <w:pPr>
        <w:spacing w:line="240" w:lineRule="auto" w:before="3"/>
        <w:rPr>
          <w:rFonts w:ascii="宋体" w:hAnsi="宋体" w:cs="宋体" w:eastAsia="宋体" w:hint="default"/>
          <w:sz w:val="18"/>
          <w:szCs w:val="18"/>
        </w:rPr>
      </w:pPr>
    </w:p>
    <w:p>
      <w:pPr>
        <w:pStyle w:val="Heading6"/>
        <w:spacing w:line="240" w:lineRule="auto"/>
        <w:ind w:right="168"/>
        <w:jc w:val="left"/>
        <w:rPr>
          <w:b w:val="0"/>
          <w:bCs w:val="0"/>
        </w:rPr>
      </w:pPr>
      <w:r>
        <w:rPr>
          <w:rFonts w:ascii="Times New Roman" w:hAnsi="Times New Roman" w:cs="Times New Roman" w:eastAsia="Times New Roman" w:hint="default"/>
        </w:rPr>
        <w:t>21</w:t>
      </w:r>
      <w:r>
        <w:rPr/>
        <w:t>、收入</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30"/>
          <w:szCs w:val="30"/>
        </w:rPr>
      </w:pPr>
    </w:p>
    <w:p>
      <w:pPr>
        <w:pStyle w:val="BodyText"/>
        <w:spacing w:line="343" w:lineRule="auto"/>
        <w:ind w:right="170"/>
        <w:jc w:val="left"/>
      </w:pPr>
      <w:r>
        <w:rPr/>
        <w:t>公司已将商品所有权上的主要风险和报酬转移给购买方；公司既没有保留与所有权相联系的继续管理权， </w:t>
      </w:r>
      <w:r>
        <w:rPr>
          <w:spacing w:val="-1"/>
        </w:rPr>
        <w:t>也没有对已售出的商品实施有效控制；收入的金额能够可靠地计量；相关的经济利益很可能流入企业；相</w:t>
      </w:r>
      <w:r>
        <w:rPr>
          <w:spacing w:val="-83"/>
        </w:rPr>
        <w:t> </w:t>
      </w:r>
      <w:r>
        <w:rPr>
          <w:spacing w:val="-83"/>
        </w:rPr>
      </w:r>
      <w:r>
        <w:rPr/>
        <w:t>关的已发生或将发生的成本能够可靠地计量时，确认商品销售收入实现。 </w:t>
      </w:r>
      <w:r>
        <w:rPr>
          <w:spacing w:val="-1"/>
        </w:rPr>
        <w:t>本公司信息传播服务业收入主要系提供媒体信息刊登及广告服务，该项业务以信息或广告刊登于媒体时确</w:t>
      </w:r>
    </w:p>
    <w:p>
      <w:pPr>
        <w:pStyle w:val="BodyText"/>
        <w:spacing w:line="367" w:lineRule="auto" w:before="16"/>
        <w:ind w:right="590"/>
        <w:jc w:val="left"/>
      </w:pPr>
      <w:r>
        <w:rPr/>
        <w:t>认收入。 本公司的管道天然气收入主要系提供管道天然气输送、销售业务，该业务以每月定期抄表确认收入。</w:t>
      </w:r>
    </w:p>
    <w:p>
      <w:pPr>
        <w:spacing w:line="240" w:lineRule="auto" w:before="11"/>
        <w:rPr>
          <w:rFonts w:ascii="宋体" w:hAnsi="宋体" w:cs="宋体" w:eastAsia="宋体" w:hint="default"/>
          <w:sz w:val="16"/>
          <w:szCs w:val="16"/>
        </w:rPr>
      </w:pPr>
    </w:p>
    <w:p>
      <w:pPr>
        <w:pStyle w:val="Heading6"/>
        <w:spacing w:line="240" w:lineRule="auto"/>
        <w:ind w:right="168"/>
        <w:jc w:val="left"/>
        <w:rPr>
          <w:b w:val="0"/>
          <w:bCs w:val="0"/>
        </w:rPr>
      </w:pPr>
      <w:r>
        <w:rPr/>
        <w:t>（</w:t>
      </w:r>
      <w:r>
        <w:rPr>
          <w:rFonts w:ascii="Times New Roman" w:hAnsi="Times New Roman" w:cs="Times New Roman" w:eastAsia="Times New Roman" w:hint="default"/>
        </w:rPr>
        <w:t>2</w:t>
      </w:r>
      <w:r>
        <w:rPr/>
        <w:t>）确认让渡资产使用权收入的依据</w:t>
      </w:r>
      <w:r>
        <w:rPr>
          <w:b w:val="0"/>
          <w:bCs w:val="0"/>
        </w:rPr>
      </w:r>
    </w:p>
    <w:p>
      <w:pPr>
        <w:spacing w:line="240" w:lineRule="auto" w:before="3"/>
        <w:rPr>
          <w:rFonts w:ascii="宋体" w:hAnsi="宋体" w:cs="宋体" w:eastAsia="宋体" w:hint="default"/>
          <w:b/>
          <w:bCs/>
          <w:sz w:val="30"/>
          <w:szCs w:val="30"/>
        </w:rPr>
      </w:pPr>
    </w:p>
    <w:p>
      <w:pPr>
        <w:pStyle w:val="BodyText"/>
        <w:spacing w:line="331" w:lineRule="auto"/>
        <w:ind w:right="168"/>
        <w:jc w:val="left"/>
      </w:pPr>
      <w:r>
        <w:rPr>
          <w:spacing w:val="-1"/>
        </w:rPr>
        <w:t>与交易相关的经济利益很可能流入企业，收入的金额能够可靠地计量时。分别下列情况确定让渡资产使用</w:t>
      </w:r>
      <w:r>
        <w:rPr>
          <w:spacing w:val="-81"/>
        </w:rPr>
        <w:t> </w:t>
      </w:r>
      <w:r>
        <w:rPr>
          <w:spacing w:val="-81"/>
        </w:rPr>
      </w:r>
      <w:r>
        <w:rPr/>
        <w:t>权收入金额</w:t>
      </w:r>
    </w:p>
    <w:p>
      <w:pPr>
        <w:pStyle w:val="BodyText"/>
        <w:spacing w:line="367" w:lineRule="auto" w:before="65"/>
        <w:ind w:right="2585"/>
        <w:jc w:val="left"/>
      </w:pPr>
      <w:r>
        <w:rPr/>
        <w:t>(1)利息收入金额，按照他人使用本企业货币资金的时间和实际利率计算确定。 (2)使用费收入金额，按照有关合同或协议约定的收费时间和方法计算确定。</w:t>
      </w:r>
    </w:p>
    <w:p>
      <w:pPr>
        <w:spacing w:line="240" w:lineRule="auto" w:before="11"/>
        <w:rPr>
          <w:rFonts w:ascii="宋体" w:hAnsi="宋体" w:cs="宋体" w:eastAsia="宋体" w:hint="default"/>
          <w:sz w:val="16"/>
          <w:szCs w:val="16"/>
        </w:rPr>
      </w:pPr>
    </w:p>
    <w:p>
      <w:pPr>
        <w:pStyle w:val="Heading6"/>
        <w:spacing w:line="240" w:lineRule="auto"/>
        <w:ind w:right="168"/>
        <w:jc w:val="left"/>
        <w:rPr>
          <w:b w:val="0"/>
          <w:bCs w:val="0"/>
        </w:rPr>
      </w:pPr>
      <w:r>
        <w:rPr/>
        <w:t>（</w:t>
      </w:r>
      <w:r>
        <w:rPr>
          <w:rFonts w:ascii="Times New Roman" w:hAnsi="Times New Roman" w:cs="Times New Roman" w:eastAsia="Times New Roman" w:hint="default"/>
        </w:rPr>
        <w:t>3</w:t>
      </w:r>
      <w:r>
        <w:rPr/>
        <w:t>）按完工百分比法确认提供劳务的收入和建造合同收入时，确定合同完工进度的依据和方法</w:t>
      </w:r>
      <w:r>
        <w:rPr>
          <w:b w:val="0"/>
          <w:bCs w:val="0"/>
        </w:rPr>
      </w:r>
    </w:p>
    <w:p>
      <w:pPr>
        <w:spacing w:line="240" w:lineRule="auto" w:before="3"/>
        <w:rPr>
          <w:rFonts w:ascii="宋体" w:hAnsi="宋体" w:cs="宋体" w:eastAsia="宋体" w:hint="default"/>
          <w:b/>
          <w:bCs/>
          <w:sz w:val="30"/>
          <w:szCs w:val="30"/>
        </w:rPr>
      </w:pPr>
    </w:p>
    <w:p>
      <w:pPr>
        <w:pStyle w:val="BodyText"/>
        <w:spacing w:line="350" w:lineRule="auto"/>
        <w:ind w:right="168"/>
        <w:jc w:val="left"/>
      </w:pPr>
      <w:r>
        <w:rPr>
          <w:spacing w:val="-1"/>
        </w:rPr>
        <w:t>在资产负债表日提供劳务交易的结果能够可靠估计的，采用完工百分比法确认提供劳务收入。提供劳务交</w:t>
      </w:r>
      <w:r>
        <w:rPr>
          <w:spacing w:val="-81"/>
        </w:rPr>
        <w:t> </w:t>
      </w:r>
      <w:r>
        <w:rPr>
          <w:spacing w:val="-81"/>
        </w:rPr>
      </w:r>
      <w:r>
        <w:rPr/>
        <w:t>易的完工进度，依据已完工作的测量确定。</w:t>
      </w:r>
      <w:r>
        <w:rPr>
          <w:spacing w:val="-1"/>
        </w:rPr>
        <w:t> </w:t>
      </w:r>
      <w:r>
        <w:rPr>
          <w:spacing w:val="3"/>
        </w:rPr>
        <w:t>按照已收或应收的合同或协议价款确定提供劳务收入总额，但已收或应收的合同或协议价款不公允的除</w:t>
      </w:r>
      <w:r>
        <w:rPr/>
      </w:r>
    </w:p>
    <w:p>
      <w:pPr>
        <w:pStyle w:val="BodyText"/>
        <w:spacing w:line="350" w:lineRule="auto" w:before="7"/>
        <w:ind w:right="168"/>
        <w:jc w:val="left"/>
      </w:pPr>
      <w:r>
        <w:rPr>
          <w:spacing w:val="-1"/>
        </w:rPr>
        <w:t>外。资产负债表日按照提供劳务收入总额乘以完工进度扣除以前会计期间累计已确认提供劳务收入后的金</w:t>
      </w:r>
      <w:r>
        <w:rPr>
          <w:spacing w:val="-81"/>
        </w:rPr>
        <w:t> </w:t>
      </w:r>
      <w:r>
        <w:rPr>
          <w:spacing w:val="-81"/>
        </w:rPr>
      </w:r>
      <w:r>
        <w:rPr>
          <w:spacing w:val="-1"/>
        </w:rPr>
        <w:t>额，确认当期提供劳务收入；同时，按照提供劳务估计总成本乘以完工进度扣除以前会计期间累计已确认</w:t>
      </w:r>
      <w:r>
        <w:rPr>
          <w:spacing w:val="-83"/>
        </w:rPr>
        <w:t> </w:t>
      </w:r>
      <w:r>
        <w:rPr>
          <w:spacing w:val="-83"/>
        </w:rPr>
      </w:r>
      <w:r>
        <w:rPr/>
        <w:t>劳务成本后的金额，结转当期劳务成本。 在资产负债表日提供劳务交易结果不能够可靠估计的，分别下列情况处理： (1)已经发生的劳务成本预计能够得到补偿的，按照已经发生的劳务成本金额确认提供劳务收入，并按相</w:t>
      </w:r>
      <w:r>
        <w:rPr>
          <w:spacing w:val="-35"/>
        </w:rPr>
        <w:t> </w:t>
      </w:r>
      <w:r>
        <w:rPr>
          <w:spacing w:val="-35"/>
        </w:rPr>
      </w:r>
      <w:r>
        <w:rPr/>
        <w:t>同金额结转劳务成本。</w:t>
      </w:r>
      <w:r>
        <w:rPr/>
        <w:t> (2)已经发生的劳务成本预计不能够得到补偿的，将已经发生的劳务成本计入当期损益，不确认提供劳务</w:t>
      </w:r>
    </w:p>
    <w:p>
      <w:pPr>
        <w:spacing w:after="0" w:line="350" w:lineRule="auto"/>
        <w:jc w:val="left"/>
        <w:sectPr>
          <w:pgSz w:w="11910" w:h="16840"/>
          <w:pgMar w:header="877" w:footer="982" w:top="1100" w:bottom="1180" w:left="980" w:right="920"/>
        </w:sectPr>
      </w:pPr>
    </w:p>
    <w:p>
      <w:pPr>
        <w:spacing w:line="240" w:lineRule="auto" w:before="4"/>
        <w:rPr>
          <w:rFonts w:ascii="宋体" w:hAnsi="宋体" w:cs="宋体" w:eastAsia="宋体" w:hint="default"/>
          <w:sz w:val="26"/>
          <w:szCs w:val="26"/>
        </w:rPr>
      </w:pPr>
    </w:p>
    <w:p>
      <w:pPr>
        <w:pStyle w:val="BodyText"/>
        <w:spacing w:line="240" w:lineRule="auto" w:before="35"/>
        <w:ind w:right="168"/>
        <w:jc w:val="left"/>
      </w:pPr>
      <w:r>
        <w:rPr/>
        <w:t>收入。</w:t>
      </w:r>
    </w:p>
    <w:p>
      <w:pPr>
        <w:spacing w:line="240" w:lineRule="auto" w:before="4"/>
        <w:rPr>
          <w:rFonts w:ascii="宋体" w:hAnsi="宋体" w:cs="宋体" w:eastAsia="宋体" w:hint="default"/>
          <w:sz w:val="25"/>
          <w:szCs w:val="25"/>
        </w:rPr>
      </w:pPr>
    </w:p>
    <w:p>
      <w:pPr>
        <w:pStyle w:val="Heading6"/>
        <w:spacing w:line="259" w:lineRule="auto"/>
        <w:ind w:right="168"/>
        <w:jc w:val="left"/>
        <w:rPr>
          <w:b w:val="0"/>
          <w:bCs w:val="0"/>
        </w:rPr>
      </w:pPr>
      <w:r>
        <w:rPr/>
        <w:t>（</w:t>
      </w:r>
      <w:r>
        <w:rPr>
          <w:rFonts w:ascii="Times New Roman" w:hAnsi="Times New Roman" w:cs="Times New Roman" w:eastAsia="Times New Roman" w:hint="default"/>
        </w:rPr>
        <w:t>4</w:t>
      </w:r>
      <w:r>
        <w:rPr/>
        <w:t>）房地产销售是以本公司房产竣工验收合格，签订了销售合同或其他结算通知书，取得了买方付款证</w:t>
      </w:r>
      <w:r>
        <w:rPr>
          <w:spacing w:val="-74"/>
        </w:rPr>
        <w:t> </w:t>
      </w:r>
      <w:r>
        <w:rPr>
          <w:spacing w:val="-74"/>
        </w:rPr>
      </w:r>
      <w:r>
        <w:rPr/>
        <w:t>明时确认收入的实现</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right="168"/>
        <w:jc w:val="left"/>
        <w:rPr>
          <w:b w:val="0"/>
          <w:bCs w:val="0"/>
        </w:rPr>
      </w:pPr>
      <w:r>
        <w:rPr/>
        <w:t>（</w:t>
      </w:r>
      <w:r>
        <w:rPr>
          <w:rFonts w:ascii="Times New Roman" w:hAnsi="Times New Roman" w:cs="Times New Roman" w:eastAsia="Times New Roman" w:hint="default"/>
        </w:rPr>
        <w:t>5</w:t>
      </w:r>
      <w:r>
        <w:rPr/>
        <w:t>）电影、电视剧收入</w:t>
      </w:r>
      <w:r>
        <w:rPr>
          <w:b w:val="0"/>
          <w:bCs w:val="0"/>
        </w:rPr>
      </w:r>
    </w:p>
    <w:p>
      <w:pPr>
        <w:spacing w:line="240" w:lineRule="auto" w:before="11"/>
        <w:rPr>
          <w:rFonts w:ascii="宋体" w:hAnsi="宋体" w:cs="宋体" w:eastAsia="宋体" w:hint="default"/>
          <w:b/>
          <w:bCs/>
          <w:sz w:val="32"/>
          <w:szCs w:val="32"/>
        </w:rPr>
      </w:pPr>
    </w:p>
    <w:p>
      <w:pPr>
        <w:pStyle w:val="BodyText"/>
        <w:spacing w:line="345" w:lineRule="auto"/>
        <w:ind w:left="153" w:right="102"/>
        <w:jc w:val="left"/>
      </w:pPr>
      <w:r>
        <w:rPr>
          <w:spacing w:val="-3"/>
        </w:rPr>
        <w:t>电影片票房分账收入：在电影片完成摄制并经电影电视行政主管部门审查通过取得《电影片公映许可证》，</w:t>
      </w:r>
      <w:r>
        <w:rPr>
          <w:spacing w:val="-92"/>
        </w:rPr>
        <w:t> </w:t>
      </w:r>
      <w:r>
        <w:rPr>
          <w:spacing w:val="-92"/>
        </w:rPr>
      </w:r>
      <w:r>
        <w:rPr/>
        <w:t>电影片于院线、影院上映后按双方确认的实际票房统计及相应的分账方法所计算的金额确认；电影版权收</w:t>
      </w:r>
      <w:r>
        <w:rPr/>
        <w:t> </w:t>
      </w:r>
      <w:r>
        <w:rPr>
          <w:spacing w:val="-3"/>
        </w:rPr>
        <w:t>入：在影片取得《电影片公映许可证》、母带已经交付，且交易相关的经济利益很可能流入本公司时确认。</w:t>
      </w:r>
      <w:r>
        <w:rPr>
          <w:spacing w:val="-92"/>
        </w:rPr>
        <w:t> </w:t>
      </w:r>
      <w:r>
        <w:rPr>
          <w:spacing w:val="-92"/>
        </w:rPr>
      </w:r>
      <w:r>
        <w:rPr>
          <w:spacing w:val="-1"/>
        </w:rPr>
        <w:t>电视剧销售收入在电视剧完成摄制并经电影电视行政主管部门审查通过取得国产《电视剧发行许可证》，</w:t>
      </w:r>
      <w:r>
        <w:rPr>
          <w:spacing w:val="-94"/>
        </w:rPr>
        <w:t> </w:t>
      </w:r>
      <w:r>
        <w:rPr>
          <w:spacing w:val="-94"/>
        </w:rPr>
      </w:r>
      <w:r>
        <w:rPr/>
        <w:t>电视剧拷贝、播映带和其他载体转移给购货方，相关经济利益很可能流入本公司时确认。电影、电视剧完</w:t>
      </w:r>
      <w:r>
        <w:rPr/>
        <w:t> </w:t>
      </w:r>
      <w:r>
        <w:rPr>
          <w:spacing w:val="-2"/>
        </w:rPr>
        <w:t>成摄制前采取全部或部分卖断，或者承诺给予影片首</w:t>
      </w:r>
      <w:r>
        <w:rPr>
          <w:rFonts w:ascii="Times New Roman" w:hAnsi="Times New Roman" w:cs="Times New Roman" w:eastAsia="Times New Roman" w:hint="default"/>
          <w:spacing w:val="-2"/>
        </w:rPr>
        <w:t>(</w:t>
      </w:r>
      <w:r>
        <w:rPr>
          <w:spacing w:val="-2"/>
        </w:rPr>
        <w:t>播</w:t>
      </w:r>
      <w:r>
        <w:rPr>
          <w:rFonts w:ascii="Times New Roman" w:hAnsi="Times New Roman" w:cs="Times New Roman" w:eastAsia="Times New Roman" w:hint="default"/>
          <w:spacing w:val="-2"/>
        </w:rPr>
        <w:t>)</w:t>
      </w:r>
      <w:r>
        <w:rPr>
          <w:spacing w:val="-2"/>
        </w:rPr>
        <w:t>映权等方式，预售影片发行权、放</w:t>
      </w:r>
      <w:r>
        <w:rPr>
          <w:rFonts w:ascii="Times New Roman" w:hAnsi="Times New Roman" w:cs="Times New Roman" w:eastAsia="Times New Roman" w:hint="default"/>
          <w:spacing w:val="-2"/>
        </w:rPr>
        <w:t>(</w:t>
      </w:r>
      <w:r>
        <w:rPr>
          <w:spacing w:val="-2"/>
        </w:rPr>
        <w:t>播</w:t>
      </w:r>
      <w:r>
        <w:rPr>
          <w:rFonts w:ascii="Times New Roman" w:hAnsi="Times New Roman" w:cs="Times New Roman" w:eastAsia="Times New Roman" w:hint="default"/>
          <w:spacing w:val="-2"/>
        </w:rPr>
        <w:t>)</w:t>
      </w:r>
      <w:r>
        <w:rPr>
          <w:spacing w:val="-2"/>
        </w:rPr>
        <w:t>映权或其他</w:t>
      </w:r>
      <w:r>
        <w:rPr/>
        <w:t> </w:t>
      </w:r>
      <w:r>
        <w:rPr>
          <w:spacing w:val="-3"/>
        </w:rPr>
        <w:t>权利所取得的款项，待电影、电视剧完成摄制并按合同约定提供给预付款人使用时，确认销售收入的实现。</w:t>
      </w:r>
    </w:p>
    <w:p>
      <w:pPr>
        <w:spacing w:line="240" w:lineRule="auto" w:before="3"/>
        <w:rPr>
          <w:rFonts w:ascii="宋体" w:hAnsi="宋体" w:cs="宋体" w:eastAsia="宋体" w:hint="default"/>
          <w:sz w:val="17"/>
          <w:szCs w:val="17"/>
        </w:rPr>
      </w:pPr>
    </w:p>
    <w:p>
      <w:pPr>
        <w:pStyle w:val="Heading6"/>
        <w:spacing w:line="240" w:lineRule="auto"/>
        <w:ind w:left="153" w:right="168"/>
        <w:jc w:val="left"/>
        <w:rPr>
          <w:b w:val="0"/>
          <w:bCs w:val="0"/>
        </w:rPr>
      </w:pPr>
      <w:r>
        <w:rPr>
          <w:rFonts w:ascii="Times New Roman" w:hAnsi="Times New Roman" w:cs="Times New Roman" w:eastAsia="Times New Roman" w:hint="default"/>
        </w:rPr>
        <w:t>22</w:t>
      </w:r>
      <w:r>
        <w:rPr/>
        <w:t>、政府补助</w:t>
      </w:r>
      <w:r>
        <w:rPr>
          <w:b w:val="0"/>
          <w:bCs w:val="0"/>
        </w:rPr>
      </w:r>
    </w:p>
    <w:p>
      <w:pPr>
        <w:spacing w:line="240" w:lineRule="auto" w:before="8"/>
        <w:rPr>
          <w:rFonts w:ascii="宋体" w:hAnsi="宋体" w:cs="宋体" w:eastAsia="宋体" w:hint="default"/>
          <w:b/>
          <w:bCs/>
          <w:sz w:val="24"/>
          <w:szCs w:val="24"/>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2"/>
        <w:rPr>
          <w:rFonts w:ascii="宋体" w:hAnsi="宋体" w:cs="宋体" w:eastAsia="宋体" w:hint="default"/>
          <w:b/>
          <w:bCs/>
          <w:sz w:val="30"/>
          <w:szCs w:val="30"/>
        </w:rPr>
      </w:pPr>
    </w:p>
    <w:p>
      <w:pPr>
        <w:pStyle w:val="BodyText"/>
        <w:spacing w:line="350" w:lineRule="auto"/>
        <w:ind w:left="153" w:right="168"/>
        <w:jc w:val="left"/>
      </w:pPr>
      <w:r>
        <w:rPr>
          <w:spacing w:val="-1"/>
        </w:rPr>
        <w:t>政府补助，是本公司从政府无偿取得的货币性资产与非货币性资产。分为与资产相关的政府补助和与收益</w:t>
      </w:r>
      <w:r>
        <w:rPr>
          <w:spacing w:val="-81"/>
        </w:rPr>
        <w:t> </w:t>
      </w:r>
      <w:r>
        <w:rPr>
          <w:spacing w:val="-81"/>
        </w:rPr>
      </w:r>
      <w:r>
        <w:rPr/>
        <w:t>相关的政府补助。 </w:t>
      </w:r>
      <w:r>
        <w:rPr>
          <w:spacing w:val="-1"/>
        </w:rPr>
        <w:t>与资产相关的政府补助，是指企业取得的、用于购建或以其他方式形成长期资产的政府补助，包括购买固</w:t>
      </w:r>
    </w:p>
    <w:p>
      <w:pPr>
        <w:pStyle w:val="BodyText"/>
        <w:spacing w:line="348" w:lineRule="auto" w:before="9"/>
        <w:ind w:left="153" w:right="168"/>
        <w:jc w:val="left"/>
      </w:pPr>
      <w:r>
        <w:rPr>
          <w:spacing w:val="-1"/>
        </w:rPr>
        <w:t>定资产或无形资产的财政拨款、固定资产专门借款的财政贴息等。与收益相关的政府补助，是指除与资产</w:t>
      </w:r>
      <w:r>
        <w:rPr>
          <w:spacing w:val="-83"/>
        </w:rPr>
        <w:t> </w:t>
      </w:r>
      <w:r>
        <w:rPr>
          <w:spacing w:val="-83"/>
        </w:rPr>
      </w:r>
      <w:r>
        <w:rPr/>
        <w:t>相关的政府补助之外的政府补助。 </w:t>
      </w:r>
      <w:r>
        <w:rPr>
          <w:spacing w:val="-1"/>
        </w:rPr>
        <w:t>本公司将政府补助划分为与资产相关的具体标准为：政府补助批准文件明确指出补助用于购建或以其他方</w:t>
      </w:r>
      <w:r>
        <w:rPr>
          <w:spacing w:val="-81"/>
        </w:rPr>
        <w:t> </w:t>
      </w:r>
      <w:r>
        <w:rPr>
          <w:spacing w:val="-81"/>
        </w:rPr>
      </w:r>
      <w:r>
        <w:rPr/>
        <w:t>式形成长期资产的。 </w:t>
      </w:r>
      <w:r>
        <w:rPr>
          <w:spacing w:val="-1"/>
        </w:rPr>
        <w:t>本公司将政府补助划分为与收益相关的具体标准为：政府补助批准文件明确指出补助用于购建或以其他方</w:t>
      </w:r>
      <w:r>
        <w:rPr>
          <w:spacing w:val="-81"/>
        </w:rPr>
        <w:t> </w:t>
      </w:r>
      <w:r>
        <w:rPr>
          <w:spacing w:val="-81"/>
        </w:rPr>
      </w:r>
      <w:r>
        <w:rPr/>
        <w:t>式形成长期资产之外的情况。 </w:t>
      </w:r>
      <w:r>
        <w:rPr>
          <w:spacing w:val="3"/>
        </w:rPr>
        <w:t>对于政府文件未明确规定补助对象的，本公司将该政府补助划分为与资产相关或与收益相关的判断依据</w:t>
      </w:r>
      <w:r>
        <w:rPr>
          <w:spacing w:val="-78"/>
        </w:rPr>
        <w:t> </w:t>
      </w:r>
      <w:r>
        <w:rPr>
          <w:spacing w:val="-78"/>
        </w:rPr>
      </w:r>
      <w:r>
        <w:rPr/>
        <w:t>为：是否用于购建或以其他方式形成长期资产。</w:t>
      </w:r>
    </w:p>
    <w:p>
      <w:pPr>
        <w:spacing w:line="240" w:lineRule="auto" w:before="1"/>
        <w:rPr>
          <w:rFonts w:ascii="宋体" w:hAnsi="宋体" w:cs="宋体" w:eastAsia="宋体" w:hint="default"/>
          <w:sz w:val="18"/>
          <w:szCs w:val="18"/>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2</w:t>
      </w:r>
      <w:r>
        <w:rPr/>
        <w:t>）会计政策</w:t>
      </w:r>
      <w:r>
        <w:rPr>
          <w:b w:val="0"/>
          <w:bCs w:val="0"/>
        </w:rPr>
      </w:r>
    </w:p>
    <w:p>
      <w:pPr>
        <w:spacing w:line="240" w:lineRule="auto" w:before="4"/>
        <w:rPr>
          <w:rFonts w:ascii="宋体" w:hAnsi="宋体" w:cs="宋体" w:eastAsia="宋体" w:hint="default"/>
          <w:b/>
          <w:bCs/>
          <w:sz w:val="30"/>
          <w:szCs w:val="30"/>
        </w:rPr>
      </w:pPr>
    </w:p>
    <w:p>
      <w:pPr>
        <w:pStyle w:val="BodyText"/>
        <w:spacing w:line="343" w:lineRule="auto"/>
        <w:ind w:left="153" w:right="168"/>
        <w:jc w:val="left"/>
      </w:pPr>
      <w:r>
        <w:rPr/>
        <w:t>与资产相关的政府补助，确认为递延收益，按照所建造或购买的资产使用年限分期计入营业外收入； </w:t>
      </w:r>
      <w:r>
        <w:rPr>
          <w:spacing w:val="-1"/>
        </w:rPr>
        <w:t>与收益相关的政府补助，用于补偿企业以后期间的相关费用或损失的，取得时确认为递延收益，在确认相</w:t>
      </w:r>
      <w:r>
        <w:rPr>
          <w:spacing w:val="-83"/>
        </w:rPr>
        <w:t> </w:t>
      </w:r>
      <w:r>
        <w:rPr>
          <w:spacing w:val="-83"/>
        </w:rPr>
      </w:r>
      <w:r>
        <w:rPr>
          <w:spacing w:val="-1"/>
        </w:rPr>
        <w:t>关费用的期间计入当期营业外收入；用于补偿企业已发生的相关费用或损失的，取得时直接计入当期营业</w:t>
      </w:r>
      <w:r>
        <w:rPr>
          <w:spacing w:val="-81"/>
        </w:rPr>
        <w:t> </w:t>
      </w:r>
      <w:r>
        <w:rPr>
          <w:spacing w:val="-81"/>
        </w:rPr>
      </w:r>
      <w:r>
        <w:rPr/>
        <w:t>外收入。</w:t>
      </w:r>
    </w:p>
    <w:p>
      <w:pPr>
        <w:pStyle w:val="BodyText"/>
        <w:spacing w:line="240" w:lineRule="auto" w:before="55"/>
        <w:ind w:left="153" w:right="168"/>
        <w:jc w:val="left"/>
      </w:pPr>
      <w:r>
        <w:rPr/>
        <w:t>企业实际取得政府补助款项作为确认时点。</w:t>
      </w:r>
    </w:p>
    <w:p>
      <w:pPr>
        <w:spacing w:after="0" w:line="240" w:lineRule="auto"/>
        <w:jc w:val="left"/>
        <w:sectPr>
          <w:pgSz w:w="11910" w:h="16840"/>
          <w:pgMar w:header="877" w:footer="982" w:top="1100" w:bottom="1180" w:left="980" w:right="920"/>
        </w:sectPr>
      </w:pPr>
    </w:p>
    <w:p>
      <w:pPr>
        <w:spacing w:line="240" w:lineRule="auto" w:before="9"/>
        <w:rPr>
          <w:rFonts w:ascii="宋体" w:hAnsi="宋体" w:cs="宋体" w:eastAsia="宋体" w:hint="default"/>
          <w:sz w:val="20"/>
          <w:szCs w:val="20"/>
        </w:rPr>
      </w:pPr>
    </w:p>
    <w:p>
      <w:pPr>
        <w:pStyle w:val="Heading6"/>
        <w:spacing w:line="240" w:lineRule="auto" w:before="35"/>
        <w:ind w:right="0"/>
        <w:jc w:val="left"/>
        <w:rPr>
          <w:b w:val="0"/>
          <w:bCs w:val="0"/>
        </w:rPr>
      </w:pPr>
      <w:r>
        <w:rPr>
          <w:rFonts w:ascii="Times New Roman" w:hAnsi="Times New Roman" w:cs="Times New Roman" w:eastAsia="Times New Roman" w:hint="default"/>
        </w:rPr>
        <w:t>23</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30"/>
          <w:szCs w:val="30"/>
        </w:rPr>
      </w:pPr>
    </w:p>
    <w:p>
      <w:pPr>
        <w:pStyle w:val="BodyText"/>
        <w:spacing w:line="333" w:lineRule="auto"/>
        <w:ind w:right="0"/>
        <w:jc w:val="left"/>
      </w:pPr>
      <w:r>
        <w:rPr>
          <w:spacing w:val="-1"/>
        </w:rPr>
        <w:t>对于可抵扣暂时性差异确认递延所得税资产，以未来期间很可能取得的用来抵扣可抵扣暂时性差异的应纳</w:t>
      </w:r>
      <w:r>
        <w:rPr>
          <w:spacing w:val="-81"/>
        </w:rPr>
        <w:t> </w:t>
      </w:r>
      <w:r>
        <w:rPr>
          <w:spacing w:val="-81"/>
        </w:rPr>
      </w:r>
      <w:r>
        <w:rPr/>
        <w:t>税所得额为限。</w:t>
      </w:r>
    </w:p>
    <w:p>
      <w:pPr>
        <w:spacing w:line="240" w:lineRule="auto" w:before="1"/>
        <w:rPr>
          <w:rFonts w:ascii="宋体" w:hAnsi="宋体" w:cs="宋体" w:eastAsia="宋体" w:hint="default"/>
          <w:sz w:val="19"/>
          <w:szCs w:val="19"/>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30"/>
          <w:szCs w:val="30"/>
        </w:rPr>
      </w:pPr>
    </w:p>
    <w:p>
      <w:pPr>
        <w:pStyle w:val="BodyText"/>
        <w:spacing w:line="343" w:lineRule="auto"/>
        <w:ind w:left="153" w:right="0"/>
        <w:jc w:val="left"/>
      </w:pPr>
      <w:r>
        <w:rPr/>
        <w:t>对于应纳税暂时性差异，除特殊情况外，确认递延所得税负债。 </w:t>
      </w:r>
      <w:r>
        <w:rPr>
          <w:spacing w:val="-1"/>
        </w:rPr>
        <w:t>不确认递延所得税资产或递延所得税负债的特殊情况包括：商誉的初始确认；除企业合并以外的发生时既</w:t>
      </w:r>
      <w:r>
        <w:rPr>
          <w:spacing w:val="-81"/>
        </w:rPr>
        <w:t> </w:t>
      </w:r>
      <w:r>
        <w:rPr>
          <w:spacing w:val="-81"/>
        </w:rPr>
      </w:r>
      <w:r>
        <w:rPr/>
        <w:t>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的其他交易或事项。 </w:t>
      </w:r>
      <w:r>
        <w:rPr>
          <w:spacing w:val="-1"/>
        </w:rPr>
        <w:t>当拥有以净额结算的法定权利，且意图以净额结算或取得资产、清偿负债同时进行时，本公司当期所得税</w:t>
      </w:r>
      <w:r>
        <w:rPr>
          <w:spacing w:val="-83"/>
        </w:rPr>
        <w:t> </w:t>
      </w:r>
      <w:r>
        <w:rPr>
          <w:spacing w:val="-83"/>
        </w:rPr>
      </w:r>
      <w:r>
        <w:rPr/>
        <w:t>资产及当期所得税负债以抵销后的净额列报。 </w:t>
      </w:r>
      <w:r>
        <w:rPr>
          <w:spacing w:val="-1"/>
        </w:rPr>
        <w:t>当拥有以净额结算当期所得税资产及当期所得税负债的法定权利，且递延所得税资产及递延所得税负债是</w:t>
      </w:r>
      <w:r>
        <w:rPr>
          <w:spacing w:val="-81"/>
        </w:rPr>
        <w:t> </w:t>
      </w:r>
      <w:r>
        <w:rPr>
          <w:spacing w:val="-81"/>
        </w:rPr>
      </w:r>
      <w:r>
        <w:rPr>
          <w:spacing w:val="-1"/>
        </w:rPr>
        <w:t>与同一税收征管部门对同一纳税主体征收的所得税相关或者是对不同的纳税主体相关，但在未来每一具有</w:t>
      </w:r>
      <w:r>
        <w:rPr>
          <w:spacing w:val="-81"/>
        </w:rPr>
        <w:t> </w:t>
      </w:r>
      <w:r>
        <w:rPr>
          <w:spacing w:val="-81"/>
        </w:rPr>
      </w:r>
      <w:r>
        <w:rPr>
          <w:spacing w:val="-1"/>
        </w:rPr>
        <w:t>重要性的递延所得税资产及负债转回的期间内，涉及的纳税主体意图以净额结算当期所得税资产和负债或</w:t>
      </w:r>
      <w:r>
        <w:rPr>
          <w:spacing w:val="-81"/>
        </w:rPr>
        <w:t> </w:t>
      </w:r>
      <w:r>
        <w:rPr>
          <w:spacing w:val="-81"/>
        </w:rPr>
      </w:r>
      <w:r>
        <w:rPr/>
        <w:t>是同时取得资产、清偿负债时，本公司递延所得税资产及递延所得税负债以抵销后的净额列报。</w:t>
      </w:r>
    </w:p>
    <w:p>
      <w:pPr>
        <w:spacing w:line="240" w:lineRule="auto" w:before="5"/>
        <w:rPr>
          <w:rFonts w:ascii="宋体" w:hAnsi="宋体" w:cs="宋体" w:eastAsia="宋体" w:hint="default"/>
          <w:sz w:val="18"/>
          <w:szCs w:val="18"/>
        </w:rPr>
      </w:pPr>
    </w:p>
    <w:p>
      <w:pPr>
        <w:pStyle w:val="Heading6"/>
        <w:spacing w:line="240" w:lineRule="auto"/>
        <w:ind w:left="153" w:right="0"/>
        <w:jc w:val="left"/>
        <w:rPr>
          <w:b w:val="0"/>
          <w:bCs w:val="0"/>
        </w:rPr>
      </w:pPr>
      <w:r>
        <w:rPr>
          <w:rFonts w:ascii="Times New Roman" w:hAnsi="Times New Roman" w:cs="Times New Roman" w:eastAsia="Times New Roman" w:hint="default"/>
        </w:rPr>
        <w:t>24</w:t>
      </w:r>
      <w:r>
        <w:rPr/>
        <w:t>、套期会计</w:t>
      </w:r>
      <w:r>
        <w:rPr>
          <w:b w:val="0"/>
          <w:bCs w:val="0"/>
        </w:rPr>
      </w:r>
    </w:p>
    <w:p>
      <w:pPr>
        <w:spacing w:line="240" w:lineRule="auto" w:before="8"/>
        <w:rPr>
          <w:rFonts w:ascii="宋体" w:hAnsi="宋体" w:cs="宋体" w:eastAsia="宋体" w:hint="default"/>
          <w:b/>
          <w:bCs/>
          <w:sz w:val="24"/>
          <w:szCs w:val="24"/>
        </w:rPr>
      </w:pPr>
    </w:p>
    <w:p>
      <w:pPr>
        <w:pStyle w:val="BodyText"/>
        <w:spacing w:line="348" w:lineRule="auto"/>
        <w:ind w:left="153" w:right="0" w:hanging="1"/>
        <w:jc w:val="left"/>
      </w:pPr>
      <w:r>
        <w:rPr>
          <w:rFonts w:ascii="Times New Roman" w:hAnsi="Times New Roman" w:cs="Times New Roman" w:eastAsia="Times New Roman" w:hint="default"/>
          <w:b/>
          <w:bCs/>
        </w:rPr>
        <w:t>1</w:t>
      </w:r>
      <w:r>
        <w:rPr>
          <w:rFonts w:ascii="宋体" w:hAnsi="宋体" w:cs="宋体" w:eastAsia="宋体" w:hint="default"/>
          <w:b/>
          <w:bCs/>
        </w:rPr>
        <w:t>、套期保值的分类</w:t>
      </w:r>
      <w:r>
        <w:rPr>
          <w:rFonts w:ascii="宋体" w:hAnsi="宋体" w:cs="宋体" w:eastAsia="宋体" w:hint="default"/>
          <w:b/>
          <w:bCs/>
          <w:spacing w:val="1"/>
          <w:w w:val="99"/>
        </w:rPr>
        <w:t> </w:t>
      </w:r>
      <w:r>
        <w:rPr/>
        <w:t>(1)公允价值套期，是指对已确认资产或负债，尚未确认的确定承诺(除外汇风险外)的公允价值变动风险</w:t>
      </w:r>
      <w:r>
        <w:rPr>
          <w:spacing w:val="-36"/>
        </w:rPr>
        <w:t> </w:t>
      </w:r>
      <w:r>
        <w:rPr>
          <w:spacing w:val="-36"/>
        </w:rPr>
      </w:r>
      <w:r>
        <w:rPr/>
        <w:t>进行的套期。 (2)现金流量套期，是指对现金流量变动风险进行的套期，此现金流量变动源于与已确认资产或负债、很</w:t>
      </w:r>
      <w:r>
        <w:rPr>
          <w:spacing w:val="-36"/>
        </w:rPr>
        <w:t> </w:t>
      </w:r>
      <w:r>
        <w:rPr>
          <w:spacing w:val="-36"/>
        </w:rPr>
      </w:r>
      <w:r>
        <w:rPr/>
        <w:t>可能发生的预期交易有关的某类特定风险，或一项未确认的确定承诺包含的外汇风险。</w:t>
      </w:r>
      <w:r>
        <w:rPr/>
        <w:t> (3)境外经营净投资套期，是指对境外经营净投资外汇风险进行的套期。境外经营净投资，是指企业在境</w:t>
      </w:r>
      <w:r>
        <w:rPr>
          <w:spacing w:val="-36"/>
        </w:rPr>
        <w:t> </w:t>
      </w:r>
      <w:r>
        <w:rPr>
          <w:spacing w:val="-36"/>
        </w:rPr>
      </w:r>
      <w:r>
        <w:rPr/>
        <w:t>外经营净资产中的权益份额。</w:t>
      </w:r>
    </w:p>
    <w:p>
      <w:pPr>
        <w:spacing w:line="240" w:lineRule="auto" w:before="0"/>
        <w:rPr>
          <w:rFonts w:ascii="宋体" w:hAnsi="宋体" w:cs="宋体" w:eastAsia="宋体" w:hint="default"/>
          <w:sz w:val="22"/>
          <w:szCs w:val="22"/>
        </w:rPr>
      </w:pPr>
    </w:p>
    <w:p>
      <w:pPr>
        <w:pStyle w:val="BodyText"/>
        <w:spacing w:line="345" w:lineRule="auto"/>
        <w:ind w:left="153" w:right="0"/>
        <w:jc w:val="left"/>
      </w:pPr>
      <w:r>
        <w:rPr>
          <w:rFonts w:ascii="Times New Roman" w:hAnsi="Times New Roman" w:cs="Times New Roman" w:eastAsia="Times New Roman" w:hint="default"/>
          <w:b/>
          <w:bCs/>
        </w:rPr>
        <w:t>2</w:t>
      </w:r>
      <w:r>
        <w:rPr>
          <w:rFonts w:ascii="宋体" w:hAnsi="宋体" w:cs="宋体" w:eastAsia="宋体" w:hint="default"/>
          <w:b/>
          <w:bCs/>
        </w:rPr>
        <w:t>、套期关系的指定及套期有效性的认定</w:t>
      </w:r>
      <w:r>
        <w:rPr>
          <w:rFonts w:ascii="宋体" w:hAnsi="宋体" w:cs="宋体" w:eastAsia="宋体" w:hint="default"/>
          <w:b/>
          <w:bCs/>
          <w:w w:val="99"/>
        </w:rPr>
        <w:t> </w:t>
      </w:r>
      <w:r>
        <w:rPr>
          <w:spacing w:val="-1"/>
        </w:rPr>
        <w:t>在套期关系开始时，本公司对套期关系有正式指定，并准备了关于套期关系、风险管理目标和套期策略的</w:t>
      </w:r>
      <w:r>
        <w:rPr>
          <w:spacing w:val="-83"/>
        </w:rPr>
        <w:t> </w:t>
      </w:r>
      <w:r>
        <w:rPr>
          <w:spacing w:val="-83"/>
        </w:rPr>
      </w:r>
      <w:r>
        <w:rPr>
          <w:spacing w:val="-1"/>
        </w:rPr>
        <w:t>正式书面文件。该文件载明了套期工具、被套期项目或交易，被套期风险的性质，以及本公司对套期工具</w:t>
      </w:r>
      <w:r>
        <w:rPr>
          <w:spacing w:val="-82"/>
        </w:rPr>
        <w:t> </w:t>
      </w:r>
      <w:r>
        <w:rPr>
          <w:spacing w:val="-82"/>
        </w:rPr>
      </w:r>
      <w:r>
        <w:rPr/>
        <w:t>有效性评价方法。 </w:t>
      </w:r>
      <w:r>
        <w:rPr>
          <w:spacing w:val="-1"/>
        </w:rPr>
        <w:t>套期有效性，是指套期工具的公允价值或现金流量变动能够抵销被套期风险引起的被套期项目公允价值或</w:t>
      </w:r>
    </w:p>
    <w:p>
      <w:pPr>
        <w:pStyle w:val="BodyText"/>
        <w:spacing w:line="343" w:lineRule="auto" w:before="12"/>
        <w:ind w:left="153" w:right="0"/>
        <w:jc w:val="left"/>
      </w:pPr>
      <w:r>
        <w:rPr>
          <w:spacing w:val="-1"/>
        </w:rPr>
        <w:t>现金流量变动的程度。本公司持续地对套期有效性进行评价，判断该套期在套期关系被指定的会计期间内</w:t>
      </w:r>
      <w:r>
        <w:rPr>
          <w:spacing w:val="-81"/>
        </w:rPr>
        <w:t> </w:t>
      </w:r>
      <w:r>
        <w:rPr>
          <w:spacing w:val="-81"/>
        </w:rPr>
      </w:r>
      <w:r>
        <w:rPr/>
        <w:t>是否高度有效。套期同时满足下列条件时，本公司认定其为高度有效： (1)在套期开始及以后期间，该套期预期会高度有效地抵销套期指定期间被套期风险引起的公允价值或现</w:t>
      </w:r>
      <w:r>
        <w:rPr>
          <w:spacing w:val="-35"/>
        </w:rPr>
        <w:t> </w:t>
      </w:r>
      <w:r>
        <w:rPr>
          <w:spacing w:val="-35"/>
        </w:rPr>
      </w:r>
      <w:r>
        <w:rPr/>
        <w:t>金流量变动；</w:t>
      </w:r>
    </w:p>
    <w:p>
      <w:pPr>
        <w:spacing w:after="0" w:line="343" w:lineRule="auto"/>
        <w:jc w:val="left"/>
        <w:sectPr>
          <w:pgSz w:w="11910" w:h="16840"/>
          <w:pgMar w:header="877" w:footer="982" w:top="1100" w:bottom="1180" w:left="980" w:right="980"/>
        </w:sectPr>
      </w:pPr>
    </w:p>
    <w:p>
      <w:pPr>
        <w:spacing w:line="240" w:lineRule="auto" w:before="4"/>
        <w:rPr>
          <w:rFonts w:ascii="宋体" w:hAnsi="宋体" w:cs="宋体" w:eastAsia="宋体" w:hint="default"/>
          <w:sz w:val="26"/>
          <w:szCs w:val="26"/>
        </w:rPr>
      </w:pPr>
    </w:p>
    <w:p>
      <w:pPr>
        <w:pStyle w:val="BodyText"/>
        <w:spacing w:line="240" w:lineRule="auto" w:before="35"/>
        <w:ind w:right="168"/>
        <w:jc w:val="left"/>
      </w:pPr>
      <w:r>
        <w:rPr/>
        <w:t>(2)该套期的实际抵销结果在</w:t>
      </w:r>
      <w:r>
        <w:rPr>
          <w:spacing w:val="-55"/>
        </w:rPr>
        <w:t> </w:t>
      </w:r>
      <w:r>
        <w:rPr/>
        <w:t>80%至</w:t>
      </w:r>
      <w:r>
        <w:rPr>
          <w:spacing w:val="-56"/>
        </w:rPr>
        <w:t> </w:t>
      </w:r>
      <w:r>
        <w:rPr/>
        <w:t>125%的范围内。</w:t>
      </w:r>
    </w:p>
    <w:p>
      <w:pPr>
        <w:spacing w:line="240" w:lineRule="auto" w:before="3"/>
        <w:rPr>
          <w:rFonts w:ascii="宋体" w:hAnsi="宋体" w:cs="宋体" w:eastAsia="宋体" w:hint="default"/>
          <w:sz w:val="29"/>
          <w:szCs w:val="29"/>
        </w:rPr>
      </w:pPr>
    </w:p>
    <w:p>
      <w:pPr>
        <w:spacing w:line="352" w:lineRule="auto" w:before="0"/>
        <w:ind w:left="154" w:right="7829"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、套期会计处理方法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(1)公允价值套期</w:t>
      </w:r>
    </w:p>
    <w:p>
      <w:pPr>
        <w:pStyle w:val="BodyText"/>
        <w:spacing w:line="350" w:lineRule="auto" w:before="45"/>
        <w:ind w:right="168"/>
        <w:jc w:val="left"/>
      </w:pPr>
      <w:r>
        <w:rPr>
          <w:spacing w:val="-1"/>
        </w:rPr>
        <w:t>套期衍生工具的公允价值变动计入当期损益。被套期项目的公允价值因套期风险而形成的变动，计入当期</w:t>
      </w:r>
      <w:r>
        <w:rPr>
          <w:spacing w:val="-81"/>
        </w:rPr>
        <w:t> </w:t>
      </w:r>
      <w:r>
        <w:rPr>
          <w:spacing w:val="-81"/>
        </w:rPr>
      </w:r>
      <w:r>
        <w:rPr/>
        <w:t>损益，同时调整被套期项目的账面价值。 </w:t>
      </w:r>
      <w:r>
        <w:rPr>
          <w:spacing w:val="-1"/>
        </w:rPr>
        <w:t>就与按摊余成本计量的金融工具有关的公允价值套期而言，对被套期项目账面价值所作的调整，在调整日</w:t>
      </w:r>
    </w:p>
    <w:p>
      <w:pPr>
        <w:pStyle w:val="BodyText"/>
        <w:spacing w:line="345" w:lineRule="auto" w:before="9"/>
        <w:ind w:left="153" w:right="97"/>
        <w:jc w:val="left"/>
      </w:pPr>
      <w:r>
        <w:rPr/>
        <w:t>至到期日之间的剩余期间内进行摊销，计入当期损益。按照实际利率法的摊销可于账面价值调整后随即开 始，并不得晚于被套期项目终止针对套期风险产生的公允价值变动而进行的调整。 如果被套期项目终止确认，则将未摊销的公允价值确认为当期损益。 被套期项目为尚未确认的确定承诺的，该确定承诺的公允价值因被套期风险引起的累计公允价值变动确认 为一项资产或负债，相关的利得或损失计入当期损益。套期工具的公允价值变动亦计入当期损益。 (2)现金流量套期 </w:t>
      </w:r>
      <w:r>
        <w:rPr>
          <w:spacing w:val="-3"/>
        </w:rPr>
        <w:t>套期工具利得或损失中属于有效套期的部分，直接确认为资本公积(其他资本公积)，属于无效套期的部分，</w:t>
      </w:r>
      <w:r>
        <w:rPr>
          <w:spacing w:val="-91"/>
        </w:rPr>
        <w:t> </w:t>
      </w:r>
      <w:r>
        <w:rPr>
          <w:spacing w:val="-91"/>
        </w:rPr>
      </w:r>
      <w:r>
        <w:rPr/>
        <w:t>计入当期损益。 如果被套期交易影响当期损益的，如当被套期财务收入或财务费用被确认或预期销售发生时，则将资本公</w:t>
      </w:r>
      <w:r>
        <w:rPr/>
        <w:t> 积(其他资本公积)中确认的金额转入当期损益。如果被套期项目是一项非金融资产或非金融负债的成本， 则原在资本公积(其他资本公积)中确认的金额转出，计入该非金融资产或非金融负债的初始确认金额(或</w:t>
      </w:r>
      <w:r>
        <w:rPr>
          <w:spacing w:val="-36"/>
        </w:rPr>
        <w:t> </w:t>
      </w:r>
      <w:r>
        <w:rPr>
          <w:spacing w:val="-36"/>
        </w:rPr>
      </w:r>
      <w:r>
        <w:rPr/>
        <w:t>则原在资本公积(其他资本公积)中确认的，在该非金融资产或非金融负债影响损益的相同期间转出，计入</w:t>
      </w:r>
      <w:r>
        <w:rPr/>
        <w:t> 当期损益)。 如果预期交易或确定承诺预计不会发生，则以前计入股东权益中的套期工具累计利得或损失转出，计入当 期损益。如果套期工具已到期、被出售、合同终止或已行使(但并未被替换或展期)，或者撤销了对套期关 系的指定，则以前计入其他综合收益的金额不转出，直至预期交易或确定承诺影响当期损益。 (3)境外经营净投资套期 对境外经营净投资的套期，包括作为净投资的一部分的货币性项目的套期，其处理与现金流量套期类似。 </w:t>
      </w:r>
      <w:r>
        <w:rPr>
          <w:spacing w:val="3"/>
        </w:rPr>
        <w:t>套期工具的利得或损失中被确定为有效套期的部分计入其他综合收益，而无效套期的部分确认为当期损</w:t>
      </w:r>
      <w:r>
        <w:rPr>
          <w:spacing w:val="-78"/>
        </w:rPr>
        <w:t> </w:t>
      </w:r>
      <w:r>
        <w:rPr>
          <w:spacing w:val="-78"/>
        </w:rPr>
      </w:r>
      <w:r>
        <w:rPr/>
        <w:t>益。处置境外经营时，任何计入股东权益的累计利得或损失转出，计入当期损益。</w:t>
      </w:r>
    </w:p>
    <w:p>
      <w:pPr>
        <w:spacing w:line="240" w:lineRule="auto" w:before="3"/>
        <w:rPr>
          <w:rFonts w:ascii="宋体" w:hAnsi="宋体" w:cs="宋体" w:eastAsia="宋体" w:hint="default"/>
          <w:sz w:val="18"/>
          <w:szCs w:val="18"/>
        </w:rPr>
      </w:pPr>
    </w:p>
    <w:p>
      <w:pPr>
        <w:pStyle w:val="Heading6"/>
        <w:spacing w:line="240" w:lineRule="auto"/>
        <w:ind w:right="168"/>
        <w:jc w:val="left"/>
        <w:rPr>
          <w:b w:val="0"/>
          <w:bCs w:val="0"/>
        </w:rPr>
      </w:pPr>
      <w:r>
        <w:rPr>
          <w:rFonts w:ascii="Times New Roman" w:hAnsi="Times New Roman" w:cs="Times New Roman" w:eastAsia="Times New Roman" w:hint="default"/>
        </w:rPr>
        <w:t>25</w:t>
      </w:r>
      <w:r>
        <w:rPr/>
        <w:t>、关联方</w:t>
      </w:r>
      <w:r>
        <w:rPr>
          <w:b w:val="0"/>
          <w:bCs w:val="0"/>
        </w:rPr>
      </w:r>
    </w:p>
    <w:p>
      <w:pPr>
        <w:spacing w:line="240" w:lineRule="auto" w:before="1"/>
        <w:rPr>
          <w:rFonts w:ascii="宋体" w:hAnsi="宋体" w:cs="宋体" w:eastAsia="宋体" w:hint="default"/>
          <w:b/>
          <w:bCs/>
          <w:sz w:val="29"/>
          <w:szCs w:val="29"/>
        </w:rPr>
      </w:pPr>
    </w:p>
    <w:p>
      <w:pPr>
        <w:pStyle w:val="BodyText"/>
        <w:spacing w:line="314" w:lineRule="auto"/>
        <w:ind w:left="153" w:right="188"/>
        <w:jc w:val="both"/>
      </w:pPr>
      <w:r>
        <w:rPr/>
        <w:t>一方控制、共同控制另一方或对另一方施加重大影响，以及两方或两方以上同受一方控制、共同控制的， </w:t>
      </w:r>
      <w:r>
        <w:rPr>
          <w:spacing w:val="-1"/>
        </w:rPr>
        <w:t>构成关联方。关联方可为个人或企业。仅仅同受国家控制而不存在其他关联方关系的企业，不构成本公司</w:t>
      </w:r>
      <w:r>
        <w:rPr>
          <w:spacing w:val="-83"/>
        </w:rPr>
        <w:t> </w:t>
      </w:r>
      <w:r>
        <w:rPr>
          <w:spacing w:val="-83"/>
        </w:rPr>
      </w:r>
      <w:r>
        <w:rPr/>
        <w:t>的关联方。</w:t>
      </w:r>
    </w:p>
    <w:p>
      <w:pPr>
        <w:pStyle w:val="BodyText"/>
        <w:spacing w:line="350" w:lineRule="auto" w:before="59"/>
        <w:ind w:left="153" w:right="7101"/>
        <w:jc w:val="left"/>
      </w:pPr>
      <w:r>
        <w:rPr/>
        <w:t>本公司的关联方包括但不限于 (1)本公司的母公司； (2)本公司的子公司；</w:t>
      </w:r>
    </w:p>
    <w:p>
      <w:pPr>
        <w:spacing w:after="0" w:line="350" w:lineRule="auto"/>
        <w:jc w:val="left"/>
        <w:sectPr>
          <w:pgSz w:w="11910" w:h="16840"/>
          <w:pgMar w:header="877" w:footer="982" w:top="1100" w:bottom="1180" w:left="980" w:right="920"/>
        </w:sectPr>
      </w:pPr>
    </w:p>
    <w:p>
      <w:pPr>
        <w:spacing w:line="240" w:lineRule="auto" w:before="1"/>
        <w:rPr>
          <w:rFonts w:ascii="宋体" w:hAnsi="宋体" w:cs="宋体" w:eastAsia="宋体" w:hint="default"/>
          <w:sz w:val="25"/>
          <w:szCs w:val="25"/>
        </w:rPr>
      </w:pPr>
    </w:p>
    <w:p>
      <w:pPr>
        <w:pStyle w:val="BodyText"/>
        <w:spacing w:line="350" w:lineRule="auto" w:before="35"/>
        <w:ind w:right="3575"/>
        <w:jc w:val="left"/>
      </w:pPr>
      <w:r>
        <w:rPr/>
        <w:t>(3)与本公司受同一母公司控制的其他企业； (4)对本公司实施共同控制的投资方； (5)对本公司施加重大影响的投资方； (6)本公司的合营企业，包括合营企业的子公司； (7)本公司的联营企业，包括联营企业的子公司； (8)本公司的主要投资者个人及与其关系密切的家庭成员</w:t>
      </w:r>
      <w:r>
        <w:rPr>
          <w:spacing w:val="-1"/>
        </w:rPr>
        <w:t> </w:t>
      </w:r>
      <w:r>
        <w:rPr/>
        <w:t>；</w:t>
      </w:r>
      <w:r>
        <w:rPr/>
        <w:t> (9)本公司或其母公司的关键管理人员及与其关系密切的家庭成员；</w:t>
      </w:r>
    </w:p>
    <w:p>
      <w:pPr>
        <w:pStyle w:val="BodyText"/>
        <w:spacing w:line="240" w:lineRule="auto" w:before="28"/>
        <w:ind w:right="0"/>
        <w:jc w:val="left"/>
      </w:pPr>
      <w:r>
        <w:rPr/>
        <w:t>(10)本公司的主要投资者个人、关键管理人员或与其关系密切的家庭成员控制、共同控制的其他企业。</w:t>
      </w:r>
    </w:p>
    <w:p>
      <w:pPr>
        <w:spacing w:line="590" w:lineRule="atLeast" w:before="29"/>
        <w:ind w:left="153" w:right="578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、主要会计政策、会计估计的变更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本报告期主要会计政策、会计估计是否变更</w:t>
      </w:r>
    </w:p>
    <w:p>
      <w:pPr>
        <w:pStyle w:val="BodyText"/>
        <w:spacing w:line="307" w:lineRule="auto" w:before="78"/>
        <w:ind w:right="4940" w:hanging="1"/>
        <w:jc w:val="left"/>
      </w:pPr>
      <w:r>
        <w:rPr/>
        <w:t>□ 是 √</w:t>
      </w:r>
      <w:r>
        <w:rPr>
          <w:spacing w:val="-1"/>
        </w:rPr>
        <w:t> </w:t>
      </w:r>
      <w:r>
        <w:rPr/>
        <w:t>否</w:t>
      </w:r>
      <w:r>
        <w:rPr/>
        <w:t> 本报告期公司主要会计政策、会计估计未发生变更。</w:t>
      </w:r>
    </w:p>
    <w:p>
      <w:pPr>
        <w:spacing w:line="614" w:lineRule="exact" w:before="33"/>
        <w:ind w:left="154" w:right="683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本报告期主要会计政策是否变更</w:t>
      </w:r>
    </w:p>
    <w:p>
      <w:pPr>
        <w:pStyle w:val="BodyText"/>
        <w:spacing w:line="258" w:lineRule="exact"/>
        <w:ind w:right="0"/>
        <w:jc w:val="left"/>
      </w:pPr>
      <w:r>
        <w:rPr/>
        <w:t>□ 是 √</w:t>
      </w:r>
      <w:r>
        <w:rPr>
          <w:spacing w:val="-1"/>
        </w:rPr>
        <w:t> </w:t>
      </w:r>
      <w:r>
        <w:rPr/>
        <w:t>否</w:t>
      </w:r>
    </w:p>
    <w:p>
      <w:pPr>
        <w:pStyle w:val="BodyText"/>
        <w:spacing w:line="240" w:lineRule="auto" w:before="76"/>
        <w:ind w:right="0"/>
        <w:jc w:val="left"/>
      </w:pPr>
      <w:r>
        <w:rPr/>
        <w:t>本报告期公司主要会计政策未发生变更。</w:t>
      </w:r>
    </w:p>
    <w:p>
      <w:pPr>
        <w:spacing w:line="590" w:lineRule="atLeast" w:before="39"/>
        <w:ind w:left="154" w:right="683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本报告期主要会计估计是否变更</w:t>
      </w:r>
    </w:p>
    <w:p>
      <w:pPr>
        <w:pStyle w:val="BodyText"/>
        <w:spacing w:line="240" w:lineRule="auto" w:before="76"/>
        <w:ind w:right="0"/>
        <w:jc w:val="left"/>
      </w:pPr>
      <w:r>
        <w:rPr/>
        <w:t>□ 是 √</w:t>
      </w:r>
      <w:r>
        <w:rPr>
          <w:spacing w:val="-1"/>
        </w:rPr>
        <w:t> </w:t>
      </w:r>
      <w:r>
        <w:rPr/>
        <w:t>否</w:t>
      </w:r>
    </w:p>
    <w:p>
      <w:pPr>
        <w:pStyle w:val="BodyText"/>
        <w:spacing w:line="256" w:lineRule="auto" w:before="76"/>
        <w:ind w:right="0"/>
        <w:jc w:val="left"/>
      </w:pPr>
      <w:r>
        <w:rPr/>
        <w:t>（</w:t>
      </w:r>
      <w:r>
        <w:rPr>
          <w:rFonts w:ascii="Times New Roman" w:hAnsi="Times New Roman" w:cs="Times New Roman" w:eastAsia="Times New Roman" w:hint="default"/>
        </w:rPr>
        <w:t>1</w:t>
      </w:r>
      <w:r>
        <w:rPr/>
        <w:t>）公司对会计估计变更适用时点的确定原则：自董事会等相关机构正式批准后生效，自最近一期尚未</w:t>
      </w:r>
      <w:r>
        <w:rPr>
          <w:spacing w:val="-35"/>
        </w:rPr>
        <w:t> </w:t>
      </w:r>
      <w:r>
        <w:rPr>
          <w:spacing w:val="-35"/>
        </w:rPr>
      </w:r>
      <w:r>
        <w:rPr/>
        <w:t>公布的定期报告开始实施。</w:t>
      </w:r>
    </w:p>
    <w:p>
      <w:pPr>
        <w:pStyle w:val="BodyText"/>
        <w:spacing w:line="240" w:lineRule="auto" w:before="22"/>
        <w:ind w:right="0"/>
        <w:jc w:val="left"/>
      </w:pPr>
      <w:r>
        <w:rPr/>
        <w:t>（</w:t>
      </w:r>
      <w:r>
        <w:rPr>
          <w:rFonts w:ascii="Times New Roman" w:hAnsi="Times New Roman" w:cs="Times New Roman" w:eastAsia="Times New Roman" w:hint="default"/>
        </w:rPr>
        <w:t>2</w:t>
      </w:r>
      <w:r>
        <w:rPr/>
        <w:t>）本报告期公司主要会计估计未发生变更。</w:t>
      </w:r>
    </w:p>
    <w:p>
      <w:pPr>
        <w:spacing w:line="590" w:lineRule="atLeast" w:before="23"/>
        <w:ind w:left="154" w:right="68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本报告期是否发现前期会计差错</w:t>
      </w:r>
    </w:p>
    <w:p>
      <w:pPr>
        <w:pStyle w:val="BodyText"/>
        <w:spacing w:line="307" w:lineRule="auto" w:before="76"/>
        <w:ind w:right="6830" w:hanging="1"/>
        <w:jc w:val="left"/>
      </w:pPr>
      <w:r>
        <w:rPr/>
        <w:t>□ 是 √</w:t>
      </w:r>
      <w:r>
        <w:rPr>
          <w:spacing w:val="-1"/>
        </w:rPr>
        <w:t> </w:t>
      </w:r>
      <w:r>
        <w:rPr/>
        <w:t>否</w:t>
      </w:r>
      <w:r>
        <w:rPr/>
        <w:t> 本报告期未发现前期会计差错。</w:t>
      </w:r>
    </w:p>
    <w:p>
      <w:pPr>
        <w:spacing w:line="614" w:lineRule="exact" w:before="33"/>
        <w:ind w:left="154" w:right="51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本报告期是否发现采用追溯重述法的前期会计差错</w:t>
      </w:r>
    </w:p>
    <w:p>
      <w:pPr>
        <w:pStyle w:val="BodyText"/>
        <w:spacing w:line="275" w:lineRule="exact"/>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pStyle w:val="BodyText"/>
        <w:spacing w:line="240" w:lineRule="auto" w:before="61"/>
        <w:ind w:right="0"/>
        <w:jc w:val="left"/>
      </w:pPr>
      <w:r>
        <w:rPr/>
        <w:t>本报告期未发生采用追溯重述法的前期会计差错更正事项。</w:t>
      </w:r>
    </w:p>
    <w:p>
      <w:pPr>
        <w:spacing w:after="0" w:line="240" w:lineRule="auto"/>
        <w:jc w:val="left"/>
        <w:sectPr>
          <w:pgSz w:w="11910" w:h="16840"/>
          <w:pgMar w:header="877" w:footer="982" w:top="1100" w:bottom="1180" w:left="980" w:right="980"/>
        </w:sectPr>
      </w:pPr>
    </w:p>
    <w:p>
      <w:pPr>
        <w:spacing w:line="240" w:lineRule="auto" w:before="9"/>
        <w:rPr>
          <w:rFonts w:ascii="宋体" w:hAnsi="宋体" w:cs="宋体" w:eastAsia="宋体" w:hint="default"/>
          <w:sz w:val="20"/>
          <w:szCs w:val="20"/>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ind w:right="0"/>
        <w:jc w:val="left"/>
      </w:pPr>
      <w:r>
        <w:rPr/>
        <w:t>本报告期是否发现采用未来适用法的前期会计差错</w:t>
      </w:r>
    </w:p>
    <w:p>
      <w:pPr>
        <w:pStyle w:val="BodyText"/>
        <w:spacing w:line="290" w:lineRule="auto" w:before="76"/>
        <w:ind w:right="43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本报告期未发生采用未来适用法的前期会计差错更正事项。</w:t>
      </w:r>
    </w:p>
    <w:p>
      <w:pPr>
        <w:spacing w:line="240" w:lineRule="auto" w:before="7"/>
        <w:rPr>
          <w:rFonts w:ascii="宋体" w:hAnsi="宋体" w:cs="宋体" w:eastAsia="宋体" w:hint="default"/>
          <w:sz w:val="20"/>
          <w:szCs w:val="20"/>
        </w:rPr>
      </w:pPr>
    </w:p>
    <w:p>
      <w:pPr>
        <w:pStyle w:val="Heading4"/>
        <w:spacing w:line="240" w:lineRule="auto" w:before="0"/>
        <w:ind w:right="0"/>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6"/>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15"/>
        <w:gridCol w:w="3026"/>
        <w:gridCol w:w="3026"/>
      </w:tblGrid>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税种</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按照国家税法相关规定</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17%、13%、11%、6%、3%</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按照国家税法相关规定</w:t>
            </w:r>
          </w:p>
        </w:tc>
        <w:tc>
          <w:tcPr>
            <w:tcW w:w="302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按照国家税法相关规定</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3%、5%</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按照国家税法相关规定</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sz w:val="21"/>
              </w:rPr>
              <w:t>7%</w:t>
            </w:r>
          </w:p>
        </w:tc>
      </w:tr>
      <w:tr>
        <w:trPr>
          <w:trHeight w:val="402" w:hRule="exact"/>
        </w:trPr>
        <w:tc>
          <w:tcPr>
            <w:tcW w:w="3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按照国家税法相关规定</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2%、2.5%、15%、25%</w:t>
            </w:r>
          </w:p>
        </w:tc>
      </w:tr>
    </w:tbl>
    <w:p>
      <w:pPr>
        <w:spacing w:line="240" w:lineRule="auto" w:before="12"/>
        <w:rPr>
          <w:rFonts w:ascii="宋体" w:hAnsi="宋体" w:cs="宋体" w:eastAsia="宋体" w:hint="default"/>
          <w:b/>
          <w:bCs/>
          <w:sz w:val="4"/>
          <w:szCs w:val="4"/>
        </w:rPr>
      </w:pPr>
    </w:p>
    <w:p>
      <w:pPr>
        <w:pStyle w:val="BodyText"/>
        <w:spacing w:line="240" w:lineRule="auto" w:before="35"/>
        <w:ind w:right="0"/>
        <w:jc w:val="both"/>
      </w:pPr>
      <w:r>
        <w:rPr/>
        <w:t>各分公司、分厂执行的所得税税率</w:t>
      </w:r>
    </w:p>
    <w:p>
      <w:pPr>
        <w:pStyle w:val="BodyText"/>
        <w:spacing w:line="240" w:lineRule="auto" w:before="145"/>
        <w:ind w:right="0"/>
        <w:jc w:val="both"/>
      </w:pPr>
      <w:r>
        <w:rPr/>
        <w:t>(1)</w:t>
      </w:r>
      <w:r>
        <w:rPr>
          <w:spacing w:val="-2"/>
        </w:rPr>
        <w:t> </w:t>
      </w:r>
      <w:r>
        <w:rPr/>
        <w:t>本公司报告期内企业所得税税率为25%。</w:t>
      </w:r>
    </w:p>
    <w:p>
      <w:pPr>
        <w:pStyle w:val="BodyText"/>
        <w:spacing w:line="331" w:lineRule="auto" w:before="104"/>
        <w:ind w:right="0"/>
        <w:jc w:val="left"/>
      </w:pPr>
      <w:r>
        <w:rPr/>
        <w:t>(2)</w:t>
      </w:r>
      <w:r>
        <w:rPr>
          <w:spacing w:val="-1"/>
        </w:rPr>
        <w:t> </w:t>
      </w:r>
      <w:r>
        <w:rPr/>
        <w:t>海南民生工程建设有限公司(以下简称“民生工程”)</w:t>
      </w:r>
      <w:r>
        <w:rPr/>
        <w:t> </w:t>
      </w:r>
      <w:r>
        <w:rPr>
          <w:spacing w:val="-1"/>
        </w:rPr>
        <w:t>根据国税发【2008】30号文件《国家税务总局关于印发〈企业所得税核定征收办法〉(试行)的通知》和海</w:t>
      </w:r>
      <w:r>
        <w:rPr>
          <w:spacing w:val="-80"/>
        </w:rPr>
        <w:t> </w:t>
      </w:r>
      <w:r>
        <w:rPr>
          <w:spacing w:val="-80"/>
        </w:rPr>
      </w:r>
      <w:r>
        <w:rPr/>
        <w:t>南省地方税务局、海南省国家税务局【2011】第5号《关于调整建筑业核定征收企业所得税应税所得率的</w:t>
      </w:r>
      <w:r>
        <w:rPr>
          <w:spacing w:val="-34"/>
        </w:rPr>
        <w:t> </w:t>
      </w:r>
      <w:r>
        <w:rPr>
          <w:spacing w:val="-34"/>
        </w:rPr>
      </w:r>
      <w:r>
        <w:rPr/>
        <w:t>通知》的规定，民生工程的企业所得税按收入额的2%计征；</w:t>
      </w:r>
      <w:r>
        <w:rPr/>
        <w:t> 根据海南省地方税务局、海南省国家税务局【2012】第7号文《关于调整建筑业核定征收企业所得税应税</w:t>
      </w:r>
      <w:r>
        <w:rPr>
          <w:spacing w:val="-34"/>
        </w:rPr>
        <w:t> </w:t>
      </w:r>
      <w:r>
        <w:rPr>
          <w:spacing w:val="-34"/>
        </w:rPr>
      </w:r>
      <w:r>
        <w:rPr/>
        <w:t>所得率的公告》规定，2012年7月1日后，民生工程的企业所得税按收入额的2.5%计征。</w:t>
      </w:r>
    </w:p>
    <w:p>
      <w:pPr>
        <w:pStyle w:val="BodyText"/>
        <w:spacing w:line="240" w:lineRule="auto" w:before="24"/>
        <w:ind w:right="0"/>
        <w:jc w:val="both"/>
      </w:pPr>
      <w:r>
        <w:rPr/>
        <w:t>(3)</w:t>
      </w:r>
      <w:r>
        <w:rPr>
          <w:spacing w:val="-2"/>
        </w:rPr>
        <w:t> </w:t>
      </w:r>
      <w:r>
        <w:rPr/>
        <w:t>报告期内，本公司其他子公司的企业所得税税率为25%。</w:t>
      </w:r>
    </w:p>
    <w:p>
      <w:pPr>
        <w:spacing w:line="240" w:lineRule="auto" w:before="6"/>
        <w:rPr>
          <w:rFonts w:ascii="宋体" w:hAnsi="宋体" w:cs="宋体" w:eastAsia="宋体" w:hint="default"/>
          <w:sz w:val="25"/>
          <w:szCs w:val="25"/>
        </w:rPr>
      </w:pPr>
    </w:p>
    <w:p>
      <w:pPr>
        <w:pStyle w:val="Heading6"/>
        <w:spacing w:line="240" w:lineRule="auto"/>
        <w:ind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right="128"/>
        <w:jc w:val="both"/>
      </w:pPr>
      <w:r>
        <w:rPr/>
        <w:t>(1)</w:t>
      </w:r>
      <w:r>
        <w:rPr>
          <w:spacing w:val="24"/>
        </w:rPr>
        <w:t> </w:t>
      </w:r>
      <w:r>
        <w:rPr>
          <w:spacing w:val="-6"/>
        </w:rPr>
        <w:t>根据财政部、海关总署、国家税务总局《关于深入实施西部大开发战略有关税收政策问题的通知》（财</w:t>
      </w:r>
      <w:r>
        <w:rPr>
          <w:spacing w:val="-97"/>
        </w:rPr>
        <w:t> </w:t>
      </w:r>
      <w:r>
        <w:rPr>
          <w:spacing w:val="-97"/>
        </w:rPr>
      </w:r>
      <w:r>
        <w:rPr>
          <w:spacing w:val="-1"/>
        </w:rPr>
        <w:t>税〔2011〕58号）文规定，经税务机关确认，同意华商传媒之子公司华商数码信息股份有限公司（以下简</w:t>
      </w:r>
      <w:r>
        <w:rPr>
          <w:spacing w:val="-83"/>
        </w:rPr>
        <w:t> </w:t>
      </w:r>
      <w:r>
        <w:rPr>
          <w:spacing w:val="-83"/>
        </w:rPr>
      </w:r>
      <w:r>
        <w:rPr>
          <w:spacing w:val="-1"/>
        </w:rPr>
        <w:t>称“华商数码”）、陕西黄马甲物流配送股份有限公司（以下简称“陕西黄马甲”）、西安华商广告有限</w:t>
      </w:r>
      <w:r>
        <w:rPr>
          <w:spacing w:val="-87"/>
        </w:rPr>
        <w:t> </w:t>
      </w:r>
      <w:r>
        <w:rPr>
          <w:spacing w:val="-87"/>
        </w:rPr>
      </w:r>
      <w:r>
        <w:rPr/>
        <w:t>责任公司（以下简称“西安华商广告”）、西安华商网络传媒有限公司（以下简称“西安华商网络”）、 </w:t>
      </w:r>
      <w:r>
        <w:rPr>
          <w:spacing w:val="-1"/>
        </w:rPr>
        <w:t>陕西华商国际会展有限公司（以下简称“陕西华商会展”）和重庆华博传媒有限公司（以下简称“重庆华</w:t>
      </w:r>
      <w:r>
        <w:rPr>
          <w:spacing w:val="-83"/>
        </w:rPr>
        <w:t> </w:t>
      </w:r>
      <w:r>
        <w:rPr>
          <w:spacing w:val="-83"/>
        </w:rPr>
      </w:r>
      <w:r>
        <w:rPr/>
        <w:t>博”）2012年度享受15%的优惠税率。</w:t>
      </w:r>
    </w:p>
    <w:p>
      <w:pPr>
        <w:pStyle w:val="BodyText"/>
        <w:spacing w:line="331" w:lineRule="auto" w:before="26"/>
        <w:ind w:right="147"/>
        <w:jc w:val="both"/>
      </w:pPr>
      <w:r>
        <w:rPr/>
        <w:t>(2)</w:t>
      </w:r>
      <w:r>
        <w:rPr>
          <w:spacing w:val="54"/>
        </w:rPr>
        <w:t> </w:t>
      </w:r>
      <w:r>
        <w:rPr/>
        <w:t>2013年3月19日本公司之子公司华商传媒收到中共陕西省委宣传部以及省财政厅、省国家税务局和省</w:t>
      </w:r>
      <w:r>
        <w:rPr>
          <w:spacing w:val="-93"/>
        </w:rPr>
        <w:t> </w:t>
      </w:r>
      <w:r>
        <w:rPr>
          <w:spacing w:val="-93"/>
        </w:rPr>
      </w:r>
      <w:r>
        <w:rPr>
          <w:spacing w:val="-1"/>
        </w:rPr>
        <w:t>地方税务局联合下发的47号文，文件认定本公司之子公司华商数码、陕西黄马甲、西安华商广告为省级转</w:t>
      </w:r>
      <w:r>
        <w:rPr>
          <w:spacing w:val="-84"/>
        </w:rPr>
        <w:t> </w:t>
      </w:r>
      <w:r>
        <w:rPr>
          <w:spacing w:val="-84"/>
        </w:rPr>
      </w:r>
      <w:r>
        <w:rPr/>
        <w:t>制文化企业，可按照财政部2009年下发的34号文享受免征所得税的税收优惠政策。</w:t>
      </w:r>
    </w:p>
    <w:p>
      <w:pPr>
        <w:spacing w:after="0" w:line="331" w:lineRule="auto"/>
        <w:jc w:val="both"/>
        <w:sectPr>
          <w:pgSz w:w="11910" w:h="16840"/>
          <w:pgMar w:header="877" w:footer="982" w:top="1100" w:bottom="1180" w:left="980" w:right="980"/>
        </w:sectPr>
      </w:pPr>
    </w:p>
    <w:p>
      <w:pPr>
        <w:spacing w:line="240" w:lineRule="auto" w:before="10"/>
        <w:rPr>
          <w:rFonts w:ascii="宋体" w:hAnsi="宋体" w:cs="宋体" w:eastAsia="宋体" w:hint="default"/>
          <w:sz w:val="20"/>
          <w:szCs w:val="20"/>
        </w:rPr>
      </w:pPr>
    </w:p>
    <w:p>
      <w:pPr>
        <w:pStyle w:val="Heading6"/>
        <w:spacing w:line="240" w:lineRule="auto" w:before="35"/>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2"/>
        <w:rPr>
          <w:rFonts w:ascii="宋体" w:hAnsi="宋体" w:cs="宋体" w:eastAsia="宋体" w:hint="default"/>
          <w:b/>
          <w:bCs/>
          <w:sz w:val="30"/>
          <w:szCs w:val="30"/>
        </w:rPr>
      </w:pPr>
    </w:p>
    <w:p>
      <w:pPr>
        <w:pStyle w:val="BodyText"/>
        <w:spacing w:line="331" w:lineRule="auto"/>
        <w:ind w:right="0"/>
        <w:jc w:val="left"/>
      </w:pPr>
      <w:r>
        <w:rPr>
          <w:rFonts w:ascii="宋体" w:hAnsi="宋体" w:cs="宋体" w:eastAsia="宋体" w:hint="default"/>
          <w:b/>
          <w:bCs/>
        </w:rPr>
        <w:t>（1）增值税</w:t>
      </w:r>
      <w:r>
        <w:rPr>
          <w:rFonts w:ascii="宋体" w:hAnsi="宋体" w:cs="宋体" w:eastAsia="宋体" w:hint="default"/>
          <w:b/>
          <w:bCs/>
          <w:spacing w:val="1"/>
          <w:w w:val="99"/>
        </w:rPr>
        <w:t> </w:t>
      </w:r>
      <w:r>
        <w:rPr/>
        <w:t>根据国家有关税法规定：属于一般纳税人的公司，管道燃气和国内生产的橡胶销售增值税税率为13%，由</w:t>
      </w:r>
      <w:r>
        <w:rPr>
          <w:spacing w:val="-33"/>
        </w:rPr>
        <w:t> </w:t>
      </w:r>
      <w:r>
        <w:rPr>
          <w:spacing w:val="-33"/>
        </w:rPr>
      </w:r>
      <w:r>
        <w:rPr>
          <w:spacing w:val="-1"/>
        </w:rPr>
        <w:t>本公司购买纸张、受托印刷有统一刊号(CN)以及采用国际标准书号编序的图书、报刊和杂志取得印刷收入</w:t>
      </w:r>
      <w:r>
        <w:rPr>
          <w:spacing w:val="-81"/>
        </w:rPr>
        <w:t> </w:t>
      </w:r>
      <w:r>
        <w:rPr>
          <w:spacing w:val="-81"/>
        </w:rPr>
      </w:r>
      <w:r>
        <w:rPr/>
        <w:t>的增值税税率为13%，钢瓶、炉具、沥青、乳化沥青、铝锭、进口橡胶销售和其他印刷收入的增值税税率</w:t>
      </w:r>
      <w:r>
        <w:rPr>
          <w:spacing w:val="-34"/>
        </w:rPr>
        <w:t> </w:t>
      </w:r>
      <w:r>
        <w:rPr>
          <w:spacing w:val="-34"/>
        </w:rPr>
      </w:r>
      <w:r>
        <w:rPr/>
        <w:t>为17%；</w:t>
      </w:r>
      <w:r>
        <w:rPr>
          <w:spacing w:val="-1"/>
        </w:rPr>
        <w:t> </w:t>
      </w:r>
      <w:r>
        <w:rPr/>
        <w:t>属于小规模纳税人的公司，增值税税率为3%。</w:t>
      </w:r>
      <w:r>
        <w:rPr/>
        <w:t> 根据2013年5月24日财政部、国家税务总局颁布的《关于在全国开展交通运输业和部分现代服务业营业税</w:t>
      </w:r>
      <w:r>
        <w:rPr>
          <w:spacing w:val="-34"/>
        </w:rPr>
        <w:t> </w:t>
      </w:r>
      <w:r>
        <w:rPr>
          <w:spacing w:val="-34"/>
        </w:rPr>
      </w:r>
      <w:r>
        <w:rPr>
          <w:spacing w:val="-1"/>
        </w:rPr>
        <w:t>改征增值税试点税收政策的通知》（财税【2013】37号文）规定，自2013年8月1日起，在全国范围内开展</w:t>
      </w:r>
      <w:r>
        <w:rPr>
          <w:spacing w:val="-85"/>
        </w:rPr>
        <w:t> </w:t>
      </w:r>
      <w:r>
        <w:rPr>
          <w:spacing w:val="-85"/>
        </w:rPr>
      </w:r>
      <w:r>
        <w:rPr>
          <w:spacing w:val="-1"/>
        </w:rPr>
        <w:t>交通运输业和部分现代服务业营改增试点。本公司及控股子公司涉及信息技术服务、文化创意服务及鉴证</w:t>
      </w:r>
      <w:r>
        <w:rPr>
          <w:spacing w:val="-81"/>
        </w:rPr>
        <w:t> </w:t>
      </w:r>
      <w:r>
        <w:rPr>
          <w:spacing w:val="-81"/>
        </w:rPr>
      </w:r>
      <w:r>
        <w:rPr/>
        <w:t>咨询服务业务，增值税税率为6%，涉及交通运输业服务业务，增值税税率为11%。</w:t>
      </w:r>
    </w:p>
    <w:p>
      <w:pPr>
        <w:pStyle w:val="Heading6"/>
        <w:spacing w:line="240" w:lineRule="auto" w:before="25"/>
        <w:ind w:right="0"/>
        <w:jc w:val="left"/>
        <w:rPr>
          <w:b w:val="0"/>
          <w:bCs w:val="0"/>
        </w:rPr>
      </w:pPr>
      <w:r>
        <w:rPr/>
        <w:t>（2）营业税</w:t>
      </w:r>
      <w:r>
        <w:rPr>
          <w:b w:val="0"/>
          <w:bCs w:val="0"/>
        </w:rPr>
      </w:r>
    </w:p>
    <w:p>
      <w:pPr>
        <w:pStyle w:val="BodyText"/>
        <w:spacing w:line="331" w:lineRule="auto" w:before="105"/>
        <w:ind w:right="0"/>
        <w:jc w:val="left"/>
      </w:pPr>
      <w:r>
        <w:rPr/>
        <w:t>①</w:t>
      </w:r>
      <w:r>
        <w:rPr>
          <w:spacing w:val="60"/>
        </w:rPr>
        <w:t> </w:t>
      </w:r>
      <w:r>
        <w:rPr/>
        <w:t>根据国家有关税法规定，管道燃气工程开发业务和与其相关的收费、管道燃气用户安装业务以及其他</w:t>
      </w:r>
      <w:r>
        <w:rPr>
          <w:spacing w:val="-94"/>
        </w:rPr>
        <w:t> </w:t>
      </w:r>
      <w:r>
        <w:rPr>
          <w:spacing w:val="-94"/>
        </w:rPr>
      </w:r>
      <w:r>
        <w:rPr/>
        <w:t>建筑安装业务的税率为营业收入的3%。</w:t>
      </w:r>
    </w:p>
    <w:p>
      <w:pPr>
        <w:pStyle w:val="BodyText"/>
        <w:spacing w:line="240" w:lineRule="auto" w:before="25"/>
        <w:ind w:right="0"/>
        <w:jc w:val="left"/>
      </w:pPr>
      <w:r>
        <w:rPr/>
        <w:t>②</w:t>
      </w:r>
      <w:r>
        <w:rPr>
          <w:spacing w:val="-2"/>
        </w:rPr>
        <w:t> </w:t>
      </w:r>
      <w:r>
        <w:rPr/>
        <w:t>贸易代理及其他服务业务的税率为营业收入的5%。</w:t>
      </w:r>
    </w:p>
    <w:p>
      <w:pPr>
        <w:pStyle w:val="BodyText"/>
        <w:spacing w:line="331" w:lineRule="auto" w:before="105"/>
        <w:ind w:right="132"/>
        <w:jc w:val="left"/>
      </w:pPr>
      <w:r>
        <w:rPr/>
        <w:t>③</w:t>
      </w:r>
      <w:r>
        <w:rPr>
          <w:spacing w:val="-22"/>
        </w:rPr>
        <w:t> </w:t>
      </w:r>
      <w:r>
        <w:rPr/>
        <w:t>代理发布广告及商业广告收入，按全部收入减去支付给其他广告公司或广告及信息披露发布者(包括媒</w:t>
      </w:r>
      <w:r>
        <w:rPr/>
        <w:t> 体、载体)广告发布费后余额的5%计缴营业税。</w:t>
      </w:r>
    </w:p>
    <w:p>
      <w:pPr>
        <w:pStyle w:val="BodyText"/>
        <w:spacing w:line="240" w:lineRule="auto" w:before="25"/>
        <w:ind w:right="0"/>
        <w:jc w:val="left"/>
      </w:pPr>
      <w:r>
        <w:rPr/>
        <w:t>④</w:t>
      </w:r>
      <w:r>
        <w:rPr>
          <w:spacing w:val="-6"/>
        </w:rPr>
        <w:t> </w:t>
      </w:r>
      <w:r>
        <w:rPr/>
        <w:t>网络技术服务收入及配送收入按5%计缴营业税，快递收入按3%计缴营业税。</w:t>
      </w:r>
    </w:p>
    <w:p>
      <w:pPr>
        <w:pStyle w:val="BodyText"/>
        <w:spacing w:line="240" w:lineRule="auto" w:before="105"/>
        <w:ind w:right="0"/>
        <w:jc w:val="left"/>
      </w:pPr>
      <w:r>
        <w:rPr/>
        <w:t>⑤</w:t>
      </w:r>
      <w:r>
        <w:rPr>
          <w:spacing w:val="-2"/>
        </w:rPr>
        <w:t> </w:t>
      </w:r>
      <w:r>
        <w:rPr/>
        <w:t>信息服务业收入按3%计缴营业税。</w:t>
      </w:r>
    </w:p>
    <w:p>
      <w:pPr>
        <w:pStyle w:val="BodyText"/>
        <w:spacing w:line="240" w:lineRule="auto" w:before="104"/>
        <w:ind w:right="0"/>
        <w:jc w:val="left"/>
      </w:pPr>
      <w:r>
        <w:rPr/>
        <w:t>⑥</w:t>
      </w:r>
      <w:r>
        <w:rPr>
          <w:spacing w:val="-4"/>
        </w:rPr>
        <w:t> </w:t>
      </w:r>
      <w:r>
        <w:rPr/>
        <w:t>活动收入及其他服务收入按5%计缴营业税。</w:t>
      </w:r>
    </w:p>
    <w:p>
      <w:pPr>
        <w:pStyle w:val="BodyText"/>
        <w:spacing w:line="240" w:lineRule="auto" w:before="105"/>
        <w:ind w:right="0"/>
        <w:jc w:val="left"/>
      </w:pPr>
      <w:r>
        <w:rPr/>
        <w:t>⑦</w:t>
      </w:r>
      <w:r>
        <w:rPr>
          <w:spacing w:val="-4"/>
        </w:rPr>
        <w:t> </w:t>
      </w:r>
      <w:r>
        <w:rPr/>
        <w:t>传媒信息业的管理及咨询服务按5%计缴营业税。</w:t>
      </w:r>
    </w:p>
    <w:p>
      <w:pPr>
        <w:pStyle w:val="BodyText"/>
        <w:spacing w:line="331" w:lineRule="auto" w:before="105"/>
        <w:ind w:right="0"/>
        <w:jc w:val="left"/>
      </w:pPr>
      <w:r>
        <w:rPr>
          <w:rFonts w:ascii="宋体" w:hAnsi="宋体" w:cs="宋体" w:eastAsia="宋体" w:hint="default"/>
          <w:b/>
          <w:bCs/>
        </w:rPr>
        <w:t>（3）城建税、教育费附加和地方教育费附加</w:t>
      </w:r>
      <w:r>
        <w:rPr>
          <w:rFonts w:ascii="宋体" w:hAnsi="宋体" w:cs="宋体" w:eastAsia="宋体" w:hint="default"/>
          <w:b/>
          <w:bCs/>
          <w:spacing w:val="1"/>
          <w:w w:val="99"/>
        </w:rPr>
        <w:t> </w:t>
      </w:r>
      <w:r>
        <w:rPr>
          <w:spacing w:val="-5"/>
        </w:rPr>
        <w:t>琼海万泉河先锋管道燃气有限公司(以下简称“琼海万泉河”)、中油管道文昌石化有限公司</w:t>
      </w:r>
      <w:r>
        <w:rPr>
          <w:spacing w:val="11"/>
        </w:rPr>
        <w:t> </w:t>
      </w:r>
      <w:r>
        <w:rPr>
          <w:spacing w:val="-9"/>
        </w:rPr>
        <w:t>(以下简称“文</w:t>
      </w:r>
      <w:r>
        <w:rPr>
          <w:spacing w:val="-102"/>
        </w:rPr>
        <w:t> </w:t>
      </w:r>
      <w:r>
        <w:rPr>
          <w:spacing w:val="-102"/>
        </w:rPr>
      </w:r>
      <w:r>
        <w:rPr>
          <w:spacing w:val="-1"/>
        </w:rPr>
        <w:t>昌石化”)、陵水民生燃气有限公司(以下简称“陵水燃气”)、万宁民生燃气有限公司(以下简称“万宁民</w:t>
      </w:r>
      <w:r>
        <w:rPr>
          <w:spacing w:val="-82"/>
        </w:rPr>
        <w:t> </w:t>
      </w:r>
      <w:r>
        <w:rPr>
          <w:spacing w:val="-82"/>
        </w:rPr>
      </w:r>
      <w:r>
        <w:rPr>
          <w:spacing w:val="-1"/>
        </w:rPr>
        <w:t>生”)城建税按计提营业税额和(或)增值税额的5%计征缴纳。上海鸿立股权投资有限公司(以下简称“上海</w:t>
      </w:r>
      <w:r>
        <w:rPr>
          <w:spacing w:val="-84"/>
        </w:rPr>
        <w:t> </w:t>
      </w:r>
      <w:r>
        <w:rPr>
          <w:spacing w:val="-84"/>
        </w:rPr>
      </w:r>
      <w:r>
        <w:rPr/>
        <w:t>鸿立”)城建税按营业税额和(或)增值税额的1%计征缴纳。</w:t>
      </w:r>
      <w:r>
        <w:rPr/>
        <w:t> 本公司及其他子公司城建税按营业税额和(或)增值税额的7%计征缴纳。 本公司及其子公司的教育费附加、地方教育费附加按营业税额和(或)增值税额的3%、2%计征缴纳。</w:t>
      </w:r>
    </w:p>
    <w:p>
      <w:pPr>
        <w:pStyle w:val="BodyText"/>
        <w:spacing w:line="331" w:lineRule="auto" w:before="24"/>
        <w:ind w:right="0"/>
        <w:jc w:val="left"/>
      </w:pPr>
      <w:r>
        <w:rPr>
          <w:rFonts w:ascii="宋体" w:hAnsi="宋体" w:cs="宋体" w:eastAsia="宋体" w:hint="default"/>
          <w:b/>
          <w:bCs/>
        </w:rPr>
        <w:t>（4）文化事业建设费</w:t>
      </w:r>
      <w:r>
        <w:rPr>
          <w:rFonts w:ascii="宋体" w:hAnsi="宋体" w:cs="宋体" w:eastAsia="宋体" w:hint="default"/>
          <w:b/>
          <w:bCs/>
          <w:spacing w:val="1"/>
          <w:w w:val="99"/>
        </w:rPr>
        <w:t> </w:t>
      </w:r>
      <w:r>
        <w:rPr>
          <w:spacing w:val="-1"/>
        </w:rPr>
        <w:t>以广告收入减去支付给其他广告公司或广告发布者(包括媒体、载体)的广告发布费后余额的3%计缴文化事</w:t>
      </w:r>
      <w:r>
        <w:rPr>
          <w:spacing w:val="-83"/>
        </w:rPr>
        <w:t> </w:t>
      </w:r>
      <w:r>
        <w:rPr>
          <w:spacing w:val="-83"/>
        </w:rPr>
      </w:r>
      <w:r>
        <w:rPr/>
        <w:t>业建设费或以当地税务机关核定的金额缴纳。</w:t>
      </w:r>
    </w:p>
    <w:p>
      <w:pPr>
        <w:pStyle w:val="Heading6"/>
        <w:spacing w:line="331" w:lineRule="auto" w:before="24"/>
        <w:ind w:right="0"/>
        <w:jc w:val="left"/>
        <w:rPr>
          <w:b w:val="0"/>
          <w:bCs w:val="0"/>
        </w:rPr>
      </w:pPr>
      <w:r>
        <w:rPr/>
        <w:t>（5）其他税项，包括房产税、土地使用税、车船税、印花税、代扣代交的个人所得税等，按照国家税法</w:t>
      </w:r>
      <w:r>
        <w:rPr>
          <w:spacing w:val="-73"/>
        </w:rPr>
        <w:t> </w:t>
      </w:r>
      <w:r>
        <w:rPr>
          <w:spacing w:val="-73"/>
        </w:rPr>
      </w:r>
      <w:r>
        <w:rPr/>
        <w:t>有关规定照章计征缴纳。</w:t>
      </w:r>
      <w:r>
        <w:rPr>
          <w:b w:val="0"/>
          <w:bCs w:val="0"/>
        </w:rPr>
      </w:r>
    </w:p>
    <w:p>
      <w:pPr>
        <w:spacing w:after="0" w:line="331" w:lineRule="auto"/>
        <w:jc w:val="left"/>
        <w:sectPr>
          <w:pgSz w:w="11910" w:h="16840"/>
          <w:pgMar w:header="877" w:footer="982" w:top="1100" w:bottom="1180" w:left="980" w:right="980"/>
        </w:sectPr>
      </w:pPr>
    </w:p>
    <w:p>
      <w:pPr>
        <w:spacing w:line="240" w:lineRule="auto" w:before="12"/>
        <w:rPr>
          <w:rFonts w:ascii="宋体" w:hAnsi="宋体" w:cs="宋体" w:eastAsia="宋体" w:hint="default"/>
          <w:b/>
          <w:bCs/>
          <w:sz w:val="2"/>
          <w:szCs w:val="2"/>
        </w:rPr>
      </w:pPr>
    </w:p>
    <w:p>
      <w:pPr>
        <w:spacing w:line="20" w:lineRule="exact"/>
        <w:ind w:left="8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8"/>
          <w:szCs w:val="18"/>
        </w:rPr>
      </w:pPr>
    </w:p>
    <w:p>
      <w:pPr>
        <w:pStyle w:val="Heading4"/>
        <w:spacing w:line="240" w:lineRule="auto"/>
        <w:ind w:left="839" w:right="8291"/>
        <w:jc w:val="left"/>
        <w:rPr>
          <w:b w:val="0"/>
          <w:bCs w:val="0"/>
        </w:rPr>
      </w:pPr>
      <w:r>
        <w:rPr/>
        <w:t>六、企业合并及合并财务报表</w:t>
      </w:r>
      <w:r>
        <w:rPr>
          <w:b w:val="0"/>
          <w:bCs w:val="0"/>
        </w:rPr>
      </w:r>
    </w:p>
    <w:p>
      <w:pPr>
        <w:spacing w:line="240" w:lineRule="auto" w:before="8"/>
        <w:rPr>
          <w:rFonts w:ascii="宋体" w:hAnsi="宋体" w:cs="宋体" w:eastAsia="宋体" w:hint="default"/>
          <w:b/>
          <w:bCs/>
          <w:sz w:val="24"/>
          <w:szCs w:val="24"/>
        </w:rPr>
      </w:pPr>
    </w:p>
    <w:p>
      <w:pPr>
        <w:pStyle w:val="BodyText"/>
        <w:spacing w:line="506" w:lineRule="auto"/>
        <w:ind w:left="839" w:right="8291" w:hanging="1"/>
        <w:jc w:val="left"/>
      </w:pPr>
      <w:r>
        <w:rPr>
          <w:rFonts w:ascii="Times New Roman" w:hAnsi="Times New Roman" w:cs="Times New Roman" w:eastAsia="Times New Roman" w:hint="default"/>
          <w:b/>
          <w:bCs/>
        </w:rPr>
        <w:t>1</w:t>
      </w:r>
      <w:r>
        <w:rPr>
          <w:rFonts w:ascii="宋体" w:hAnsi="宋体" w:cs="宋体" w:eastAsia="宋体" w:hint="default"/>
          <w:b/>
          <w:bCs/>
        </w:rPr>
        <w:t>、子公司情况</w:t>
      </w:r>
      <w:r>
        <w:rPr>
          <w:rFonts w:ascii="宋体" w:hAnsi="宋体" w:cs="宋体" w:eastAsia="宋体" w:hint="default"/>
          <w:b/>
          <w:bCs/>
          <w:w w:val="99"/>
        </w:rPr>
        <w:t> </w:t>
      </w:r>
      <w:r>
        <w:rPr/>
        <w:t>(本节下列表式数据中的金额单位，除非特别注明外均为人民币万元。)</w:t>
      </w:r>
    </w:p>
    <w:p>
      <w:pPr>
        <w:spacing w:line="240" w:lineRule="auto" w:before="0"/>
        <w:rPr>
          <w:rFonts w:ascii="宋体" w:hAnsi="宋体" w:cs="宋体" w:eastAsia="宋体" w:hint="default"/>
          <w:sz w:val="20"/>
          <w:szCs w:val="20"/>
        </w:rPr>
      </w:pPr>
    </w:p>
    <w:p>
      <w:pPr>
        <w:pStyle w:val="Heading6"/>
        <w:spacing w:line="240" w:lineRule="auto" w:before="155"/>
        <w:ind w:left="839" w:right="8291"/>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3"/>
        <w:rPr>
          <w:rFonts w:ascii="宋体" w:hAnsi="宋体" w:cs="宋体" w:eastAsia="宋体" w:hint="default"/>
          <w:b/>
          <w:bCs/>
          <w:sz w:val="23"/>
          <w:szCs w:val="23"/>
        </w:rPr>
      </w:pPr>
    </w:p>
    <w:p>
      <w:pPr>
        <w:spacing w:before="44"/>
        <w:ind w:left="0" w:right="958"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160"/>
        <w:gridCol w:w="1080"/>
        <w:gridCol w:w="720"/>
        <w:gridCol w:w="577"/>
        <w:gridCol w:w="1334"/>
        <w:gridCol w:w="1328"/>
        <w:gridCol w:w="1440"/>
        <w:gridCol w:w="907"/>
        <w:gridCol w:w="683"/>
        <w:gridCol w:w="684"/>
        <w:gridCol w:w="683"/>
        <w:gridCol w:w="1370"/>
        <w:gridCol w:w="802"/>
        <w:gridCol w:w="1657"/>
      </w:tblGrid>
      <w:tr>
        <w:trPr>
          <w:trHeight w:val="357" w:hRule="exact"/>
        </w:trPr>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7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7"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65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从母公司所有者权</w:t>
            </w:r>
          </w:p>
        </w:tc>
      </w:tr>
      <w:tr>
        <w:trPr>
          <w:trHeight w:val="370" w:hRule="exact"/>
        </w:trPr>
        <w:tc>
          <w:tcPr>
            <w:tcW w:w="2160"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77" w:type="dxa"/>
            <w:tcBorders>
              <w:top w:val="nil" w:sz="6" w:space="0" w:color="auto"/>
              <w:left w:val="single" w:sz="4" w:space="0" w:color="000000"/>
              <w:bottom w:val="nil" w:sz="6" w:space="0" w:color="auto"/>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9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实质上构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1370" w:type="dxa"/>
            <w:tcBorders>
              <w:top w:val="nil" w:sz="6" w:space="0" w:color="auto"/>
              <w:left w:val="single" w:sz="4" w:space="0" w:color="000000"/>
              <w:bottom w:val="nil" w:sz="6" w:space="0" w:color="auto"/>
              <w:right w:val="single" w:sz="4" w:space="0" w:color="000000"/>
            </w:tcBorders>
            <w:shd w:val="clear" w:color="auto" w:fill="D3D3D3"/>
          </w:tcPr>
          <w:p>
            <w:pPr/>
          </w:p>
        </w:tc>
        <w:tc>
          <w:tcPr>
            <w:tcW w:w="8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7"/>
              <w:ind w:left="34" w:right="0"/>
              <w:jc w:val="left"/>
              <w:rPr>
                <w:rFonts w:ascii="宋体" w:hAnsi="宋体" w:cs="宋体" w:eastAsia="宋体" w:hint="default"/>
                <w:sz w:val="18"/>
                <w:szCs w:val="18"/>
              </w:rPr>
            </w:pPr>
            <w:r>
              <w:rPr>
                <w:rFonts w:ascii="宋体" w:hAnsi="宋体" w:cs="宋体" w:eastAsia="宋体" w:hint="default"/>
                <w:sz w:val="18"/>
                <w:szCs w:val="18"/>
              </w:rPr>
              <w:t>少数股东</w:t>
            </w:r>
          </w:p>
        </w:tc>
        <w:tc>
          <w:tcPr>
            <w:tcW w:w="16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益冲减子公司少数</w:t>
            </w:r>
          </w:p>
        </w:tc>
      </w:tr>
      <w:tr>
        <w:trPr>
          <w:trHeight w:val="832" w:hRule="exact"/>
        </w:trPr>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5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6" w:lineRule="auto" w:before="147"/>
              <w:ind w:left="104" w:right="10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83"/>
              <w:jc w:val="right"/>
              <w:rPr>
                <w:rFonts w:ascii="宋体" w:hAnsi="宋体" w:cs="宋体" w:eastAsia="宋体" w:hint="default"/>
                <w:sz w:val="18"/>
                <w:szCs w:val="18"/>
              </w:rPr>
            </w:pPr>
            <w:r>
              <w:rPr>
                <w:rFonts w:ascii="宋体" w:hAnsi="宋体" w:cs="宋体" w:eastAsia="宋体" w:hint="default"/>
                <w:sz w:val="18"/>
                <w:szCs w:val="18"/>
              </w:rPr>
              <w:t>期末实际投资额</w:t>
            </w:r>
          </w:p>
        </w:tc>
        <w:tc>
          <w:tcPr>
            <w:tcW w:w="9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6" w:lineRule="auto" w:before="16"/>
              <w:ind w:left="88" w:right="86"/>
              <w:jc w:val="both"/>
              <w:rPr>
                <w:rFonts w:ascii="宋体" w:hAnsi="宋体" w:cs="宋体" w:eastAsia="宋体" w:hint="default"/>
                <w:sz w:val="18"/>
                <w:szCs w:val="18"/>
              </w:rPr>
            </w:pPr>
            <w:r>
              <w:rPr>
                <w:rFonts w:ascii="宋体" w:hAnsi="宋体" w:cs="宋体" w:eastAsia="宋体" w:hint="default"/>
                <w:sz w:val="18"/>
                <w:szCs w:val="18"/>
              </w:rPr>
              <w:t>成对子公 司净投资 的其他项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6" w:lineRule="auto" w:before="147"/>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88" w:lineRule="auto" w:before="17"/>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6" w:lineRule="auto" w:before="147"/>
              <w:ind w:left="66" w:right="65"/>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13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8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6" w:lineRule="auto" w:before="16"/>
              <w:ind w:left="34" w:right="35"/>
              <w:jc w:val="both"/>
              <w:rPr>
                <w:rFonts w:ascii="宋体" w:hAnsi="宋体" w:cs="宋体" w:eastAsia="宋体" w:hint="default"/>
                <w:sz w:val="18"/>
                <w:szCs w:val="18"/>
              </w:rPr>
            </w:pPr>
            <w:r>
              <w:rPr>
                <w:rFonts w:ascii="宋体" w:hAnsi="宋体" w:cs="宋体" w:eastAsia="宋体" w:hint="default"/>
                <w:sz w:val="18"/>
                <w:szCs w:val="18"/>
              </w:rPr>
              <w:t>权益中用 于冲减少 数股东损</w:t>
            </w:r>
          </w:p>
        </w:tc>
        <w:tc>
          <w:tcPr>
            <w:tcW w:w="16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7" w:lineRule="exact"/>
              <w:ind w:left="103" w:right="0"/>
              <w:jc w:val="left"/>
              <w:rPr>
                <w:rFonts w:ascii="宋体" w:hAnsi="宋体" w:cs="宋体" w:eastAsia="宋体" w:hint="default"/>
                <w:sz w:val="18"/>
                <w:szCs w:val="18"/>
              </w:rPr>
            </w:pPr>
            <w:r>
              <w:rPr>
                <w:rFonts w:ascii="宋体" w:hAnsi="宋体" w:cs="宋体" w:eastAsia="宋体" w:hint="default"/>
                <w:sz w:val="18"/>
                <w:szCs w:val="18"/>
              </w:rPr>
              <w:t>股东分担的本期亏</w:t>
            </w:r>
          </w:p>
          <w:p>
            <w:pPr>
              <w:pStyle w:val="TableParagraph"/>
              <w:spacing w:line="316" w:lineRule="auto" w:before="76"/>
              <w:ind w:left="103" w:right="102"/>
              <w:jc w:val="left"/>
              <w:rPr>
                <w:rFonts w:ascii="宋体" w:hAnsi="宋体" w:cs="宋体" w:eastAsia="宋体" w:hint="default"/>
                <w:sz w:val="18"/>
                <w:szCs w:val="18"/>
              </w:rPr>
            </w:pPr>
            <w:r>
              <w:rPr>
                <w:rFonts w:ascii="宋体" w:hAnsi="宋体" w:cs="宋体" w:eastAsia="宋体" w:hint="default"/>
                <w:sz w:val="18"/>
                <w:szCs w:val="18"/>
              </w:rPr>
              <w:t>损超过少数股东在 该子公司年初所有</w:t>
            </w:r>
          </w:p>
        </w:tc>
      </w:tr>
      <w:tr>
        <w:trPr>
          <w:trHeight w:val="358" w:hRule="exact"/>
        </w:trPr>
        <w:tc>
          <w:tcPr>
            <w:tcW w:w="2160"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577" w:type="dxa"/>
            <w:tcBorders>
              <w:top w:val="nil" w:sz="6" w:space="0" w:color="auto"/>
              <w:left w:val="single" w:sz="4" w:space="0" w:color="000000"/>
              <w:bottom w:val="nil" w:sz="6" w:space="0" w:color="auto"/>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9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right="0"/>
              <w:jc w:val="center"/>
              <w:rPr>
                <w:rFonts w:ascii="宋体" w:hAnsi="宋体" w:cs="宋体" w:eastAsia="宋体" w:hint="default"/>
                <w:sz w:val="18"/>
                <w:szCs w:val="18"/>
              </w:rPr>
            </w:pPr>
            <w:r>
              <w:rPr>
                <w:rFonts w:ascii="宋体" w:hAnsi="宋体" w:cs="宋体" w:eastAsia="宋体" w:hint="default"/>
                <w:sz w:val="18"/>
                <w:szCs w:val="18"/>
              </w:rPr>
              <w:t>目余额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1370" w:type="dxa"/>
            <w:tcBorders>
              <w:top w:val="nil" w:sz="6" w:space="0" w:color="auto"/>
              <w:left w:val="single" w:sz="4" w:space="0" w:color="000000"/>
              <w:bottom w:val="nil" w:sz="6" w:space="0" w:color="auto"/>
              <w:right w:val="single" w:sz="4" w:space="0" w:color="000000"/>
            </w:tcBorders>
            <w:shd w:val="clear" w:color="auto" w:fill="D3D3D3"/>
          </w:tcPr>
          <w:p>
            <w:pPr/>
          </w:p>
        </w:tc>
        <w:tc>
          <w:tcPr>
            <w:tcW w:w="8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34"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16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者权益中所享有份</w:t>
            </w:r>
          </w:p>
        </w:tc>
      </w:tr>
      <w:tr>
        <w:trPr>
          <w:trHeight w:val="357" w:hRule="exact"/>
        </w:trPr>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7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7"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65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54"/>
              <w:jc w:val="left"/>
              <w:rPr>
                <w:rFonts w:ascii="宋体" w:hAnsi="宋体" w:cs="宋体" w:eastAsia="宋体" w:hint="default"/>
                <w:sz w:val="18"/>
                <w:szCs w:val="18"/>
              </w:rPr>
            </w:pPr>
            <w:r>
              <w:rPr>
                <w:rFonts w:ascii="宋体" w:hAnsi="宋体" w:cs="宋体" w:eastAsia="宋体" w:hint="default"/>
                <w:sz w:val="18"/>
                <w:szCs w:val="18"/>
              </w:rPr>
              <w:t>海南民享投资有限公司(以 下简称"民享投资")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sz w:val="18"/>
              </w:rPr>
              <w:t>165,000,000.00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169,356,600.00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海南民生管道燃气有限公 司(以下简称"民生燃气")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sz w:val="18"/>
              </w:rPr>
              <w:t>500,000,000.00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销售天然气等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604,356,800.00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125,556,764.75</w:t>
            </w: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3" w:right="144"/>
              <w:jc w:val="left"/>
              <w:rPr>
                <w:rFonts w:ascii="宋体" w:hAnsi="宋体" w:cs="宋体" w:eastAsia="宋体" w:hint="default"/>
                <w:sz w:val="18"/>
                <w:szCs w:val="18"/>
              </w:rPr>
            </w:pPr>
            <w:r>
              <w:rPr>
                <w:rFonts w:ascii="宋体" w:hAnsi="宋体" w:cs="宋体" w:eastAsia="宋体" w:hint="default"/>
                <w:sz w:val="18"/>
                <w:szCs w:val="18"/>
              </w:rPr>
              <w:t>上海鸿立股权投资有限公 司(以下简称"上海鸿立")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sz w:val="18"/>
              </w:rPr>
              <w:t>500,000,000.00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500,000,000.00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海南丰泽投资开发有限公 司(以下简称"丰泽投资")</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 w:right="0"/>
              <w:jc w:val="center"/>
              <w:rPr>
                <w:rFonts w:ascii="宋体" w:hAnsi="宋体" w:cs="宋体" w:eastAsia="宋体" w:hint="default"/>
                <w:sz w:val="18"/>
                <w:szCs w:val="18"/>
              </w:rPr>
            </w:pPr>
            <w:r>
              <w:rPr>
                <w:rFonts w:ascii="宋体"/>
                <w:sz w:val="18"/>
              </w:rPr>
              <w:t>100,000,000.00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34"/>
              <w:jc w:val="left"/>
              <w:rPr>
                <w:rFonts w:ascii="宋体" w:hAnsi="宋体" w:cs="宋体" w:eastAsia="宋体" w:hint="default"/>
                <w:sz w:val="18"/>
                <w:szCs w:val="18"/>
              </w:rPr>
            </w:pPr>
            <w:r>
              <w:rPr>
                <w:rFonts w:ascii="宋体" w:hAnsi="宋体" w:cs="宋体" w:eastAsia="宋体" w:hint="default"/>
                <w:sz w:val="18"/>
                <w:szCs w:val="18"/>
              </w:rPr>
              <w:t>项目开发、投资 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90,000,000.00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sz w:val="18"/>
              </w:rPr>
              <w:t>9,426,620.08</w:t>
            </w: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both"/>
              <w:rPr>
                <w:rFonts w:ascii="宋体" w:hAnsi="宋体" w:cs="宋体" w:eastAsia="宋体" w:hint="default"/>
                <w:sz w:val="18"/>
                <w:szCs w:val="18"/>
              </w:rPr>
            </w:pPr>
            <w:r>
              <w:rPr>
                <w:rFonts w:ascii="宋体" w:hAnsi="宋体" w:cs="宋体" w:eastAsia="宋体" w:hint="default"/>
                <w:sz w:val="18"/>
                <w:szCs w:val="18"/>
              </w:rPr>
              <w:t>海南民生长流油气储运有 限公司(以下简称"民生长 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 w:right="0"/>
              <w:jc w:val="center"/>
              <w:rPr>
                <w:rFonts w:ascii="宋体" w:hAnsi="宋体" w:cs="宋体" w:eastAsia="宋体" w:hint="default"/>
                <w:sz w:val="18"/>
                <w:szCs w:val="18"/>
              </w:rPr>
            </w:pPr>
            <w:r>
              <w:rPr>
                <w:rFonts w:ascii="宋体"/>
                <w:sz w:val="18"/>
              </w:rPr>
              <w:t>181,000,000.00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66" w:lineRule="auto"/>
              <w:ind w:left="22" w:right="34"/>
              <w:jc w:val="left"/>
              <w:rPr>
                <w:rFonts w:ascii="宋体" w:hAnsi="宋体" w:cs="宋体" w:eastAsia="宋体" w:hint="default"/>
                <w:sz w:val="18"/>
                <w:szCs w:val="18"/>
              </w:rPr>
            </w:pPr>
            <w:r>
              <w:rPr>
                <w:rFonts w:ascii="宋体" w:hAnsi="宋体" w:cs="宋体" w:eastAsia="宋体" w:hint="default"/>
                <w:sz w:val="18"/>
                <w:szCs w:val="18"/>
              </w:rPr>
              <w:t>仪器仪表的贸易 业务等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181,000,000.00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0"/>
              <w:jc w:val="center"/>
              <w:rPr>
                <w:rFonts w:ascii="宋体" w:hAnsi="宋体" w:cs="宋体" w:eastAsia="宋体" w:hint="default"/>
                <w:sz w:val="18"/>
                <w:szCs w:val="18"/>
              </w:rPr>
            </w:pPr>
            <w:r>
              <w:rPr>
                <w:rFonts w:ascii="宋体" w:hAnsi="宋体" w:cs="宋体" w:eastAsia="宋体" w:hint="default"/>
                <w:sz w:val="18"/>
                <w:szCs w:val="18"/>
              </w:rPr>
              <w:t>民享投资之子公司情况：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5"/>
          <w:footerReference w:type="default" r:id="rId46"/>
          <w:pgSz w:w="16840" w:h="11910" w:orient="landscape"/>
          <w:pgMar w:header="867" w:footer="978" w:top="1060" w:bottom="1160" w:left="600" w:right="580"/>
          <w:pgNumType w:start="122"/>
        </w:sectPr>
      </w:pPr>
    </w:p>
    <w:p>
      <w:pPr>
        <w:spacing w:line="240" w:lineRule="auto" w:before="4"/>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160"/>
        <w:gridCol w:w="1080"/>
        <w:gridCol w:w="720"/>
        <w:gridCol w:w="577"/>
        <w:gridCol w:w="1334"/>
        <w:gridCol w:w="1328"/>
        <w:gridCol w:w="1440"/>
        <w:gridCol w:w="907"/>
        <w:gridCol w:w="683"/>
        <w:gridCol w:w="684"/>
        <w:gridCol w:w="683"/>
        <w:gridCol w:w="1370"/>
        <w:gridCol w:w="802"/>
        <w:gridCol w:w="1657"/>
      </w:tblGrid>
      <w:tr>
        <w:trPr>
          <w:trHeight w:val="884"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3" w:right="54"/>
              <w:jc w:val="left"/>
              <w:rPr>
                <w:rFonts w:ascii="宋体" w:hAnsi="宋体" w:cs="宋体" w:eastAsia="宋体" w:hint="default"/>
                <w:sz w:val="18"/>
                <w:szCs w:val="18"/>
              </w:rPr>
            </w:pPr>
            <w:r>
              <w:rPr>
                <w:rFonts w:ascii="宋体" w:hAnsi="宋体" w:cs="宋体" w:eastAsia="宋体" w:hint="default"/>
                <w:sz w:val="18"/>
                <w:szCs w:val="18"/>
              </w:rPr>
              <w:t>海南生龙广告有限公司(以 下简称"生龙广告")</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15,000,000.00</w:t>
            </w:r>
          </w:p>
        </w:tc>
        <w:tc>
          <w:tcPr>
            <w:tcW w:w="1328" w:type="dxa"/>
            <w:tcBorders>
              <w:top w:val="single" w:sz="15" w:space="0" w:color="000000"/>
              <w:left w:val="single" w:sz="4" w:space="0" w:color="000000"/>
              <w:bottom w:val="single" w:sz="4" w:space="0" w:color="000000"/>
              <w:right w:val="single" w:sz="4" w:space="0" w:color="000000"/>
            </w:tcBorders>
          </w:tcPr>
          <w:p>
            <w:pPr>
              <w:pStyle w:val="TableParagraph"/>
              <w:spacing w:line="266" w:lineRule="auto" w:before="38"/>
              <w:ind w:left="22" w:right="34"/>
              <w:jc w:val="both"/>
              <w:rPr>
                <w:rFonts w:ascii="宋体" w:hAnsi="宋体" w:cs="宋体" w:eastAsia="宋体" w:hint="default"/>
                <w:sz w:val="18"/>
                <w:szCs w:val="18"/>
              </w:rPr>
            </w:pPr>
            <w:r>
              <w:rPr>
                <w:rFonts w:ascii="宋体" w:hAnsi="宋体" w:cs="宋体" w:eastAsia="宋体" w:hint="default"/>
                <w:sz w:val="18"/>
                <w:szCs w:val="18"/>
              </w:rPr>
              <w:t>设计、制作、发 布、代理国内外 各类广告等</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8,000,000.00</w:t>
            </w:r>
          </w:p>
        </w:tc>
        <w:tc>
          <w:tcPr>
            <w:tcW w:w="907"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53.33</w:t>
            </w:r>
          </w:p>
        </w:tc>
        <w:tc>
          <w:tcPr>
            <w:tcW w:w="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53.33</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58" w:right="0"/>
              <w:jc w:val="left"/>
              <w:rPr>
                <w:rFonts w:ascii="宋体" w:hAnsi="宋体" w:cs="宋体" w:eastAsia="宋体" w:hint="default"/>
                <w:sz w:val="18"/>
                <w:szCs w:val="18"/>
              </w:rPr>
            </w:pPr>
            <w:r>
              <w:rPr>
                <w:rFonts w:ascii="宋体"/>
                <w:sz w:val="18"/>
              </w:rPr>
              <w:t>6,124,765.41</w:t>
            </w:r>
          </w:p>
        </w:tc>
        <w:tc>
          <w:tcPr>
            <w:tcW w:w="802" w:type="dxa"/>
            <w:tcBorders>
              <w:top w:val="single" w:sz="15" w:space="0" w:color="000000"/>
              <w:left w:val="single" w:sz="4" w:space="0" w:color="000000"/>
              <w:bottom w:val="single" w:sz="4" w:space="0" w:color="000000"/>
              <w:right w:val="single" w:sz="4" w:space="0" w:color="000000"/>
            </w:tcBorders>
          </w:tcPr>
          <w:p>
            <w:pPr/>
          </w:p>
        </w:tc>
        <w:tc>
          <w:tcPr>
            <w:tcW w:w="1657" w:type="dxa"/>
            <w:tcBorders>
              <w:top w:val="single" w:sz="15"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海口民生富时实业有限公 司(以下简称"民生富时")</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3" w:right="144"/>
              <w:jc w:val="left"/>
              <w:rPr>
                <w:rFonts w:ascii="宋体" w:hAnsi="宋体" w:cs="宋体" w:eastAsia="宋体" w:hint="default"/>
                <w:sz w:val="18"/>
                <w:szCs w:val="18"/>
              </w:rPr>
            </w:pPr>
            <w:r>
              <w:rPr>
                <w:rFonts w:ascii="宋体" w:hAnsi="宋体" w:cs="宋体" w:eastAsia="宋体" w:hint="default"/>
                <w:sz w:val="18"/>
                <w:szCs w:val="18"/>
              </w:rPr>
              <w:t>海口民生泰信实业有限公 司(以下简称"民生泰信")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海口民生金鼎实业有限公 司(以下简称"民生金鼎")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海口民生鼎盛实业有限公 司(以下简称"民生鼎盛")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3" w:right="144"/>
              <w:jc w:val="left"/>
              <w:rPr>
                <w:rFonts w:ascii="宋体" w:hAnsi="宋体" w:cs="宋体" w:eastAsia="宋体" w:hint="default"/>
                <w:sz w:val="18"/>
                <w:szCs w:val="18"/>
              </w:rPr>
            </w:pPr>
            <w:r>
              <w:rPr>
                <w:rFonts w:ascii="宋体" w:hAnsi="宋体" w:cs="宋体" w:eastAsia="宋体" w:hint="default"/>
                <w:sz w:val="18"/>
                <w:szCs w:val="18"/>
              </w:rPr>
              <w:t>海口民生聚富实业有限公 司(以下简称"民生聚富")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海口民生天瑞实业有限公 司(以下简称"民生天瑞")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海口民生景福实业有限公 司(以下简称"民生景福")</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3" w:right="144"/>
              <w:jc w:val="left"/>
              <w:rPr>
                <w:rFonts w:ascii="宋体" w:hAnsi="宋体" w:cs="宋体" w:eastAsia="宋体" w:hint="default"/>
                <w:sz w:val="18"/>
                <w:szCs w:val="18"/>
              </w:rPr>
            </w:pPr>
            <w:r>
              <w:rPr>
                <w:rFonts w:ascii="宋体" w:hAnsi="宋体" w:cs="宋体" w:eastAsia="宋体" w:hint="default"/>
                <w:sz w:val="18"/>
                <w:szCs w:val="18"/>
              </w:rPr>
              <w:t>海口民生创新实业有限公 司(以下简称"民生创新")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967"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66" w:lineRule="auto"/>
              <w:ind w:left="23"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海口民生银丰实业有限公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民生银丰</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3" w:right="144"/>
              <w:jc w:val="left"/>
              <w:rPr>
                <w:rFonts w:ascii="宋体" w:hAnsi="宋体" w:cs="宋体" w:eastAsia="宋体" w:hint="default"/>
                <w:sz w:val="18"/>
                <w:szCs w:val="18"/>
              </w:rPr>
            </w:pPr>
            <w:r>
              <w:rPr>
                <w:rFonts w:ascii="宋体" w:hAnsi="宋体" w:cs="宋体" w:eastAsia="宋体" w:hint="default"/>
                <w:sz w:val="18"/>
                <w:szCs w:val="18"/>
              </w:rPr>
              <w:t>海口民生裕隆实业有限公 司(以下简称"民生裕隆")</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Times New Roman" w:hAnsi="Times New Roman" w:cs="Times New Roman" w:eastAsia="Times New Roman" w:hint="default"/>
                <w:sz w:val="18"/>
                <w:szCs w:val="18"/>
              </w:rPr>
            </w:pPr>
            <w:r>
              <w:rPr>
                <w:rFonts w:ascii="宋体" w:hAnsi="宋体" w:cs="宋体" w:eastAsia="宋体" w:hint="default"/>
                <w:sz w:val="18"/>
                <w:szCs w:val="18"/>
              </w:rPr>
              <w:t>海口民生隆元实业有限公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民生隆元</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海口民生精选实业有限公 司(以下简称"民生精选")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0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5"/>
              <w:ind w:left="23" w:right="144"/>
              <w:jc w:val="left"/>
              <w:rPr>
                <w:rFonts w:ascii="宋体" w:hAnsi="宋体" w:cs="宋体" w:eastAsia="宋体" w:hint="default"/>
                <w:sz w:val="18"/>
                <w:szCs w:val="18"/>
              </w:rPr>
            </w:pPr>
            <w:r>
              <w:rPr>
                <w:rFonts w:ascii="宋体" w:hAnsi="宋体" w:cs="宋体" w:eastAsia="宋体" w:hint="default"/>
                <w:sz w:val="18"/>
                <w:szCs w:val="18"/>
              </w:rPr>
              <w:t>海口民生国泰实业有限公 司(以下简称"民生国泰")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5"/>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600" w:right="580"/>
        </w:sectPr>
      </w:pPr>
    </w:p>
    <w:p>
      <w:pPr>
        <w:spacing w:line="240" w:lineRule="auto" w:before="4"/>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160"/>
        <w:gridCol w:w="1080"/>
        <w:gridCol w:w="720"/>
        <w:gridCol w:w="577"/>
        <w:gridCol w:w="1334"/>
        <w:gridCol w:w="1328"/>
        <w:gridCol w:w="1440"/>
        <w:gridCol w:w="907"/>
        <w:gridCol w:w="683"/>
        <w:gridCol w:w="684"/>
        <w:gridCol w:w="683"/>
        <w:gridCol w:w="1370"/>
        <w:gridCol w:w="802"/>
        <w:gridCol w:w="1657"/>
      </w:tblGrid>
      <w:tr>
        <w:trPr>
          <w:trHeight w:val="624"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海口民生景顺实业有限公 司(以下简称"民生景顺")</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1657" w:type="dxa"/>
            <w:tcBorders>
              <w:top w:val="single" w:sz="15" w:space="0" w:color="000000"/>
              <w:left w:val="single" w:sz="4" w:space="0" w:color="000000"/>
              <w:bottom w:val="single" w:sz="4" w:space="0" w:color="000000"/>
              <w:right w:val="single" w:sz="4" w:space="0" w:color="000000"/>
            </w:tcBorders>
          </w:tcPr>
          <w:p>
            <w:pPr/>
          </w:p>
        </w:tc>
      </w:tr>
      <w:tr>
        <w:trPr>
          <w:trHeight w:val="61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3" w:right="144"/>
              <w:jc w:val="left"/>
              <w:rPr>
                <w:rFonts w:ascii="宋体" w:hAnsi="宋体" w:cs="宋体" w:eastAsia="宋体" w:hint="default"/>
                <w:sz w:val="18"/>
                <w:szCs w:val="18"/>
              </w:rPr>
            </w:pPr>
            <w:r>
              <w:rPr>
                <w:rFonts w:ascii="宋体" w:hAnsi="宋体" w:cs="宋体" w:eastAsia="宋体" w:hint="default"/>
                <w:sz w:val="18"/>
                <w:szCs w:val="18"/>
              </w:rPr>
              <w:t>海口民生添富实业有限公 司(以下简称"民生添富")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销售、技术开发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民生燃气之子公司情况：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海南民生工程建设有限公 司(以下简称"民生工程")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04" w:right="101"/>
              <w:jc w:val="left"/>
              <w:rPr>
                <w:rFonts w:ascii="宋体" w:hAnsi="宋体" w:cs="宋体" w:eastAsia="宋体" w:hint="default"/>
                <w:sz w:val="18"/>
                <w:szCs w:val="18"/>
              </w:rPr>
            </w:pPr>
            <w:r>
              <w:rPr>
                <w:rFonts w:ascii="宋体" w:hAnsi="宋体" w:cs="宋体" w:eastAsia="宋体" w:hint="default"/>
                <w:sz w:val="18"/>
                <w:szCs w:val="18"/>
              </w:rPr>
              <w:t>建筑 安装</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60,000,000.00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管道工程施工等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60,000,000.00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海口民生燃气管网有限公 司(以下简称"管网公司 ")*1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管道设计等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278,838,500.00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64.82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海南民享商务服务有限公 司(以下简称"民享商务")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物业管理等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96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87"/>
              <w:ind w:left="23" w:right="144"/>
              <w:jc w:val="both"/>
              <w:rPr>
                <w:rFonts w:ascii="宋体" w:hAnsi="宋体" w:cs="宋体" w:eastAsia="宋体" w:hint="default"/>
                <w:sz w:val="18"/>
                <w:szCs w:val="18"/>
              </w:rPr>
            </w:pPr>
            <w:r>
              <w:rPr>
                <w:rFonts w:ascii="宋体" w:hAnsi="宋体" w:cs="宋体" w:eastAsia="宋体" w:hint="default"/>
                <w:sz w:val="18"/>
                <w:szCs w:val="18"/>
              </w:rPr>
              <w:t>海南燃气用具产品质量监 督检测站(以下简称"质检 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管道工程检验等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0"/>
              <w:jc w:val="right"/>
              <w:rPr>
                <w:rFonts w:ascii="宋体" w:hAnsi="宋体" w:cs="宋体" w:eastAsia="宋体" w:hint="default"/>
                <w:sz w:val="18"/>
                <w:szCs w:val="18"/>
              </w:rPr>
            </w:pPr>
            <w:r>
              <w:rPr>
                <w:rFonts w:ascii="宋体"/>
                <w:sz w:val="18"/>
              </w:rPr>
              <w:t>1,000,000.00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海南民益工程技术有限公 司(以下简称"民益燃气")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6,000,000.00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燃气工程设计等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3" w:right="54"/>
              <w:jc w:val="left"/>
              <w:rPr>
                <w:rFonts w:ascii="宋体" w:hAnsi="宋体" w:cs="宋体" w:eastAsia="宋体" w:hint="default"/>
                <w:sz w:val="18"/>
                <w:szCs w:val="18"/>
              </w:rPr>
            </w:pPr>
            <w:r>
              <w:rPr>
                <w:rFonts w:ascii="宋体" w:hAnsi="宋体" w:cs="宋体" w:eastAsia="宋体" w:hint="default"/>
                <w:sz w:val="18"/>
                <w:szCs w:val="18"/>
              </w:rPr>
              <w:t>万宁民生燃气有限公司(以 下简称"万宁民生")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工业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销售天然气等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54"/>
              <w:jc w:val="left"/>
              <w:rPr>
                <w:rFonts w:ascii="宋体" w:hAnsi="宋体" w:cs="宋体" w:eastAsia="宋体" w:hint="default"/>
                <w:sz w:val="18"/>
                <w:szCs w:val="18"/>
              </w:rPr>
            </w:pPr>
            <w:r>
              <w:rPr>
                <w:rFonts w:ascii="宋体" w:hAnsi="宋体" w:cs="宋体" w:eastAsia="宋体" w:hint="default"/>
                <w:sz w:val="18"/>
                <w:szCs w:val="18"/>
              </w:rPr>
              <w:t>陵水民生燃气有限公司(以 下简称"陵水燃气")</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15,000,000.00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销售天然气等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15,000,000.00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left"/>
              <w:rPr>
                <w:rFonts w:ascii="宋体" w:hAnsi="宋体" w:cs="宋体" w:eastAsia="宋体" w:hint="default"/>
                <w:sz w:val="18"/>
                <w:szCs w:val="18"/>
              </w:rPr>
            </w:pPr>
            <w:r>
              <w:rPr>
                <w:rFonts w:ascii="宋体" w:hAnsi="宋体" w:cs="宋体" w:eastAsia="宋体" w:hint="default"/>
                <w:sz w:val="18"/>
                <w:szCs w:val="18"/>
              </w:rPr>
              <w:t>中油管道文昌石化有限公 司(以下简称"文昌石化")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23,000,000.00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销售石油等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28,152,500.00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39"/>
              <w:ind w:left="23" w:right="54"/>
              <w:jc w:val="left"/>
              <w:rPr>
                <w:rFonts w:ascii="宋体" w:hAnsi="宋体" w:cs="宋体" w:eastAsia="宋体" w:hint="default"/>
                <w:sz w:val="18"/>
                <w:szCs w:val="18"/>
              </w:rPr>
            </w:pPr>
            <w:r>
              <w:rPr>
                <w:rFonts w:ascii="宋体" w:hAnsi="宋体" w:cs="宋体" w:eastAsia="宋体" w:hint="default"/>
                <w:sz w:val="18"/>
                <w:szCs w:val="18"/>
              </w:rPr>
              <w:t>海南民生公用管道检验有 限公司（以下简称"民生公 用"）*2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2" w:right="34"/>
              <w:jc w:val="left"/>
              <w:rPr>
                <w:rFonts w:ascii="宋体" w:hAnsi="宋体" w:cs="宋体" w:eastAsia="宋体" w:hint="default"/>
                <w:sz w:val="18"/>
                <w:szCs w:val="18"/>
              </w:rPr>
            </w:pPr>
            <w:r>
              <w:rPr>
                <w:rFonts w:ascii="宋体" w:hAnsi="宋体" w:cs="宋体" w:eastAsia="宋体" w:hint="default"/>
                <w:sz w:val="18"/>
                <w:szCs w:val="18"/>
              </w:rPr>
              <w:t>公用管道全面检 验等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3" w:right="54"/>
              <w:jc w:val="left"/>
              <w:rPr>
                <w:rFonts w:ascii="宋体" w:hAnsi="宋体" w:cs="宋体" w:eastAsia="宋体" w:hint="default"/>
                <w:sz w:val="18"/>
                <w:szCs w:val="18"/>
              </w:rPr>
            </w:pPr>
            <w:r>
              <w:rPr>
                <w:rFonts w:ascii="宋体" w:hAnsi="宋体" w:cs="宋体" w:eastAsia="宋体" w:hint="default"/>
                <w:sz w:val="18"/>
                <w:szCs w:val="18"/>
              </w:rPr>
              <w:t>海南民生商贸有限公司(以 下简称"民生商贸")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175" w:right="83" w:hanging="90"/>
              <w:jc w:val="left"/>
              <w:rPr>
                <w:rFonts w:ascii="宋体" w:hAnsi="宋体" w:cs="宋体" w:eastAsia="宋体" w:hint="default"/>
                <w:sz w:val="18"/>
                <w:szCs w:val="18"/>
              </w:rPr>
            </w:pPr>
            <w:r>
              <w:rPr>
                <w:rFonts w:ascii="宋体" w:hAnsi="宋体" w:cs="宋体" w:eastAsia="宋体" w:hint="default"/>
                <w:sz w:val="18"/>
                <w:szCs w:val="18"/>
              </w:rPr>
              <w:t>全资子公司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海南</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2"/>
              <w:jc w:val="right"/>
              <w:rPr>
                <w:rFonts w:ascii="宋体" w:hAnsi="宋体" w:cs="宋体" w:eastAsia="宋体" w:hint="default"/>
                <w:sz w:val="18"/>
                <w:szCs w:val="18"/>
              </w:rPr>
            </w:pPr>
            <w:r>
              <w:rPr>
                <w:rFonts w:ascii="宋体"/>
                <w:sz w:val="18"/>
              </w:rPr>
              <w:t>6,000,000.00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2" w:right="34"/>
              <w:jc w:val="left"/>
              <w:rPr>
                <w:rFonts w:ascii="宋体" w:hAnsi="宋体" w:cs="宋体" w:eastAsia="宋体" w:hint="default"/>
                <w:sz w:val="18"/>
                <w:szCs w:val="18"/>
              </w:rPr>
            </w:pPr>
            <w:r>
              <w:rPr>
                <w:rFonts w:ascii="宋体" w:hAnsi="宋体" w:cs="宋体" w:eastAsia="宋体" w:hint="default"/>
                <w:sz w:val="18"/>
                <w:szCs w:val="18"/>
              </w:rPr>
              <w:t>燃气用具、厨卫 销售等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6,000,000.00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54"/>
              <w:jc w:val="left"/>
              <w:rPr>
                <w:rFonts w:ascii="宋体" w:hAnsi="宋体" w:cs="宋体" w:eastAsia="宋体" w:hint="default"/>
                <w:sz w:val="18"/>
                <w:szCs w:val="18"/>
              </w:rPr>
            </w:pPr>
            <w:r>
              <w:rPr>
                <w:rFonts w:ascii="宋体" w:hAnsi="宋体" w:cs="宋体" w:eastAsia="宋体" w:hint="default"/>
                <w:sz w:val="18"/>
                <w:szCs w:val="18"/>
              </w:rPr>
              <w:t>海南新海岸置业股份有限 公司(以下简称“新海岸置 业”)之子公司情况：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600" w:right="580"/>
        </w:sectPr>
      </w:pPr>
    </w:p>
    <w:p>
      <w:pPr>
        <w:spacing w:line="240" w:lineRule="auto" w:before="4"/>
        <w:rPr>
          <w:rFonts w:ascii="Times New Roman" w:hAnsi="Times New Roman" w:cs="Times New Roman" w:eastAsia="Times New Roman" w:hint="default"/>
          <w:sz w:val="3"/>
          <w:szCs w:val="3"/>
        </w:rPr>
      </w:pPr>
      <w:r>
        <w:rPr/>
        <w:pict>
          <v:shape style="position:absolute;margin-left:371.391113pt;margin-top:459.179993pt;width:95.65pt;height:64.1500pt;mso-position-horizontal-relative:page;mso-position-vertical-relative:page;z-index:-1178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管理、</w:t>
                  </w:r>
                </w:p>
              </w:txbxContent>
            </v:textbox>
            <w10:wrap type="none"/>
          </v:shape>
        </w:pict>
      </w:r>
      <w:r>
        <w:rPr/>
        <w:pict>
          <v:group style="position:absolute;margin-left:395.571014pt;margin-top:459.179993pt;width:71.5pt;height:64.1500pt;mso-position-horizontal-relative:page;mso-position-vertical-relative:page;z-index:-1178944" coordorigin="7911,9184" coordsize="1430,1283">
            <v:group style="position:absolute;left:7911;top:9184;width:1430;height:1283" coordorigin="7911,9184" coordsize="1430,1283">
              <v:shape style="position:absolute;left:7911;top:9184;width:1430;height:1283" coordorigin="7911,9184" coordsize="1430,1283" path="m7911,9184l7911,10466,9341,10466,9341,9184,7911,9184xe" filled="true" fillcolor="#ffffff" stroked="false">
                <v:path arrowok="t"/>
                <v:fill type="solid"/>
              </v:shape>
            </v:group>
            <v:group style="position:absolute;left:7934;top:9665;width:1384;height:321" coordorigin="7934,9665" coordsize="1384,321">
              <v:shape style="position:absolute;left:7934;top:9665;width:1384;height:321" coordorigin="7934,9665" coordsize="1384,321" path="m7934,9665l7934,9985,9318,9985,9318,9665,7934,9665xe" filled="true" fillcolor="#ffffff" stroked="false">
                <v:path arrowok="t"/>
                <v:fill type="solid"/>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2160"/>
        <w:gridCol w:w="1080"/>
        <w:gridCol w:w="720"/>
        <w:gridCol w:w="577"/>
        <w:gridCol w:w="1334"/>
        <w:gridCol w:w="1328"/>
        <w:gridCol w:w="1440"/>
        <w:gridCol w:w="907"/>
        <w:gridCol w:w="683"/>
        <w:gridCol w:w="684"/>
        <w:gridCol w:w="683"/>
        <w:gridCol w:w="1370"/>
        <w:gridCol w:w="802"/>
        <w:gridCol w:w="1657"/>
      </w:tblGrid>
      <w:tr>
        <w:trPr>
          <w:trHeight w:val="884"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3" w:right="144"/>
              <w:jc w:val="left"/>
              <w:rPr>
                <w:rFonts w:ascii="宋体" w:hAnsi="宋体" w:cs="宋体" w:eastAsia="宋体" w:hint="default"/>
                <w:sz w:val="18"/>
                <w:szCs w:val="18"/>
              </w:rPr>
            </w:pPr>
            <w:r>
              <w:rPr>
                <w:rFonts w:ascii="宋体" w:hAnsi="宋体" w:cs="宋体" w:eastAsia="宋体" w:hint="default"/>
                <w:sz w:val="18"/>
                <w:szCs w:val="18"/>
              </w:rPr>
              <w:t>海口仁和永佳贸易有限公 司(以下简称"仁和永佳")</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海口</w:t>
            </w: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15" w:space="0" w:color="000000"/>
              <w:left w:val="single" w:sz="4" w:space="0" w:color="000000"/>
              <w:bottom w:val="single" w:sz="4" w:space="0" w:color="000000"/>
              <w:right w:val="single" w:sz="4" w:space="0" w:color="000000"/>
            </w:tcBorders>
          </w:tcPr>
          <w:p>
            <w:pPr>
              <w:pStyle w:val="TableParagraph"/>
              <w:spacing w:line="266" w:lineRule="auto" w:before="38"/>
              <w:ind w:left="22" w:right="34"/>
              <w:jc w:val="both"/>
              <w:rPr>
                <w:rFonts w:ascii="宋体" w:hAnsi="宋体" w:cs="宋体" w:eastAsia="宋体" w:hint="default"/>
                <w:sz w:val="18"/>
                <w:szCs w:val="18"/>
              </w:rPr>
            </w:pPr>
            <w:r>
              <w:rPr>
                <w:rFonts w:ascii="宋体" w:hAnsi="宋体" w:cs="宋体" w:eastAsia="宋体" w:hint="default"/>
                <w:sz w:val="18"/>
                <w:szCs w:val="18"/>
              </w:rPr>
              <w:t>建筑材料、装饰 装修材料等的销 售</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1657" w:type="dxa"/>
            <w:tcBorders>
              <w:top w:val="single" w:sz="15"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23" w:right="144"/>
              <w:jc w:val="left"/>
              <w:rPr>
                <w:rFonts w:ascii="宋体" w:hAnsi="宋体" w:cs="宋体" w:eastAsia="宋体" w:hint="default"/>
                <w:sz w:val="18"/>
                <w:szCs w:val="18"/>
              </w:rPr>
            </w:pPr>
            <w:r>
              <w:rPr>
                <w:rFonts w:ascii="宋体" w:hAnsi="宋体" w:cs="宋体" w:eastAsia="宋体" w:hint="default"/>
                <w:sz w:val="18"/>
                <w:szCs w:val="18"/>
              </w:rPr>
              <w:t>海口新弘业贸易有限公司 (以下简称"新弘业")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海口</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both"/>
              <w:rPr>
                <w:rFonts w:ascii="宋体" w:hAnsi="宋体" w:cs="宋体" w:eastAsia="宋体" w:hint="default"/>
                <w:sz w:val="18"/>
                <w:szCs w:val="18"/>
              </w:rPr>
            </w:pPr>
            <w:r>
              <w:rPr>
                <w:rFonts w:ascii="宋体" w:hAnsi="宋体" w:cs="宋体" w:eastAsia="宋体" w:hint="default"/>
                <w:sz w:val="18"/>
                <w:szCs w:val="18"/>
              </w:rPr>
              <w:t>建筑材料、装饰 装修材料等的销 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23" w:right="144"/>
              <w:jc w:val="left"/>
              <w:rPr>
                <w:rFonts w:ascii="宋体" w:hAnsi="宋体" w:cs="宋体" w:eastAsia="宋体" w:hint="default"/>
                <w:sz w:val="18"/>
                <w:szCs w:val="18"/>
              </w:rPr>
            </w:pPr>
            <w:r>
              <w:rPr>
                <w:rFonts w:ascii="宋体" w:hAnsi="宋体" w:cs="宋体" w:eastAsia="宋体" w:hint="default"/>
                <w:sz w:val="18"/>
                <w:szCs w:val="18"/>
              </w:rPr>
              <w:t>海口丰之和贸易有限公司 (以下简称"丰之和")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海口</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both"/>
              <w:rPr>
                <w:rFonts w:ascii="宋体" w:hAnsi="宋体" w:cs="宋体" w:eastAsia="宋体" w:hint="default"/>
                <w:sz w:val="18"/>
                <w:szCs w:val="18"/>
              </w:rPr>
            </w:pPr>
            <w:r>
              <w:rPr>
                <w:rFonts w:ascii="宋体" w:hAnsi="宋体" w:cs="宋体" w:eastAsia="宋体" w:hint="default"/>
                <w:sz w:val="18"/>
                <w:szCs w:val="18"/>
              </w:rPr>
              <w:t>建筑材料、装饰 装修材料等的销 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03" w:right="245"/>
              <w:jc w:val="left"/>
              <w:rPr>
                <w:rFonts w:ascii="宋体" w:hAnsi="宋体" w:cs="宋体" w:eastAsia="宋体" w:hint="default"/>
                <w:sz w:val="18"/>
                <w:szCs w:val="18"/>
              </w:rPr>
            </w:pPr>
            <w:r>
              <w:rPr>
                <w:rFonts w:ascii="宋体" w:hAnsi="宋体" w:cs="宋体" w:eastAsia="宋体" w:hint="default"/>
                <w:sz w:val="18"/>
                <w:szCs w:val="18"/>
              </w:rPr>
              <w:t>海口恒发通贸易有限公 司(以下简称"恒发通")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175" w:right="173"/>
              <w:jc w:val="center"/>
              <w:rPr>
                <w:rFonts w:ascii="宋体" w:hAnsi="宋体" w:cs="宋体" w:eastAsia="宋体" w:hint="default"/>
                <w:sz w:val="18"/>
                <w:szCs w:val="18"/>
              </w:rPr>
            </w:pPr>
            <w:r>
              <w:rPr>
                <w:rFonts w:ascii="宋体" w:hAnsi="宋体" w:cs="宋体" w:eastAsia="宋体" w:hint="default"/>
                <w:sz w:val="18"/>
                <w:szCs w:val="18"/>
              </w:rPr>
              <w:t>控股子公 司的子公 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海口</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03" w:right="133"/>
              <w:jc w:val="both"/>
              <w:rPr>
                <w:rFonts w:ascii="宋体" w:hAnsi="宋体" w:cs="宋体" w:eastAsia="宋体" w:hint="default"/>
                <w:sz w:val="18"/>
                <w:szCs w:val="18"/>
              </w:rPr>
            </w:pPr>
            <w:r>
              <w:rPr>
                <w:rFonts w:ascii="宋体" w:hAnsi="宋体" w:cs="宋体" w:eastAsia="宋体" w:hint="default"/>
                <w:sz w:val="18"/>
                <w:szCs w:val="18"/>
              </w:rPr>
              <w:t>建筑材料、装 饰装修材料等 的销售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65" w:right="0"/>
              <w:jc w:val="lef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99" w:right="0"/>
              <w:jc w:val="lef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99" w:right="0"/>
              <w:jc w:val="lef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3" w:right="144"/>
              <w:jc w:val="left"/>
              <w:rPr>
                <w:rFonts w:ascii="宋体" w:hAnsi="宋体" w:cs="宋体" w:eastAsia="宋体" w:hint="default"/>
                <w:sz w:val="18"/>
                <w:szCs w:val="18"/>
              </w:rPr>
            </w:pPr>
            <w:r>
              <w:rPr>
                <w:rFonts w:ascii="宋体" w:hAnsi="宋体" w:cs="宋体" w:eastAsia="宋体" w:hint="default"/>
                <w:sz w:val="18"/>
                <w:szCs w:val="18"/>
              </w:rPr>
              <w:t>海口康隆盛达贸易有限公 司(以下简称"康隆盛达")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海口</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34"/>
              <w:jc w:val="both"/>
              <w:rPr>
                <w:rFonts w:ascii="宋体" w:hAnsi="宋体" w:cs="宋体" w:eastAsia="宋体" w:hint="default"/>
                <w:sz w:val="18"/>
                <w:szCs w:val="18"/>
              </w:rPr>
            </w:pPr>
            <w:r>
              <w:rPr>
                <w:rFonts w:ascii="宋体" w:hAnsi="宋体" w:cs="宋体" w:eastAsia="宋体" w:hint="default"/>
                <w:sz w:val="18"/>
                <w:szCs w:val="18"/>
              </w:rPr>
              <w:t>建筑材料、装饰 装修材料等的销 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3" w:right="144"/>
              <w:jc w:val="left"/>
              <w:rPr>
                <w:rFonts w:ascii="宋体" w:hAnsi="宋体" w:cs="宋体" w:eastAsia="宋体" w:hint="default"/>
                <w:sz w:val="18"/>
                <w:szCs w:val="18"/>
              </w:rPr>
            </w:pPr>
            <w:r>
              <w:rPr>
                <w:rFonts w:ascii="宋体" w:hAnsi="宋体" w:cs="宋体" w:eastAsia="宋体" w:hint="default"/>
                <w:sz w:val="18"/>
                <w:szCs w:val="18"/>
              </w:rPr>
              <w:t>海口海之都贸易有限公司 (以下简称"海之都")</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海口</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both"/>
              <w:rPr>
                <w:rFonts w:ascii="宋体" w:hAnsi="宋体" w:cs="宋体" w:eastAsia="宋体" w:hint="default"/>
                <w:sz w:val="18"/>
                <w:szCs w:val="18"/>
              </w:rPr>
            </w:pPr>
            <w:r>
              <w:rPr>
                <w:rFonts w:ascii="宋体" w:hAnsi="宋体" w:cs="宋体" w:eastAsia="宋体" w:hint="default"/>
                <w:sz w:val="18"/>
                <w:szCs w:val="18"/>
              </w:rPr>
              <w:t>建筑材料、装饰 装修材料等的销 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3" w:right="144"/>
              <w:jc w:val="left"/>
              <w:rPr>
                <w:rFonts w:ascii="宋体" w:hAnsi="宋体" w:cs="宋体" w:eastAsia="宋体" w:hint="default"/>
                <w:sz w:val="18"/>
                <w:szCs w:val="18"/>
              </w:rPr>
            </w:pPr>
            <w:r>
              <w:rPr>
                <w:rFonts w:ascii="宋体" w:hAnsi="宋体" w:cs="宋体" w:eastAsia="宋体" w:hint="default"/>
                <w:sz w:val="18"/>
                <w:szCs w:val="18"/>
              </w:rPr>
              <w:t>海口丰之利贸易有限公司 (以下简称"丰之利")</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海口</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both"/>
              <w:rPr>
                <w:rFonts w:ascii="宋体" w:hAnsi="宋体" w:cs="宋体" w:eastAsia="宋体" w:hint="default"/>
                <w:sz w:val="18"/>
                <w:szCs w:val="18"/>
              </w:rPr>
            </w:pPr>
            <w:r>
              <w:rPr>
                <w:rFonts w:ascii="宋体" w:hAnsi="宋体" w:cs="宋体" w:eastAsia="宋体" w:hint="default"/>
                <w:sz w:val="18"/>
                <w:szCs w:val="18"/>
              </w:rPr>
              <w:t>建筑材料、装饰 装修材料等的销 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54"/>
              <w:jc w:val="left"/>
              <w:rPr>
                <w:rFonts w:ascii="宋体" w:hAnsi="宋体" w:cs="宋体" w:eastAsia="宋体" w:hint="default"/>
                <w:sz w:val="18"/>
                <w:szCs w:val="18"/>
              </w:rPr>
            </w:pPr>
            <w:r>
              <w:rPr>
                <w:rFonts w:ascii="宋体" w:hAnsi="宋体" w:cs="宋体" w:eastAsia="宋体" w:hint="default"/>
                <w:sz w:val="18"/>
                <w:szCs w:val="18"/>
              </w:rPr>
              <w:t>陕西华商传媒集团有限责 任公司(以下简称“华商传 媒”)之子公司情况：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北京华商通达文化传媒有 限公司(以下简称"北京华 商通达")*3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北京</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94" w:right="101" w:hanging="90"/>
              <w:jc w:val="left"/>
              <w:rPr>
                <w:rFonts w:ascii="宋体" w:hAnsi="宋体" w:cs="宋体" w:eastAsia="宋体" w:hint="default"/>
                <w:sz w:val="18"/>
                <w:szCs w:val="18"/>
              </w:rPr>
            </w:pPr>
            <w:r>
              <w:rPr>
                <w:rFonts w:ascii="宋体" w:hAnsi="宋体" w:cs="宋体" w:eastAsia="宋体" w:hint="default"/>
                <w:sz w:val="18"/>
                <w:szCs w:val="18"/>
              </w:rPr>
              <w:t>服务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9,000,000.00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both"/>
              <w:rPr>
                <w:rFonts w:ascii="宋体" w:hAnsi="宋体" w:cs="宋体" w:eastAsia="宋体" w:hint="default"/>
                <w:sz w:val="18"/>
                <w:szCs w:val="18"/>
              </w:rPr>
            </w:pPr>
            <w:r>
              <w:rPr>
                <w:rFonts w:ascii="宋体" w:hAnsi="宋体" w:cs="宋体" w:eastAsia="宋体" w:hint="default"/>
                <w:sz w:val="18"/>
                <w:szCs w:val="18"/>
              </w:rPr>
              <w:t>组织文化艺术交 流活动；会议及 展览服务等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9,000,000.00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left"/>
              <w:rPr>
                <w:rFonts w:ascii="宋体" w:hAnsi="宋体" w:cs="宋体" w:eastAsia="宋体" w:hint="default"/>
                <w:sz w:val="18"/>
                <w:szCs w:val="18"/>
              </w:rPr>
            </w:pPr>
            <w:r>
              <w:rPr>
                <w:rFonts w:ascii="宋体" w:hAnsi="宋体" w:cs="宋体" w:eastAsia="宋体" w:hint="default"/>
                <w:sz w:val="18"/>
                <w:szCs w:val="18"/>
              </w:rPr>
              <w:t>西安华商广告之子公司情 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129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4" w:lineRule="auto"/>
              <w:ind w:left="23" w:right="144"/>
              <w:jc w:val="both"/>
              <w:rPr>
                <w:rFonts w:ascii="宋体" w:hAnsi="宋体" w:cs="宋体" w:eastAsia="宋体" w:hint="default"/>
                <w:sz w:val="18"/>
                <w:szCs w:val="18"/>
              </w:rPr>
            </w:pPr>
            <w:r>
              <w:rPr>
                <w:rFonts w:ascii="宋体" w:hAnsi="宋体" w:cs="宋体" w:eastAsia="宋体" w:hint="default"/>
                <w:sz w:val="18"/>
                <w:szCs w:val="18"/>
              </w:rPr>
              <w:t>咸阳华商传媒有限责任公 司(以下简称"咸阳华商传 媒")*4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4"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咸阳</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4" w:lineRule="auto"/>
              <w:ind w:left="194" w:right="101" w:hanging="90"/>
              <w:jc w:val="left"/>
              <w:rPr>
                <w:rFonts w:ascii="宋体" w:hAnsi="宋体" w:cs="宋体" w:eastAsia="宋体" w:hint="default"/>
                <w:sz w:val="18"/>
                <w:szCs w:val="18"/>
              </w:rPr>
            </w:pPr>
            <w:r>
              <w:rPr>
                <w:rFonts w:ascii="宋体" w:hAnsi="宋体" w:cs="宋体" w:eastAsia="宋体" w:hint="default"/>
                <w:sz w:val="18"/>
                <w:szCs w:val="18"/>
              </w:rPr>
              <w:t>传媒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34"/>
              <w:jc w:val="left"/>
              <w:rPr>
                <w:rFonts w:ascii="宋体" w:hAnsi="宋体" w:cs="宋体" w:eastAsia="宋体" w:hint="default"/>
                <w:sz w:val="18"/>
                <w:szCs w:val="18"/>
              </w:rPr>
            </w:pPr>
            <w:r>
              <w:rPr>
                <w:rFonts w:ascii="宋体" w:hAnsi="宋体" w:cs="宋体" w:eastAsia="宋体" w:hint="default"/>
                <w:sz w:val="18"/>
                <w:szCs w:val="18"/>
              </w:rPr>
              <w:t>传媒信息业的投 </w:t>
            </w:r>
            <w:r>
              <w:rPr>
                <w:rFonts w:ascii="宋体" w:hAnsi="宋体" w:cs="宋体" w:eastAsia="宋体" w:hint="default"/>
                <w:spacing w:val="-8"/>
                <w:sz w:val="18"/>
                <w:szCs w:val="18"/>
              </w:rPr>
              <w:t>资、开发、</w:t>
            </w:r>
            <w:r>
              <w:rPr>
                <w:rFonts w:ascii="宋体" w:hAnsi="宋体" w:cs="宋体" w:eastAsia="宋体" w:hint="default"/>
                <w:sz w:val="18"/>
                <w:szCs w:val="18"/>
              </w:rPr>
              <w:t> 营销策划及咨询 服务等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600" w:right="580"/>
        </w:sectPr>
      </w:pPr>
    </w:p>
    <w:p>
      <w:pPr>
        <w:spacing w:line="240" w:lineRule="auto" w:before="4"/>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160"/>
        <w:gridCol w:w="1080"/>
        <w:gridCol w:w="720"/>
        <w:gridCol w:w="577"/>
        <w:gridCol w:w="1334"/>
        <w:gridCol w:w="1328"/>
        <w:gridCol w:w="1440"/>
        <w:gridCol w:w="907"/>
        <w:gridCol w:w="683"/>
        <w:gridCol w:w="684"/>
        <w:gridCol w:w="683"/>
        <w:gridCol w:w="1370"/>
        <w:gridCol w:w="802"/>
        <w:gridCol w:w="1657"/>
      </w:tblGrid>
      <w:tr>
        <w:trPr>
          <w:trHeight w:val="824"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西安华商鹏宇企业管理咨 询有限公司(以下简称"华 商鹏宇")</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1657" w:type="dxa"/>
            <w:tcBorders>
              <w:top w:val="single" w:sz="15"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西安华商鹏鸿企业管理咨 询有限公司(以下简称"华 商鹏鸿")</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西安华商鹏宝企业管理咨 询有限公司(以下简称"华 商鹏宝")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西安华商鹏昌企业管理咨 询有限公司(以下简称"华 商鹏昌")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西安华商鹏泰企业管理咨 询有限公司(以下简称"华 商鹏泰")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西安华商鹏达企业管理咨 询有限公司(以下简称"华 商鹏达")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both"/>
              <w:rPr>
                <w:rFonts w:ascii="宋体" w:hAnsi="宋体" w:cs="宋体" w:eastAsia="宋体" w:hint="default"/>
                <w:sz w:val="18"/>
                <w:szCs w:val="18"/>
              </w:rPr>
            </w:pPr>
            <w:r>
              <w:rPr>
                <w:rFonts w:ascii="宋体" w:hAnsi="宋体" w:cs="宋体" w:eastAsia="宋体" w:hint="default"/>
                <w:sz w:val="18"/>
                <w:szCs w:val="18"/>
              </w:rPr>
              <w:t>西安华商鹏顺企业管理咨 询有限公司(以下简称"华 商鹏顺")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both"/>
              <w:rPr>
                <w:rFonts w:ascii="宋体" w:hAnsi="宋体" w:cs="宋体" w:eastAsia="宋体" w:hint="default"/>
                <w:sz w:val="18"/>
                <w:szCs w:val="18"/>
              </w:rPr>
            </w:pPr>
            <w:r>
              <w:rPr>
                <w:rFonts w:ascii="宋体" w:hAnsi="宋体" w:cs="宋体" w:eastAsia="宋体" w:hint="default"/>
                <w:sz w:val="18"/>
                <w:szCs w:val="18"/>
              </w:rPr>
              <w:t>西安华商鹏祥企业管理咨 询有限公司(以下简称"华 商鹏祥")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both"/>
              <w:rPr>
                <w:rFonts w:ascii="宋体" w:hAnsi="宋体" w:cs="宋体" w:eastAsia="宋体" w:hint="default"/>
                <w:sz w:val="18"/>
                <w:szCs w:val="18"/>
              </w:rPr>
            </w:pPr>
            <w:r>
              <w:rPr>
                <w:rFonts w:ascii="宋体" w:hAnsi="宋体" w:cs="宋体" w:eastAsia="宋体" w:hint="default"/>
                <w:sz w:val="18"/>
                <w:szCs w:val="18"/>
              </w:rPr>
              <w:t>西安华商富顺企业管理咨 询有限公司(以下简称"华 商富顺")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both"/>
              <w:rPr>
                <w:rFonts w:ascii="宋体" w:hAnsi="宋体" w:cs="宋体" w:eastAsia="宋体" w:hint="default"/>
                <w:sz w:val="18"/>
                <w:szCs w:val="18"/>
              </w:rPr>
            </w:pPr>
            <w:r>
              <w:rPr>
                <w:rFonts w:ascii="宋体" w:hAnsi="宋体" w:cs="宋体" w:eastAsia="宋体" w:hint="default"/>
                <w:sz w:val="18"/>
                <w:szCs w:val="18"/>
              </w:rPr>
              <w:t>西安华商富兴企业管理咨 询有限公司(以下简称"华 商富兴")</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both"/>
              <w:rPr>
                <w:rFonts w:ascii="宋体" w:hAnsi="宋体" w:cs="宋体" w:eastAsia="宋体" w:hint="default"/>
                <w:sz w:val="18"/>
                <w:szCs w:val="18"/>
              </w:rPr>
            </w:pPr>
            <w:r>
              <w:rPr>
                <w:rFonts w:ascii="宋体" w:hAnsi="宋体" w:cs="宋体" w:eastAsia="宋体" w:hint="default"/>
                <w:sz w:val="18"/>
                <w:szCs w:val="18"/>
              </w:rPr>
              <w:t>西安华商达祥企业管理咨 询有限公司(以下简称"华 商达祥")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600" w:right="580"/>
        </w:sectPr>
      </w:pPr>
    </w:p>
    <w:p>
      <w:pPr>
        <w:spacing w:line="240" w:lineRule="auto" w:before="4"/>
        <w:rPr>
          <w:rFonts w:ascii="Times New Roman" w:hAnsi="Times New Roman" w:cs="Times New Roman" w:eastAsia="Times New Roman" w:hint="default"/>
          <w:sz w:val="3"/>
          <w:szCs w:val="3"/>
        </w:rPr>
      </w:pPr>
    </w:p>
    <w:tbl>
      <w:tblPr>
        <w:tblW w:w="0" w:type="auto"/>
        <w:jc w:val="left"/>
        <w:tblInd w:w="100" w:type="dxa"/>
        <w:tblLayout w:type="fixed"/>
        <w:tblCellMar>
          <w:top w:w="0" w:type="dxa"/>
          <w:left w:w="0" w:type="dxa"/>
          <w:bottom w:w="0" w:type="dxa"/>
          <w:right w:w="0" w:type="dxa"/>
        </w:tblCellMar>
        <w:tblLook w:val="01E0"/>
      </w:tblPr>
      <w:tblGrid>
        <w:gridCol w:w="2160"/>
        <w:gridCol w:w="1080"/>
        <w:gridCol w:w="720"/>
        <w:gridCol w:w="577"/>
        <w:gridCol w:w="1334"/>
        <w:gridCol w:w="1328"/>
        <w:gridCol w:w="1440"/>
        <w:gridCol w:w="907"/>
        <w:gridCol w:w="683"/>
        <w:gridCol w:w="684"/>
        <w:gridCol w:w="683"/>
        <w:gridCol w:w="1370"/>
        <w:gridCol w:w="802"/>
        <w:gridCol w:w="1657"/>
      </w:tblGrid>
      <w:tr>
        <w:trPr>
          <w:trHeight w:val="884"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66" w:lineRule="auto" w:before="38"/>
              <w:ind w:left="23" w:right="144"/>
              <w:jc w:val="both"/>
              <w:rPr>
                <w:rFonts w:ascii="宋体" w:hAnsi="宋体" w:cs="宋体" w:eastAsia="宋体" w:hint="default"/>
                <w:sz w:val="18"/>
                <w:szCs w:val="18"/>
              </w:rPr>
            </w:pPr>
            <w:r>
              <w:rPr>
                <w:rFonts w:ascii="宋体" w:hAnsi="宋体" w:cs="宋体" w:eastAsia="宋体" w:hint="default"/>
                <w:sz w:val="18"/>
                <w:szCs w:val="18"/>
              </w:rPr>
              <w:t>西安华商富昌企业管理咨 询有限公司(以下简称"华 商富昌")</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1657" w:type="dxa"/>
            <w:tcBorders>
              <w:top w:val="single" w:sz="15"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西安华商达昌企业管理咨 询有限公司(以下简称"华 商达昌")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西安华商达富企业管理咨 询有限公司(以下简称"华 商达富")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西安华商达顺企业管理咨 询有限公司(以下简称"华 商达顺")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39"/>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3" w:right="144"/>
              <w:jc w:val="both"/>
              <w:rPr>
                <w:rFonts w:ascii="宋体" w:hAnsi="宋体" w:cs="宋体" w:eastAsia="宋体" w:hint="default"/>
                <w:sz w:val="18"/>
                <w:szCs w:val="18"/>
              </w:rPr>
            </w:pPr>
            <w:r>
              <w:rPr>
                <w:rFonts w:ascii="宋体" w:hAnsi="宋体" w:cs="宋体" w:eastAsia="宋体" w:hint="default"/>
                <w:sz w:val="18"/>
                <w:szCs w:val="18"/>
              </w:rPr>
              <w:t>西安华商达泰企业管理咨 询有限公司(以下简称"华 商达泰")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66" w:lineRule="auto"/>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西安华商弘宝企业管理咨 询有限公司(以下简称"华 商弘宝")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西安华商弘亨企业管理咨 询有限公司(以下简称"华 商弘亨")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西安华商弘远企业管理咨 询有限公司(以下简称"华 商弘远")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西安华商泰达企业管理咨 询有限公司(以下简称"华 商泰达")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98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0"/>
              <w:ind w:left="23" w:right="144"/>
              <w:jc w:val="both"/>
              <w:rPr>
                <w:rFonts w:ascii="宋体" w:hAnsi="宋体" w:cs="宋体" w:eastAsia="宋体" w:hint="default"/>
                <w:sz w:val="18"/>
                <w:szCs w:val="18"/>
              </w:rPr>
            </w:pPr>
            <w:r>
              <w:rPr>
                <w:rFonts w:ascii="宋体" w:hAnsi="宋体" w:cs="宋体" w:eastAsia="宋体" w:hint="default"/>
                <w:sz w:val="18"/>
                <w:szCs w:val="18"/>
              </w:rPr>
              <w:t>西安华商弘昌企业管理咨 询有限公司(以下简称"华 商弘昌")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4"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4" w:lineRule="auto"/>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西安华商弘顺企业管理咨 询有限公司(以下简称"华 商弘顺")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600" w:right="580"/>
        </w:sectPr>
      </w:pPr>
    </w:p>
    <w:p>
      <w:pPr>
        <w:spacing w:line="240" w:lineRule="auto" w:before="4"/>
        <w:rPr>
          <w:rFonts w:ascii="Times New Roman" w:hAnsi="Times New Roman" w:cs="Times New Roman" w:eastAsia="Times New Roman" w:hint="default"/>
          <w:sz w:val="3"/>
          <w:szCs w:val="3"/>
        </w:rPr>
      </w:pPr>
      <w:r>
        <w:rPr/>
        <w:pict>
          <v:shape style="position:absolute;margin-left:371.391113pt;margin-top:320.279999pt;width:95.65pt;height:40.050pt;mso-position-horizontal-relative:page;mso-position-vertical-relative:page;z-index:-1178920" type="#_x0000_t202" filled="false" stroked="false">
            <v:textbox inset="0,0,0,0">
              <w:txbxContent>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发布、</w:t>
                  </w:r>
                </w:p>
              </w:txbxContent>
            </v:textbox>
            <w10:wrap type="none"/>
          </v:shape>
        </w:pict>
      </w:r>
      <w:r>
        <w:rPr/>
        <w:pict>
          <v:shape style="position:absolute;margin-left:371.390198pt;margin-top:380.880005pt;width:95.65pt;height:52.05pt;mso-position-horizontal-relative:page;mso-position-vertical-relative:page;z-index:-1178896" type="#_x0000_t202" filled="false" stroked="false">
            <v:textbox inset="0,0,0,0">
              <w:txbxContent>
                <w:p>
                  <w:pPr>
                    <w:spacing w:before="21"/>
                    <w:ind w:left="0" w:right="0" w:firstLine="0"/>
                    <w:jc w:val="left"/>
                    <w:rPr>
                      <w:rFonts w:ascii="宋体" w:hAnsi="宋体" w:cs="宋体" w:eastAsia="宋体" w:hint="default"/>
                      <w:sz w:val="18"/>
                      <w:szCs w:val="18"/>
                    </w:rPr>
                  </w:pPr>
                  <w:r>
                    <w:rPr>
                      <w:rFonts w:ascii="宋体" w:hAnsi="宋体" w:cs="宋体" w:eastAsia="宋体" w:hint="default"/>
                      <w:sz w:val="18"/>
                      <w:szCs w:val="18"/>
                    </w:rPr>
                    <w:t>制作、</w:t>
                  </w:r>
                </w:p>
              </w:txbxContent>
            </v:textbox>
            <w10:wrap type="none"/>
          </v:shape>
        </w:pict>
      </w:r>
      <w:r>
        <w:rPr/>
        <w:pict>
          <v:group style="position:absolute;margin-left:395.571014pt;margin-top:320.279999pt;width:71.5pt;height:40.050pt;mso-position-horizontal-relative:page;mso-position-vertical-relative:page;z-index:-1178872" coordorigin="7911,6406" coordsize="1430,801">
            <v:group style="position:absolute;left:7911;top:6406;width:1430;height:801" coordorigin="7911,6406" coordsize="1430,801">
              <v:shape style="position:absolute;left:7911;top:6406;width:1430;height:801" coordorigin="7911,6406" coordsize="1430,801" path="m7911,6406l7911,7206,9341,7206,9341,6406,7911,6406xe" filled="true" fillcolor="#ffffff" stroked="false">
                <v:path arrowok="t"/>
                <v:fill type="solid"/>
              </v:shape>
            </v:group>
            <v:group style="position:absolute;left:7934;top:6636;width:1384;height:340" coordorigin="7934,6636" coordsize="1384,340">
              <v:shape style="position:absolute;left:7934;top:6636;width:1384;height:340" coordorigin="7934,6636" coordsize="1384,340" path="m7934,6636l7934,6976,9318,6976,9318,6636,7934,6636xe" filled="true" fillcolor="#ffffff" stroked="false">
                <v:path arrowok="t"/>
                <v:fill type="solid"/>
              </v:shape>
            </v:group>
            <w10:wrap type="none"/>
          </v:group>
        </w:pict>
      </w:r>
      <w:r>
        <w:rPr/>
        <w:pict>
          <v:group style="position:absolute;margin-left:395.571014pt;margin-top:380.880005pt;width:71.5pt;height:52.05pt;mso-position-horizontal-relative:page;mso-position-vertical-relative:page;z-index:-1178848" coordorigin="7911,7618" coordsize="1430,1041">
            <v:group style="position:absolute;left:7911;top:7618;width:1430;height:1041" coordorigin="7911,7618" coordsize="1430,1041">
              <v:shape style="position:absolute;left:7911;top:7618;width:1430;height:1041" coordorigin="7911,7618" coordsize="1430,1041" path="m7911,7618l7911,8658,9341,8658,9341,7618,7911,7618xe" filled="true" fillcolor="#ffffff" stroked="false">
                <v:path arrowok="t"/>
                <v:fill type="solid"/>
              </v:shape>
            </v:group>
            <v:group style="position:absolute;left:7934;top:7968;width:1384;height:340" coordorigin="7934,7968" coordsize="1384,340">
              <v:shape style="position:absolute;left:7934;top:7968;width:1384;height:340" coordorigin="7934,7968" coordsize="1384,340" path="m7934,7968l7934,8308,9318,8308,9318,7968,7934,7968xe" filled="true" fillcolor="#ffffff" stroked="false">
                <v:path arrowok="t"/>
                <v:fill type="solid"/>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2160"/>
        <w:gridCol w:w="1080"/>
        <w:gridCol w:w="720"/>
        <w:gridCol w:w="577"/>
        <w:gridCol w:w="1334"/>
        <w:gridCol w:w="1328"/>
        <w:gridCol w:w="1440"/>
        <w:gridCol w:w="907"/>
        <w:gridCol w:w="683"/>
        <w:gridCol w:w="684"/>
        <w:gridCol w:w="683"/>
        <w:gridCol w:w="1370"/>
        <w:gridCol w:w="802"/>
        <w:gridCol w:w="1657"/>
      </w:tblGrid>
      <w:tr>
        <w:trPr>
          <w:trHeight w:val="824"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西安华商泰兴企业管理咨 询有限公司(以下简称"华 商泰兴")</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1657" w:type="dxa"/>
            <w:tcBorders>
              <w:top w:val="single" w:sz="15"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西安华商泰顺企业管理咨 询有限公司(以下简称"华 商泰顺")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西安华商泰祥企业管理咨 询有限公司(以下简称"华 商泰祥")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西安华商泰亨企业管理咨 询有限公司(以下简称"华 商泰亨")</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西安华商弘泰企业管理咨 询有限公司(以下简称"华 商弘泰")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北京华商盈捷之子公司：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西安华商盈众广告文化传 播有限公司(以下简称"西 安华商盈众")</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94" w:right="101" w:hanging="90"/>
              <w:jc w:val="left"/>
              <w:rPr>
                <w:rFonts w:ascii="宋体" w:hAnsi="宋体" w:cs="宋体" w:eastAsia="宋体" w:hint="default"/>
                <w:sz w:val="18"/>
                <w:szCs w:val="18"/>
              </w:rPr>
            </w:pPr>
            <w:r>
              <w:rPr>
                <w:rFonts w:ascii="宋体" w:hAnsi="宋体" w:cs="宋体" w:eastAsia="宋体" w:hint="default"/>
                <w:sz w:val="18"/>
                <w:szCs w:val="18"/>
              </w:rPr>
              <w:t>传媒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both"/>
              <w:rPr>
                <w:rFonts w:ascii="宋体" w:hAnsi="宋体" w:cs="宋体" w:eastAsia="宋体" w:hint="default"/>
                <w:sz w:val="18"/>
                <w:szCs w:val="18"/>
              </w:rPr>
            </w:pPr>
            <w:r>
              <w:rPr>
                <w:rFonts w:ascii="宋体" w:hAnsi="宋体" w:cs="宋体" w:eastAsia="宋体" w:hint="default"/>
                <w:sz w:val="18"/>
                <w:szCs w:val="18"/>
              </w:rPr>
              <w:t>广告的设计、制 作、发布、代理 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510,000.00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438" w:right="0"/>
              <w:jc w:val="left"/>
              <w:rPr>
                <w:rFonts w:ascii="宋体" w:hAnsi="宋体" w:cs="宋体" w:eastAsia="宋体" w:hint="default"/>
                <w:sz w:val="18"/>
                <w:szCs w:val="18"/>
              </w:rPr>
            </w:pPr>
            <w:r>
              <w:rPr>
                <w:rFonts w:ascii="宋体"/>
                <w:sz w:val="18"/>
              </w:rPr>
              <w:t>494,830.66</w:t>
            </w: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北京盈智传媒广告有限公 司(以下简称"北京盈智传 媒")*5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北京</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94" w:right="101" w:hanging="90"/>
              <w:jc w:val="left"/>
              <w:rPr>
                <w:rFonts w:ascii="宋体" w:hAnsi="宋体" w:cs="宋体" w:eastAsia="宋体" w:hint="default"/>
                <w:sz w:val="18"/>
                <w:szCs w:val="18"/>
              </w:rPr>
            </w:pPr>
            <w:r>
              <w:rPr>
                <w:rFonts w:ascii="宋体" w:hAnsi="宋体" w:cs="宋体" w:eastAsia="宋体" w:hint="default"/>
                <w:sz w:val="18"/>
                <w:szCs w:val="18"/>
              </w:rPr>
              <w:t>传媒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left"/>
              <w:rPr>
                <w:rFonts w:ascii="宋体" w:hAnsi="宋体" w:cs="宋体" w:eastAsia="宋体" w:hint="default"/>
                <w:sz w:val="18"/>
                <w:szCs w:val="18"/>
              </w:rPr>
            </w:pPr>
            <w:r>
              <w:rPr>
                <w:rFonts w:ascii="宋体" w:hAnsi="宋体" w:cs="宋体" w:eastAsia="宋体" w:hint="default"/>
                <w:sz w:val="18"/>
                <w:szCs w:val="18"/>
              </w:rPr>
              <w:t>广告的设计，制 </w:t>
            </w:r>
            <w:r>
              <w:rPr>
                <w:rFonts w:ascii="宋体" w:hAnsi="宋体" w:cs="宋体" w:eastAsia="宋体" w:hint="default"/>
                <w:spacing w:val="-8"/>
                <w:sz w:val="18"/>
                <w:szCs w:val="18"/>
              </w:rPr>
              <w:t>作、策划、</w:t>
            </w:r>
            <w:r>
              <w:rPr>
                <w:rFonts w:ascii="宋体" w:hAnsi="宋体" w:cs="宋体" w:eastAsia="宋体" w:hint="default"/>
                <w:sz w:val="18"/>
                <w:szCs w:val="18"/>
              </w:rPr>
              <w:t> 代理等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西安华商网络之子公司：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3" w:right="144"/>
              <w:jc w:val="both"/>
              <w:rPr>
                <w:rFonts w:ascii="宋体" w:hAnsi="宋体" w:cs="宋体" w:eastAsia="宋体" w:hint="default"/>
                <w:sz w:val="18"/>
                <w:szCs w:val="18"/>
              </w:rPr>
            </w:pPr>
            <w:r>
              <w:rPr>
                <w:rFonts w:ascii="宋体" w:hAnsi="宋体" w:cs="宋体" w:eastAsia="宋体" w:hint="default"/>
                <w:sz w:val="18"/>
                <w:szCs w:val="18"/>
              </w:rPr>
              <w:t>西安典尚网络科技有限公 司(以下简称"西安典尚网 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194" w:right="101" w:hanging="90"/>
              <w:jc w:val="left"/>
              <w:rPr>
                <w:rFonts w:ascii="宋体" w:hAnsi="宋体" w:cs="宋体" w:eastAsia="宋体" w:hint="default"/>
                <w:sz w:val="18"/>
                <w:szCs w:val="18"/>
              </w:rPr>
            </w:pPr>
            <w:r>
              <w:rPr>
                <w:rFonts w:ascii="宋体" w:hAnsi="宋体" w:cs="宋体" w:eastAsia="宋体" w:hint="default"/>
                <w:sz w:val="18"/>
                <w:szCs w:val="18"/>
              </w:rPr>
              <w:t>传媒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4,000,000.00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left"/>
              <w:rPr>
                <w:rFonts w:ascii="宋体" w:hAnsi="宋体" w:cs="宋体" w:eastAsia="宋体" w:hint="default"/>
                <w:sz w:val="18"/>
                <w:szCs w:val="18"/>
              </w:rPr>
            </w:pPr>
            <w:r>
              <w:rPr>
                <w:rFonts w:ascii="宋体" w:hAnsi="宋体" w:cs="宋体" w:eastAsia="宋体" w:hint="default"/>
                <w:sz w:val="18"/>
                <w:szCs w:val="18"/>
              </w:rPr>
              <w:t>广告设计、 代理和发布；网 络技术咨询和网 站建设等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4,000,000.00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both"/>
              <w:rPr>
                <w:rFonts w:ascii="宋体" w:hAnsi="宋体" w:cs="宋体" w:eastAsia="宋体" w:hint="default"/>
                <w:sz w:val="18"/>
                <w:szCs w:val="18"/>
              </w:rPr>
            </w:pPr>
            <w:r>
              <w:rPr>
                <w:rFonts w:ascii="宋体" w:hAnsi="宋体" w:cs="宋体" w:eastAsia="宋体" w:hint="default"/>
                <w:sz w:val="18"/>
                <w:szCs w:val="18"/>
              </w:rPr>
              <w:t>北京华商盈通投资有限公 司(以下简称"北京盈通") 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10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22"/>
              <w:ind w:left="23" w:right="144"/>
              <w:jc w:val="both"/>
              <w:rPr>
                <w:rFonts w:ascii="宋体" w:hAnsi="宋体" w:cs="宋体" w:eastAsia="宋体" w:hint="default"/>
                <w:sz w:val="18"/>
                <w:szCs w:val="18"/>
              </w:rPr>
            </w:pPr>
            <w:r>
              <w:rPr>
                <w:rFonts w:ascii="宋体" w:hAnsi="宋体" w:cs="宋体" w:eastAsia="宋体" w:hint="default"/>
                <w:sz w:val="18"/>
                <w:szCs w:val="18"/>
              </w:rPr>
              <w:t>西安华商盈达创业投资有 限公司(以下简称"西安华 商盈达")</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4"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4" w:lineRule="auto"/>
              <w:ind w:left="194" w:right="101" w:hanging="90"/>
              <w:jc w:val="left"/>
              <w:rPr>
                <w:rFonts w:ascii="宋体" w:hAnsi="宋体" w:cs="宋体" w:eastAsia="宋体" w:hint="default"/>
                <w:sz w:val="18"/>
                <w:szCs w:val="18"/>
              </w:rPr>
            </w:pPr>
            <w:r>
              <w:rPr>
                <w:rFonts w:ascii="宋体" w:hAnsi="宋体" w:cs="宋体" w:eastAsia="宋体" w:hint="default"/>
                <w:sz w:val="18"/>
                <w:szCs w:val="18"/>
              </w:rPr>
              <w:t>服务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22"/>
              <w:jc w:val="right"/>
              <w:rPr>
                <w:rFonts w:ascii="宋体" w:hAnsi="宋体" w:cs="宋体" w:eastAsia="宋体" w:hint="default"/>
                <w:sz w:val="18"/>
                <w:szCs w:val="18"/>
              </w:rPr>
            </w:pPr>
            <w:r>
              <w:rPr>
                <w:rFonts w:ascii="宋体"/>
                <w:sz w:val="18"/>
              </w:rPr>
              <w:t>30,000,000.00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4" w:lineRule="auto"/>
              <w:ind w:left="22" w:right="34"/>
              <w:jc w:val="left"/>
              <w:rPr>
                <w:rFonts w:ascii="宋体" w:hAnsi="宋体" w:cs="宋体" w:eastAsia="宋体" w:hint="default"/>
                <w:sz w:val="18"/>
                <w:szCs w:val="18"/>
              </w:rPr>
            </w:pPr>
            <w:r>
              <w:rPr>
                <w:rFonts w:ascii="宋体" w:hAnsi="宋体" w:cs="宋体" w:eastAsia="宋体" w:hint="default"/>
                <w:sz w:val="18"/>
                <w:szCs w:val="18"/>
              </w:rPr>
              <w:t>对中小企业的投 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30,000,000.00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600" w:right="580"/>
        </w:sectPr>
      </w:pPr>
    </w:p>
    <w:p>
      <w:pPr>
        <w:spacing w:line="240" w:lineRule="auto" w:before="4"/>
        <w:rPr>
          <w:rFonts w:ascii="Times New Roman" w:hAnsi="Times New Roman" w:cs="Times New Roman" w:eastAsia="Times New Roman" w:hint="default"/>
          <w:sz w:val="3"/>
          <w:szCs w:val="3"/>
        </w:rPr>
      </w:pPr>
      <w:r>
        <w:rPr/>
        <w:pict>
          <v:shape style="position:absolute;margin-left:137.390793pt;margin-top:198.779999pt;width:59.65pt;height:40.050pt;mso-position-horizontal-relative:page;mso-position-vertical-relative:page;z-index:-1178800" type="#_x0000_t202" filled="false" stroked="false">
            <v:textbox inset="0,0,0,0">
              <w:txbxContent>
                <w:p>
                  <w:pPr>
                    <w:spacing w:line="240" w:lineRule="auto" w:before="10"/>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43.570999pt;margin-top:470.220001pt;width:53.5pt;height:45.8pt;mso-position-horizontal-relative:page;mso-position-vertical-relative:page;z-index:-1178776" coordorigin="2871,9404" coordsize="1070,916">
            <v:group style="position:absolute;left:2871;top:9404;width:1070;height:916" coordorigin="2871,9404" coordsize="1070,916">
              <v:shape style="position:absolute;left:2871;top:9404;width:1070;height:916" coordorigin="2871,9404" coordsize="1070,916" path="m2871,9404l2871,10320,3941,10320,3941,9404,2871,9404xe" filled="true" fillcolor="#ffffff" stroked="false">
                <v:path arrowok="t"/>
                <v:fill type="solid"/>
              </v:shape>
            </v:group>
            <v:group style="position:absolute;left:2894;top:9582;width:1024;height:280" coordorigin="2894,9582" coordsize="1024,280">
              <v:shape style="position:absolute;left:2894;top:9582;width:1024;height:280" coordorigin="2894,9582" coordsize="1024,280" path="m2894,9582l2894,9862,3918,9862,3918,9582,2894,9582xe" filled="true" fillcolor="#ffffff" stroked="false">
                <v:path arrowok="t"/>
                <v:fill type="solid"/>
              </v:shape>
            </v:group>
            <v:group style="position:absolute;left:2894;top:9862;width:1024;height:281" coordorigin="2894,9862" coordsize="1024,281">
              <v:shape style="position:absolute;left:2894;top:9862;width:1024;height:281" coordorigin="2894,9862" coordsize="1024,281" path="m2894,9862l2894,10142,3918,10142,3918,9862,2894,9862xe" filled="true" fillcolor="#ffffff" stroked="false">
                <v:path arrowok="t"/>
                <v:fill type="solid"/>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2160"/>
        <w:gridCol w:w="1080"/>
        <w:gridCol w:w="720"/>
        <w:gridCol w:w="577"/>
        <w:gridCol w:w="1334"/>
        <w:gridCol w:w="1328"/>
        <w:gridCol w:w="1440"/>
        <w:gridCol w:w="907"/>
        <w:gridCol w:w="683"/>
        <w:gridCol w:w="684"/>
        <w:gridCol w:w="683"/>
        <w:gridCol w:w="1370"/>
        <w:gridCol w:w="802"/>
        <w:gridCol w:w="1657"/>
      </w:tblGrid>
      <w:tr>
        <w:trPr>
          <w:trHeight w:val="824"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21"/>
              <w:ind w:left="23" w:right="54"/>
              <w:jc w:val="both"/>
              <w:rPr>
                <w:rFonts w:ascii="宋体" w:hAnsi="宋体" w:cs="宋体" w:eastAsia="宋体" w:hint="default"/>
                <w:sz w:val="18"/>
                <w:szCs w:val="18"/>
              </w:rPr>
            </w:pPr>
            <w:r>
              <w:rPr>
                <w:rFonts w:ascii="宋体" w:hAnsi="宋体" w:cs="宋体" w:eastAsia="宋体" w:hint="default"/>
                <w:sz w:val="18"/>
                <w:szCs w:val="18"/>
              </w:rPr>
              <w:t>沈阳辽一网络有限公司(以 下简称"沈阳辽一网络")之 子公司：</w:t>
            </w:r>
          </w:p>
        </w:tc>
        <w:tc>
          <w:tcPr>
            <w:tcW w:w="1080" w:type="dxa"/>
            <w:tcBorders>
              <w:top w:val="single" w:sz="15" w:space="0" w:color="000000"/>
              <w:left w:val="single" w:sz="4" w:space="0" w:color="000000"/>
              <w:bottom w:val="single" w:sz="4" w:space="0" w:color="000000"/>
              <w:right w:val="single" w:sz="4" w:space="0" w:color="000000"/>
            </w:tcBorders>
          </w:tcPr>
          <w:p>
            <w:pPr/>
          </w:p>
        </w:tc>
        <w:tc>
          <w:tcPr>
            <w:tcW w:w="720" w:type="dxa"/>
            <w:tcBorders>
              <w:top w:val="single" w:sz="15" w:space="0" w:color="000000"/>
              <w:left w:val="single" w:sz="4" w:space="0" w:color="000000"/>
              <w:bottom w:val="single" w:sz="4" w:space="0" w:color="000000"/>
              <w:right w:val="single" w:sz="4" w:space="0" w:color="000000"/>
            </w:tcBorders>
          </w:tcPr>
          <w:p>
            <w:pPr/>
          </w:p>
        </w:tc>
        <w:tc>
          <w:tcPr>
            <w:tcW w:w="577" w:type="dxa"/>
            <w:tcBorders>
              <w:top w:val="single" w:sz="15" w:space="0" w:color="000000"/>
              <w:left w:val="single" w:sz="4" w:space="0" w:color="000000"/>
              <w:bottom w:val="single" w:sz="4" w:space="0" w:color="000000"/>
              <w:right w:val="single" w:sz="4" w:space="0" w:color="000000"/>
            </w:tcBorders>
          </w:tcPr>
          <w:p>
            <w:pPr/>
          </w:p>
        </w:tc>
        <w:tc>
          <w:tcPr>
            <w:tcW w:w="1334" w:type="dxa"/>
            <w:tcBorders>
              <w:top w:val="single" w:sz="15" w:space="0" w:color="000000"/>
              <w:left w:val="single" w:sz="4" w:space="0" w:color="000000"/>
              <w:bottom w:val="single" w:sz="4" w:space="0" w:color="000000"/>
              <w:right w:val="single" w:sz="4" w:space="0" w:color="000000"/>
            </w:tcBorders>
          </w:tcPr>
          <w:p>
            <w:pPr/>
          </w:p>
        </w:tc>
        <w:tc>
          <w:tcPr>
            <w:tcW w:w="1328" w:type="dxa"/>
            <w:tcBorders>
              <w:top w:val="single" w:sz="15" w:space="0" w:color="000000"/>
              <w:left w:val="single" w:sz="4" w:space="0" w:color="000000"/>
              <w:bottom w:val="single" w:sz="4" w:space="0" w:color="000000"/>
              <w:right w:val="single" w:sz="4" w:space="0" w:color="000000"/>
            </w:tcBorders>
          </w:tcPr>
          <w:p>
            <w:pPr/>
          </w:p>
        </w:tc>
        <w:tc>
          <w:tcPr>
            <w:tcW w:w="1440" w:type="dxa"/>
            <w:tcBorders>
              <w:top w:val="single" w:sz="15" w:space="0" w:color="000000"/>
              <w:left w:val="single" w:sz="4" w:space="0" w:color="000000"/>
              <w:bottom w:val="single" w:sz="4" w:space="0" w:color="000000"/>
              <w:right w:val="single" w:sz="4" w:space="0" w:color="000000"/>
            </w:tcBorders>
          </w:tcPr>
          <w:p>
            <w:pPr/>
          </w:p>
        </w:tc>
        <w:tc>
          <w:tcPr>
            <w:tcW w:w="907"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
        </w:tc>
        <w:tc>
          <w:tcPr>
            <w:tcW w:w="684"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
        </w:tc>
        <w:tc>
          <w:tcPr>
            <w:tcW w:w="1370"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1657" w:type="dxa"/>
            <w:tcBorders>
              <w:top w:val="single" w:sz="15" w:space="0" w:color="000000"/>
              <w:left w:val="single" w:sz="4" w:space="0" w:color="000000"/>
              <w:bottom w:val="single" w:sz="4" w:space="0" w:color="000000"/>
              <w:right w:val="single" w:sz="4" w:space="0" w:color="000000"/>
            </w:tcBorders>
          </w:tcPr>
          <w:p>
            <w:pPr/>
          </w:p>
        </w:tc>
      </w:tr>
      <w:tr>
        <w:trPr>
          <w:trHeight w:val="10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3" w:right="144"/>
              <w:jc w:val="both"/>
              <w:rPr>
                <w:rFonts w:ascii="宋体" w:hAnsi="宋体" w:cs="宋体" w:eastAsia="宋体" w:hint="default"/>
                <w:sz w:val="18"/>
                <w:szCs w:val="18"/>
              </w:rPr>
            </w:pPr>
            <w:r>
              <w:rPr>
                <w:rFonts w:ascii="宋体" w:hAnsi="宋体" w:cs="宋体" w:eastAsia="宋体" w:hint="default"/>
                <w:sz w:val="18"/>
                <w:szCs w:val="18"/>
              </w:rPr>
              <w:t>沈阳典智晨拍商务有限公 司(以下简称"沈阳典智晨 拍")</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沈阳</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194" w:right="101" w:hanging="90"/>
              <w:jc w:val="left"/>
              <w:rPr>
                <w:rFonts w:ascii="宋体" w:hAnsi="宋体" w:cs="宋体" w:eastAsia="宋体" w:hint="default"/>
                <w:sz w:val="18"/>
                <w:szCs w:val="18"/>
              </w:rPr>
            </w:pPr>
            <w:r>
              <w:rPr>
                <w:rFonts w:ascii="宋体" w:hAnsi="宋体" w:cs="宋体" w:eastAsia="宋体" w:hint="default"/>
                <w:sz w:val="18"/>
                <w:szCs w:val="18"/>
              </w:rPr>
              <w:t>传媒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3,000,000.00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both"/>
              <w:rPr>
                <w:rFonts w:ascii="宋体" w:hAnsi="宋体" w:cs="宋体" w:eastAsia="宋体" w:hint="default"/>
                <w:sz w:val="18"/>
                <w:szCs w:val="18"/>
              </w:rPr>
            </w:pPr>
            <w:r>
              <w:rPr>
                <w:rFonts w:ascii="宋体" w:hAnsi="宋体" w:cs="宋体" w:eastAsia="宋体" w:hint="default"/>
                <w:sz w:val="18"/>
                <w:szCs w:val="18"/>
              </w:rPr>
              <w:t>商务策划，商务 信息咨询；广告 设计、制作、代 理和发布等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3,000,000.00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陕西华商会展之子公司：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44"/>
              <w:jc w:val="left"/>
              <w:rPr>
                <w:rFonts w:ascii="宋体" w:hAnsi="宋体" w:cs="宋体" w:eastAsia="宋体" w:hint="default"/>
                <w:sz w:val="18"/>
                <w:szCs w:val="18"/>
              </w:rPr>
            </w:pPr>
            <w:r>
              <w:rPr>
                <w:rFonts w:ascii="宋体" w:hAnsi="宋体" w:cs="宋体" w:eastAsia="宋体" w:hint="default"/>
                <w:sz w:val="18"/>
                <w:szCs w:val="18"/>
              </w:rPr>
              <w:t>西安佰乐威酒业有限公司 (以下简称"西安佰乐威")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3"/>
              <w:jc w:val="right"/>
              <w:rPr>
                <w:rFonts w:ascii="宋体" w:hAnsi="宋体" w:cs="宋体" w:eastAsia="宋体" w:hint="default"/>
                <w:sz w:val="18"/>
                <w:szCs w:val="18"/>
              </w:rPr>
            </w:pPr>
            <w:r>
              <w:rPr>
                <w:rFonts w:ascii="宋体" w:hAnsi="宋体" w:cs="宋体" w:eastAsia="宋体" w:hint="default"/>
                <w:sz w:val="18"/>
                <w:szCs w:val="18"/>
              </w:rPr>
              <w:t>西安</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94" w:right="101" w:hanging="90"/>
              <w:jc w:val="left"/>
              <w:rPr>
                <w:rFonts w:ascii="宋体" w:hAnsi="宋体" w:cs="宋体" w:eastAsia="宋体" w:hint="default"/>
                <w:sz w:val="18"/>
                <w:szCs w:val="18"/>
              </w:rPr>
            </w:pPr>
            <w:r>
              <w:rPr>
                <w:rFonts w:ascii="宋体" w:hAnsi="宋体" w:cs="宋体" w:eastAsia="宋体" w:hint="default"/>
                <w:sz w:val="18"/>
                <w:szCs w:val="18"/>
              </w:rPr>
              <w:t>服务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1,500,000.00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left"/>
              <w:rPr>
                <w:rFonts w:ascii="宋体" w:hAnsi="宋体" w:cs="宋体" w:eastAsia="宋体" w:hint="default"/>
                <w:sz w:val="18"/>
                <w:szCs w:val="18"/>
              </w:rPr>
            </w:pPr>
            <w:r>
              <w:rPr>
                <w:rFonts w:ascii="宋体" w:hAnsi="宋体" w:cs="宋体" w:eastAsia="宋体" w:hint="default"/>
                <w:sz w:val="18"/>
                <w:szCs w:val="18"/>
              </w:rPr>
              <w:t>预包装食品的批 发兼零售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宋体" w:hAnsi="宋体" w:cs="宋体" w:eastAsia="宋体" w:hint="default"/>
                <w:sz w:val="18"/>
                <w:szCs w:val="18"/>
              </w:rPr>
            </w:pPr>
            <w:r>
              <w:rPr>
                <w:rFonts w:ascii="宋体"/>
                <w:sz w:val="18"/>
              </w:rPr>
              <w:t>1,200,000.00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宋体" w:hAnsi="宋体" w:cs="宋体" w:eastAsia="宋体" w:hint="default"/>
                <w:sz w:val="18"/>
                <w:szCs w:val="18"/>
              </w:rPr>
            </w:pPr>
            <w:r>
              <w:rPr>
                <w:rFonts w:ascii="宋体"/>
                <w:sz w:val="18"/>
              </w:rPr>
              <w:t>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宋体" w:hAnsi="宋体" w:cs="宋体" w:eastAsia="宋体" w:hint="default"/>
                <w:sz w:val="18"/>
                <w:szCs w:val="18"/>
              </w:rPr>
            </w:pPr>
            <w:r>
              <w:rPr>
                <w:rFonts w:ascii="宋体"/>
                <w:sz w:val="18"/>
              </w:rPr>
              <w:t>80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438" w:right="0"/>
              <w:jc w:val="left"/>
              <w:rPr>
                <w:rFonts w:ascii="宋体" w:hAnsi="宋体" w:cs="宋体" w:eastAsia="宋体" w:hint="default"/>
                <w:sz w:val="18"/>
                <w:szCs w:val="18"/>
              </w:rPr>
            </w:pPr>
            <w:r>
              <w:rPr>
                <w:rFonts w:ascii="宋体"/>
                <w:sz w:val="18"/>
              </w:rPr>
              <w:t>501,871.11</w:t>
            </w: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陕西黄马甲快递有限公司</w:t>
            </w:r>
          </w:p>
          <w:p>
            <w:pPr>
              <w:pStyle w:val="TableParagraph"/>
              <w:spacing w:line="244" w:lineRule="auto" w:before="5"/>
              <w:ind w:left="23" w:right="20"/>
              <w:jc w:val="left"/>
              <w:rPr>
                <w:rFonts w:ascii="宋体" w:hAnsi="宋体" w:cs="宋体" w:eastAsia="宋体" w:hint="default"/>
                <w:sz w:val="18"/>
                <w:szCs w:val="18"/>
              </w:rPr>
            </w:pPr>
            <w:r>
              <w:rPr>
                <w:rFonts w:ascii="宋体" w:hAnsi="宋体" w:cs="宋体" w:eastAsia="宋体" w:hint="default"/>
                <w:spacing w:val="-5"/>
                <w:sz w:val="18"/>
                <w:szCs w:val="18"/>
              </w:rPr>
              <w:t>（以下简称“黄马甲快递”</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之子公司：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800" w:lineRule="exact"/>
              <w:ind w:left="1"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3.5pt;height:40.050pt;mso-position-horizontal-relative:char;mso-position-vertical-relative:line" coordorigin="0,0" coordsize="1070,801">
                  <v:group style="position:absolute;left:0;top:0;width:1070;height:801" coordorigin="0,0" coordsize="1070,801">
                    <v:shape style="position:absolute;left:0;top:0;width:1070;height:801" coordorigin="0,0" coordsize="1070,801" path="m0,0l0,800,1069,800,1069,0,0,0xe" filled="true" fillcolor="#ffffff" stroked="false">
                      <v:path arrowok="t"/>
                      <v:fill type="solid"/>
                    </v:shape>
                  </v:group>
                  <v:group style="position:absolute;left:23;top:240;width:1024;height:321" coordorigin="23,240" coordsize="1024,321">
                    <v:shape style="position:absolute;left:23;top:240;width:1024;height:321" coordorigin="23,240" coordsize="1024,321" path="m23,240l23,560,1046,560,1046,240,23,240xe" filled="true" fillcolor="#ffffff" stroked="false">
                      <v:path arrowok="t"/>
                      <v:fill type="solid"/>
                    </v:shape>
                  </v:group>
                </v:group>
              </w:pict>
            </w:r>
            <w:r>
              <w:rPr>
                <w:rFonts w:ascii="Times New Roman" w:hAnsi="Times New Roman" w:cs="Times New Roman" w:eastAsia="Times New Roman" w:hint="default"/>
                <w:position w:val="-15"/>
                <w:sz w:val="20"/>
                <w:szCs w:val="20"/>
              </w:rPr>
            </w: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重庆黄马甲快递有限公司</w:t>
            </w:r>
          </w:p>
          <w:p>
            <w:pPr>
              <w:pStyle w:val="TableParagraph"/>
              <w:spacing w:line="244" w:lineRule="auto" w:before="5"/>
              <w:ind w:left="23" w:right="54"/>
              <w:jc w:val="left"/>
              <w:rPr>
                <w:rFonts w:ascii="宋体" w:hAnsi="宋体" w:cs="宋体" w:eastAsia="宋体" w:hint="default"/>
                <w:sz w:val="18"/>
                <w:szCs w:val="18"/>
              </w:rPr>
            </w:pPr>
            <w:r>
              <w:rPr>
                <w:rFonts w:ascii="宋体" w:hAnsi="宋体" w:cs="宋体" w:eastAsia="宋体" w:hint="default"/>
                <w:sz w:val="18"/>
                <w:szCs w:val="18"/>
              </w:rPr>
              <w:t>（以下简称"重庆黄马甲快 递"）*6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重庆</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94" w:right="101" w:hanging="90"/>
              <w:jc w:val="left"/>
              <w:rPr>
                <w:rFonts w:ascii="宋体" w:hAnsi="宋体" w:cs="宋体" w:eastAsia="宋体" w:hint="default"/>
                <w:sz w:val="18"/>
                <w:szCs w:val="18"/>
              </w:rPr>
            </w:pPr>
            <w:r>
              <w:rPr>
                <w:rFonts w:ascii="宋体" w:hAnsi="宋体" w:cs="宋体" w:eastAsia="宋体" w:hint="default"/>
                <w:sz w:val="18"/>
                <w:szCs w:val="18"/>
              </w:rPr>
              <w:t>服务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国内快递等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550,000.00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吉林黄马甲快递有限公司</w:t>
            </w:r>
          </w:p>
          <w:p>
            <w:pPr>
              <w:pStyle w:val="TableParagraph"/>
              <w:spacing w:line="244" w:lineRule="auto" w:before="5"/>
              <w:ind w:left="23" w:right="54"/>
              <w:jc w:val="left"/>
              <w:rPr>
                <w:rFonts w:ascii="宋体" w:hAnsi="宋体" w:cs="宋体" w:eastAsia="宋体" w:hint="default"/>
                <w:sz w:val="18"/>
                <w:szCs w:val="18"/>
              </w:rPr>
            </w:pPr>
            <w:r>
              <w:rPr>
                <w:rFonts w:ascii="宋体" w:hAnsi="宋体" w:cs="宋体" w:eastAsia="宋体" w:hint="default"/>
                <w:sz w:val="18"/>
                <w:szCs w:val="18"/>
              </w:rPr>
              <w:t>（以下简称"吉林黄马甲快 递"）*7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长春</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94" w:right="101" w:hanging="90"/>
              <w:jc w:val="left"/>
              <w:rPr>
                <w:rFonts w:ascii="宋体" w:hAnsi="宋体" w:cs="宋体" w:eastAsia="宋体" w:hint="default"/>
                <w:sz w:val="18"/>
                <w:szCs w:val="18"/>
              </w:rPr>
            </w:pPr>
            <w:r>
              <w:rPr>
                <w:rFonts w:ascii="宋体" w:hAnsi="宋体" w:cs="宋体" w:eastAsia="宋体" w:hint="default"/>
                <w:sz w:val="18"/>
                <w:szCs w:val="18"/>
              </w:rPr>
              <w:t>服务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国内快递等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550,000.00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54"/>
              <w:jc w:val="left"/>
              <w:rPr>
                <w:rFonts w:ascii="宋体" w:hAnsi="宋体" w:cs="宋体" w:eastAsia="宋体" w:hint="default"/>
                <w:sz w:val="18"/>
                <w:szCs w:val="18"/>
              </w:rPr>
            </w:pPr>
            <w:r>
              <w:rPr>
                <w:rFonts w:ascii="宋体" w:hAnsi="宋体" w:cs="宋体" w:eastAsia="宋体" w:hint="default"/>
                <w:sz w:val="18"/>
                <w:szCs w:val="18"/>
              </w:rPr>
              <w:t>兰州黄马甲物流配送有限 责任公司（以下简称"兰州 黄马甲物流"）*8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兰州</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94" w:right="101" w:hanging="90"/>
              <w:jc w:val="left"/>
              <w:rPr>
                <w:rFonts w:ascii="宋体" w:hAnsi="宋体" w:cs="宋体" w:eastAsia="宋体" w:hint="default"/>
                <w:sz w:val="18"/>
                <w:szCs w:val="18"/>
              </w:rPr>
            </w:pPr>
            <w:r>
              <w:rPr>
                <w:rFonts w:ascii="宋体" w:hAnsi="宋体" w:cs="宋体" w:eastAsia="宋体" w:hint="default"/>
                <w:sz w:val="18"/>
                <w:szCs w:val="18"/>
              </w:rPr>
              <w:t>服务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both"/>
              <w:rPr>
                <w:rFonts w:ascii="宋体" w:hAnsi="宋体" w:cs="宋体" w:eastAsia="宋体" w:hint="default"/>
                <w:sz w:val="18"/>
                <w:szCs w:val="18"/>
              </w:rPr>
            </w:pPr>
            <w:r>
              <w:rPr>
                <w:rFonts w:ascii="宋体" w:hAnsi="宋体" w:cs="宋体" w:eastAsia="宋体" w:hint="default"/>
                <w:sz w:val="18"/>
                <w:szCs w:val="18"/>
              </w:rPr>
              <w:t>代办铁路运输服 务、货运信息服 务等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550,000.00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3" w:right="54"/>
              <w:jc w:val="left"/>
              <w:rPr>
                <w:rFonts w:ascii="宋体" w:hAnsi="宋体" w:cs="宋体" w:eastAsia="宋体" w:hint="default"/>
                <w:sz w:val="18"/>
                <w:szCs w:val="18"/>
              </w:rPr>
            </w:pPr>
            <w:r>
              <w:rPr>
                <w:rFonts w:ascii="宋体" w:hAnsi="宋体" w:cs="宋体" w:eastAsia="宋体" w:hint="default"/>
                <w:sz w:val="18"/>
                <w:szCs w:val="18"/>
              </w:rPr>
              <w:t>西宁黄马甲物流信息服务 有限公司（以下简称"西宁 黄马甲物流"）*9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西宁</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194" w:right="101" w:hanging="90"/>
              <w:jc w:val="left"/>
              <w:rPr>
                <w:rFonts w:ascii="宋体" w:hAnsi="宋体" w:cs="宋体" w:eastAsia="宋体" w:hint="default"/>
                <w:sz w:val="18"/>
                <w:szCs w:val="18"/>
              </w:rPr>
            </w:pPr>
            <w:r>
              <w:rPr>
                <w:rFonts w:ascii="宋体" w:hAnsi="宋体" w:cs="宋体" w:eastAsia="宋体" w:hint="default"/>
                <w:sz w:val="18"/>
                <w:szCs w:val="18"/>
              </w:rPr>
              <w:t>服务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550,000.00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9"/>
              <w:jc w:val="both"/>
              <w:rPr>
                <w:rFonts w:ascii="宋体" w:hAnsi="宋体" w:cs="宋体" w:eastAsia="宋体" w:hint="default"/>
                <w:sz w:val="18"/>
                <w:szCs w:val="18"/>
              </w:rPr>
            </w:pPr>
            <w:r>
              <w:rPr>
                <w:rFonts w:ascii="宋体" w:hAnsi="宋体" w:cs="宋体" w:eastAsia="宋体" w:hint="default"/>
                <w:sz w:val="18"/>
                <w:szCs w:val="18"/>
              </w:rPr>
              <w:t>物流信息咨询服 务、人工装卸、 </w:t>
            </w:r>
            <w:r>
              <w:rPr>
                <w:rFonts w:ascii="宋体" w:hAnsi="宋体" w:cs="宋体" w:eastAsia="宋体" w:hint="default"/>
                <w:spacing w:val="-21"/>
                <w:sz w:val="18"/>
                <w:szCs w:val="18"/>
              </w:rPr>
              <w:t>搬运、农产品（不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含粮油）等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550,000.00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113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4" w:lineRule="auto"/>
              <w:ind w:left="23" w:right="54"/>
              <w:jc w:val="left"/>
              <w:rPr>
                <w:rFonts w:ascii="宋体" w:hAnsi="宋体" w:cs="宋体" w:eastAsia="宋体" w:hint="default"/>
                <w:sz w:val="18"/>
                <w:szCs w:val="18"/>
              </w:rPr>
            </w:pPr>
            <w:r>
              <w:rPr>
                <w:rFonts w:ascii="宋体" w:hAnsi="宋体" w:cs="宋体" w:eastAsia="宋体" w:hint="default"/>
                <w:sz w:val="18"/>
                <w:szCs w:val="18"/>
              </w:rPr>
              <w:t>银川黄马甲物流信息服务 有限公司（以下简称"银川 黄马甲物流"）*10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4"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银川</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4" w:lineRule="auto"/>
              <w:ind w:left="194" w:right="101" w:hanging="90"/>
              <w:jc w:val="left"/>
              <w:rPr>
                <w:rFonts w:ascii="宋体" w:hAnsi="宋体" w:cs="宋体" w:eastAsia="宋体" w:hint="default"/>
                <w:sz w:val="18"/>
                <w:szCs w:val="18"/>
              </w:rPr>
            </w:pPr>
            <w:r>
              <w:rPr>
                <w:rFonts w:ascii="宋体" w:hAnsi="宋体" w:cs="宋体" w:eastAsia="宋体" w:hint="default"/>
                <w:sz w:val="18"/>
                <w:szCs w:val="18"/>
              </w:rPr>
              <w:t>服务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550,000.00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65"/>
              <w:ind w:left="22" w:right="34"/>
              <w:jc w:val="both"/>
              <w:rPr>
                <w:rFonts w:ascii="宋体" w:hAnsi="宋体" w:cs="宋体" w:eastAsia="宋体" w:hint="default"/>
                <w:sz w:val="18"/>
                <w:szCs w:val="18"/>
              </w:rPr>
            </w:pPr>
            <w:r>
              <w:rPr>
                <w:rFonts w:ascii="宋体" w:hAnsi="宋体" w:cs="宋体" w:eastAsia="宋体" w:hint="default"/>
                <w:sz w:val="18"/>
                <w:szCs w:val="18"/>
              </w:rPr>
              <w:t>物流信息服务、 设计、制作、代 理发布国内各类 广告等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550,000.00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926"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23" w:right="0"/>
              <w:jc w:val="left"/>
              <w:rPr>
                <w:rFonts w:ascii="宋体" w:hAnsi="宋体" w:cs="宋体" w:eastAsia="宋体" w:hint="default"/>
                <w:sz w:val="18"/>
                <w:szCs w:val="18"/>
              </w:rPr>
            </w:pPr>
            <w:r>
              <w:rPr>
                <w:rFonts w:ascii="宋体" w:hAnsi="宋体" w:cs="宋体" w:eastAsia="宋体" w:hint="default"/>
                <w:sz w:val="18"/>
                <w:szCs w:val="18"/>
              </w:rPr>
              <w:t>沈阳黄马甲快递有限公司</w:t>
            </w:r>
          </w:p>
          <w:p>
            <w:pPr>
              <w:pStyle w:val="TableParagraph"/>
              <w:spacing w:line="240" w:lineRule="auto" w:before="4"/>
              <w:ind w:left="23" w:right="-34"/>
              <w:jc w:val="left"/>
              <w:rPr>
                <w:rFonts w:ascii="宋体" w:hAnsi="宋体" w:cs="宋体" w:eastAsia="宋体" w:hint="default"/>
                <w:sz w:val="18"/>
                <w:szCs w:val="18"/>
              </w:rPr>
            </w:pPr>
            <w:r>
              <w:rPr>
                <w:rFonts w:ascii="宋体" w:hAnsi="宋体" w:cs="宋体" w:eastAsia="宋体" w:hint="default"/>
                <w:sz w:val="18"/>
                <w:szCs w:val="18"/>
              </w:rPr>
              <w:t>（以下简称"沈阳黄马甲"）</w:t>
            </w:r>
          </w:p>
          <w:p>
            <w:pPr>
              <w:pStyle w:val="TableParagraph"/>
              <w:spacing w:line="240" w:lineRule="auto" w:before="4"/>
              <w:ind w:left="23" w:right="0"/>
              <w:jc w:val="left"/>
              <w:rPr>
                <w:rFonts w:ascii="宋体" w:hAnsi="宋体" w:cs="宋体" w:eastAsia="宋体" w:hint="default"/>
                <w:sz w:val="18"/>
                <w:szCs w:val="18"/>
              </w:rPr>
            </w:pPr>
            <w:r>
              <w:rPr>
                <w:rFonts w:ascii="宋体"/>
                <w:sz w:val="18"/>
              </w:rPr>
              <w:t>*11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4"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173"/>
              <w:jc w:val="right"/>
              <w:rPr>
                <w:rFonts w:ascii="宋体" w:hAnsi="宋体" w:cs="宋体" w:eastAsia="宋体" w:hint="default"/>
                <w:sz w:val="18"/>
                <w:szCs w:val="18"/>
              </w:rPr>
            </w:pPr>
            <w:r>
              <w:rPr>
                <w:rFonts w:ascii="宋体" w:hAnsi="宋体" w:cs="宋体" w:eastAsia="宋体" w:hint="default"/>
                <w:sz w:val="18"/>
                <w:szCs w:val="18"/>
              </w:rPr>
              <w:t>沈阳</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4"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2"/>
              <w:jc w:val="right"/>
              <w:rPr>
                <w:rFonts w:ascii="宋体" w:hAnsi="宋体" w:cs="宋体" w:eastAsia="宋体" w:hint="default"/>
                <w:sz w:val="18"/>
                <w:szCs w:val="18"/>
              </w:rPr>
            </w:pPr>
            <w:r>
              <w:rPr>
                <w:rFonts w:ascii="宋体"/>
                <w:sz w:val="18"/>
              </w:rPr>
              <w:t>550,000.00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宋体" w:hAnsi="宋体" w:cs="宋体" w:eastAsia="宋体" w:hint="default"/>
                <w:sz w:val="18"/>
                <w:szCs w:val="18"/>
              </w:rPr>
              <w:t>国内快递服务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0"/>
              <w:jc w:val="right"/>
              <w:rPr>
                <w:rFonts w:ascii="宋体" w:hAnsi="宋体" w:cs="宋体" w:eastAsia="宋体" w:hint="default"/>
                <w:sz w:val="18"/>
                <w:szCs w:val="18"/>
              </w:rPr>
            </w:pPr>
            <w:r>
              <w:rPr>
                <w:rFonts w:ascii="宋体"/>
                <w:sz w:val="18"/>
              </w:rPr>
              <w:t>550,000.00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600" w:right="580"/>
        </w:sectPr>
      </w:pPr>
    </w:p>
    <w:p>
      <w:pPr>
        <w:spacing w:line="240" w:lineRule="auto" w:before="4"/>
        <w:rPr>
          <w:rFonts w:ascii="Times New Roman" w:hAnsi="Times New Roman" w:cs="Times New Roman" w:eastAsia="Times New Roman" w:hint="default"/>
          <w:sz w:val="3"/>
          <w:szCs w:val="3"/>
        </w:rPr>
      </w:pPr>
      <w:r>
        <w:rPr/>
        <w:pict>
          <v:group style="position:absolute;margin-left:143.570999pt;margin-top:230.880005pt;width:53.5pt;height:40.050pt;mso-position-horizontal-relative:page;mso-position-vertical-relative:page;z-index:-1178752" coordorigin="2871,4618" coordsize="1070,801">
            <v:group style="position:absolute;left:2871;top:4618;width:1070;height:801" coordorigin="2871,4618" coordsize="1070,801">
              <v:shape style="position:absolute;left:2871;top:4618;width:1070;height:801" coordorigin="2871,4618" coordsize="1070,801" path="m2871,4618l2871,5418,3941,5418,3941,4618,2871,4618xe" filled="true" fillcolor="#ffffff" stroked="false">
                <v:path arrowok="t"/>
                <v:fill type="solid"/>
              </v:shape>
            </v:group>
            <v:group style="position:absolute;left:2894;top:4738;width:1024;height:281" coordorigin="2894,4738" coordsize="1024,281">
              <v:shape style="position:absolute;left:2894;top:4738;width:1024;height:281" coordorigin="2894,4738" coordsize="1024,281" path="m2894,4738l2894,5018,3918,5018,3918,4738,2894,4738xe" filled="true" fillcolor="#ffffff" stroked="false">
                <v:path arrowok="t"/>
                <v:fill type="solid"/>
              </v:shape>
            </v:group>
            <v:group style="position:absolute;left:2894;top:5018;width:1024;height:280" coordorigin="2894,5018" coordsize="1024,280">
              <v:shape style="position:absolute;left:2894;top:5018;width:1024;height:280" coordorigin="2894,5018" coordsize="1024,280" path="m2894,5018l2894,5298,3918,5298,3918,5018,2894,5018xe" filled="true" fillcolor="#ffffff" stroked="false">
                <v:path arrowok="t"/>
                <v:fill type="solid"/>
              </v:shape>
            </v:group>
            <w10:wrap type="none"/>
          </v:group>
        </w:pict>
      </w:r>
    </w:p>
    <w:tbl>
      <w:tblPr>
        <w:tblW w:w="0" w:type="auto"/>
        <w:jc w:val="left"/>
        <w:tblInd w:w="100" w:type="dxa"/>
        <w:tblLayout w:type="fixed"/>
        <w:tblCellMar>
          <w:top w:w="0" w:type="dxa"/>
          <w:left w:w="0" w:type="dxa"/>
          <w:bottom w:w="0" w:type="dxa"/>
          <w:right w:w="0" w:type="dxa"/>
        </w:tblCellMar>
        <w:tblLook w:val="01E0"/>
      </w:tblPr>
      <w:tblGrid>
        <w:gridCol w:w="2160"/>
        <w:gridCol w:w="1080"/>
        <w:gridCol w:w="720"/>
        <w:gridCol w:w="577"/>
        <w:gridCol w:w="1334"/>
        <w:gridCol w:w="1328"/>
        <w:gridCol w:w="1440"/>
        <w:gridCol w:w="907"/>
        <w:gridCol w:w="683"/>
        <w:gridCol w:w="684"/>
        <w:gridCol w:w="683"/>
        <w:gridCol w:w="1370"/>
        <w:gridCol w:w="802"/>
        <w:gridCol w:w="1657"/>
      </w:tblGrid>
      <w:tr>
        <w:trPr>
          <w:trHeight w:val="824"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21"/>
              <w:ind w:left="23" w:right="54"/>
              <w:jc w:val="left"/>
              <w:rPr>
                <w:rFonts w:ascii="宋体" w:hAnsi="宋体" w:cs="宋体" w:eastAsia="宋体" w:hint="default"/>
                <w:sz w:val="18"/>
                <w:szCs w:val="18"/>
              </w:rPr>
            </w:pPr>
            <w:r>
              <w:rPr>
                <w:rFonts w:ascii="宋体" w:hAnsi="宋体" w:cs="宋体" w:eastAsia="宋体" w:hint="default"/>
                <w:sz w:val="18"/>
                <w:szCs w:val="18"/>
              </w:rPr>
              <w:t>哈尔滨黄马甲装卸服务有 限公司（以下简称"哈尔滨 黄马甲"）*12</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哈尔滨</w:t>
            </w:r>
          </w:p>
        </w:tc>
        <w:tc>
          <w:tcPr>
            <w:tcW w:w="5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550,000.00</w:t>
            </w:r>
          </w:p>
        </w:tc>
        <w:tc>
          <w:tcPr>
            <w:tcW w:w="1328"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装卸服务等</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550,000.00</w:t>
            </w:r>
          </w:p>
        </w:tc>
        <w:tc>
          <w:tcPr>
            <w:tcW w:w="907"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15" w:space="0" w:color="000000"/>
              <w:left w:val="single" w:sz="4" w:space="0" w:color="000000"/>
              <w:bottom w:val="single" w:sz="4" w:space="0" w:color="000000"/>
              <w:right w:val="single" w:sz="4" w:space="0" w:color="000000"/>
            </w:tcBorders>
          </w:tcPr>
          <w:p>
            <w:pPr/>
          </w:p>
        </w:tc>
        <w:tc>
          <w:tcPr>
            <w:tcW w:w="802" w:type="dxa"/>
            <w:tcBorders>
              <w:top w:val="single" w:sz="15" w:space="0" w:color="000000"/>
              <w:left w:val="single" w:sz="4" w:space="0" w:color="000000"/>
              <w:bottom w:val="single" w:sz="4" w:space="0" w:color="000000"/>
              <w:right w:val="single" w:sz="4" w:space="0" w:color="000000"/>
            </w:tcBorders>
          </w:tcPr>
          <w:p>
            <w:pPr/>
          </w:p>
        </w:tc>
        <w:tc>
          <w:tcPr>
            <w:tcW w:w="1657" w:type="dxa"/>
            <w:tcBorders>
              <w:top w:val="single" w:sz="15"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54"/>
              <w:jc w:val="left"/>
              <w:rPr>
                <w:rFonts w:ascii="宋体" w:hAnsi="宋体" w:cs="宋体" w:eastAsia="宋体" w:hint="default"/>
                <w:sz w:val="18"/>
                <w:szCs w:val="18"/>
              </w:rPr>
            </w:pPr>
            <w:r>
              <w:rPr>
                <w:rFonts w:ascii="宋体" w:hAnsi="宋体" w:cs="宋体" w:eastAsia="宋体" w:hint="default"/>
                <w:sz w:val="18"/>
                <w:szCs w:val="18"/>
              </w:rPr>
              <w:t>乌鲁木齐黄马甲配送有限 公司（以下简称"乌鲁木齐 黄马甲"）*13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65" w:right="83" w:hanging="180"/>
              <w:jc w:val="left"/>
              <w:rPr>
                <w:rFonts w:ascii="宋体" w:hAnsi="宋体" w:cs="宋体" w:eastAsia="宋体" w:hint="default"/>
                <w:sz w:val="18"/>
                <w:szCs w:val="18"/>
              </w:rPr>
            </w:pPr>
            <w:r>
              <w:rPr>
                <w:rFonts w:ascii="宋体" w:hAnsi="宋体" w:cs="宋体" w:eastAsia="宋体" w:hint="default"/>
                <w:sz w:val="18"/>
                <w:szCs w:val="18"/>
              </w:rPr>
              <w:t>乌鲁木 齐</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物流配送等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550,000.00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北京华商通达之子公司：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10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19"/>
              <w:jc w:val="both"/>
              <w:rPr>
                <w:rFonts w:ascii="宋体" w:hAnsi="宋体" w:cs="宋体" w:eastAsia="宋体" w:hint="default"/>
                <w:sz w:val="18"/>
                <w:szCs w:val="18"/>
              </w:rPr>
            </w:pPr>
            <w:r>
              <w:rPr>
                <w:rFonts w:ascii="宋体" w:hAnsi="宋体" w:cs="宋体" w:eastAsia="宋体" w:hint="default"/>
                <w:spacing w:val="-5"/>
                <w:sz w:val="18"/>
                <w:szCs w:val="18"/>
              </w:rPr>
              <w:t>通达中金（北京）信息技术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咨询有限责任公司（以下简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称"通达中金信息技术"）</w:t>
            </w:r>
          </w:p>
          <w:p>
            <w:pPr>
              <w:pStyle w:val="TableParagraph"/>
              <w:spacing w:line="240" w:lineRule="auto" w:before="1"/>
              <w:ind w:left="23" w:right="0"/>
              <w:jc w:val="both"/>
              <w:rPr>
                <w:rFonts w:ascii="宋体" w:hAnsi="宋体" w:cs="宋体" w:eastAsia="宋体" w:hint="default"/>
                <w:sz w:val="18"/>
                <w:szCs w:val="18"/>
              </w:rPr>
            </w:pPr>
            <w:r>
              <w:rPr>
                <w:rFonts w:ascii="宋体"/>
                <w:sz w:val="18"/>
              </w:rPr>
              <w:t>*14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4" w:lineRule="auto"/>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sz w:val="18"/>
              </w:rPr>
              <w:t>20,000,000.00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both"/>
              <w:rPr>
                <w:rFonts w:ascii="宋体" w:hAnsi="宋体" w:cs="宋体" w:eastAsia="宋体" w:hint="default"/>
                <w:sz w:val="18"/>
                <w:szCs w:val="18"/>
              </w:rPr>
            </w:pPr>
            <w:r>
              <w:rPr>
                <w:rFonts w:ascii="宋体" w:hAnsi="宋体" w:cs="宋体" w:eastAsia="宋体" w:hint="default"/>
                <w:sz w:val="18"/>
                <w:szCs w:val="18"/>
              </w:rPr>
              <w:t>建设工程项目管 理；工程咨询。 技术推广服务等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60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58" w:right="0"/>
              <w:jc w:val="left"/>
              <w:rPr>
                <w:rFonts w:ascii="宋体" w:hAnsi="宋体" w:cs="宋体" w:eastAsia="宋体" w:hint="default"/>
                <w:sz w:val="18"/>
                <w:szCs w:val="18"/>
              </w:rPr>
            </w:pPr>
            <w:r>
              <w:rPr>
                <w:rFonts w:ascii="宋体"/>
                <w:sz w:val="18"/>
              </w:rPr>
              <w:t>3,880,915.84</w:t>
            </w: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沈阳北联之子公司情况：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8"/>
                <w:szCs w:val="18"/>
              </w:rPr>
            </w:pPr>
            <w:r>
              <w:rPr>
                <w:rFonts w:ascii="宋体" w:hAnsi="宋体" w:cs="宋体" w:eastAsia="宋体" w:hint="default"/>
                <w:sz w:val="18"/>
                <w:szCs w:val="18"/>
              </w:rPr>
              <w:t>沈阳盈广丰商贸有限公司</w:t>
            </w:r>
          </w:p>
          <w:p>
            <w:pPr>
              <w:pStyle w:val="TableParagraph"/>
              <w:spacing w:line="240" w:lineRule="auto" w:before="5"/>
              <w:ind w:left="23" w:right="-34"/>
              <w:jc w:val="left"/>
              <w:rPr>
                <w:rFonts w:ascii="宋体" w:hAnsi="宋体" w:cs="宋体" w:eastAsia="宋体" w:hint="default"/>
                <w:sz w:val="18"/>
                <w:szCs w:val="18"/>
              </w:rPr>
            </w:pPr>
            <w:r>
              <w:rPr>
                <w:rFonts w:ascii="宋体" w:hAnsi="宋体" w:cs="宋体" w:eastAsia="宋体" w:hint="default"/>
                <w:sz w:val="18"/>
                <w:szCs w:val="18"/>
              </w:rPr>
              <w:t>（以下简称"沈阳盈广丰"）</w:t>
            </w:r>
          </w:p>
          <w:p>
            <w:pPr>
              <w:pStyle w:val="TableParagraph"/>
              <w:spacing w:line="240" w:lineRule="auto" w:before="4"/>
              <w:ind w:left="23" w:right="0"/>
              <w:jc w:val="left"/>
              <w:rPr>
                <w:rFonts w:ascii="宋体" w:hAnsi="宋体" w:cs="宋体" w:eastAsia="宋体" w:hint="default"/>
                <w:sz w:val="18"/>
                <w:szCs w:val="18"/>
              </w:rPr>
            </w:pPr>
            <w:r>
              <w:rPr>
                <w:rFonts w:ascii="宋体"/>
                <w:sz w:val="18"/>
              </w:rPr>
              <w:t>*15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沈阳</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850,000.00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4"/>
              <w:jc w:val="both"/>
              <w:rPr>
                <w:rFonts w:ascii="宋体" w:hAnsi="宋体" w:cs="宋体" w:eastAsia="宋体" w:hint="default"/>
                <w:sz w:val="18"/>
                <w:szCs w:val="18"/>
              </w:rPr>
            </w:pPr>
            <w:r>
              <w:rPr>
                <w:rFonts w:ascii="宋体" w:hAnsi="宋体" w:cs="宋体" w:eastAsia="宋体" w:hint="default"/>
                <w:sz w:val="18"/>
                <w:szCs w:val="18"/>
              </w:rPr>
              <w:t>日用品、服装鞋 帽、家用电器等 销售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850,000.00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3" w:right="0"/>
              <w:jc w:val="left"/>
              <w:rPr>
                <w:rFonts w:ascii="宋体" w:hAnsi="宋体" w:cs="宋体" w:eastAsia="宋体" w:hint="default"/>
                <w:sz w:val="18"/>
                <w:szCs w:val="18"/>
              </w:rPr>
            </w:pPr>
            <w:r>
              <w:rPr>
                <w:rFonts w:ascii="宋体" w:hAnsi="宋体" w:cs="宋体" w:eastAsia="宋体" w:hint="default"/>
                <w:sz w:val="18"/>
                <w:szCs w:val="18"/>
              </w:rPr>
              <w:t>国广光荣之子公司情况：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3" w:right="54"/>
              <w:jc w:val="left"/>
              <w:rPr>
                <w:rFonts w:ascii="宋体" w:hAnsi="宋体" w:cs="宋体" w:eastAsia="宋体" w:hint="default"/>
                <w:sz w:val="18"/>
                <w:szCs w:val="18"/>
              </w:rPr>
            </w:pPr>
            <w:r>
              <w:rPr>
                <w:rFonts w:ascii="宋体" w:hAnsi="宋体" w:cs="宋体" w:eastAsia="宋体" w:hint="default"/>
                <w:sz w:val="18"/>
                <w:szCs w:val="18"/>
              </w:rPr>
              <w:t>北京国广风尚文化传媒有 限公司（以下简称"国广风 尚"）*17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5" w:right="83"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94" w:right="101" w:hanging="90"/>
              <w:jc w:val="left"/>
              <w:rPr>
                <w:rFonts w:ascii="宋体" w:hAnsi="宋体" w:cs="宋体" w:eastAsia="宋体" w:hint="default"/>
                <w:sz w:val="18"/>
                <w:szCs w:val="18"/>
              </w:rPr>
            </w:pPr>
            <w:r>
              <w:rPr>
                <w:rFonts w:ascii="宋体" w:hAnsi="宋体" w:cs="宋体" w:eastAsia="宋体" w:hint="default"/>
                <w:sz w:val="18"/>
                <w:szCs w:val="18"/>
              </w:rPr>
              <w:t>传媒 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5,000,000.00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4"/>
              <w:jc w:val="left"/>
              <w:rPr>
                <w:rFonts w:ascii="宋体" w:hAnsi="宋体" w:cs="宋体" w:eastAsia="宋体" w:hint="default"/>
                <w:sz w:val="18"/>
                <w:szCs w:val="18"/>
              </w:rPr>
            </w:pPr>
            <w:r>
              <w:rPr>
                <w:rFonts w:ascii="宋体" w:hAnsi="宋体" w:cs="宋体" w:eastAsia="宋体" w:hint="default"/>
                <w:sz w:val="18"/>
                <w:szCs w:val="18"/>
              </w:rPr>
              <w:t>设计、制作、代 理、发布广告等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5,000,000.00</w:t>
            </w:r>
          </w:p>
        </w:tc>
        <w:tc>
          <w:tcPr>
            <w:tcW w:w="907"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370"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165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600" w:right="580"/>
        </w:sectPr>
      </w:pPr>
    </w:p>
    <w:p>
      <w:pPr>
        <w:spacing w:before="21"/>
        <w:ind w:left="5742"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5"/>
          <w:szCs w:val="25"/>
        </w:rPr>
      </w:pPr>
    </w:p>
    <w:p>
      <w:pPr>
        <w:pStyle w:val="Heading6"/>
        <w:spacing w:line="240" w:lineRule="auto" w:before="35"/>
        <w:ind w:right="0"/>
        <w:jc w:val="left"/>
        <w:rPr>
          <w:b w:val="0"/>
          <w:bCs w:val="0"/>
        </w:rPr>
      </w:pPr>
      <w:r>
        <w:rPr/>
        <w:t>通过设立或投资等方式取得的子公司的其他说明</w:t>
      </w:r>
      <w:r>
        <w:rPr>
          <w:b w:val="0"/>
          <w:bCs w:val="0"/>
        </w:rPr>
      </w:r>
    </w:p>
    <w:p>
      <w:pPr>
        <w:pStyle w:val="BodyText"/>
        <w:tabs>
          <w:tab w:pos="574" w:val="left" w:leader="none"/>
        </w:tabs>
        <w:spacing w:line="331" w:lineRule="auto" w:before="144"/>
        <w:ind w:right="233"/>
        <w:jc w:val="left"/>
      </w:pPr>
      <w:r>
        <w:rPr/>
        <w:t>*1</w:t>
        <w:tab/>
        <w:t>本公司持有管网公司64.82%股权，拥有100.00%的表决权，系本公司之子公司民生商贸受托管理管网 公司的少数股权，详见第十节-十二、3。</w:t>
      </w:r>
    </w:p>
    <w:p>
      <w:pPr>
        <w:pStyle w:val="BodyText"/>
        <w:tabs>
          <w:tab w:pos="574" w:val="left" w:leader="none"/>
        </w:tabs>
        <w:spacing w:line="240" w:lineRule="auto" w:before="24"/>
        <w:ind w:right="0"/>
        <w:jc w:val="left"/>
      </w:pPr>
      <w:r>
        <w:rPr/>
        <w:t>*2</w:t>
        <w:tab/>
        <w:t>民生公用于2013年8月成立，注册资本为1,000.00万元，为民生燃气的全资子公司。</w:t>
      </w:r>
    </w:p>
    <w:p>
      <w:pPr>
        <w:pStyle w:val="BodyText"/>
        <w:tabs>
          <w:tab w:pos="574" w:val="left" w:leader="none"/>
        </w:tabs>
        <w:spacing w:line="240" w:lineRule="auto" w:before="105"/>
        <w:ind w:right="0"/>
        <w:jc w:val="left"/>
      </w:pPr>
      <w:r>
        <w:rPr/>
        <w:t>*3</w:t>
        <w:tab/>
        <w:t>2013年11月，本公司对北京华商通达进行现金增资600万元，增资后注册资本变更为900万元。</w:t>
      </w:r>
    </w:p>
    <w:p>
      <w:pPr>
        <w:pStyle w:val="BodyText"/>
        <w:tabs>
          <w:tab w:pos="574" w:val="left" w:leader="none"/>
        </w:tabs>
        <w:spacing w:line="331" w:lineRule="auto" w:before="105"/>
        <w:ind w:right="233"/>
        <w:jc w:val="left"/>
      </w:pPr>
      <w:r>
        <w:rPr/>
        <w:t>*4</w:t>
        <w:tab/>
        <w:t>根据2013年11月21日股权转让决议，本公司之控股子公司西安华商广告从陕西丽彩实业集团有限公 司、宋俊峰、咸阳日报社取得咸阳华商传媒剩余40%的股权。股权转让完成后，西安华商广告持有咸阳华 商传媒100%股权。</w:t>
      </w:r>
    </w:p>
    <w:p>
      <w:pPr>
        <w:pStyle w:val="BodyText"/>
        <w:spacing w:line="240" w:lineRule="auto" w:before="25"/>
        <w:ind w:right="0"/>
        <w:jc w:val="left"/>
      </w:pPr>
      <w:r>
        <w:rPr/>
        <w:t>*5</w:t>
      </w:r>
      <w:r>
        <w:rPr>
          <w:spacing w:val="-6"/>
        </w:rPr>
        <w:t> </w:t>
      </w:r>
      <w:r>
        <w:rPr/>
        <w:t>北京盈智传媒于2013年1月成立，注册资本为500.00万元，为北京华商盈捷的全资子公司。</w:t>
      </w:r>
    </w:p>
    <w:p>
      <w:pPr>
        <w:pStyle w:val="BodyText"/>
        <w:spacing w:line="240" w:lineRule="auto" w:before="104"/>
        <w:ind w:right="0"/>
        <w:jc w:val="left"/>
      </w:pPr>
      <w:r>
        <w:rPr/>
        <w:t>*6</w:t>
      </w:r>
      <w:r>
        <w:rPr>
          <w:spacing w:val="-6"/>
        </w:rPr>
        <w:t> </w:t>
      </w:r>
      <w:r>
        <w:rPr/>
        <w:t>重庆黄马甲快递2013年4月成立，注册资本为55.00万元，为黄马甲快递的全资子公司。</w:t>
      </w:r>
    </w:p>
    <w:p>
      <w:pPr>
        <w:pStyle w:val="BodyText"/>
        <w:spacing w:line="240" w:lineRule="auto" w:before="105"/>
        <w:ind w:right="0"/>
        <w:jc w:val="left"/>
      </w:pPr>
      <w:r>
        <w:rPr/>
        <w:t>*7</w:t>
      </w:r>
      <w:r>
        <w:rPr>
          <w:spacing w:val="-6"/>
        </w:rPr>
        <w:t> </w:t>
      </w:r>
      <w:r>
        <w:rPr/>
        <w:t>吉林黄马甲快递2013年1月成立，注册资本为55.00万元，为黄马甲快递的全资子公司。</w:t>
      </w:r>
    </w:p>
    <w:p>
      <w:pPr>
        <w:pStyle w:val="BodyText"/>
        <w:spacing w:line="240" w:lineRule="auto" w:before="105"/>
        <w:ind w:right="0"/>
        <w:jc w:val="left"/>
      </w:pPr>
      <w:r>
        <w:rPr/>
        <w:t>*8</w:t>
      </w:r>
      <w:r>
        <w:rPr>
          <w:spacing w:val="-6"/>
        </w:rPr>
        <w:t> </w:t>
      </w:r>
      <w:r>
        <w:rPr/>
        <w:t>兰州黄马甲物流2013年6月成立，注册资本为55.00万元，为黄马甲快递的全资子公司。</w:t>
      </w:r>
    </w:p>
    <w:p>
      <w:pPr>
        <w:pStyle w:val="BodyText"/>
        <w:spacing w:line="240" w:lineRule="auto" w:before="104"/>
        <w:ind w:right="0"/>
        <w:jc w:val="left"/>
      </w:pPr>
      <w:r>
        <w:rPr/>
        <w:t>*9</w:t>
      </w:r>
      <w:r>
        <w:rPr>
          <w:spacing w:val="-6"/>
        </w:rPr>
        <w:t> </w:t>
      </w:r>
      <w:r>
        <w:rPr/>
        <w:t>西宁黄马甲物流2013年5月成立，注册资本为55.00万元，为黄马甲快递的全资子公司。</w:t>
      </w:r>
    </w:p>
    <w:p>
      <w:pPr>
        <w:pStyle w:val="BodyText"/>
        <w:spacing w:line="240" w:lineRule="auto" w:before="105"/>
        <w:ind w:right="0"/>
        <w:jc w:val="left"/>
      </w:pPr>
      <w:r>
        <w:rPr/>
        <w:t>*10</w:t>
      </w:r>
      <w:r>
        <w:rPr>
          <w:spacing w:val="-6"/>
        </w:rPr>
        <w:t> </w:t>
      </w:r>
      <w:r>
        <w:rPr/>
        <w:t>银川黄马甲物流2013年5月成立，注册资本为55.00万元，为黄马甲快递的全资子公司。</w:t>
      </w:r>
    </w:p>
    <w:p>
      <w:pPr>
        <w:pStyle w:val="BodyText"/>
        <w:spacing w:line="240" w:lineRule="auto" w:before="105"/>
        <w:ind w:right="0"/>
        <w:jc w:val="left"/>
      </w:pPr>
      <w:r>
        <w:rPr/>
        <w:t>*11</w:t>
      </w:r>
      <w:r>
        <w:rPr>
          <w:spacing w:val="-6"/>
        </w:rPr>
        <w:t> </w:t>
      </w:r>
      <w:r>
        <w:rPr/>
        <w:t>沈阳黄马甲2013年7月成立，注册资本为55.00万元，为黄马甲快递的全资子公司。</w:t>
      </w:r>
    </w:p>
    <w:p>
      <w:pPr>
        <w:pStyle w:val="BodyText"/>
        <w:spacing w:line="240" w:lineRule="auto" w:before="104"/>
        <w:ind w:right="0"/>
        <w:jc w:val="left"/>
      </w:pPr>
      <w:r>
        <w:rPr/>
        <w:t>*12</w:t>
      </w:r>
      <w:r>
        <w:rPr>
          <w:spacing w:val="-6"/>
        </w:rPr>
        <w:t> </w:t>
      </w:r>
      <w:r>
        <w:rPr/>
        <w:t>哈尔滨黄马甲2013年12月成立，注册资本为55.00万元，为黄马甲快递的全资子公司。</w:t>
      </w:r>
    </w:p>
    <w:p>
      <w:pPr>
        <w:pStyle w:val="BodyText"/>
        <w:spacing w:line="240" w:lineRule="auto" w:before="105"/>
        <w:ind w:right="0"/>
        <w:jc w:val="left"/>
      </w:pPr>
      <w:r>
        <w:rPr/>
        <w:t>*13</w:t>
      </w:r>
      <w:r>
        <w:rPr>
          <w:spacing w:val="-6"/>
        </w:rPr>
        <w:t> </w:t>
      </w:r>
      <w:r>
        <w:rPr/>
        <w:t>乌鲁木齐黄马甲2013年12月成立，注册资本为55.00万元，为黄马甲快递的全资子公司。</w:t>
      </w:r>
    </w:p>
    <w:p>
      <w:pPr>
        <w:pStyle w:val="BodyText"/>
        <w:spacing w:line="331" w:lineRule="auto" w:before="105"/>
        <w:ind w:right="224"/>
        <w:jc w:val="left"/>
      </w:pPr>
      <w:r>
        <w:rPr/>
        <w:t>*14</w:t>
      </w:r>
      <w:r>
        <w:rPr>
          <w:spacing w:val="-9"/>
        </w:rPr>
        <w:t> </w:t>
      </w:r>
      <w:r>
        <w:rPr/>
        <w:t>通达中金信息技术于2013年9月27日成立，注册资本2,000万元，实收资本1,000万元，由本公司之控</w:t>
      </w:r>
      <w:r>
        <w:rPr/>
        <w:t> 股子公司北京华商通达与中金数据系统有限公司共同出资设立，持股比例分别为60%及40%。</w:t>
      </w:r>
    </w:p>
    <w:p>
      <w:pPr>
        <w:pStyle w:val="BodyText"/>
        <w:spacing w:line="240" w:lineRule="auto" w:before="25"/>
        <w:ind w:right="0"/>
        <w:jc w:val="left"/>
      </w:pPr>
      <w:r>
        <w:rPr/>
        <w:t>*15沈阳盈广丰于2013年9月26日成立，注册资本85万元，为本公司之控股子公司沈阳北联的全资子公司。</w:t>
      </w:r>
    </w:p>
    <w:p>
      <w:pPr>
        <w:pStyle w:val="BodyText"/>
        <w:spacing w:line="331" w:lineRule="auto" w:before="105"/>
        <w:ind w:right="137"/>
        <w:jc w:val="left"/>
      </w:pPr>
      <w:r>
        <w:rPr/>
        <w:t>*16</w:t>
      </w:r>
      <w:r>
        <w:rPr>
          <w:spacing w:val="-27"/>
        </w:rPr>
        <w:t> </w:t>
      </w:r>
      <w:r>
        <w:rPr/>
        <w:t>2013年1月8日，本公司与国广控股、乌鲁木齐中盛天誉股权投资管理有限公司、北京江河大禹科技中</w:t>
      </w:r>
      <w:r>
        <w:rPr/>
        <w:t> 心（有限合伙）签订股权转让协议，分别受让国广光荣51.00%、29.00%、20.00%的股权，股权转让款为 68,000.00万元，于2013年2月5日办理完毕工商变更登记。股权转让时国广光荣合并范围内有环球风尚一 家全资子公司。</w:t>
      </w:r>
    </w:p>
    <w:p>
      <w:pPr>
        <w:pStyle w:val="BodyText"/>
        <w:spacing w:line="240" w:lineRule="auto" w:before="24"/>
        <w:ind w:right="0"/>
        <w:jc w:val="left"/>
      </w:pPr>
      <w:r>
        <w:rPr/>
        <w:t>*17</w:t>
      </w:r>
      <w:r>
        <w:rPr>
          <w:spacing w:val="-8"/>
        </w:rPr>
        <w:t> </w:t>
      </w:r>
      <w:r>
        <w:rPr/>
        <w:t>国广风尚2013年9月成立，注册资本为500万元，为国广光荣的全资子公司。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0" w:right="150" w:firstLine="0"/>
        <w:jc w:val="right"/>
        <w:rPr>
          <w:rFonts w:ascii="Times New Roman" w:hAnsi="Times New Roman" w:cs="Times New Roman" w:eastAsia="Times New Roman" w:hint="default"/>
          <w:sz w:val="18"/>
          <w:szCs w:val="18"/>
        </w:rPr>
      </w:pPr>
      <w:r>
        <w:rPr>
          <w:rFonts w:ascii="Times New Roman"/>
          <w:sz w:val="18"/>
        </w:rPr>
        <w:t>131</w:t>
      </w:r>
    </w:p>
    <w:p>
      <w:pPr>
        <w:spacing w:after="0"/>
        <w:jc w:val="right"/>
        <w:rPr>
          <w:rFonts w:ascii="Times New Roman" w:hAnsi="Times New Roman" w:cs="Times New Roman" w:eastAsia="Times New Roman" w:hint="default"/>
          <w:sz w:val="18"/>
          <w:szCs w:val="18"/>
        </w:rPr>
        <w:sectPr>
          <w:headerReference w:type="default" r:id="rId47"/>
          <w:footerReference w:type="default" r:id="rId48"/>
          <w:pgSz w:w="11910" w:h="16840"/>
          <w:pgMar w:header="0" w:footer="0" w:top="800" w:bottom="280" w:left="980" w:right="980"/>
        </w:sectPr>
      </w:pPr>
    </w:p>
    <w:p>
      <w:pPr>
        <w:pStyle w:val="Heading6"/>
        <w:spacing w:line="240" w:lineRule="auto" w:before="31"/>
        <w:ind w:left="839" w:right="863"/>
        <w:jc w:val="left"/>
        <w:rPr>
          <w:b w:val="0"/>
          <w:bCs w:val="0"/>
        </w:rPr>
      </w:pPr>
      <w:r>
        <w:rPr/>
        <w:pict>
          <v:shape style="position:absolute;margin-left:399.049896pt;margin-top:318.540009pt;width:104.75pt;height:40.050pt;mso-position-horizontal-relative:page;mso-position-vertical-relative:page;z-index:-1178704" type="#_x0000_t202" filled="false" stroked="false">
            <v:textbox inset="0,0,0,0">
              <w:txbxContent>
                <w:p>
                  <w:pPr>
                    <w:spacing w:before="141"/>
                    <w:ind w:left="0" w:right="0" w:firstLine="0"/>
                    <w:jc w:val="left"/>
                    <w:rPr>
                      <w:rFonts w:ascii="宋体" w:hAnsi="宋体" w:cs="宋体" w:eastAsia="宋体" w:hint="default"/>
                      <w:sz w:val="18"/>
                      <w:szCs w:val="18"/>
                    </w:rPr>
                  </w:pPr>
                  <w:r>
                    <w:rPr>
                      <w:rFonts w:ascii="宋体" w:hAnsi="宋体" w:cs="宋体" w:eastAsia="宋体" w:hint="default"/>
                      <w:sz w:val="18"/>
                      <w:szCs w:val="18"/>
                    </w:rPr>
                    <w:t>代理、</w:t>
                  </w:r>
                </w:p>
              </w:txbxContent>
            </v:textbox>
            <w10:wrap type="none"/>
          </v:shape>
        </w:pict>
      </w:r>
      <w:r>
        <w:rPr/>
        <w:pict>
          <v:group style="position:absolute;margin-left:70.490997pt;margin-top:2.23366pt;width:700.95pt;height:.1pt;mso-position-horizontal-relative:page;mso-position-vertical-relative:paragraph;z-index:-1178680" coordorigin="1410,45" coordsize="14019,2">
            <v:shape style="position:absolute;left:1410;top:45;width:14019;height:2" coordorigin="1410,45" coordsize="14019,0" path="m1410,45l15428,45e" filled="false" stroked="true" strokeweight=".72pt" strokecolor="#000000">
              <v:path arrowok="t"/>
            </v:shape>
            <w10:wrap type="none"/>
          </v:group>
        </w:pict>
      </w:r>
      <w:r>
        <w:rPr/>
        <w:pict>
          <v:group style="position:absolute;margin-left:423.230988pt;margin-top:318.540009pt;width:80.55pt;height:40.050pt;mso-position-horizontal-relative:page;mso-position-vertical-relative:page;z-index:-1178656" coordorigin="8465,6371" coordsize="1611,801">
            <v:group style="position:absolute;left:8465;top:6371;width:1611;height:801" coordorigin="8465,6371" coordsize="1611,801">
              <v:shape style="position:absolute;left:8465;top:6371;width:1611;height:801" coordorigin="8465,6371" coordsize="1611,801" path="m8465,6371l8465,7171,10075,7171,10075,6371,8465,6371xe" filled="true" fillcolor="#ffffff" stroked="false">
                <v:path arrowok="t"/>
                <v:fill type="solid"/>
              </v:shape>
            </v:group>
            <v:group style="position:absolute;left:8487;top:6601;width:1565;height:340" coordorigin="8487,6601" coordsize="1565,340">
              <v:shape style="position:absolute;left:8487;top:6601;width:1565;height:340" coordorigin="8487,6601" coordsize="1565,340" path="m8487,6601l8487,6941,10052,6941,10052,6601,8487,6601xe" filled="true" fillcolor="#ffffff" stroked="false">
                <v:path arrowok="t"/>
                <v:fill type="solid"/>
              </v:shape>
            </v:group>
            <w10:wrap type="none"/>
          </v:group>
        </w:pict>
      </w:r>
      <w:r>
        <w:rPr/>
        <w:pict>
          <v:group style="position:absolute;margin-left:144.231003pt;margin-top:417.059998pt;width:53.55pt;height:40pt;mso-position-horizontal-relative:page;mso-position-vertical-relative:page;z-index:-1178632" coordorigin="2885,8341" coordsize="1071,800">
            <v:group style="position:absolute;left:2885;top:8341;width:1071;height:800" coordorigin="2885,8341" coordsize="1071,800">
              <v:shape style="position:absolute;left:2885;top:8341;width:1071;height:800" coordorigin="2885,8341" coordsize="1071,800" path="m2885,8341l2885,9140,3955,9140,3955,8341,2885,8341xe" filled="true" fillcolor="#ffffff" stroked="false">
                <v:path arrowok="t"/>
                <v:fill type="solid"/>
              </v:shape>
            </v:group>
            <v:group style="position:absolute;left:2907;top:8461;width:1025;height:280" coordorigin="2907,8461" coordsize="1025,280">
              <v:shape style="position:absolute;left:2907;top:8461;width:1025;height:280" coordorigin="2907,8461" coordsize="1025,280" path="m2907,8461l2907,8741,3932,8741,3932,8461,2907,8461xe" filled="true" fillcolor="#ffffff" stroked="false">
                <v:path arrowok="t"/>
                <v:fill type="solid"/>
              </v:shape>
            </v:group>
            <v:group style="position:absolute;left:2907;top:8741;width:1025;height:280" coordorigin="2907,8741" coordsize="1025,280">
              <v:shape style="position:absolute;left:2907;top:8741;width:1025;height:280" coordorigin="2907,8741" coordsize="1025,280" path="m2907,8741l2907,9020,3932,9020,3932,8741,2907,8741xe" filled="true" fillcolor="#ffffff" stroked="false">
                <v:path arrowok="t"/>
                <v:fill type="solid"/>
              </v:shape>
            </v:group>
            <w10:wrap type="none"/>
          </v:group>
        </w:pict>
      </w: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8"/>
        <w:rPr>
          <w:rFonts w:ascii="宋体" w:hAnsi="宋体" w:cs="宋体" w:eastAsia="宋体" w:hint="default"/>
          <w:b/>
          <w:bCs/>
          <w:sz w:val="18"/>
          <w:szCs w:val="18"/>
        </w:rPr>
      </w:pPr>
    </w:p>
    <w:p>
      <w:pPr>
        <w:spacing w:before="44"/>
        <w:ind w:left="0" w:right="87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2160"/>
        <w:gridCol w:w="1080"/>
        <w:gridCol w:w="683"/>
        <w:gridCol w:w="937"/>
        <w:gridCol w:w="1440"/>
        <w:gridCol w:w="1440"/>
        <w:gridCol w:w="1620"/>
        <w:gridCol w:w="900"/>
        <w:gridCol w:w="683"/>
        <w:gridCol w:w="683"/>
        <w:gridCol w:w="434"/>
        <w:gridCol w:w="1228"/>
        <w:gridCol w:w="900"/>
        <w:gridCol w:w="1260"/>
      </w:tblGrid>
      <w:tr>
        <w:trPr>
          <w:trHeight w:val="318" w:hRule="exact"/>
        </w:trPr>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9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4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28"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从母公司所有</w:t>
            </w:r>
          </w:p>
        </w:tc>
      </w:tr>
      <w:tr>
        <w:trPr>
          <w:trHeight w:val="260" w:hRule="exact"/>
        </w:trPr>
        <w:tc>
          <w:tcPr>
            <w:tcW w:w="2160"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937"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434" w:type="dxa"/>
            <w:tcBorders>
              <w:top w:val="nil" w:sz="6" w:space="0" w:color="auto"/>
              <w:left w:val="single" w:sz="4" w:space="0" w:color="000000"/>
              <w:bottom w:val="nil" w:sz="6" w:space="0" w:color="auto"/>
              <w:right w:val="single" w:sz="4" w:space="0" w:color="000000"/>
            </w:tcBorders>
            <w:shd w:val="clear" w:color="auto" w:fill="D3D3D3"/>
          </w:tcPr>
          <w:p>
            <w:pPr/>
          </w:p>
        </w:tc>
        <w:tc>
          <w:tcPr>
            <w:tcW w:w="1228"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者权益冲减子</w:t>
            </w:r>
          </w:p>
        </w:tc>
      </w:tr>
      <w:tr>
        <w:trPr>
          <w:trHeight w:val="260" w:hRule="exact"/>
        </w:trPr>
        <w:tc>
          <w:tcPr>
            <w:tcW w:w="2160"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937"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实质上构</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434" w:type="dxa"/>
            <w:tcBorders>
              <w:top w:val="nil" w:sz="6" w:space="0" w:color="auto"/>
              <w:left w:val="single" w:sz="4" w:space="0" w:color="000000"/>
              <w:bottom w:val="nil" w:sz="6" w:space="0" w:color="auto"/>
              <w:right w:val="single" w:sz="4" w:space="0" w:color="000000"/>
            </w:tcBorders>
            <w:shd w:val="clear" w:color="auto" w:fill="D3D3D3"/>
          </w:tcPr>
          <w:p>
            <w:pPr/>
          </w:p>
        </w:tc>
        <w:tc>
          <w:tcPr>
            <w:tcW w:w="1228"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w:t>
            </w: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公司少数股东</w:t>
            </w:r>
          </w:p>
        </w:tc>
      </w:tr>
      <w:tr>
        <w:trPr>
          <w:trHeight w:val="786" w:hRule="exact"/>
        </w:trPr>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期末实际投资额</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left="84" w:right="0"/>
              <w:jc w:val="left"/>
              <w:rPr>
                <w:rFonts w:ascii="宋体" w:hAnsi="宋体" w:cs="宋体" w:eastAsia="宋体" w:hint="default"/>
                <w:sz w:val="18"/>
                <w:szCs w:val="18"/>
              </w:rPr>
            </w:pPr>
            <w:r>
              <w:rPr>
                <w:rFonts w:ascii="宋体" w:hAnsi="宋体" w:cs="宋体" w:eastAsia="宋体" w:hint="default"/>
                <w:sz w:val="18"/>
                <w:szCs w:val="18"/>
              </w:rPr>
              <w:t>成对子公</w:t>
            </w:r>
          </w:p>
          <w:p>
            <w:pPr>
              <w:pStyle w:val="TableParagraph"/>
              <w:spacing w:line="266" w:lineRule="auto" w:before="25"/>
              <w:ind w:left="84" w:right="84"/>
              <w:jc w:val="left"/>
              <w:rPr>
                <w:rFonts w:ascii="宋体" w:hAnsi="宋体" w:cs="宋体" w:eastAsia="宋体" w:hint="default"/>
                <w:sz w:val="18"/>
                <w:szCs w:val="18"/>
              </w:rPr>
            </w:pPr>
            <w:r>
              <w:rPr>
                <w:rFonts w:ascii="宋体" w:hAnsi="宋体" w:cs="宋体" w:eastAsia="宋体" w:hint="default"/>
                <w:sz w:val="18"/>
                <w:szCs w:val="18"/>
              </w:rPr>
              <w:t>司净投资 的其他项</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6" w:lineRule="auto" w:before="115"/>
              <w:ind w:left="111" w:right="65"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1" w:lineRule="exact"/>
              <w:ind w:right="1"/>
              <w:jc w:val="center"/>
              <w:rPr>
                <w:rFonts w:ascii="宋体" w:hAnsi="宋体" w:cs="宋体" w:eastAsia="宋体" w:hint="default"/>
                <w:sz w:val="18"/>
                <w:szCs w:val="18"/>
              </w:rPr>
            </w:pPr>
            <w:r>
              <w:rPr>
                <w:rFonts w:ascii="宋体" w:hAnsi="宋体" w:cs="宋体" w:eastAsia="宋体" w:hint="default"/>
                <w:sz w:val="18"/>
                <w:szCs w:val="18"/>
              </w:rPr>
              <w:t>表决权</w:t>
            </w:r>
          </w:p>
          <w:p>
            <w:pPr>
              <w:pStyle w:val="TableParagraph"/>
              <w:spacing w:line="240" w:lineRule="auto" w:before="23"/>
              <w:ind w:left="15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68"/>
              <w:ind w:right="0"/>
              <w:jc w:val="center"/>
              <w:rPr>
                <w:rFonts w:ascii="Times New Roman" w:hAnsi="Times New Roman" w:cs="Times New Roman" w:eastAsia="Times New Roman" w:hint="default"/>
                <w:sz w:val="18"/>
                <w:szCs w:val="18"/>
              </w:rPr>
            </w:pPr>
            <w:r>
              <w:rPr>
                <w:rFonts w:ascii="Times New Roman"/>
                <w:sz w:val="18"/>
              </w:rPr>
              <w:t>(%)</w:t>
            </w:r>
          </w:p>
        </w:tc>
        <w:tc>
          <w:tcPr>
            <w:tcW w:w="4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1" w:lineRule="exact"/>
              <w:ind w:left="32" w:right="0"/>
              <w:jc w:val="left"/>
              <w:rPr>
                <w:rFonts w:ascii="宋体" w:hAnsi="宋体" w:cs="宋体" w:eastAsia="宋体" w:hint="default"/>
                <w:sz w:val="18"/>
                <w:szCs w:val="18"/>
              </w:rPr>
            </w:pPr>
            <w:r>
              <w:rPr>
                <w:rFonts w:ascii="宋体" w:hAnsi="宋体" w:cs="宋体" w:eastAsia="宋体" w:hint="default"/>
                <w:sz w:val="18"/>
                <w:szCs w:val="18"/>
              </w:rPr>
              <w:t>是否</w:t>
            </w:r>
          </w:p>
          <w:p>
            <w:pPr>
              <w:pStyle w:val="TableParagraph"/>
              <w:spacing w:line="266" w:lineRule="auto" w:before="23"/>
              <w:ind w:left="32" w:right="30"/>
              <w:jc w:val="left"/>
              <w:rPr>
                <w:rFonts w:ascii="宋体" w:hAnsi="宋体" w:cs="宋体" w:eastAsia="宋体" w:hint="default"/>
                <w:sz w:val="18"/>
                <w:szCs w:val="18"/>
              </w:rPr>
            </w:pPr>
            <w:r>
              <w:rPr>
                <w:rFonts w:ascii="宋体" w:hAnsi="宋体" w:cs="宋体" w:eastAsia="宋体" w:hint="default"/>
                <w:sz w:val="18"/>
                <w:szCs w:val="18"/>
              </w:rPr>
              <w:t>合并 报表</w:t>
            </w:r>
          </w:p>
        </w:tc>
        <w:tc>
          <w:tcPr>
            <w:tcW w:w="12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left="85" w:right="0"/>
              <w:jc w:val="left"/>
              <w:rPr>
                <w:rFonts w:ascii="宋体" w:hAnsi="宋体" w:cs="宋体" w:eastAsia="宋体" w:hint="default"/>
                <w:sz w:val="18"/>
                <w:szCs w:val="18"/>
              </w:rPr>
            </w:pPr>
            <w:r>
              <w:rPr>
                <w:rFonts w:ascii="宋体" w:hAnsi="宋体" w:cs="宋体" w:eastAsia="宋体" w:hint="default"/>
                <w:sz w:val="18"/>
                <w:szCs w:val="18"/>
              </w:rPr>
              <w:t>权益中用</w:t>
            </w:r>
          </w:p>
          <w:p>
            <w:pPr>
              <w:pStyle w:val="TableParagraph"/>
              <w:spacing w:line="266" w:lineRule="auto" w:before="25"/>
              <w:ind w:left="85" w:right="83"/>
              <w:jc w:val="left"/>
              <w:rPr>
                <w:rFonts w:ascii="宋体" w:hAnsi="宋体" w:cs="宋体" w:eastAsia="宋体" w:hint="default"/>
                <w:sz w:val="18"/>
                <w:szCs w:val="18"/>
              </w:rPr>
            </w:pPr>
            <w:r>
              <w:rPr>
                <w:rFonts w:ascii="宋体" w:hAnsi="宋体" w:cs="宋体" w:eastAsia="宋体" w:hint="default"/>
                <w:sz w:val="18"/>
                <w:szCs w:val="18"/>
              </w:rPr>
              <w:t>于冲减少 数股东损</w:t>
            </w: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left="85" w:right="0"/>
              <w:jc w:val="left"/>
              <w:rPr>
                <w:rFonts w:ascii="宋体" w:hAnsi="宋体" w:cs="宋体" w:eastAsia="宋体" w:hint="default"/>
                <w:sz w:val="18"/>
                <w:szCs w:val="18"/>
              </w:rPr>
            </w:pPr>
            <w:r>
              <w:rPr>
                <w:rFonts w:ascii="宋体" w:hAnsi="宋体" w:cs="宋体" w:eastAsia="宋体" w:hint="default"/>
                <w:sz w:val="18"/>
                <w:szCs w:val="18"/>
              </w:rPr>
              <w:t>分担的本期亏</w:t>
            </w:r>
          </w:p>
          <w:p>
            <w:pPr>
              <w:pStyle w:val="TableParagraph"/>
              <w:spacing w:line="266" w:lineRule="auto" w:before="25"/>
              <w:ind w:left="85" w:right="83"/>
              <w:jc w:val="left"/>
              <w:rPr>
                <w:rFonts w:ascii="宋体" w:hAnsi="宋体" w:cs="宋体" w:eastAsia="宋体" w:hint="default"/>
                <w:sz w:val="18"/>
                <w:szCs w:val="18"/>
              </w:rPr>
            </w:pPr>
            <w:r>
              <w:rPr>
                <w:rFonts w:ascii="宋体" w:hAnsi="宋体" w:cs="宋体" w:eastAsia="宋体" w:hint="default"/>
                <w:sz w:val="18"/>
                <w:szCs w:val="18"/>
              </w:rPr>
              <w:t>损超过少数股 东在该子公司</w:t>
            </w:r>
          </w:p>
        </w:tc>
      </w:tr>
      <w:tr>
        <w:trPr>
          <w:trHeight w:val="255" w:hRule="exact"/>
        </w:trPr>
        <w:tc>
          <w:tcPr>
            <w:tcW w:w="2160"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937"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目余额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434" w:type="dxa"/>
            <w:tcBorders>
              <w:top w:val="nil" w:sz="6" w:space="0" w:color="auto"/>
              <w:left w:val="single" w:sz="4" w:space="0" w:color="000000"/>
              <w:bottom w:val="nil" w:sz="6" w:space="0" w:color="auto"/>
              <w:right w:val="single" w:sz="4" w:space="0" w:color="000000"/>
            </w:tcBorders>
            <w:shd w:val="clear" w:color="auto" w:fill="D3D3D3"/>
          </w:tcPr>
          <w:p>
            <w:pPr/>
          </w:p>
        </w:tc>
        <w:tc>
          <w:tcPr>
            <w:tcW w:w="1228"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5" w:lineRule="exact"/>
              <w:ind w:right="0"/>
              <w:jc w:val="center"/>
              <w:rPr>
                <w:rFonts w:ascii="宋体" w:hAnsi="宋体" w:cs="宋体" w:eastAsia="宋体" w:hint="default"/>
                <w:sz w:val="18"/>
                <w:szCs w:val="18"/>
              </w:rPr>
            </w:pPr>
            <w:r>
              <w:rPr>
                <w:rFonts w:ascii="宋体" w:hAnsi="宋体" w:cs="宋体" w:eastAsia="宋体" w:hint="default"/>
                <w:sz w:val="18"/>
                <w:szCs w:val="18"/>
              </w:rPr>
              <w:t>益的金额</w:t>
            </w: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年初所有者权</w:t>
            </w:r>
          </w:p>
        </w:tc>
      </w:tr>
      <w:tr>
        <w:trPr>
          <w:trHeight w:val="260" w:hRule="exact"/>
        </w:trPr>
        <w:tc>
          <w:tcPr>
            <w:tcW w:w="2160" w:type="dxa"/>
            <w:tcBorders>
              <w:top w:val="nil" w:sz="6" w:space="0" w:color="auto"/>
              <w:left w:val="single" w:sz="4" w:space="0" w:color="000000"/>
              <w:bottom w:val="nil" w:sz="6" w:space="0" w:color="auto"/>
              <w:right w:val="single" w:sz="4" w:space="0" w:color="000000"/>
            </w:tcBorders>
            <w:shd w:val="clear" w:color="auto" w:fill="D3D3D3"/>
          </w:tcPr>
          <w:p>
            <w:pP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937"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434" w:type="dxa"/>
            <w:tcBorders>
              <w:top w:val="nil" w:sz="6" w:space="0" w:color="auto"/>
              <w:left w:val="single" w:sz="4" w:space="0" w:color="000000"/>
              <w:bottom w:val="nil" w:sz="6" w:space="0" w:color="auto"/>
              <w:right w:val="single" w:sz="4" w:space="0" w:color="000000"/>
            </w:tcBorders>
            <w:shd w:val="clear" w:color="auto" w:fill="D3D3D3"/>
          </w:tcPr>
          <w:p>
            <w:pPr/>
          </w:p>
        </w:tc>
        <w:tc>
          <w:tcPr>
            <w:tcW w:w="1228"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益中所享有份</w:t>
            </w:r>
          </w:p>
        </w:tc>
      </w:tr>
      <w:tr>
        <w:trPr>
          <w:trHeight w:val="291" w:hRule="exact"/>
        </w:trPr>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9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4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28"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21" w:lineRule="exact"/>
              <w:ind w:right="0"/>
              <w:jc w:val="center"/>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5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5"/>
              <w:jc w:val="left"/>
              <w:rPr>
                <w:rFonts w:ascii="宋体" w:hAnsi="宋体" w:cs="宋体" w:eastAsia="宋体" w:hint="default"/>
                <w:sz w:val="18"/>
                <w:szCs w:val="18"/>
              </w:rPr>
            </w:pPr>
            <w:r>
              <w:rPr>
                <w:rFonts w:ascii="宋体" w:hAnsi="宋体" w:cs="宋体" w:eastAsia="宋体" w:hint="default"/>
                <w:sz w:val="18"/>
                <w:szCs w:val="18"/>
              </w:rPr>
              <w:t>深圳证券时报传媒有限公 司(以下简称"时报传媒")</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深圳</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100,000,000.00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8"/>
                <w:sz w:val="18"/>
                <w:szCs w:val="18"/>
              </w:rPr>
              <w:t>经济信息咨询、广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告业务等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宋体" w:hAnsi="宋体" w:cs="宋体" w:eastAsia="宋体" w:hint="default"/>
                <w:sz w:val="18"/>
                <w:szCs w:val="18"/>
              </w:rPr>
            </w:pPr>
            <w:r>
              <w:rPr>
                <w:rFonts w:ascii="宋体"/>
                <w:sz w:val="18"/>
              </w:rPr>
              <w:t>84,000,000.00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宋体" w:hAnsi="宋体" w:cs="宋体" w:eastAsia="宋体" w:hint="default"/>
                <w:sz w:val="18"/>
                <w:szCs w:val="18"/>
              </w:rPr>
            </w:pPr>
            <w:r>
              <w:rPr>
                <w:rFonts w:ascii="宋体"/>
                <w:sz w:val="18"/>
              </w:rPr>
              <w:t>84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宋体" w:hAnsi="宋体" w:cs="宋体" w:eastAsia="宋体" w:hint="default"/>
                <w:sz w:val="18"/>
                <w:szCs w:val="18"/>
              </w:rPr>
            </w:pPr>
            <w:r>
              <w:rPr>
                <w:rFonts w:ascii="宋体"/>
                <w:sz w:val="18"/>
              </w:rPr>
              <w:t>84</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5" w:right="0"/>
              <w:jc w:val="left"/>
              <w:rPr>
                <w:rFonts w:ascii="宋体" w:hAnsi="宋体" w:cs="宋体" w:eastAsia="宋体" w:hint="default"/>
                <w:sz w:val="18"/>
                <w:szCs w:val="18"/>
              </w:rPr>
            </w:pPr>
            <w:r>
              <w:rPr>
                <w:rFonts w:ascii="宋体"/>
                <w:sz w:val="18"/>
              </w:rPr>
              <w:t>63,698,863.80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5"/>
              <w:jc w:val="both"/>
              <w:rPr>
                <w:rFonts w:ascii="宋体" w:hAnsi="宋体" w:cs="宋体" w:eastAsia="宋体" w:hint="default"/>
                <w:sz w:val="18"/>
                <w:szCs w:val="18"/>
              </w:rPr>
            </w:pPr>
            <w:r>
              <w:rPr>
                <w:rFonts w:ascii="宋体" w:hAnsi="宋体" w:cs="宋体" w:eastAsia="宋体" w:hint="default"/>
                <w:sz w:val="18"/>
                <w:szCs w:val="18"/>
              </w:rPr>
              <w:t>陕西华商传媒集团有限责 任公司(以下简称"华商传 媒")*18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200,000,000.00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45"/>
              <w:jc w:val="left"/>
              <w:rPr>
                <w:rFonts w:ascii="宋体" w:hAnsi="宋体" w:cs="宋体" w:eastAsia="宋体" w:hint="default"/>
                <w:sz w:val="18"/>
                <w:szCs w:val="18"/>
              </w:rPr>
            </w:pPr>
            <w:r>
              <w:rPr>
                <w:rFonts w:ascii="宋体" w:hAnsi="宋体" w:cs="宋体" w:eastAsia="宋体" w:hint="default"/>
                <w:sz w:val="18"/>
                <w:szCs w:val="18"/>
              </w:rPr>
              <w:t>出版物广告及印 刷业务等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1,775,034,900.00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5"/>
              <w:jc w:val="left"/>
              <w:rPr>
                <w:rFonts w:ascii="宋体" w:hAnsi="宋体" w:cs="宋体" w:eastAsia="宋体" w:hint="default"/>
                <w:sz w:val="18"/>
                <w:szCs w:val="18"/>
              </w:rPr>
            </w:pPr>
            <w:r>
              <w:rPr>
                <w:rFonts w:ascii="宋体" w:hAnsi="宋体" w:cs="宋体" w:eastAsia="宋体" w:hint="default"/>
                <w:sz w:val="18"/>
                <w:szCs w:val="18"/>
              </w:rPr>
              <w:t>北京华商盈通投资有限公 司(以下简称"北京盈通")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100,000,000.00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8"/>
                <w:sz w:val="18"/>
                <w:szCs w:val="18"/>
              </w:rPr>
              <w:t>项目投资；投资管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理；投资咨询等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宋体" w:hAnsi="宋体" w:cs="宋体" w:eastAsia="宋体" w:hint="default"/>
                <w:sz w:val="18"/>
                <w:szCs w:val="18"/>
              </w:rPr>
            </w:pPr>
            <w:r>
              <w:rPr>
                <w:rFonts w:ascii="宋体"/>
                <w:sz w:val="18"/>
              </w:rPr>
              <w:t>100,000,000.00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宋体" w:hAnsi="宋体" w:cs="宋体" w:eastAsia="宋体" w:hint="default"/>
                <w:sz w:val="18"/>
                <w:szCs w:val="18"/>
              </w:rPr>
            </w:pPr>
            <w:r>
              <w:rPr>
                <w:rFonts w:ascii="宋体"/>
                <w:sz w:val="18"/>
              </w:rPr>
              <w:t>61.25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宋体" w:hAnsi="宋体" w:cs="宋体" w:eastAsia="宋体" w:hint="default"/>
                <w:sz w:val="18"/>
                <w:szCs w:val="18"/>
              </w:rPr>
            </w:pPr>
            <w:r>
              <w:rPr>
                <w:rFonts w:ascii="宋体"/>
                <w:sz w:val="18"/>
              </w:rPr>
              <w:t>61.25</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25" w:right="0"/>
              <w:jc w:val="left"/>
              <w:rPr>
                <w:rFonts w:ascii="宋体" w:hAnsi="宋体" w:cs="宋体" w:eastAsia="宋体" w:hint="default"/>
                <w:sz w:val="18"/>
                <w:szCs w:val="18"/>
              </w:rPr>
            </w:pPr>
            <w:r>
              <w:rPr>
                <w:rFonts w:ascii="宋体"/>
                <w:sz w:val="18"/>
              </w:rPr>
              <w:t>32,577,440.75</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5"/>
              <w:jc w:val="left"/>
              <w:rPr>
                <w:rFonts w:ascii="宋体" w:hAnsi="宋体" w:cs="宋体" w:eastAsia="宋体" w:hint="default"/>
                <w:sz w:val="18"/>
                <w:szCs w:val="18"/>
              </w:rPr>
            </w:pPr>
            <w:r>
              <w:rPr>
                <w:rFonts w:ascii="宋体" w:hAnsi="宋体" w:cs="宋体" w:eastAsia="宋体" w:hint="default"/>
                <w:sz w:val="18"/>
                <w:szCs w:val="18"/>
              </w:rPr>
              <w:t>北京国广光荣广告有限公 司(以下简称"国广光荣 ")*16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98"/>
              <w:jc w:val="left"/>
              <w:rPr>
                <w:rFonts w:ascii="宋体" w:hAnsi="宋体" w:cs="宋体" w:eastAsia="宋体" w:hint="default"/>
                <w:sz w:val="18"/>
                <w:szCs w:val="18"/>
              </w:rPr>
            </w:pPr>
            <w:r>
              <w:rPr>
                <w:rFonts w:ascii="宋体" w:hAnsi="宋体" w:cs="宋体" w:eastAsia="宋体" w:hint="default"/>
                <w:spacing w:val="-13"/>
                <w:sz w:val="18"/>
                <w:szCs w:val="18"/>
              </w:rPr>
              <w:t>设计、制作、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发布广告等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680,000,000.00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5"/>
              <w:jc w:val="left"/>
              <w:rPr>
                <w:rFonts w:ascii="宋体" w:hAnsi="宋体" w:cs="宋体" w:eastAsia="宋体" w:hint="default"/>
                <w:sz w:val="18"/>
                <w:szCs w:val="18"/>
              </w:rPr>
            </w:pPr>
            <w:r>
              <w:rPr>
                <w:rFonts w:ascii="宋体" w:hAnsi="宋体" w:cs="宋体" w:eastAsia="宋体" w:hint="default"/>
                <w:sz w:val="18"/>
                <w:szCs w:val="18"/>
              </w:rPr>
              <w:t>北京环球风尚文化传媒有 限公司（以下简称"环球风 尚"）*16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6,000,000.00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jc w:val="left"/>
              <w:rPr>
                <w:rFonts w:ascii="宋体" w:hAnsi="宋体" w:cs="宋体" w:eastAsia="宋体" w:hint="default"/>
                <w:sz w:val="18"/>
                <w:szCs w:val="18"/>
              </w:rPr>
            </w:pPr>
            <w:r>
              <w:rPr>
                <w:rFonts w:ascii="宋体" w:hAnsi="宋体" w:cs="宋体" w:eastAsia="宋体" w:hint="default"/>
                <w:spacing w:val="-8"/>
                <w:sz w:val="18"/>
                <w:szCs w:val="18"/>
              </w:rPr>
              <w:t>组织文化活动；投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资管理；资产管 理；投资咨询等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6,214,300.00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22"/>
              <w:jc w:val="center"/>
              <w:rPr>
                <w:rFonts w:ascii="宋体" w:hAnsi="宋体" w:cs="宋体" w:eastAsia="宋体" w:hint="default"/>
                <w:sz w:val="18"/>
                <w:szCs w:val="18"/>
              </w:rPr>
            </w:pPr>
            <w:r>
              <w:rPr>
                <w:rFonts w:ascii="宋体" w:hAnsi="宋体" w:cs="宋体" w:eastAsia="宋体" w:hint="default"/>
                <w:sz w:val="18"/>
                <w:szCs w:val="18"/>
              </w:rPr>
              <w:t>华商传媒之子公司情况：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33"/>
              <w:jc w:val="left"/>
              <w:rPr>
                <w:rFonts w:ascii="宋体" w:hAnsi="宋体" w:cs="宋体" w:eastAsia="宋体" w:hint="default"/>
                <w:sz w:val="18"/>
                <w:szCs w:val="18"/>
              </w:rPr>
            </w:pPr>
            <w:r>
              <w:rPr>
                <w:rFonts w:ascii="宋体" w:hAnsi="宋体" w:cs="宋体" w:eastAsia="宋体" w:hint="default"/>
                <w:sz w:val="18"/>
                <w:szCs w:val="18"/>
              </w:rPr>
              <w:t>华商数码信息股份有限公 司（以下简称"华商数码"）</w:t>
            </w:r>
          </w:p>
          <w:p>
            <w:pPr>
              <w:pStyle w:val="TableParagraph"/>
              <w:spacing w:line="240" w:lineRule="auto" w:before="1"/>
              <w:ind w:left="22" w:right="0"/>
              <w:jc w:val="left"/>
              <w:rPr>
                <w:rFonts w:ascii="宋体" w:hAnsi="宋体" w:cs="宋体" w:eastAsia="宋体" w:hint="default"/>
                <w:sz w:val="18"/>
                <w:szCs w:val="18"/>
              </w:rPr>
            </w:pPr>
            <w:r>
              <w:rPr>
                <w:rFonts w:ascii="宋体"/>
                <w:sz w:val="18"/>
              </w:rPr>
              <w:t>*18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
              <w:jc w:val="right"/>
              <w:rPr>
                <w:rFonts w:ascii="宋体" w:hAnsi="宋体" w:cs="宋体" w:eastAsia="宋体" w:hint="default"/>
                <w:sz w:val="18"/>
                <w:szCs w:val="18"/>
              </w:rPr>
            </w:pPr>
            <w:r>
              <w:rPr>
                <w:rFonts w:ascii="宋体"/>
                <w:sz w:val="18"/>
              </w:rPr>
              <w:t>117,647,059.00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145"/>
              <w:jc w:val="left"/>
              <w:rPr>
                <w:rFonts w:ascii="宋体" w:hAnsi="宋体" w:cs="宋体" w:eastAsia="宋体" w:hint="default"/>
                <w:sz w:val="18"/>
                <w:szCs w:val="18"/>
              </w:rPr>
            </w:pPr>
            <w:r>
              <w:rPr>
                <w:rFonts w:ascii="宋体" w:hAnsi="宋体" w:cs="宋体" w:eastAsia="宋体" w:hint="default"/>
                <w:sz w:val="18"/>
                <w:szCs w:val="18"/>
              </w:rPr>
              <w:t>出版物印刷业务 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3"/>
              <w:jc w:val="right"/>
              <w:rPr>
                <w:rFonts w:ascii="宋体" w:hAnsi="宋体" w:cs="宋体" w:eastAsia="宋体" w:hint="default"/>
                <w:sz w:val="18"/>
                <w:szCs w:val="18"/>
              </w:rPr>
            </w:pPr>
            <w:r>
              <w:rPr>
                <w:rFonts w:ascii="宋体"/>
                <w:sz w:val="18"/>
              </w:rPr>
              <w:t>304,536,600.00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91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73"/>
              <w:ind w:left="22" w:right="55"/>
              <w:jc w:val="left"/>
              <w:rPr>
                <w:rFonts w:ascii="宋体" w:hAnsi="宋体" w:cs="宋体" w:eastAsia="宋体" w:hint="default"/>
                <w:sz w:val="18"/>
                <w:szCs w:val="18"/>
              </w:rPr>
            </w:pPr>
            <w:r>
              <w:rPr>
                <w:rFonts w:ascii="宋体" w:hAnsi="宋体" w:cs="宋体" w:eastAsia="宋体" w:hint="default"/>
                <w:sz w:val="18"/>
                <w:szCs w:val="18"/>
              </w:rPr>
              <w:t>西安华商广告有限责任公 司（以下简称"西安华商广 告"）*18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4" w:lineRule="auto"/>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西安</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2"/>
              <w:jc w:val="right"/>
              <w:rPr>
                <w:rFonts w:ascii="宋体" w:hAnsi="宋体" w:cs="宋体" w:eastAsia="宋体" w:hint="default"/>
                <w:sz w:val="18"/>
                <w:szCs w:val="18"/>
              </w:rPr>
            </w:pPr>
            <w:r>
              <w:rPr>
                <w:rFonts w:ascii="宋体"/>
                <w:sz w:val="18"/>
              </w:rPr>
              <w:t>50,000,000.00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4" w:lineRule="auto"/>
              <w:ind w:left="22" w:right="22"/>
              <w:jc w:val="left"/>
              <w:rPr>
                <w:rFonts w:ascii="宋体" w:hAnsi="宋体" w:cs="宋体" w:eastAsia="宋体" w:hint="default"/>
                <w:sz w:val="18"/>
                <w:szCs w:val="18"/>
              </w:rPr>
            </w:pPr>
            <w:r>
              <w:rPr>
                <w:rFonts w:ascii="宋体" w:hAnsi="宋体" w:cs="宋体" w:eastAsia="宋体" w:hint="default"/>
                <w:sz w:val="18"/>
                <w:szCs w:val="18"/>
              </w:rPr>
              <w:t>广告的设计、制 </w:t>
            </w:r>
            <w:r>
              <w:rPr>
                <w:rFonts w:ascii="宋体" w:hAnsi="宋体" w:cs="宋体" w:eastAsia="宋体" w:hint="default"/>
                <w:spacing w:val="-8"/>
                <w:sz w:val="18"/>
                <w:szCs w:val="18"/>
              </w:rPr>
              <w:t>作、代理、发布等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3"/>
              <w:jc w:val="right"/>
              <w:rPr>
                <w:rFonts w:ascii="宋体" w:hAnsi="宋体" w:cs="宋体" w:eastAsia="宋体" w:hint="default"/>
                <w:sz w:val="18"/>
                <w:szCs w:val="18"/>
              </w:rPr>
            </w:pPr>
            <w:r>
              <w:rPr>
                <w:rFonts w:ascii="宋体"/>
                <w:sz w:val="18"/>
              </w:rPr>
              <w:t>528,000,000.00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49"/>
          <w:footerReference w:type="default" r:id="rId50"/>
          <w:pgSz w:w="16840" w:h="11910" w:orient="landscape"/>
          <w:pgMar w:header="867" w:footer="978" w:top="1060" w:bottom="1160" w:left="600" w:right="560"/>
          <w:pgNumType w:start="132"/>
        </w:sectPr>
      </w:pPr>
    </w:p>
    <w:p>
      <w:pPr>
        <w:spacing w:line="240" w:lineRule="auto" w:before="4"/>
        <w:rPr>
          <w:rFonts w:ascii="Times New Roman" w:hAnsi="Times New Roman" w:cs="Times New Roman" w:eastAsia="Times New Roman" w:hint="default"/>
          <w:sz w:val="3"/>
          <w:szCs w:val="3"/>
        </w:rPr>
      </w:pPr>
      <w:r>
        <w:rPr/>
        <w:pict>
          <v:shape style="position:absolute;margin-left:399.049896pt;margin-top:238.320007pt;width:104.75pt;height:40pt;mso-position-horizontal-relative:page;mso-position-vertical-relative:page;z-index:-1178608" type="#_x0000_t202" filled="false" stroked="false">
            <v:textbox inset="0,0,0,0">
              <w:txbxContent>
                <w:p>
                  <w:pPr>
                    <w:spacing w:before="141"/>
                    <w:ind w:left="0" w:right="0" w:firstLine="0"/>
                    <w:jc w:val="left"/>
                    <w:rPr>
                      <w:rFonts w:ascii="宋体" w:hAnsi="宋体" w:cs="宋体" w:eastAsia="宋体" w:hint="default"/>
                      <w:sz w:val="18"/>
                      <w:szCs w:val="18"/>
                    </w:rPr>
                  </w:pPr>
                  <w:r>
                    <w:rPr>
                      <w:rFonts w:ascii="宋体" w:hAnsi="宋体" w:cs="宋体" w:eastAsia="宋体" w:hint="default"/>
                      <w:sz w:val="18"/>
                      <w:szCs w:val="18"/>
                    </w:rPr>
                    <w:t>代理、</w:t>
                  </w:r>
                </w:p>
              </w:txbxContent>
            </v:textbox>
            <w10:wrap type="none"/>
          </v:shape>
        </w:pict>
      </w:r>
      <w:r>
        <w:rPr/>
        <w:pict>
          <v:shape style="position:absolute;margin-left:399.049896pt;margin-top:278.820007pt;width:104.75pt;height:40pt;mso-position-horizontal-relative:page;mso-position-vertical-relative:page;z-index:-1178584" type="#_x0000_t202" filled="false" stroked="false">
            <v:textbox inset="0,0,0,0">
              <w:txbxContent>
                <w:p>
                  <w:pPr>
                    <w:spacing w:before="21"/>
                    <w:ind w:left="0" w:right="0" w:firstLine="0"/>
                    <w:jc w:val="left"/>
                    <w:rPr>
                      <w:rFonts w:ascii="宋体" w:hAnsi="宋体" w:cs="宋体" w:eastAsia="宋体" w:hint="default"/>
                      <w:sz w:val="18"/>
                      <w:szCs w:val="18"/>
                    </w:rPr>
                  </w:pPr>
                  <w:r>
                    <w:rPr>
                      <w:rFonts w:ascii="宋体" w:hAnsi="宋体" w:cs="宋体" w:eastAsia="宋体" w:hint="default"/>
                      <w:sz w:val="18"/>
                      <w:szCs w:val="18"/>
                    </w:rPr>
                    <w:t>发布、</w:t>
                  </w:r>
                </w:p>
              </w:txbxContent>
            </v:textbox>
            <w10:wrap type="none"/>
          </v:shape>
        </w:pict>
      </w:r>
      <w:r>
        <w:rPr/>
        <w:pict>
          <v:shape style="position:absolute;margin-left:399.049896pt;margin-top:319.320007pt;width:104.75pt;height:40pt;mso-position-horizontal-relative:page;mso-position-vertical-relative:page;z-index:-1178560" type="#_x0000_t202" filled="false" stroked="false">
            <v:textbox inset="0,0,0,0">
              <w:txbxContent>
                <w:p>
                  <w:pPr>
                    <w:spacing w:before="21"/>
                    <w:ind w:left="0" w:right="0" w:firstLine="0"/>
                    <w:jc w:val="left"/>
                    <w:rPr>
                      <w:rFonts w:ascii="宋体" w:hAnsi="宋体" w:cs="宋体" w:eastAsia="宋体" w:hint="default"/>
                      <w:sz w:val="18"/>
                      <w:szCs w:val="18"/>
                    </w:rPr>
                  </w:pPr>
                  <w:r>
                    <w:rPr>
                      <w:rFonts w:ascii="宋体" w:hAnsi="宋体" w:cs="宋体" w:eastAsia="宋体" w:hint="default"/>
                      <w:sz w:val="18"/>
                      <w:szCs w:val="18"/>
                    </w:rPr>
                    <w:t>发布、</w:t>
                  </w:r>
                </w:p>
              </w:txbxContent>
            </v:textbox>
            <w10:wrap type="none"/>
          </v:shape>
        </w:pict>
      </w:r>
      <w:r>
        <w:rPr/>
        <w:pict>
          <v:shape style="position:absolute;margin-left:399.049896pt;margin-top:359.820007pt;width:104.75pt;height:40pt;mso-position-horizontal-relative:page;mso-position-vertical-relative:page;z-index:-1178536" type="#_x0000_t202" filled="false" stroked="false">
            <v:textbox inset="0,0,0,0">
              <w:txbxContent>
                <w:p>
                  <w:pPr>
                    <w:spacing w:before="21"/>
                    <w:ind w:left="0" w:right="0" w:firstLine="0"/>
                    <w:jc w:val="left"/>
                    <w:rPr>
                      <w:rFonts w:ascii="宋体" w:hAnsi="宋体" w:cs="宋体" w:eastAsia="宋体" w:hint="default"/>
                      <w:sz w:val="18"/>
                      <w:szCs w:val="18"/>
                    </w:rPr>
                  </w:pPr>
                  <w:r>
                    <w:rPr>
                      <w:rFonts w:ascii="宋体" w:hAnsi="宋体" w:cs="宋体" w:eastAsia="宋体" w:hint="default"/>
                      <w:sz w:val="18"/>
                      <w:szCs w:val="18"/>
                    </w:rPr>
                    <w:t>发布、</w:t>
                  </w:r>
                </w:p>
              </w:txbxContent>
            </v:textbox>
            <w10:wrap type="none"/>
          </v:shape>
        </w:pict>
      </w:r>
      <w:r>
        <w:rPr/>
        <w:pict>
          <v:group style="position:absolute;margin-left:423.230988pt;margin-top:57.18pt;width:80.55pt;height:59.1pt;mso-position-horizontal-relative:page;mso-position-vertical-relative:page;z-index:-1178512" coordorigin="8465,1144" coordsize="1611,1182">
            <v:group style="position:absolute;left:8465;top:1144;width:1611;height:1182" coordorigin="8465,1144" coordsize="1611,1182">
              <v:shape style="position:absolute;left:8465;top:1144;width:1611;height:1182" coordorigin="8465,1144" coordsize="1611,1182" path="m8465,1144l8465,2326,10075,2326,10075,1144,8465,1144xe" filled="true" fillcolor="#ffffff" stroked="false">
                <v:path arrowok="t"/>
                <v:fill type="solid"/>
              </v:shape>
            </v:group>
            <v:group style="position:absolute;left:8487;top:1565;width:1565;height:341" coordorigin="8487,1565" coordsize="1565,341">
              <v:shape style="position:absolute;left:8487;top:1565;width:1565;height:341" coordorigin="8487,1565" coordsize="1565,341" path="m8487,1565l8487,1906,10052,1906,10052,1565,8487,1565xe" filled="true" fillcolor="#ffffff" stroked="false">
                <v:path arrowok="t"/>
                <v:fill type="solid"/>
              </v:shape>
            </v:group>
            <w10:wrap type="none"/>
          </v:group>
        </w:pict>
      </w:r>
      <w:r>
        <w:rPr/>
        <w:pict>
          <v:group style="position:absolute;margin-left:423.230988pt;margin-top:157.320007pt;width:80.55pt;height:40pt;mso-position-horizontal-relative:page;mso-position-vertical-relative:page;z-index:-1178488" coordorigin="8465,3146" coordsize="1611,800">
            <v:group style="position:absolute;left:8465;top:3146;width:1611;height:800" coordorigin="8465,3146" coordsize="1611,800">
              <v:shape style="position:absolute;left:8465;top:3146;width:1611;height:800" coordorigin="8465,3146" coordsize="1611,800" path="m8465,3146l8465,3946,10075,3946,10075,3146,8465,3146xe" filled="true" fillcolor="#ffffff" stroked="false">
                <v:path arrowok="t"/>
                <v:fill type="solid"/>
              </v:shape>
            </v:group>
            <v:group style="position:absolute;left:8487;top:3376;width:1565;height:341" coordorigin="8487,3376" coordsize="1565,341">
              <v:shape style="position:absolute;left:8487;top:3376;width:1565;height:341" coordorigin="8487,3376" coordsize="1565,341" path="m8487,3376l8487,3716,10052,3716,10052,3376,8487,3376xe" filled="true" fillcolor="#ffffff" stroked="false">
                <v:path arrowok="t"/>
                <v:fill type="solid"/>
              </v:shape>
            </v:group>
            <w10:wrap type="none"/>
          </v:group>
        </w:pict>
      </w:r>
      <w:r>
        <w:rPr/>
        <w:pict>
          <v:group style="position:absolute;margin-left:423.230988pt;margin-top:238.320007pt;width:80.55pt;height:161.5pt;mso-position-horizontal-relative:page;mso-position-vertical-relative:page;z-index:-1178464" coordorigin="8465,4766" coordsize="1611,3230">
            <v:group style="position:absolute;left:8465;top:4766;width:1611;height:800" coordorigin="8465,4766" coordsize="1611,800">
              <v:shape style="position:absolute;left:8465;top:4766;width:1611;height:800" coordorigin="8465,4766" coordsize="1611,800" path="m8465,4766l8465,5566,10075,5566,10075,4766,8465,4766xe" filled="true" fillcolor="#ffffff" stroked="false">
                <v:path arrowok="t"/>
                <v:fill type="solid"/>
              </v:shape>
            </v:group>
            <v:group style="position:absolute;left:8487;top:4996;width:1565;height:341" coordorigin="8487,4996" coordsize="1565,341">
              <v:shape style="position:absolute;left:8487;top:4996;width:1565;height:341" coordorigin="8487,4996" coordsize="1565,341" path="m8487,4996l8487,5336,10052,5336,10052,4996,8487,4996xe" filled="true" fillcolor="#ffffff" stroked="false">
                <v:path arrowok="t"/>
                <v:fill type="solid"/>
              </v:shape>
            </v:group>
            <v:group style="position:absolute;left:8465;top:5576;width:1611;height:800" coordorigin="8465,5576" coordsize="1611,800">
              <v:shape style="position:absolute;left:8465;top:5576;width:1611;height:800" coordorigin="8465,5576" coordsize="1611,800" path="m8465,5576l8465,6376,10075,6376,10075,5576,8465,5576xe" filled="true" fillcolor="#ffffff" stroked="false">
                <v:path arrowok="t"/>
                <v:fill type="solid"/>
              </v:shape>
            </v:group>
            <v:group style="position:absolute;left:8487;top:5806;width:1565;height:341" coordorigin="8487,5806" coordsize="1565,341">
              <v:shape style="position:absolute;left:8487;top:5806;width:1565;height:341" coordorigin="8487,5806" coordsize="1565,341" path="m8487,5806l8487,6146,10052,6146,10052,5806,8487,5806xe" filled="true" fillcolor="#ffffff" stroked="false">
                <v:path arrowok="t"/>
                <v:fill type="solid"/>
              </v:shape>
            </v:group>
            <v:group style="position:absolute;left:8465;top:6386;width:1611;height:800" coordorigin="8465,6386" coordsize="1611,800">
              <v:shape style="position:absolute;left:8465;top:6386;width:1611;height:800" coordorigin="8465,6386" coordsize="1611,800" path="m8465,6386l8465,7186,10075,7186,10075,6386,8465,6386xe" filled="true" fillcolor="#ffffff" stroked="false">
                <v:path arrowok="t"/>
                <v:fill type="solid"/>
              </v:shape>
            </v:group>
            <v:group style="position:absolute;left:8487;top:6616;width:1565;height:341" coordorigin="8487,6616" coordsize="1565,341">
              <v:shape style="position:absolute;left:8487;top:6616;width:1565;height:341" coordorigin="8487,6616" coordsize="1565,341" path="m8487,6616l8487,6956,10052,6956,10052,6616,8487,6616xe" filled="true" fillcolor="#ffffff" stroked="false">
                <v:path arrowok="t"/>
                <v:fill type="solid"/>
              </v:shape>
            </v:group>
            <v:group style="position:absolute;left:8465;top:7196;width:1611;height:800" coordorigin="8465,7196" coordsize="1611,800">
              <v:shape style="position:absolute;left:8465;top:7196;width:1611;height:800" coordorigin="8465,7196" coordsize="1611,800" path="m8465,7196l8465,7996,10075,7996,10075,7196,8465,7196xe" filled="true" fillcolor="#ffffff" stroked="false">
                <v:path arrowok="t"/>
                <v:fill type="solid"/>
              </v:shape>
            </v:group>
            <v:group style="position:absolute;left:8487;top:7426;width:1565;height:341" coordorigin="8487,7426" coordsize="1565,341">
              <v:shape style="position:absolute;left:8487;top:7426;width:1565;height:341" coordorigin="8487,7426" coordsize="1565,341" path="m8487,7426l8487,7766,10052,7766,10052,7426,8487,7426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60"/>
        <w:gridCol w:w="1080"/>
        <w:gridCol w:w="683"/>
        <w:gridCol w:w="937"/>
        <w:gridCol w:w="1440"/>
        <w:gridCol w:w="1440"/>
        <w:gridCol w:w="1620"/>
        <w:gridCol w:w="900"/>
        <w:gridCol w:w="683"/>
        <w:gridCol w:w="683"/>
        <w:gridCol w:w="434"/>
        <w:gridCol w:w="1228"/>
        <w:gridCol w:w="900"/>
        <w:gridCol w:w="1260"/>
      </w:tblGrid>
      <w:tr>
        <w:trPr>
          <w:trHeight w:val="1206"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4" w:lineRule="auto"/>
              <w:ind w:left="22" w:right="55"/>
              <w:jc w:val="left"/>
              <w:rPr>
                <w:rFonts w:ascii="宋体" w:hAnsi="宋体" w:cs="宋体" w:eastAsia="宋体" w:hint="default"/>
                <w:sz w:val="18"/>
                <w:szCs w:val="18"/>
              </w:rPr>
            </w:pPr>
            <w:r>
              <w:rPr>
                <w:rFonts w:ascii="宋体" w:hAnsi="宋体" w:cs="宋体" w:eastAsia="宋体" w:hint="default"/>
                <w:sz w:val="18"/>
                <w:szCs w:val="18"/>
              </w:rPr>
              <w:t>吉林华商传媒有限公司(以 下简称"吉林华商传媒 ")*18</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4" w:lineRule="auto" w:before="126"/>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吉林</w:t>
            </w:r>
          </w:p>
        </w:tc>
        <w:tc>
          <w:tcPr>
            <w:tcW w:w="9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宋体" w:hAnsi="宋体" w:cs="宋体" w:eastAsia="宋体" w:hint="default"/>
                <w:sz w:val="18"/>
                <w:szCs w:val="18"/>
              </w:rPr>
            </w:pPr>
            <w:r>
              <w:rPr>
                <w:rFonts w:ascii="宋体"/>
                <w:sz w:val="18"/>
              </w:rPr>
              <w:t>20,000,000.00</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93"/>
              <w:ind w:left="22" w:right="-33"/>
              <w:jc w:val="left"/>
              <w:rPr>
                <w:rFonts w:ascii="宋体" w:hAnsi="宋体" w:cs="宋体" w:eastAsia="宋体" w:hint="default"/>
                <w:sz w:val="18"/>
                <w:szCs w:val="18"/>
              </w:rPr>
            </w:pPr>
            <w:r>
              <w:rPr>
                <w:rFonts w:ascii="宋体" w:hAnsi="宋体" w:cs="宋体" w:eastAsia="宋体" w:hint="default"/>
                <w:sz w:val="18"/>
                <w:szCs w:val="18"/>
              </w:rPr>
              <w:t>传媒信息业的投 资、开发、管理、 营销策划及咨询 服务等</w:t>
            </w:r>
          </w:p>
        </w:tc>
        <w:tc>
          <w:tcPr>
            <w:tcW w:w="16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宋体" w:hAnsi="宋体" w:cs="宋体" w:eastAsia="宋体" w:hint="default"/>
                <w:sz w:val="18"/>
                <w:szCs w:val="18"/>
              </w:rPr>
            </w:pPr>
            <w:r>
              <w:rPr>
                <w:rFonts w:ascii="宋体"/>
                <w:sz w:val="18"/>
              </w:rPr>
              <w:t>49,000,000.00</w:t>
            </w:r>
          </w:p>
        </w:tc>
        <w:tc>
          <w:tcPr>
            <w:tcW w:w="900"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15" w:space="0" w:color="000000"/>
              <w:left w:val="single" w:sz="4" w:space="0" w:color="000000"/>
              <w:bottom w:val="single" w:sz="4" w:space="0" w:color="000000"/>
              <w:right w:val="single" w:sz="4" w:space="0" w:color="000000"/>
            </w:tcBorders>
          </w:tcPr>
          <w:p>
            <w:pPr/>
          </w:p>
        </w:tc>
        <w:tc>
          <w:tcPr>
            <w:tcW w:w="900"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55"/>
              <w:jc w:val="left"/>
              <w:rPr>
                <w:rFonts w:ascii="宋体" w:hAnsi="宋体" w:cs="宋体" w:eastAsia="宋体" w:hint="default"/>
                <w:sz w:val="18"/>
                <w:szCs w:val="18"/>
              </w:rPr>
            </w:pPr>
            <w:r>
              <w:rPr>
                <w:rFonts w:ascii="宋体" w:hAnsi="宋体" w:cs="宋体" w:eastAsia="宋体" w:hint="default"/>
                <w:sz w:val="18"/>
                <w:szCs w:val="18"/>
              </w:rPr>
              <w:t>西安华商网络传媒有限公 司（以下简称"西安华商网 络"）*18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西安</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30,000,000.00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22"/>
              <w:jc w:val="left"/>
              <w:rPr>
                <w:rFonts w:ascii="宋体" w:hAnsi="宋体" w:cs="宋体" w:eastAsia="宋体" w:hint="default"/>
                <w:sz w:val="18"/>
                <w:szCs w:val="18"/>
              </w:rPr>
            </w:pPr>
            <w:r>
              <w:rPr>
                <w:rFonts w:ascii="宋体" w:hAnsi="宋体" w:cs="宋体" w:eastAsia="宋体" w:hint="default"/>
                <w:sz w:val="18"/>
                <w:szCs w:val="18"/>
              </w:rPr>
              <w:t>广告的设计、制 </w:t>
            </w:r>
            <w:r>
              <w:rPr>
                <w:rFonts w:ascii="宋体" w:hAnsi="宋体" w:cs="宋体" w:eastAsia="宋体" w:hint="default"/>
                <w:spacing w:val="-8"/>
                <w:sz w:val="18"/>
                <w:szCs w:val="18"/>
              </w:rPr>
              <w:t>作、代理、发布等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109,698,800.00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55"/>
              <w:jc w:val="left"/>
              <w:rPr>
                <w:rFonts w:ascii="宋体" w:hAnsi="宋体" w:cs="宋体" w:eastAsia="宋体" w:hint="default"/>
                <w:sz w:val="18"/>
                <w:szCs w:val="18"/>
              </w:rPr>
            </w:pPr>
            <w:r>
              <w:rPr>
                <w:rFonts w:ascii="宋体" w:hAnsi="宋体" w:cs="宋体" w:eastAsia="宋体" w:hint="default"/>
                <w:sz w:val="18"/>
                <w:szCs w:val="18"/>
              </w:rPr>
              <w:t>陕西黄马甲物流配送股份 有限公司（以下简称"陕西 黄马甲"）*18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陕西</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40,000,000.00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33"/>
              <w:jc w:val="left"/>
              <w:rPr>
                <w:rFonts w:ascii="宋体" w:hAnsi="宋体" w:cs="宋体" w:eastAsia="宋体" w:hint="default"/>
                <w:sz w:val="18"/>
                <w:szCs w:val="18"/>
              </w:rPr>
            </w:pPr>
            <w:r>
              <w:rPr>
                <w:rFonts w:ascii="宋体" w:hAnsi="宋体" w:cs="宋体" w:eastAsia="宋体" w:hint="default"/>
                <w:sz w:val="18"/>
                <w:szCs w:val="18"/>
              </w:rPr>
              <w:t>电子购物、速递、 物流配送等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198,672,200.00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90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90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10,800,247.13</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5"/>
              <w:jc w:val="both"/>
              <w:rPr>
                <w:rFonts w:ascii="宋体" w:hAnsi="宋体" w:cs="宋体" w:eastAsia="宋体" w:hint="default"/>
                <w:sz w:val="18"/>
                <w:szCs w:val="18"/>
              </w:rPr>
            </w:pPr>
            <w:r>
              <w:rPr>
                <w:rFonts w:ascii="宋体" w:hAnsi="宋体" w:cs="宋体" w:eastAsia="宋体" w:hint="default"/>
                <w:sz w:val="18"/>
                <w:szCs w:val="18"/>
              </w:rPr>
              <w:t>西安华商泰昌企业管理咨 询有限公司(以下简称"华 商泰昌")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西安</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45,000,000.00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145"/>
              <w:jc w:val="left"/>
              <w:rPr>
                <w:rFonts w:ascii="宋体" w:hAnsi="宋体" w:cs="宋体" w:eastAsia="宋体" w:hint="default"/>
                <w:sz w:val="18"/>
                <w:szCs w:val="18"/>
              </w:rPr>
            </w:pPr>
            <w:r>
              <w:rPr>
                <w:rFonts w:ascii="宋体" w:hAnsi="宋体" w:cs="宋体" w:eastAsia="宋体" w:hint="default"/>
                <w:sz w:val="18"/>
                <w:szCs w:val="18"/>
              </w:rPr>
              <w:t>企业管理咨询与 服务。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45,000,000.00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55"/>
              <w:jc w:val="left"/>
              <w:rPr>
                <w:rFonts w:ascii="宋体" w:hAnsi="宋体" w:cs="宋体" w:eastAsia="宋体" w:hint="default"/>
                <w:sz w:val="18"/>
                <w:szCs w:val="18"/>
              </w:rPr>
            </w:pPr>
            <w:r>
              <w:rPr>
                <w:rFonts w:ascii="宋体" w:hAnsi="宋体" w:cs="宋体" w:eastAsia="宋体" w:hint="default"/>
                <w:sz w:val="18"/>
                <w:szCs w:val="18"/>
              </w:rPr>
              <w:t>北京华商盈捷广告传媒有 限公司（以下简称"北京华 商盈捷"）</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北京</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398"/>
              <w:jc w:val="left"/>
              <w:rPr>
                <w:rFonts w:ascii="宋体" w:hAnsi="宋体" w:cs="宋体" w:eastAsia="宋体" w:hint="default"/>
                <w:sz w:val="18"/>
                <w:szCs w:val="18"/>
              </w:rPr>
            </w:pPr>
            <w:r>
              <w:rPr>
                <w:rFonts w:ascii="宋体" w:hAnsi="宋体" w:cs="宋体" w:eastAsia="宋体" w:hint="default"/>
                <w:spacing w:val="-13"/>
                <w:sz w:val="18"/>
                <w:szCs w:val="18"/>
              </w:rPr>
              <w:t>设计、制作、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发布广告等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8,120,900.00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85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85</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-3,843,536.34</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22"/>
              <w:jc w:val="left"/>
              <w:rPr>
                <w:rFonts w:ascii="宋体" w:hAnsi="宋体" w:cs="宋体" w:eastAsia="宋体" w:hint="default"/>
                <w:sz w:val="18"/>
                <w:szCs w:val="18"/>
              </w:rPr>
            </w:pPr>
            <w:r>
              <w:rPr>
                <w:rFonts w:ascii="宋体" w:hAnsi="宋体" w:cs="宋体" w:eastAsia="宋体" w:hint="default"/>
                <w:spacing w:val="-5"/>
                <w:sz w:val="18"/>
                <w:szCs w:val="18"/>
              </w:rPr>
              <w:t>重庆华博传媒有限公司（以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下简称"重庆华博"）*18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重庆</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5"/>
              <w:jc w:val="left"/>
              <w:rPr>
                <w:rFonts w:ascii="宋体" w:hAnsi="宋体" w:cs="宋体" w:eastAsia="宋体" w:hint="default"/>
                <w:sz w:val="18"/>
                <w:szCs w:val="18"/>
              </w:rPr>
            </w:pPr>
            <w:r>
              <w:rPr>
                <w:rFonts w:ascii="宋体" w:hAnsi="宋体" w:cs="宋体" w:eastAsia="宋体" w:hint="default"/>
                <w:spacing w:val="-13"/>
                <w:sz w:val="18"/>
                <w:szCs w:val="18"/>
              </w:rPr>
              <w:t>设计、制作、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代理国内各种广 告等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47,071,500.00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55"/>
              <w:jc w:val="left"/>
              <w:rPr>
                <w:rFonts w:ascii="宋体" w:hAnsi="宋体" w:cs="宋体" w:eastAsia="宋体" w:hint="default"/>
                <w:sz w:val="18"/>
                <w:szCs w:val="18"/>
              </w:rPr>
            </w:pPr>
            <w:r>
              <w:rPr>
                <w:rFonts w:ascii="宋体" w:hAnsi="宋体" w:cs="宋体" w:eastAsia="宋体" w:hint="default"/>
                <w:sz w:val="18"/>
                <w:szCs w:val="18"/>
              </w:rPr>
              <w:t>天津华商广告有限公司(以 下简称"天津华商广告 ")*19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天津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5"/>
              <w:jc w:val="left"/>
              <w:rPr>
                <w:rFonts w:ascii="宋体" w:hAnsi="宋体" w:cs="宋体" w:eastAsia="宋体" w:hint="default"/>
                <w:sz w:val="18"/>
                <w:szCs w:val="18"/>
              </w:rPr>
            </w:pPr>
            <w:r>
              <w:rPr>
                <w:rFonts w:ascii="宋体" w:hAnsi="宋体" w:cs="宋体" w:eastAsia="宋体" w:hint="default"/>
                <w:spacing w:val="-13"/>
                <w:sz w:val="18"/>
                <w:szCs w:val="18"/>
              </w:rPr>
              <w:t>设计、制作、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代理国内各类广 告等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10,029,800.00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92.31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92.31</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-956,739.58</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55"/>
              <w:jc w:val="left"/>
              <w:rPr>
                <w:rFonts w:ascii="宋体" w:hAnsi="宋体" w:cs="宋体" w:eastAsia="宋体" w:hint="default"/>
                <w:sz w:val="18"/>
                <w:szCs w:val="18"/>
              </w:rPr>
            </w:pPr>
            <w:r>
              <w:rPr>
                <w:rFonts w:ascii="宋体" w:hAnsi="宋体" w:cs="宋体" w:eastAsia="宋体" w:hint="default"/>
                <w:sz w:val="18"/>
                <w:szCs w:val="18"/>
              </w:rPr>
              <w:t>辽宁盈丰传媒有限公司(以 下简称"辽宁盈丰")*18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沈阳</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20,000,000.00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5"/>
              <w:jc w:val="left"/>
              <w:rPr>
                <w:rFonts w:ascii="宋体" w:hAnsi="宋体" w:cs="宋体" w:eastAsia="宋体" w:hint="default"/>
                <w:sz w:val="18"/>
                <w:szCs w:val="18"/>
              </w:rPr>
            </w:pPr>
            <w:r>
              <w:rPr>
                <w:rFonts w:ascii="宋体" w:hAnsi="宋体" w:cs="宋体" w:eastAsia="宋体" w:hint="default"/>
                <w:spacing w:val="-13"/>
                <w:sz w:val="18"/>
                <w:szCs w:val="18"/>
              </w:rPr>
              <w:t>设计、制作、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代理国内外各类 广告等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57,759,200.00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辽宁盈丰之子公司：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5"/>
              <w:jc w:val="left"/>
              <w:rPr>
                <w:rFonts w:ascii="宋体" w:hAnsi="宋体" w:cs="宋体" w:eastAsia="宋体" w:hint="default"/>
                <w:sz w:val="18"/>
                <w:szCs w:val="18"/>
              </w:rPr>
            </w:pPr>
            <w:r>
              <w:rPr>
                <w:rFonts w:ascii="宋体" w:hAnsi="宋体" w:cs="宋体" w:eastAsia="宋体" w:hint="default"/>
                <w:sz w:val="18"/>
                <w:szCs w:val="18"/>
              </w:rPr>
              <w:t>沈阳北联全媒体传媒有限 公司（以下简称"沈阳北联 "）*20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沈阳</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2"/>
              <w:jc w:val="left"/>
              <w:rPr>
                <w:rFonts w:ascii="宋体" w:hAnsi="宋体" w:cs="宋体" w:eastAsia="宋体" w:hint="default"/>
                <w:sz w:val="18"/>
                <w:szCs w:val="18"/>
              </w:rPr>
            </w:pPr>
            <w:r>
              <w:rPr>
                <w:rFonts w:ascii="宋体" w:hAnsi="宋体" w:cs="宋体" w:eastAsia="宋体" w:hint="default"/>
                <w:sz w:val="18"/>
                <w:szCs w:val="18"/>
              </w:rPr>
              <w:t>广告的设计、制 </w:t>
            </w:r>
            <w:r>
              <w:rPr>
                <w:rFonts w:ascii="宋体" w:hAnsi="宋体" w:cs="宋体" w:eastAsia="宋体" w:hint="default"/>
                <w:spacing w:val="-8"/>
                <w:sz w:val="18"/>
                <w:szCs w:val="18"/>
              </w:rPr>
              <w:t>作、代理、发布等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1,238,200.00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西安华商广告之子公司：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22" w:right="55"/>
              <w:jc w:val="left"/>
              <w:rPr>
                <w:rFonts w:ascii="宋体" w:hAnsi="宋体" w:cs="宋体" w:eastAsia="宋体" w:hint="default"/>
                <w:sz w:val="18"/>
                <w:szCs w:val="18"/>
              </w:rPr>
            </w:pPr>
            <w:r>
              <w:rPr>
                <w:rFonts w:ascii="宋体" w:hAnsi="宋体" w:cs="宋体" w:eastAsia="宋体" w:hint="default"/>
                <w:sz w:val="18"/>
                <w:szCs w:val="18"/>
              </w:rPr>
              <w:t>北京华商圣锐广告有限公 司（以下简称"北京华商圣 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83" w:right="84"/>
              <w:jc w:val="center"/>
              <w:rPr>
                <w:rFonts w:ascii="宋体" w:hAnsi="宋体" w:cs="宋体" w:eastAsia="宋体" w:hint="default"/>
                <w:sz w:val="18"/>
                <w:szCs w:val="18"/>
              </w:rPr>
            </w:pPr>
            <w:r>
              <w:rPr>
                <w:rFonts w:ascii="宋体" w:hAnsi="宋体" w:cs="宋体" w:eastAsia="宋体" w:hint="default"/>
                <w:sz w:val="18"/>
                <w:szCs w:val="18"/>
              </w:rPr>
              <w:t>控股子公司 的全资子公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55"/>
              <w:jc w:val="right"/>
              <w:rPr>
                <w:rFonts w:ascii="宋体" w:hAnsi="宋体" w:cs="宋体" w:eastAsia="宋体" w:hint="default"/>
                <w:sz w:val="18"/>
                <w:szCs w:val="18"/>
              </w:rPr>
            </w:pPr>
            <w:r>
              <w:rPr>
                <w:rFonts w:ascii="宋体" w:hAnsi="宋体" w:cs="宋体" w:eastAsia="宋体" w:hint="default"/>
                <w:sz w:val="18"/>
                <w:szCs w:val="18"/>
              </w:rPr>
              <w:t>北京</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right="22"/>
              <w:jc w:val="right"/>
              <w:rPr>
                <w:rFonts w:ascii="宋体" w:hAnsi="宋体" w:cs="宋体" w:eastAsia="宋体" w:hint="default"/>
                <w:sz w:val="18"/>
                <w:szCs w:val="18"/>
              </w:rPr>
            </w:pPr>
            <w:r>
              <w:rPr>
                <w:rFonts w:ascii="宋体"/>
                <w:sz w:val="18"/>
              </w:rPr>
              <w:t>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4" w:lineRule="auto"/>
              <w:ind w:left="22" w:right="22"/>
              <w:jc w:val="left"/>
              <w:rPr>
                <w:rFonts w:ascii="宋体" w:hAnsi="宋体" w:cs="宋体" w:eastAsia="宋体" w:hint="default"/>
                <w:sz w:val="18"/>
                <w:szCs w:val="18"/>
              </w:rPr>
            </w:pPr>
            <w:r>
              <w:rPr>
                <w:rFonts w:ascii="宋体" w:hAnsi="宋体" w:cs="宋体" w:eastAsia="宋体" w:hint="default"/>
                <w:sz w:val="18"/>
                <w:szCs w:val="18"/>
              </w:rPr>
              <w:t>广告的设计、制 </w:t>
            </w:r>
            <w:r>
              <w:rPr>
                <w:rFonts w:ascii="宋体" w:hAnsi="宋体" w:cs="宋体" w:eastAsia="宋体" w:hint="default"/>
                <w:spacing w:val="-8"/>
                <w:sz w:val="18"/>
                <w:szCs w:val="18"/>
              </w:rPr>
              <w:t>作、代理、发布等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3"/>
              <w:jc w:val="right"/>
              <w:rPr>
                <w:rFonts w:ascii="宋体" w:hAnsi="宋体" w:cs="宋体" w:eastAsia="宋体" w:hint="default"/>
                <w:sz w:val="18"/>
                <w:szCs w:val="18"/>
              </w:rPr>
            </w:pPr>
            <w:r>
              <w:rPr>
                <w:rFonts w:ascii="宋体"/>
                <w:sz w:val="18"/>
              </w:rPr>
              <w:t>3,000,000.00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600" w:right="560"/>
        </w:sectPr>
      </w:pPr>
    </w:p>
    <w:p>
      <w:pPr>
        <w:spacing w:line="240" w:lineRule="auto" w:before="4"/>
        <w:rPr>
          <w:rFonts w:ascii="Times New Roman" w:hAnsi="Times New Roman" w:cs="Times New Roman" w:eastAsia="Times New Roman" w:hint="default"/>
          <w:sz w:val="3"/>
          <w:szCs w:val="3"/>
        </w:rPr>
      </w:pPr>
      <w:r>
        <w:rPr/>
        <w:pict>
          <v:shape style="position:absolute;margin-left:399.049896pt;margin-top:484.26001pt;width:104.75pt;height:40.050pt;mso-position-horizontal-relative:page;mso-position-vertical-relative:page;z-index:-1178440" type="#_x0000_t202" filled="false" stroked="false">
            <v:textbox inset="0,0,0,0">
              <w:txbxContent>
                <w:p>
                  <w:pPr>
                    <w:spacing w:before="21"/>
                    <w:ind w:left="0" w:right="0" w:firstLine="0"/>
                    <w:jc w:val="left"/>
                    <w:rPr>
                      <w:rFonts w:ascii="宋体" w:hAnsi="宋体" w:cs="宋体" w:eastAsia="宋体" w:hint="default"/>
                      <w:sz w:val="18"/>
                      <w:szCs w:val="18"/>
                    </w:rPr>
                  </w:pPr>
                  <w:r>
                    <w:rPr>
                      <w:rFonts w:ascii="宋体" w:hAnsi="宋体" w:cs="宋体" w:eastAsia="宋体" w:hint="default"/>
                      <w:sz w:val="18"/>
                      <w:szCs w:val="18"/>
                    </w:rPr>
                    <w:t>发布、</w:t>
                  </w:r>
                </w:p>
              </w:txbxContent>
            </v:textbox>
            <w10:wrap type="none"/>
          </v:shape>
        </w:pict>
      </w:r>
      <w:r>
        <w:rPr/>
        <w:pict>
          <v:group style="position:absolute;margin-left:423.230988pt;margin-top:57.18pt;width:80.55pt;height:40.050pt;mso-position-horizontal-relative:page;mso-position-vertical-relative:page;z-index:-1178416" coordorigin="8465,1144" coordsize="1611,801">
            <v:group style="position:absolute;left:8465;top:1144;width:1611;height:801" coordorigin="8465,1144" coordsize="1611,801">
              <v:shape style="position:absolute;left:8465;top:1144;width:1611;height:801" coordorigin="8465,1144" coordsize="1611,801" path="m8465,1144l8465,1944,10075,1944,10075,1144,8465,1144xe" filled="true" fillcolor="#ffffff" stroked="false">
                <v:path arrowok="t"/>
                <v:fill type="solid"/>
              </v:shape>
            </v:group>
            <v:group style="position:absolute;left:8487;top:1374;width:1565;height:340" coordorigin="8487,1374" coordsize="1565,340">
              <v:shape style="position:absolute;left:8487;top:1374;width:1565;height:340" coordorigin="8487,1374" coordsize="1565,340" path="m8487,1374l8487,1714,10052,1714,10052,1374,8487,1374xe" filled="true" fillcolor="#ffffff" stroked="false">
                <v:path arrowok="t"/>
                <v:fill type="solid"/>
              </v:shape>
            </v:group>
            <w10:wrap type="none"/>
          </v:group>
        </w:pict>
      </w:r>
      <w:r>
        <w:rPr/>
        <w:pict>
          <v:group style="position:absolute;margin-left:423.230988pt;margin-top:281.760010pt;width:80.55pt;height:40.050pt;mso-position-horizontal-relative:page;mso-position-vertical-relative:page;z-index:-1178392" coordorigin="8465,5635" coordsize="1611,801">
            <v:group style="position:absolute;left:8465;top:5635;width:1611;height:801" coordorigin="8465,5635" coordsize="1611,801">
              <v:shape style="position:absolute;left:8465;top:5635;width:1611;height:801" coordorigin="8465,5635" coordsize="1611,801" path="m8465,5635l8465,6436,10075,6436,10075,5635,8465,5635xe" filled="true" fillcolor="#ffffff" stroked="false">
                <v:path arrowok="t"/>
                <v:fill type="solid"/>
              </v:shape>
            </v:group>
            <v:group style="position:absolute;left:8487;top:5866;width:1565;height:340" coordorigin="8487,5866" coordsize="1565,340">
              <v:shape style="position:absolute;left:8487;top:5866;width:1565;height:340" coordorigin="8487,5866" coordsize="1565,340" path="m8487,5866l8487,6205,10052,6205,10052,5866,8487,5866xe" filled="true" fillcolor="#ffffff" stroked="false">
                <v:path arrowok="t"/>
                <v:fill type="solid"/>
              </v:shape>
            </v:group>
            <w10:wrap type="none"/>
          </v:group>
        </w:pict>
      </w:r>
      <w:r>
        <w:rPr/>
        <w:pict>
          <v:group style="position:absolute;margin-left:423.230988pt;margin-top:380.279999pt;width:80.55pt;height:40pt;mso-position-horizontal-relative:page;mso-position-vertical-relative:page;z-index:-1178368" coordorigin="8465,7606" coordsize="1611,800">
            <v:group style="position:absolute;left:8465;top:7606;width:1611;height:800" coordorigin="8465,7606" coordsize="1611,800">
              <v:shape style="position:absolute;left:8465;top:7606;width:1611;height:800" coordorigin="8465,7606" coordsize="1611,800" path="m8465,7606l8465,8405,10075,8405,10075,7606,8465,7606xe" filled="true" fillcolor="#ffffff" stroked="false">
                <v:path arrowok="t"/>
                <v:fill type="solid"/>
              </v:shape>
            </v:group>
            <v:group style="position:absolute;left:8487;top:7835;width:1565;height:341" coordorigin="8487,7835" coordsize="1565,341">
              <v:shape style="position:absolute;left:8487;top:7835;width:1565;height:341" coordorigin="8487,7835" coordsize="1565,341" path="m8487,7835l8487,8176,10052,8176,10052,7835,8487,7835xe" filled="true" fillcolor="#ffffff" stroked="false">
                <v:path arrowok="t"/>
                <v:fill type="solid"/>
              </v:shape>
            </v:group>
            <w10:wrap type="none"/>
          </v:group>
        </w:pict>
      </w:r>
      <w:r>
        <w:rPr/>
        <w:pict>
          <v:group style="position:absolute;margin-left:144.231003pt;margin-top:438.23999pt;width:53.55pt;height:28.05pt;mso-position-horizontal-relative:page;mso-position-vertical-relative:page;z-index:-1178344" coordorigin="2885,8765" coordsize="1071,561">
            <v:group style="position:absolute;left:2885;top:8765;width:1071;height:561" coordorigin="2885,8765" coordsize="1071,561">
              <v:shape style="position:absolute;left:2885;top:8765;width:1071;height:561" coordorigin="2885,8765" coordsize="1071,561" path="m2885,8765l2885,9325,3955,9325,3955,8765,2885,8765xe" filled="true" fillcolor="#ffffff" stroked="false">
                <v:path arrowok="t"/>
                <v:fill type="solid"/>
              </v:shape>
            </v:group>
            <v:group style="position:absolute;left:2907;top:8765;width:1025;height:281" coordorigin="2907,8765" coordsize="1025,281">
              <v:shape style="position:absolute;left:2907;top:8765;width:1025;height:281" coordorigin="2907,8765" coordsize="1025,281" path="m2907,8765l2907,9046,3932,9046,3932,8765,2907,8765xe" filled="true" fillcolor="#ffffff" stroked="false">
                <v:path arrowok="t"/>
                <v:fill type="solid"/>
              </v:shape>
            </v:group>
            <v:group style="position:absolute;left:2907;top:9046;width:1025;height:280" coordorigin="2907,9046" coordsize="1025,280">
              <v:shape style="position:absolute;left:2907;top:9046;width:1025;height:280" coordorigin="2907,9046" coordsize="1025,280" path="m2907,9046l2907,9325,3932,9325,3932,9046,2907,9046xe" filled="true" fillcolor="#ffffff" stroked="false">
                <v:path arrowok="t"/>
                <v:fill type="solid"/>
              </v:shape>
            </v:group>
            <w10:wrap type="none"/>
          </v:group>
        </w:pict>
      </w:r>
      <w:r>
        <w:rPr/>
        <w:pict>
          <v:group style="position:absolute;margin-left:423.230988pt;margin-top:438.23999pt;width:80.55pt;height:28.05pt;mso-position-horizontal-relative:page;mso-position-vertical-relative:page;z-index:-1178320" coordorigin="8465,8765" coordsize="1611,561">
            <v:group style="position:absolute;left:8465;top:8765;width:1611;height:561" coordorigin="8465,8765" coordsize="1611,561">
              <v:shape style="position:absolute;left:8465;top:8765;width:1611;height:561" coordorigin="8465,8765" coordsize="1611,561" path="m8465,8765l8465,9325,10075,9325,10075,8765,8465,8765xe" filled="true" fillcolor="#ffffff" stroked="false">
                <v:path arrowok="t"/>
                <v:fill type="solid"/>
              </v:shape>
            </v:group>
            <v:group style="position:absolute;left:8487;top:8875;width:1565;height:340" coordorigin="8487,8875" coordsize="1565,340">
              <v:shape style="position:absolute;left:8487;top:8875;width:1565;height:340" coordorigin="8487,8875" coordsize="1565,340" path="m8487,8875l8487,9215,10052,9215,10052,8875,8487,8875xe" filled="true" fillcolor="#ffffff" stroked="false">
                <v:path arrowok="t"/>
                <v:fill type="solid"/>
              </v:shape>
            </v:group>
            <w10:wrap type="none"/>
          </v:group>
        </w:pict>
      </w:r>
      <w:r>
        <w:rPr/>
        <w:pict>
          <v:group style="position:absolute;margin-left:423.230988pt;margin-top:484.26001pt;width:80.55pt;height:40.050pt;mso-position-horizontal-relative:page;mso-position-vertical-relative:page;z-index:-1178296" coordorigin="8465,9685" coordsize="1611,801">
            <v:group style="position:absolute;left:8465;top:9685;width:1611;height:801" coordorigin="8465,9685" coordsize="1611,801">
              <v:shape style="position:absolute;left:8465;top:9685;width:1611;height:801" coordorigin="8465,9685" coordsize="1611,801" path="m8465,9685l8465,10486,10075,10486,10075,9685,8465,9685xe" filled="true" fillcolor="#ffffff" stroked="false">
                <v:path arrowok="t"/>
                <v:fill type="solid"/>
              </v:shape>
            </v:group>
            <v:group style="position:absolute;left:8487;top:9916;width:1565;height:340" coordorigin="8487,9916" coordsize="1565,340">
              <v:shape style="position:absolute;left:8487;top:9916;width:1565;height:340" coordorigin="8487,9916" coordsize="1565,340" path="m8487,9916l8487,10255,10052,10255,10052,9916,8487,9916xe" filled="true" fillcolor="#ffffff" stroked="false">
                <v:path arrowok="t"/>
                <v:fill type="solid"/>
              </v:shape>
            </v:group>
            <w10:wrap type="none"/>
          </v:group>
        </w:pict>
      </w:r>
    </w:p>
    <w:tbl>
      <w:tblPr>
        <w:tblW w:w="0" w:type="auto"/>
        <w:jc w:val="left"/>
        <w:tblInd w:w="115" w:type="dxa"/>
        <w:tblLayout w:type="fixed"/>
        <w:tblCellMar>
          <w:top w:w="0" w:type="dxa"/>
          <w:left w:w="0" w:type="dxa"/>
          <w:bottom w:w="0" w:type="dxa"/>
          <w:right w:w="0" w:type="dxa"/>
        </w:tblCellMar>
        <w:tblLook w:val="01E0"/>
      </w:tblPr>
      <w:tblGrid>
        <w:gridCol w:w="2160"/>
        <w:gridCol w:w="1080"/>
        <w:gridCol w:w="683"/>
        <w:gridCol w:w="937"/>
        <w:gridCol w:w="1440"/>
        <w:gridCol w:w="1440"/>
        <w:gridCol w:w="1620"/>
        <w:gridCol w:w="900"/>
        <w:gridCol w:w="683"/>
        <w:gridCol w:w="683"/>
        <w:gridCol w:w="434"/>
        <w:gridCol w:w="1228"/>
        <w:gridCol w:w="900"/>
        <w:gridCol w:w="1260"/>
      </w:tblGrid>
      <w:tr>
        <w:trPr>
          <w:trHeight w:val="824"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21"/>
              <w:ind w:left="22" w:right="145"/>
              <w:jc w:val="both"/>
              <w:rPr>
                <w:rFonts w:ascii="宋体" w:hAnsi="宋体" w:cs="宋体" w:eastAsia="宋体" w:hint="default"/>
                <w:sz w:val="18"/>
                <w:szCs w:val="18"/>
              </w:rPr>
            </w:pPr>
            <w:r>
              <w:rPr>
                <w:rFonts w:ascii="宋体" w:hAnsi="宋体" w:cs="宋体" w:eastAsia="宋体" w:hint="default"/>
                <w:sz w:val="18"/>
                <w:szCs w:val="18"/>
              </w:rPr>
              <w:t>西安华商卓越文化发展有 限公司(以下简称"华商卓 越文化")*18</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141"/>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西安</w:t>
            </w:r>
          </w:p>
        </w:tc>
        <w:tc>
          <w:tcPr>
            <w:tcW w:w="9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5,000,000.00</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21"/>
              <w:ind w:left="22" w:right="-33"/>
              <w:jc w:val="left"/>
              <w:rPr>
                <w:rFonts w:ascii="宋体" w:hAnsi="宋体" w:cs="宋体" w:eastAsia="宋体" w:hint="default"/>
                <w:sz w:val="18"/>
                <w:szCs w:val="18"/>
              </w:rPr>
            </w:pPr>
            <w:r>
              <w:rPr>
                <w:rFonts w:ascii="宋体" w:hAnsi="宋体" w:cs="宋体" w:eastAsia="宋体" w:hint="default"/>
                <w:sz w:val="18"/>
                <w:szCs w:val="18"/>
              </w:rPr>
              <w:t>广告的设计、制 作、策划、发布、 代理等</w:t>
            </w:r>
          </w:p>
        </w:tc>
        <w:tc>
          <w:tcPr>
            <w:tcW w:w="16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55,000,000.00</w:t>
            </w:r>
          </w:p>
        </w:tc>
        <w:tc>
          <w:tcPr>
            <w:tcW w:w="900"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15" w:space="0" w:color="000000"/>
              <w:left w:val="single" w:sz="4" w:space="0" w:color="000000"/>
              <w:bottom w:val="single" w:sz="4" w:space="0" w:color="000000"/>
              <w:right w:val="single" w:sz="4" w:space="0" w:color="000000"/>
            </w:tcBorders>
          </w:tcPr>
          <w:p>
            <w:pPr/>
          </w:p>
        </w:tc>
        <w:tc>
          <w:tcPr>
            <w:tcW w:w="900"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r>
      <w:tr>
        <w:trPr>
          <w:trHeight w:val="551"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2" w:right="0"/>
              <w:jc w:val="left"/>
              <w:rPr>
                <w:rFonts w:ascii="宋体" w:hAnsi="宋体" w:cs="宋体" w:eastAsia="宋体" w:hint="default"/>
                <w:sz w:val="18"/>
                <w:szCs w:val="18"/>
              </w:rPr>
            </w:pPr>
            <w:r>
              <w:rPr>
                <w:rFonts w:ascii="宋体" w:hAnsi="宋体" w:cs="宋体" w:eastAsia="宋体" w:hint="default"/>
                <w:sz w:val="18"/>
                <w:szCs w:val="18"/>
              </w:rPr>
              <w:t>华商数码之子公司情况：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5"/>
              <w:jc w:val="both"/>
              <w:rPr>
                <w:rFonts w:ascii="宋体" w:hAnsi="宋体" w:cs="宋体" w:eastAsia="宋体" w:hint="default"/>
                <w:sz w:val="18"/>
                <w:szCs w:val="18"/>
              </w:rPr>
            </w:pPr>
            <w:r>
              <w:rPr>
                <w:rFonts w:ascii="宋体" w:hAnsi="宋体" w:cs="宋体" w:eastAsia="宋体" w:hint="default"/>
                <w:sz w:val="18"/>
                <w:szCs w:val="18"/>
              </w:rPr>
              <w:t>吉林华商数码印务有限公 司(以下简称"吉林华商数 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83" w:right="84"/>
              <w:jc w:val="center"/>
              <w:rPr>
                <w:rFonts w:ascii="宋体" w:hAnsi="宋体" w:cs="宋体" w:eastAsia="宋体" w:hint="default"/>
                <w:sz w:val="18"/>
                <w:szCs w:val="18"/>
              </w:rPr>
            </w:pPr>
            <w:r>
              <w:rPr>
                <w:rFonts w:ascii="宋体" w:hAnsi="宋体" w:cs="宋体" w:eastAsia="宋体" w:hint="default"/>
                <w:sz w:val="18"/>
                <w:szCs w:val="18"/>
              </w:rPr>
              <w:t>控股子公司 的全资子公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吉林</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工业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16,600,000.00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22" w:right="145"/>
              <w:jc w:val="left"/>
              <w:rPr>
                <w:rFonts w:ascii="宋体" w:hAnsi="宋体" w:cs="宋体" w:eastAsia="宋体" w:hint="default"/>
                <w:sz w:val="18"/>
                <w:szCs w:val="18"/>
              </w:rPr>
            </w:pPr>
            <w:r>
              <w:rPr>
                <w:rFonts w:ascii="宋体" w:hAnsi="宋体" w:cs="宋体" w:eastAsia="宋体" w:hint="default"/>
                <w:sz w:val="18"/>
                <w:szCs w:val="18"/>
              </w:rPr>
              <w:t>出版物印刷业务 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21,349,000.00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西安华商网络之子公司：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5"/>
              <w:jc w:val="both"/>
              <w:rPr>
                <w:rFonts w:ascii="宋体" w:hAnsi="宋体" w:cs="宋体" w:eastAsia="宋体" w:hint="default"/>
                <w:sz w:val="18"/>
                <w:szCs w:val="18"/>
              </w:rPr>
            </w:pPr>
            <w:r>
              <w:rPr>
                <w:rFonts w:ascii="宋体" w:hAnsi="宋体" w:cs="宋体" w:eastAsia="宋体" w:hint="default"/>
                <w:sz w:val="18"/>
                <w:szCs w:val="18"/>
              </w:rPr>
              <w:t>吉林盈通网络传媒有限公 司(以下简称"吉林盈通网 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83" w:right="84"/>
              <w:jc w:val="center"/>
              <w:rPr>
                <w:rFonts w:ascii="宋体" w:hAnsi="宋体" w:cs="宋体" w:eastAsia="宋体" w:hint="default"/>
                <w:sz w:val="18"/>
                <w:szCs w:val="18"/>
              </w:rPr>
            </w:pPr>
            <w:r>
              <w:rPr>
                <w:rFonts w:ascii="宋体" w:hAnsi="宋体" w:cs="宋体" w:eastAsia="宋体" w:hint="default"/>
                <w:sz w:val="18"/>
                <w:szCs w:val="18"/>
              </w:rPr>
              <w:t>控股子公司 的全资子公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吉林</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5,000,000.00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2"/>
              <w:jc w:val="left"/>
              <w:rPr>
                <w:rFonts w:ascii="宋体" w:hAnsi="宋体" w:cs="宋体" w:eastAsia="宋体" w:hint="default"/>
                <w:sz w:val="18"/>
                <w:szCs w:val="18"/>
              </w:rPr>
            </w:pPr>
            <w:r>
              <w:rPr>
                <w:rFonts w:ascii="宋体" w:hAnsi="宋体" w:cs="宋体" w:eastAsia="宋体" w:hint="default"/>
                <w:sz w:val="18"/>
                <w:szCs w:val="18"/>
              </w:rPr>
              <w:t>广告的设计、制 </w:t>
            </w:r>
            <w:r>
              <w:rPr>
                <w:rFonts w:ascii="宋体" w:hAnsi="宋体" w:cs="宋体" w:eastAsia="宋体" w:hint="default"/>
                <w:spacing w:val="-8"/>
                <w:sz w:val="18"/>
                <w:szCs w:val="18"/>
              </w:rPr>
              <w:t>作、代理、发布等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5,000,000.00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55"/>
              <w:jc w:val="left"/>
              <w:rPr>
                <w:rFonts w:ascii="宋体" w:hAnsi="宋体" w:cs="宋体" w:eastAsia="宋体" w:hint="default"/>
                <w:sz w:val="18"/>
                <w:szCs w:val="18"/>
              </w:rPr>
            </w:pPr>
            <w:r>
              <w:rPr>
                <w:rFonts w:ascii="宋体" w:hAnsi="宋体" w:cs="宋体" w:eastAsia="宋体" w:hint="default"/>
                <w:sz w:val="18"/>
                <w:szCs w:val="18"/>
              </w:rPr>
              <w:t>沈阳辽一网络有限公司(以 下简称"沈阳辽一网络")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沈阳</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信息业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1,100,000.00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22"/>
              <w:jc w:val="both"/>
              <w:rPr>
                <w:rFonts w:ascii="宋体" w:hAnsi="宋体" w:cs="宋体" w:eastAsia="宋体" w:hint="default"/>
                <w:sz w:val="18"/>
                <w:szCs w:val="18"/>
              </w:rPr>
            </w:pPr>
            <w:r>
              <w:rPr>
                <w:rFonts w:ascii="宋体" w:hAnsi="宋体" w:cs="宋体" w:eastAsia="宋体" w:hint="default"/>
                <w:spacing w:val="-8"/>
                <w:sz w:val="18"/>
                <w:szCs w:val="18"/>
              </w:rPr>
              <w:t>计算机软、硬件开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发、销售；经济信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息咨询等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1,991,500.00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75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75</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95" w:right="0"/>
              <w:jc w:val="left"/>
              <w:rPr>
                <w:rFonts w:ascii="宋体" w:hAnsi="宋体" w:cs="宋体" w:eastAsia="宋体" w:hint="default"/>
                <w:sz w:val="18"/>
                <w:szCs w:val="18"/>
              </w:rPr>
            </w:pPr>
            <w:r>
              <w:rPr>
                <w:rFonts w:ascii="宋体"/>
                <w:sz w:val="18"/>
              </w:rPr>
              <w:t>138,483.00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重庆华博之子公司情况：</w:t>
            </w:r>
          </w:p>
        </w:tc>
        <w:tc>
          <w:tcPr>
            <w:tcW w:w="108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5"/>
              <w:jc w:val="both"/>
              <w:rPr>
                <w:rFonts w:ascii="宋体" w:hAnsi="宋体" w:cs="宋体" w:eastAsia="宋体" w:hint="default"/>
                <w:sz w:val="18"/>
                <w:szCs w:val="18"/>
              </w:rPr>
            </w:pPr>
            <w:r>
              <w:rPr>
                <w:rFonts w:ascii="宋体" w:hAnsi="宋体" w:cs="宋体" w:eastAsia="宋体" w:hint="default"/>
                <w:sz w:val="18"/>
                <w:szCs w:val="18"/>
              </w:rPr>
              <w:t>重庆盈略网络技术有限公 司(以下简称"重庆盈略网 络")</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重庆</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33"/>
              <w:jc w:val="left"/>
              <w:rPr>
                <w:rFonts w:ascii="宋体" w:hAnsi="宋体" w:cs="宋体" w:eastAsia="宋体" w:hint="default"/>
                <w:sz w:val="18"/>
                <w:szCs w:val="18"/>
              </w:rPr>
            </w:pPr>
            <w:r>
              <w:rPr>
                <w:rFonts w:ascii="宋体" w:hAnsi="宋体" w:cs="宋体" w:eastAsia="宋体" w:hint="default"/>
                <w:sz w:val="18"/>
                <w:szCs w:val="18"/>
              </w:rPr>
              <w:t>网站设计、建设、 维护等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left="22" w:right="0"/>
              <w:jc w:val="left"/>
              <w:rPr>
                <w:rFonts w:ascii="宋体" w:hAnsi="宋体" w:cs="宋体" w:eastAsia="宋体" w:hint="default"/>
                <w:sz w:val="18"/>
                <w:szCs w:val="18"/>
              </w:rPr>
            </w:pPr>
            <w:r>
              <w:rPr>
                <w:rFonts w:ascii="宋体" w:hAnsi="宋体" w:cs="宋体" w:eastAsia="宋体" w:hint="default"/>
                <w:sz w:val="18"/>
                <w:szCs w:val="18"/>
              </w:rPr>
              <w:t>华商卓越文化之子公司：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55"/>
              <w:jc w:val="left"/>
              <w:rPr>
                <w:rFonts w:ascii="宋体" w:hAnsi="宋体" w:cs="宋体" w:eastAsia="宋体" w:hint="default"/>
                <w:sz w:val="18"/>
                <w:szCs w:val="18"/>
              </w:rPr>
            </w:pPr>
            <w:r>
              <w:rPr>
                <w:rFonts w:ascii="宋体" w:hAnsi="宋体" w:cs="宋体" w:eastAsia="宋体" w:hint="default"/>
                <w:sz w:val="18"/>
                <w:szCs w:val="18"/>
              </w:rPr>
              <w:t>陕西华商国际会展有限公 司（以下简称"陕西华商会 展"）</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陕西</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1,000,000.00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22"/>
              <w:jc w:val="left"/>
              <w:rPr>
                <w:rFonts w:ascii="宋体" w:hAnsi="宋体" w:cs="宋体" w:eastAsia="宋体" w:hint="default"/>
                <w:sz w:val="18"/>
                <w:szCs w:val="18"/>
              </w:rPr>
            </w:pPr>
            <w:r>
              <w:rPr>
                <w:rFonts w:ascii="宋体" w:hAnsi="宋体" w:cs="宋体" w:eastAsia="宋体" w:hint="default"/>
                <w:sz w:val="18"/>
                <w:szCs w:val="18"/>
              </w:rPr>
              <w:t>承办各类国内外 </w:t>
            </w:r>
            <w:r>
              <w:rPr>
                <w:rFonts w:ascii="宋体" w:hAnsi="宋体" w:cs="宋体" w:eastAsia="宋体" w:hint="default"/>
                <w:spacing w:val="-8"/>
                <w:sz w:val="18"/>
                <w:szCs w:val="18"/>
              </w:rPr>
              <w:t>展览会议，各类讲</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座等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145"/>
              <w:jc w:val="both"/>
              <w:rPr>
                <w:rFonts w:ascii="宋体" w:hAnsi="宋体" w:cs="宋体" w:eastAsia="宋体" w:hint="default"/>
                <w:sz w:val="18"/>
                <w:szCs w:val="18"/>
              </w:rPr>
            </w:pPr>
            <w:r>
              <w:rPr>
                <w:rFonts w:ascii="宋体" w:hAnsi="宋体" w:cs="宋体" w:eastAsia="宋体" w:hint="default"/>
                <w:sz w:val="18"/>
                <w:szCs w:val="18"/>
              </w:rPr>
              <w:t>西安华迅直递广告有限公 司(以下简称"西安华迅直 递")</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2"/>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西安</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4,000,000.00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2"/>
              <w:ind w:left="22" w:right="-33"/>
              <w:jc w:val="both"/>
              <w:rPr>
                <w:rFonts w:ascii="宋体" w:hAnsi="宋体" w:cs="宋体" w:eastAsia="宋体" w:hint="default"/>
                <w:sz w:val="18"/>
                <w:szCs w:val="18"/>
              </w:rPr>
            </w:pPr>
            <w:r>
              <w:rPr>
                <w:rFonts w:ascii="宋体" w:hAnsi="宋体" w:cs="宋体" w:eastAsia="宋体" w:hint="default"/>
                <w:sz w:val="18"/>
                <w:szCs w:val="18"/>
              </w:rPr>
              <w:t>市场调查、设计、 </w:t>
            </w:r>
            <w:r>
              <w:rPr>
                <w:rFonts w:ascii="宋体" w:hAnsi="宋体" w:cs="宋体" w:eastAsia="宋体" w:hint="default"/>
                <w:spacing w:val="-8"/>
                <w:sz w:val="18"/>
                <w:szCs w:val="18"/>
              </w:rPr>
              <w:t>制作、发布、代理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国内各类广告。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6,490,000.00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陕西黄马甲之子公司：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陕西黄马甲快递有限公司</w:t>
            </w:r>
          </w:p>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（以下简称"黄马甲快递"）</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55"/>
              <w:jc w:val="right"/>
              <w:rPr>
                <w:rFonts w:ascii="宋体" w:hAnsi="宋体" w:cs="宋体" w:eastAsia="宋体" w:hint="default"/>
                <w:sz w:val="18"/>
                <w:szCs w:val="18"/>
              </w:rPr>
            </w:pPr>
            <w:r>
              <w:rPr>
                <w:rFonts w:ascii="宋体" w:hAnsi="宋体" w:cs="宋体" w:eastAsia="宋体" w:hint="default"/>
                <w:sz w:val="18"/>
                <w:szCs w:val="18"/>
              </w:rPr>
              <w:t>西安</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18"/>
                <w:szCs w:val="18"/>
              </w:rPr>
            </w:pPr>
            <w:r>
              <w:rPr>
                <w:rFonts w:ascii="宋体"/>
                <w:sz w:val="18"/>
              </w:rPr>
              <w:t>10,000,000.00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33"/>
              <w:jc w:val="left"/>
              <w:rPr>
                <w:rFonts w:ascii="宋体" w:hAnsi="宋体" w:cs="宋体" w:eastAsia="宋体" w:hint="default"/>
                <w:sz w:val="18"/>
                <w:szCs w:val="18"/>
              </w:rPr>
            </w:pPr>
            <w:r>
              <w:rPr>
                <w:rFonts w:ascii="宋体" w:hAnsi="宋体" w:cs="宋体" w:eastAsia="宋体" w:hint="default"/>
                <w:sz w:val="18"/>
                <w:szCs w:val="18"/>
              </w:rPr>
              <w:t>电子购物、速递、 物流配送等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3"/>
              <w:jc w:val="right"/>
              <w:rPr>
                <w:rFonts w:ascii="宋体" w:hAnsi="宋体" w:cs="宋体" w:eastAsia="宋体" w:hint="default"/>
                <w:sz w:val="18"/>
                <w:szCs w:val="18"/>
              </w:rPr>
            </w:pPr>
            <w:r>
              <w:rPr>
                <w:rFonts w:ascii="宋体"/>
                <w:sz w:val="18"/>
              </w:rPr>
              <w:t>10,000,000.00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宋体" w:hAnsi="宋体" w:cs="宋体" w:eastAsia="宋体" w:hint="default"/>
                <w:sz w:val="18"/>
                <w:szCs w:val="18"/>
              </w:rPr>
            </w:pPr>
            <w:r>
              <w:rPr>
                <w:rFonts w:ascii="宋体"/>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20"/>
              <w:jc w:val="right"/>
              <w:rPr>
                <w:rFonts w:ascii="宋体" w:hAnsi="宋体" w:cs="宋体" w:eastAsia="宋体" w:hint="default"/>
                <w:sz w:val="18"/>
                <w:szCs w:val="18"/>
              </w:rPr>
            </w:pPr>
            <w:r>
              <w:rPr>
                <w:rFonts w:ascii="宋体"/>
                <w:sz w:val="18"/>
              </w:rPr>
              <w:t>100</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吉林传媒之子公司：</w:t>
            </w:r>
          </w:p>
        </w:tc>
        <w:tc>
          <w:tcPr>
            <w:tcW w:w="108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5"/>
              <w:jc w:val="left"/>
              <w:rPr>
                <w:rFonts w:ascii="宋体" w:hAnsi="宋体" w:cs="宋体" w:eastAsia="宋体" w:hint="default"/>
                <w:sz w:val="18"/>
                <w:szCs w:val="18"/>
              </w:rPr>
            </w:pPr>
            <w:r>
              <w:rPr>
                <w:rFonts w:ascii="宋体" w:hAnsi="宋体" w:cs="宋体" w:eastAsia="宋体" w:hint="default"/>
                <w:sz w:val="18"/>
                <w:szCs w:val="18"/>
              </w:rPr>
              <w:t>长春华锐营销策划有限公 司（以下简称"长春华锐营 销"）</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55"/>
              <w:jc w:val="right"/>
              <w:rPr>
                <w:rFonts w:ascii="宋体" w:hAnsi="宋体" w:cs="宋体" w:eastAsia="宋体" w:hint="default"/>
                <w:sz w:val="18"/>
                <w:szCs w:val="18"/>
              </w:rPr>
            </w:pPr>
            <w:r>
              <w:rPr>
                <w:rFonts w:ascii="宋体" w:hAnsi="宋体" w:cs="宋体" w:eastAsia="宋体" w:hint="default"/>
                <w:sz w:val="18"/>
                <w:szCs w:val="18"/>
              </w:rPr>
              <w:t>长春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宋体" w:hAnsi="宋体" w:cs="宋体" w:eastAsia="宋体" w:hint="default"/>
                <w:sz w:val="18"/>
                <w:szCs w:val="18"/>
              </w:rPr>
            </w:pPr>
            <w:r>
              <w:rPr>
                <w:rFonts w:ascii="宋体"/>
                <w:sz w:val="18"/>
              </w:rPr>
              <w:t>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5"/>
              <w:jc w:val="left"/>
              <w:rPr>
                <w:rFonts w:ascii="宋体" w:hAnsi="宋体" w:cs="宋体" w:eastAsia="宋体" w:hint="default"/>
                <w:sz w:val="18"/>
                <w:szCs w:val="18"/>
              </w:rPr>
            </w:pPr>
            <w:r>
              <w:rPr>
                <w:rFonts w:ascii="宋体" w:hAnsi="宋体" w:cs="宋体" w:eastAsia="宋体" w:hint="default"/>
                <w:spacing w:val="-13"/>
                <w:sz w:val="18"/>
                <w:szCs w:val="18"/>
              </w:rPr>
              <w:t>设计、制作、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代理国内各类广 告等</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3"/>
              <w:jc w:val="right"/>
              <w:rPr>
                <w:rFonts w:ascii="宋体" w:hAnsi="宋体" w:cs="宋体" w:eastAsia="宋体" w:hint="default"/>
                <w:sz w:val="18"/>
                <w:szCs w:val="18"/>
              </w:rPr>
            </w:pPr>
            <w:r>
              <w:rPr>
                <w:rFonts w:ascii="宋体"/>
                <w:sz w:val="18"/>
              </w:rPr>
              <w:t>10,117,800.00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99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宋体" w:hAnsi="宋体" w:cs="宋体" w:eastAsia="宋体" w:hint="default"/>
                <w:sz w:val="18"/>
                <w:szCs w:val="18"/>
              </w:rPr>
            </w:pPr>
            <w:r>
              <w:rPr>
                <w:rFonts w:ascii="宋体"/>
                <w:sz w:val="18"/>
              </w:rPr>
              <w:t>99</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7" w:footer="978" w:top="1060" w:bottom="1160" w:left="600" w:right="56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160"/>
        <w:gridCol w:w="1080"/>
        <w:gridCol w:w="683"/>
        <w:gridCol w:w="937"/>
        <w:gridCol w:w="1440"/>
        <w:gridCol w:w="1440"/>
        <w:gridCol w:w="1620"/>
        <w:gridCol w:w="900"/>
        <w:gridCol w:w="683"/>
        <w:gridCol w:w="683"/>
        <w:gridCol w:w="434"/>
        <w:gridCol w:w="1228"/>
        <w:gridCol w:w="900"/>
        <w:gridCol w:w="1260"/>
      </w:tblGrid>
      <w:tr>
        <w:trPr>
          <w:trHeight w:val="824" w:hRule="exact"/>
        </w:trPr>
        <w:tc>
          <w:tcPr>
            <w:tcW w:w="216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21"/>
              <w:ind w:left="22" w:right="145"/>
              <w:jc w:val="both"/>
              <w:rPr>
                <w:rFonts w:ascii="宋体" w:hAnsi="宋体" w:cs="宋体" w:eastAsia="宋体" w:hint="default"/>
                <w:sz w:val="18"/>
                <w:szCs w:val="18"/>
              </w:rPr>
            </w:pPr>
            <w:r>
              <w:rPr>
                <w:rFonts w:ascii="宋体" w:hAnsi="宋体" w:cs="宋体" w:eastAsia="宋体" w:hint="default"/>
                <w:sz w:val="18"/>
                <w:szCs w:val="18"/>
              </w:rPr>
              <w:t>长春市华晟文化传播有限 公司(以下简称"长春华晟 ")</w:t>
            </w:r>
          </w:p>
        </w:tc>
        <w:tc>
          <w:tcPr>
            <w:tcW w:w="108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141"/>
              <w:ind w:left="173" w:right="84" w:hanging="90"/>
              <w:jc w:val="left"/>
              <w:rPr>
                <w:rFonts w:ascii="宋体" w:hAnsi="宋体" w:cs="宋体" w:eastAsia="宋体" w:hint="default"/>
                <w:sz w:val="18"/>
                <w:szCs w:val="18"/>
              </w:rPr>
            </w:pPr>
            <w:r>
              <w:rPr>
                <w:rFonts w:ascii="宋体" w:hAnsi="宋体" w:cs="宋体" w:eastAsia="宋体" w:hint="default"/>
                <w:sz w:val="18"/>
                <w:szCs w:val="18"/>
              </w:rPr>
              <w:t>控股子公司 的子公司</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93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193" w:right="0"/>
              <w:jc w:val="left"/>
              <w:rPr>
                <w:rFonts w:ascii="宋体" w:hAnsi="宋体" w:cs="宋体" w:eastAsia="宋体" w:hint="default"/>
                <w:sz w:val="18"/>
                <w:szCs w:val="18"/>
              </w:rPr>
            </w:pPr>
            <w:r>
              <w:rPr>
                <w:rFonts w:ascii="宋体" w:hAnsi="宋体" w:cs="宋体" w:eastAsia="宋体" w:hint="default"/>
                <w:sz w:val="18"/>
                <w:szCs w:val="18"/>
              </w:rPr>
              <w:t>传媒业</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326" w:right="0"/>
              <w:jc w:val="left"/>
              <w:rPr>
                <w:rFonts w:ascii="宋体" w:hAnsi="宋体" w:cs="宋体" w:eastAsia="宋体" w:hint="default"/>
                <w:sz w:val="18"/>
                <w:szCs w:val="18"/>
              </w:rPr>
            </w:pPr>
            <w:r>
              <w:rPr>
                <w:rFonts w:ascii="宋体"/>
                <w:sz w:val="18"/>
              </w:rPr>
              <w:t>1,000,000.00</w:t>
            </w:r>
          </w:p>
        </w:tc>
        <w:tc>
          <w:tcPr>
            <w:tcW w:w="1440" w:type="dxa"/>
            <w:tcBorders>
              <w:top w:val="single" w:sz="15" w:space="0" w:color="000000"/>
              <w:left w:val="single" w:sz="4" w:space="0" w:color="000000"/>
              <w:bottom w:val="single" w:sz="4" w:space="0" w:color="000000"/>
              <w:right w:val="single" w:sz="4" w:space="0" w:color="000000"/>
            </w:tcBorders>
          </w:tcPr>
          <w:p>
            <w:pPr>
              <w:pStyle w:val="TableParagraph"/>
              <w:spacing w:line="244" w:lineRule="auto" w:before="141"/>
              <w:ind w:left="22" w:right="22"/>
              <w:jc w:val="left"/>
              <w:rPr>
                <w:rFonts w:ascii="宋体" w:hAnsi="宋体" w:cs="宋体" w:eastAsia="宋体" w:hint="default"/>
                <w:sz w:val="18"/>
                <w:szCs w:val="18"/>
              </w:rPr>
            </w:pPr>
            <w:r>
              <w:rPr>
                <w:rFonts w:ascii="宋体" w:hAnsi="宋体" w:cs="宋体" w:eastAsia="宋体" w:hint="default"/>
                <w:spacing w:val="-8"/>
                <w:sz w:val="18"/>
                <w:szCs w:val="18"/>
              </w:rPr>
              <w:t>会议服务，展览展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示服务等</w:t>
            </w:r>
          </w:p>
        </w:tc>
        <w:tc>
          <w:tcPr>
            <w:tcW w:w="1620"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506" w:right="0"/>
              <w:jc w:val="left"/>
              <w:rPr>
                <w:rFonts w:ascii="宋体" w:hAnsi="宋体" w:cs="宋体" w:eastAsia="宋体" w:hint="default"/>
                <w:sz w:val="18"/>
                <w:szCs w:val="18"/>
              </w:rPr>
            </w:pPr>
            <w:r>
              <w:rPr>
                <w:rFonts w:ascii="宋体"/>
                <w:sz w:val="18"/>
              </w:rPr>
              <w:t>1,000,000.00</w:t>
            </w:r>
          </w:p>
        </w:tc>
        <w:tc>
          <w:tcPr>
            <w:tcW w:w="900" w:type="dxa"/>
            <w:tcBorders>
              <w:top w:val="single" w:sz="15" w:space="0" w:color="000000"/>
              <w:left w:val="single" w:sz="4" w:space="0" w:color="000000"/>
              <w:bottom w:val="single" w:sz="4" w:space="0" w:color="000000"/>
              <w:right w:val="single" w:sz="4" w:space="0" w:color="000000"/>
            </w:tcBorders>
          </w:tcPr>
          <w:p>
            <w:pP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80" w:right="0"/>
              <w:jc w:val="left"/>
              <w:rPr>
                <w:rFonts w:ascii="宋体" w:hAnsi="宋体" w:cs="宋体" w:eastAsia="宋体" w:hint="default"/>
                <w:sz w:val="18"/>
                <w:szCs w:val="18"/>
              </w:rPr>
            </w:pPr>
            <w:r>
              <w:rPr>
                <w:rFonts w:ascii="宋体"/>
                <w:sz w:val="18"/>
              </w:rPr>
              <w:t>100</w:t>
            </w:r>
          </w:p>
        </w:tc>
        <w:tc>
          <w:tcPr>
            <w:tcW w:w="683"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380" w:right="0"/>
              <w:jc w:val="left"/>
              <w:rPr>
                <w:rFonts w:ascii="宋体" w:hAnsi="宋体" w:cs="宋体" w:eastAsia="宋体" w:hint="default"/>
                <w:sz w:val="18"/>
                <w:szCs w:val="18"/>
              </w:rPr>
            </w:pPr>
            <w:r>
              <w:rPr>
                <w:rFonts w:ascii="宋体"/>
                <w:sz w:val="18"/>
              </w:rPr>
              <w:t>100</w:t>
            </w:r>
          </w:p>
        </w:tc>
        <w:tc>
          <w:tcPr>
            <w:tcW w:w="4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28" w:type="dxa"/>
            <w:tcBorders>
              <w:top w:val="single" w:sz="15" w:space="0" w:color="000000"/>
              <w:left w:val="single" w:sz="4" w:space="0" w:color="000000"/>
              <w:bottom w:val="single" w:sz="4" w:space="0" w:color="000000"/>
              <w:right w:val="single" w:sz="4" w:space="0" w:color="000000"/>
            </w:tcBorders>
          </w:tcPr>
          <w:p>
            <w:pPr/>
          </w:p>
        </w:tc>
        <w:tc>
          <w:tcPr>
            <w:tcW w:w="900" w:type="dxa"/>
            <w:tcBorders>
              <w:top w:val="single" w:sz="15" w:space="0" w:color="000000"/>
              <w:left w:val="single" w:sz="4" w:space="0" w:color="000000"/>
              <w:bottom w:val="single" w:sz="4" w:space="0" w:color="000000"/>
              <w:right w:val="single" w:sz="4" w:space="0" w:color="000000"/>
            </w:tcBorders>
          </w:tcPr>
          <w:p>
            <w:pPr/>
          </w:p>
        </w:tc>
        <w:tc>
          <w:tcPr>
            <w:tcW w:w="1260" w:type="dxa"/>
            <w:tcBorders>
              <w:top w:val="single" w:sz="15" w:space="0" w:color="000000"/>
              <w:left w:val="single" w:sz="4" w:space="0" w:color="000000"/>
              <w:bottom w:val="single" w:sz="4" w:space="0" w:color="000000"/>
              <w:right w:val="single" w:sz="4" w:space="0" w:color="000000"/>
            </w:tcBorders>
          </w:tcPr>
          <w:p>
            <w:pPr/>
          </w:p>
        </w:tc>
      </w:tr>
    </w:tbl>
    <w:p>
      <w:pPr>
        <w:pStyle w:val="Heading6"/>
        <w:spacing w:line="240" w:lineRule="auto" w:before="34"/>
        <w:ind w:left="839" w:right="863"/>
        <w:jc w:val="left"/>
        <w:rPr>
          <w:b w:val="0"/>
          <w:bCs w:val="0"/>
        </w:rPr>
      </w:pPr>
      <w:r>
        <w:rPr/>
        <w:t>通过同一控制下企业合并取得的子公司的其他说明</w:t>
      </w:r>
      <w:r>
        <w:rPr>
          <w:b w:val="0"/>
          <w:bCs w:val="0"/>
        </w:rPr>
      </w:r>
    </w:p>
    <w:p>
      <w:pPr>
        <w:pStyle w:val="BodyText"/>
        <w:spacing w:line="314" w:lineRule="auto" w:before="114"/>
        <w:ind w:left="839" w:right="863"/>
        <w:jc w:val="left"/>
      </w:pPr>
      <w:r>
        <w:rPr/>
        <w:t>*18</w:t>
      </w:r>
      <w:r>
        <w:rPr>
          <w:spacing w:val="-54"/>
        </w:rPr>
        <w:t> </w:t>
      </w:r>
      <w:r>
        <w:rPr/>
        <w:t>经中国证券监督管理委员会《关于核准华闻传媒投资集团股份有限公司向华路新材等发行股份购买资产的批复》</w:t>
      </w:r>
      <w:r>
        <w:rPr>
          <w:spacing w:val="-4"/>
        </w:rPr>
        <w:t> </w:t>
      </w:r>
      <w:r>
        <w:rPr/>
        <w:t>（证监许可[2013]1467</w:t>
      </w:r>
      <w:r>
        <w:rPr>
          <w:spacing w:val="-54"/>
        </w:rPr>
        <w:t> </w:t>
      </w:r>
      <w:r>
        <w:rPr/>
        <w:t>号）核准，</w:t>
      </w:r>
      <w:r>
        <w:rPr/>
        <w:t> 本公司分别向华路新材、上海常喜投资有限公司、上海大黎资产管理有限公司、西安锐盈企业管理咨询有限公司、拉萨澄怀管理咨询有限公司、拉萨观 道管理咨询有限公司、天津大振资产管理有限公司非公开发行股份购买其拥有的陕西华商传媒集团有限责任公司</w:t>
      </w:r>
      <w:r>
        <w:rPr>
          <w:spacing w:val="-54"/>
        </w:rPr>
        <w:t> </w:t>
      </w:r>
      <w:r>
        <w:rPr/>
        <w:t>38.75%股权、华商数码信息股份有限公</w:t>
      </w:r>
      <w:r>
        <w:rPr/>
        <w:t> 司</w:t>
      </w:r>
      <w:r>
        <w:rPr>
          <w:spacing w:val="-56"/>
        </w:rPr>
        <w:t> </w:t>
      </w:r>
      <w:r>
        <w:rPr/>
        <w:t>20.40%股权、西安华商广告有限责任公司</w:t>
      </w:r>
      <w:r>
        <w:rPr>
          <w:spacing w:val="-56"/>
        </w:rPr>
        <w:t> </w:t>
      </w:r>
      <w:r>
        <w:rPr/>
        <w:t>20.00%股权、陕西黄马甲物流配送股份有限公司</w:t>
      </w:r>
      <w:r>
        <w:rPr>
          <w:spacing w:val="-56"/>
        </w:rPr>
        <w:t> </w:t>
      </w:r>
      <w:r>
        <w:rPr/>
        <w:t>49.375%股权、西安华商网络传媒有限公司</w:t>
      </w:r>
      <w:r>
        <w:rPr>
          <w:spacing w:val="-56"/>
        </w:rPr>
        <w:t> </w:t>
      </w:r>
      <w:r>
        <w:rPr/>
        <w:t>22.00%股权、西</w:t>
      </w:r>
      <w:r>
        <w:rPr/>
        <w:t> 安华商卓越文化发展有限公司</w:t>
      </w:r>
      <w:r>
        <w:rPr>
          <w:spacing w:val="-54"/>
        </w:rPr>
        <w:t> </w:t>
      </w:r>
      <w:r>
        <w:rPr/>
        <w:t>20.00%股权、重庆华博传媒有限公司</w:t>
      </w:r>
      <w:r>
        <w:rPr>
          <w:spacing w:val="-54"/>
        </w:rPr>
        <w:t> </w:t>
      </w:r>
      <w:r>
        <w:rPr/>
        <w:t>15.00%股权、吉林华商传媒有限公司</w:t>
      </w:r>
      <w:r>
        <w:rPr>
          <w:spacing w:val="-54"/>
        </w:rPr>
        <w:t> </w:t>
      </w:r>
      <w:r>
        <w:rPr/>
        <w:t>15.00%股权、辽宁盈丰传媒有限公司</w:t>
      </w:r>
      <w:r>
        <w:rPr>
          <w:spacing w:val="-54"/>
        </w:rPr>
        <w:t> </w:t>
      </w:r>
      <w:r>
        <w:rPr/>
        <w:t>15.00%股</w:t>
      </w:r>
      <w:r>
        <w:rPr/>
        <w:t> </w:t>
      </w:r>
      <w:r>
        <w:rPr>
          <w:spacing w:val="-1"/>
        </w:rPr>
        <w:t>权、北京澄怀科技有限公司</w:t>
      </w:r>
      <w:r>
        <w:rPr>
          <w:spacing w:val="-52"/>
        </w:rPr>
        <w:t> </w:t>
      </w:r>
      <w:r>
        <w:rPr>
          <w:spacing w:val="-1"/>
        </w:rPr>
        <w:t>100.00%股权。股权转让时澄怀科技合并范围内有澄怀观道、成功启航两家全资子公司。</w:t>
      </w:r>
      <w:r>
        <w:rPr/>
      </w:r>
    </w:p>
    <w:p>
      <w:pPr>
        <w:pStyle w:val="BodyText"/>
        <w:spacing w:line="240" w:lineRule="auto" w:before="59"/>
        <w:ind w:left="839" w:right="863"/>
        <w:jc w:val="left"/>
      </w:pPr>
      <w:r>
        <w:rPr/>
        <w:t>*19</w:t>
      </w:r>
      <w:r>
        <w:rPr>
          <w:spacing w:val="-1"/>
        </w:rPr>
        <w:t> </w:t>
      </w:r>
      <w:r>
        <w:rPr/>
        <w:t>2014</w:t>
      </w:r>
      <w:r>
        <w:rPr>
          <w:spacing w:val="-54"/>
        </w:rPr>
        <w:t> </w:t>
      </w:r>
      <w:r>
        <w:rPr/>
        <w:t>年</w:t>
      </w:r>
      <w:r>
        <w:rPr>
          <w:spacing w:val="-55"/>
        </w:rPr>
        <w:t> </w:t>
      </w:r>
      <w:r>
        <w:rPr/>
        <w:t>1</w:t>
      </w:r>
      <w:r>
        <w:rPr>
          <w:spacing w:val="-53"/>
        </w:rPr>
        <w:t> </w:t>
      </w:r>
      <w:r>
        <w:rPr/>
        <w:t>月</w:t>
      </w:r>
      <w:r>
        <w:rPr>
          <w:spacing w:val="-55"/>
        </w:rPr>
        <w:t> </w:t>
      </w:r>
      <w:r>
        <w:rPr/>
        <w:t>16</w:t>
      </w:r>
      <w:r>
        <w:rPr>
          <w:spacing w:val="-53"/>
        </w:rPr>
        <w:t> </w:t>
      </w:r>
      <w:r>
        <w:rPr/>
        <w:t>日，天津华商广告完成工商注销登记。</w:t>
      </w:r>
    </w:p>
    <w:p>
      <w:pPr>
        <w:pStyle w:val="BodyText"/>
        <w:spacing w:line="240" w:lineRule="auto" w:before="126"/>
        <w:ind w:left="839" w:right="863"/>
        <w:jc w:val="left"/>
      </w:pPr>
      <w:r>
        <w:rPr/>
        <w:t>*20</w:t>
      </w:r>
      <w:r>
        <w:rPr>
          <w:spacing w:val="-2"/>
        </w:rPr>
        <w:t> </w:t>
      </w:r>
      <w:r>
        <w:rPr/>
        <w:t>沈阳北联前身为沈阳华商直讯广告有限公司。2013</w:t>
      </w:r>
      <w:r>
        <w:rPr>
          <w:spacing w:val="-54"/>
        </w:rPr>
        <w:t> </w:t>
      </w:r>
      <w:r>
        <w:rPr/>
        <w:t>年</w:t>
      </w:r>
      <w:r>
        <w:rPr>
          <w:spacing w:val="-55"/>
        </w:rPr>
        <w:t> </w:t>
      </w:r>
      <w:r>
        <w:rPr/>
        <w:t>1</w:t>
      </w:r>
      <w:r>
        <w:rPr>
          <w:spacing w:val="-53"/>
        </w:rPr>
        <w:t> </w:t>
      </w:r>
      <w:r>
        <w:rPr/>
        <w:t>月通过股东会决议，公司名称变更为沈阳北联全媒体传媒有限公司。</w:t>
      </w:r>
    </w:p>
    <w:p>
      <w:pPr>
        <w:spacing w:after="0" w:line="240" w:lineRule="auto"/>
        <w:jc w:val="left"/>
        <w:sectPr>
          <w:pgSz w:w="16840" w:h="11910" w:orient="landscape"/>
          <w:pgMar w:header="867" w:footer="978" w:top="1060" w:bottom="1160" w:left="600" w:right="560"/>
        </w:sectPr>
      </w:pPr>
    </w:p>
    <w:p>
      <w:pPr>
        <w:spacing w:line="240" w:lineRule="auto" w:before="12"/>
        <w:rPr>
          <w:rFonts w:ascii="宋体" w:hAnsi="宋体" w:cs="宋体" w:eastAsia="宋体" w:hint="default"/>
          <w:sz w:val="2"/>
          <w:szCs w:val="2"/>
        </w:rPr>
      </w:pPr>
    </w:p>
    <w:p>
      <w:pPr>
        <w:spacing w:line="20" w:lineRule="exact"/>
        <w:ind w:left="62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6"/>
        <w:spacing w:line="240" w:lineRule="auto" w:before="35"/>
        <w:ind w:left="659"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4"/>
        <w:rPr>
          <w:rFonts w:ascii="宋体" w:hAnsi="宋体" w:cs="宋体" w:eastAsia="宋体" w:hint="default"/>
          <w:b/>
          <w:bCs/>
          <w:sz w:val="23"/>
          <w:szCs w:val="23"/>
        </w:rPr>
      </w:pPr>
    </w:p>
    <w:p>
      <w:pPr>
        <w:spacing w:before="44"/>
        <w:ind w:left="0" w:right="658"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15" w:type="dxa"/>
        <w:tblLayout w:type="fixed"/>
        <w:tblCellMar>
          <w:top w:w="0" w:type="dxa"/>
          <w:left w:w="0" w:type="dxa"/>
          <w:bottom w:w="0" w:type="dxa"/>
          <w:right w:w="0" w:type="dxa"/>
        </w:tblCellMar>
        <w:tblLook w:val="01E0"/>
      </w:tblPr>
      <w:tblGrid>
        <w:gridCol w:w="1800"/>
        <w:gridCol w:w="900"/>
        <w:gridCol w:w="683"/>
        <w:gridCol w:w="683"/>
        <w:gridCol w:w="1334"/>
        <w:gridCol w:w="1440"/>
        <w:gridCol w:w="1440"/>
        <w:gridCol w:w="683"/>
        <w:gridCol w:w="757"/>
        <w:gridCol w:w="720"/>
        <w:gridCol w:w="900"/>
        <w:gridCol w:w="1260"/>
        <w:gridCol w:w="720"/>
        <w:gridCol w:w="1620"/>
      </w:tblGrid>
      <w:tr>
        <w:trPr>
          <w:trHeight w:val="292" w:hRule="exact"/>
        </w:trPr>
        <w:tc>
          <w:tcPr>
            <w:tcW w:w="180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实质上</w:t>
            </w:r>
          </w:p>
        </w:tc>
        <w:tc>
          <w:tcPr>
            <w:tcW w:w="757"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少数股</w:t>
            </w:r>
          </w:p>
        </w:tc>
        <w:tc>
          <w:tcPr>
            <w:tcW w:w="162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从母公司所有者权</w:t>
            </w:r>
          </w:p>
        </w:tc>
      </w:tr>
      <w:tr>
        <w:trPr>
          <w:trHeight w:val="241"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1" w:lineRule="exact"/>
              <w:ind w:right="1"/>
              <w:jc w:val="center"/>
              <w:rPr>
                <w:rFonts w:ascii="宋体" w:hAnsi="宋体" w:cs="宋体" w:eastAsia="宋体" w:hint="default"/>
                <w:sz w:val="18"/>
                <w:szCs w:val="18"/>
              </w:rPr>
            </w:pPr>
            <w:r>
              <w:rPr>
                <w:rFonts w:ascii="宋体" w:hAnsi="宋体" w:cs="宋体" w:eastAsia="宋体" w:hint="default"/>
                <w:sz w:val="18"/>
                <w:szCs w:val="18"/>
              </w:rPr>
              <w:t>构成对</w:t>
            </w:r>
          </w:p>
        </w:tc>
        <w:tc>
          <w:tcPr>
            <w:tcW w:w="757"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东权益</w:t>
            </w: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益冲减子公司少数</w:t>
            </w:r>
          </w:p>
        </w:tc>
      </w:tr>
      <w:tr>
        <w:trPr>
          <w:trHeight w:val="720"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93"/>
              <w:ind w:left="353" w:right="84" w:hanging="270"/>
              <w:jc w:val="left"/>
              <w:rPr>
                <w:rFonts w:ascii="宋体" w:hAnsi="宋体" w:cs="宋体" w:eastAsia="宋体" w:hint="default"/>
                <w:sz w:val="18"/>
                <w:szCs w:val="18"/>
              </w:rPr>
            </w:pPr>
            <w:r>
              <w:rPr>
                <w:rFonts w:ascii="宋体" w:hAnsi="宋体" w:cs="宋体" w:eastAsia="宋体" w:hint="default"/>
                <w:sz w:val="18"/>
                <w:szCs w:val="18"/>
              </w:rPr>
              <w:t>子公司类 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93"/>
              <w:ind w:left="245" w:right="65"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经营范围</w:t>
            </w: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4"/>
              <w:jc w:val="right"/>
              <w:rPr>
                <w:rFonts w:ascii="宋体" w:hAnsi="宋体" w:cs="宋体" w:eastAsia="宋体" w:hint="default"/>
                <w:sz w:val="18"/>
                <w:szCs w:val="18"/>
              </w:rPr>
            </w:pPr>
            <w:r>
              <w:rPr>
                <w:rFonts w:ascii="宋体" w:hAnsi="宋体" w:cs="宋体" w:eastAsia="宋体" w:hint="default"/>
                <w:sz w:val="18"/>
                <w:szCs w:val="18"/>
              </w:rPr>
              <w:t>期末实际投资额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0" w:lineRule="exact"/>
              <w:ind w:left="65" w:right="0"/>
              <w:jc w:val="left"/>
              <w:rPr>
                <w:rFonts w:ascii="宋体" w:hAnsi="宋体" w:cs="宋体" w:eastAsia="宋体" w:hint="default"/>
                <w:sz w:val="18"/>
                <w:szCs w:val="18"/>
              </w:rPr>
            </w:pPr>
            <w:r>
              <w:rPr>
                <w:rFonts w:ascii="宋体" w:hAnsi="宋体" w:cs="宋体" w:eastAsia="宋体" w:hint="default"/>
                <w:sz w:val="18"/>
                <w:szCs w:val="18"/>
              </w:rPr>
              <w:t>子公司</w:t>
            </w:r>
          </w:p>
          <w:p>
            <w:pPr>
              <w:pStyle w:val="TableParagraph"/>
              <w:spacing w:line="244" w:lineRule="auto" w:before="4"/>
              <w:ind w:left="65" w:right="65"/>
              <w:jc w:val="left"/>
              <w:rPr>
                <w:rFonts w:ascii="宋体" w:hAnsi="宋体" w:cs="宋体" w:eastAsia="宋体" w:hint="default"/>
                <w:sz w:val="18"/>
                <w:szCs w:val="18"/>
              </w:rPr>
            </w:pPr>
            <w:r>
              <w:rPr>
                <w:rFonts w:ascii="宋体" w:hAnsi="宋体" w:cs="宋体" w:eastAsia="宋体" w:hint="default"/>
                <w:sz w:val="18"/>
                <w:szCs w:val="18"/>
              </w:rPr>
              <w:t>净投资 的其他</w:t>
            </w:r>
          </w:p>
        </w:tc>
        <w:tc>
          <w:tcPr>
            <w:tcW w:w="75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93"/>
              <w:ind w:left="147" w:right="102" w:hanging="45"/>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93"/>
              <w:ind w:left="39" w:right="38" w:firstLine="44"/>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 比例</w:t>
            </w:r>
            <w:r>
              <w:rPr>
                <w:rFonts w:ascii="Times New Roman" w:hAnsi="Times New Roman" w:cs="Times New Roman" w:eastAsia="Times New Roman" w:hint="default"/>
                <w:sz w:val="18"/>
                <w:szCs w:val="18"/>
              </w:rPr>
              <w:t>(%)</w:t>
            </w:r>
          </w:p>
        </w:tc>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4" w:lineRule="auto" w:before="93"/>
              <w:ind w:left="264" w:right="84" w:hanging="180"/>
              <w:jc w:val="left"/>
              <w:rPr>
                <w:rFonts w:ascii="宋体" w:hAnsi="宋体" w:cs="宋体" w:eastAsia="宋体" w:hint="default"/>
                <w:sz w:val="18"/>
                <w:szCs w:val="18"/>
              </w:rPr>
            </w:pPr>
            <w:r>
              <w:rPr>
                <w:rFonts w:ascii="宋体" w:hAnsi="宋体" w:cs="宋体" w:eastAsia="宋体" w:hint="default"/>
                <w:sz w:val="18"/>
                <w:szCs w:val="18"/>
              </w:rPr>
              <w:t>是否合并 报表</w:t>
            </w: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0" w:lineRule="exact"/>
              <w:ind w:left="84" w:right="0"/>
              <w:jc w:val="left"/>
              <w:rPr>
                <w:rFonts w:ascii="宋体" w:hAnsi="宋体" w:cs="宋体" w:eastAsia="宋体" w:hint="default"/>
                <w:sz w:val="18"/>
                <w:szCs w:val="18"/>
              </w:rPr>
            </w:pPr>
            <w:r>
              <w:rPr>
                <w:rFonts w:ascii="宋体" w:hAnsi="宋体" w:cs="宋体" w:eastAsia="宋体" w:hint="default"/>
                <w:sz w:val="18"/>
                <w:szCs w:val="18"/>
              </w:rPr>
              <w:t>中用于</w:t>
            </w:r>
          </w:p>
          <w:p>
            <w:pPr>
              <w:pStyle w:val="TableParagraph"/>
              <w:spacing w:line="244" w:lineRule="auto" w:before="4"/>
              <w:ind w:left="84" w:right="84"/>
              <w:jc w:val="left"/>
              <w:rPr>
                <w:rFonts w:ascii="宋体" w:hAnsi="宋体" w:cs="宋体" w:eastAsia="宋体" w:hint="default"/>
                <w:sz w:val="18"/>
                <w:szCs w:val="18"/>
              </w:rPr>
            </w:pPr>
            <w:r>
              <w:rPr>
                <w:rFonts w:ascii="宋体" w:hAnsi="宋体" w:cs="宋体" w:eastAsia="宋体" w:hint="default"/>
                <w:sz w:val="18"/>
                <w:szCs w:val="18"/>
              </w:rPr>
              <w:t>冲减少 数股东</w:t>
            </w: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0" w:lineRule="exact"/>
              <w:ind w:left="84" w:right="0"/>
              <w:jc w:val="left"/>
              <w:rPr>
                <w:rFonts w:ascii="宋体" w:hAnsi="宋体" w:cs="宋体" w:eastAsia="宋体" w:hint="default"/>
                <w:sz w:val="18"/>
                <w:szCs w:val="18"/>
              </w:rPr>
            </w:pPr>
            <w:r>
              <w:rPr>
                <w:rFonts w:ascii="宋体" w:hAnsi="宋体" w:cs="宋体" w:eastAsia="宋体" w:hint="default"/>
                <w:sz w:val="18"/>
                <w:szCs w:val="18"/>
              </w:rPr>
              <w:t>股东分担的本期亏</w:t>
            </w:r>
          </w:p>
          <w:p>
            <w:pPr>
              <w:pStyle w:val="TableParagraph"/>
              <w:spacing w:line="244" w:lineRule="auto" w:before="4"/>
              <w:ind w:left="84" w:right="84"/>
              <w:jc w:val="left"/>
              <w:rPr>
                <w:rFonts w:ascii="宋体" w:hAnsi="宋体" w:cs="宋体" w:eastAsia="宋体" w:hint="default"/>
                <w:sz w:val="18"/>
                <w:szCs w:val="18"/>
              </w:rPr>
            </w:pPr>
            <w:r>
              <w:rPr>
                <w:rFonts w:ascii="宋体" w:hAnsi="宋体" w:cs="宋体" w:eastAsia="宋体" w:hint="default"/>
                <w:sz w:val="18"/>
                <w:szCs w:val="18"/>
              </w:rPr>
              <w:t>损超过少数股东在 该子公司年初所有</w:t>
            </w:r>
          </w:p>
        </w:tc>
      </w:tr>
      <w:tr>
        <w:trPr>
          <w:trHeight w:val="240"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1334"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1440"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项目余</w:t>
            </w:r>
          </w:p>
        </w:tc>
        <w:tc>
          <w:tcPr>
            <w:tcW w:w="757"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
        </w:tc>
        <w:tc>
          <w:tcPr>
            <w:tcW w:w="900" w:type="dxa"/>
            <w:tcBorders>
              <w:top w:val="nil" w:sz="6" w:space="0" w:color="auto"/>
              <w:left w:val="single" w:sz="4" w:space="0" w:color="000000"/>
              <w:bottom w:val="nil" w:sz="6" w:space="0" w:color="auto"/>
              <w:right w:val="single" w:sz="4" w:space="0" w:color="000000"/>
            </w:tcBorders>
            <w:shd w:val="clear" w:color="auto" w:fill="D3D3D3"/>
          </w:tcPr>
          <w:p>
            <w:pP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损益的</w:t>
            </w:r>
          </w:p>
        </w:tc>
        <w:tc>
          <w:tcPr>
            <w:tcW w:w="1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者权益中所享有份</w:t>
            </w:r>
          </w:p>
        </w:tc>
      </w:tr>
      <w:tr>
        <w:trPr>
          <w:trHeight w:val="277" w:hRule="exact"/>
        </w:trPr>
        <w:tc>
          <w:tcPr>
            <w:tcW w:w="180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757"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额后的余额</w:t>
            </w:r>
          </w:p>
        </w:tc>
      </w:tr>
      <w:tr>
        <w:trPr>
          <w:trHeight w:val="292"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华闻世纪影视投资控</w:t>
            </w:r>
          </w:p>
        </w:tc>
        <w:tc>
          <w:tcPr>
            <w:tcW w:w="900"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757"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620" w:type="dxa"/>
            <w:vMerge w:val="restart"/>
            <w:tcBorders>
              <w:top w:val="single" w:sz="4" w:space="0" w:color="000000"/>
              <w:left w:val="single" w:sz="4" w:space="0" w:color="000000"/>
              <w:right w:val="single" w:sz="4" w:space="0" w:color="000000"/>
            </w:tcBorders>
          </w:tcPr>
          <w:p>
            <w:pPr/>
          </w:p>
        </w:tc>
      </w:tr>
      <w:tr>
        <w:trPr>
          <w:trHeight w:val="481"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11" w:lineRule="exact"/>
              <w:ind w:left="22" w:right="0"/>
              <w:jc w:val="left"/>
              <w:rPr>
                <w:rFonts w:ascii="宋体" w:hAnsi="宋体" w:cs="宋体" w:eastAsia="宋体" w:hint="default"/>
                <w:sz w:val="18"/>
                <w:szCs w:val="18"/>
              </w:rPr>
            </w:pPr>
            <w:r>
              <w:rPr>
                <w:rFonts w:ascii="宋体" w:hAnsi="宋体" w:cs="宋体" w:eastAsia="宋体" w:hint="default"/>
                <w:spacing w:val="-6"/>
                <w:sz w:val="18"/>
                <w:szCs w:val="18"/>
              </w:rPr>
              <w:t>股（北京）有限责任公</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司(以下简称"世纪影</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全资子公</w:t>
            </w:r>
          </w:p>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文化业</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right="20"/>
              <w:jc w:val="right"/>
              <w:rPr>
                <w:rFonts w:ascii="宋体" w:hAnsi="宋体" w:cs="宋体" w:eastAsia="宋体" w:hint="default"/>
                <w:sz w:val="18"/>
                <w:szCs w:val="18"/>
              </w:rPr>
            </w:pPr>
            <w:r>
              <w:rPr>
                <w:rFonts w:ascii="宋体"/>
                <w:sz w:val="18"/>
              </w:rPr>
              <w:t>10,000,000.00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94"/>
              <w:ind w:left="22" w:right="0"/>
              <w:jc w:val="left"/>
              <w:rPr>
                <w:rFonts w:ascii="宋体" w:hAnsi="宋体" w:cs="宋体" w:eastAsia="宋体" w:hint="default"/>
                <w:sz w:val="18"/>
                <w:szCs w:val="18"/>
              </w:rPr>
            </w:pPr>
            <w:r>
              <w:rPr>
                <w:rFonts w:ascii="宋体" w:hAnsi="宋体" w:cs="宋体" w:eastAsia="宋体" w:hint="default"/>
                <w:sz w:val="18"/>
                <w:szCs w:val="18"/>
              </w:rPr>
              <w:t>电视剧制作等</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2"/>
              <w:jc w:val="right"/>
              <w:rPr>
                <w:rFonts w:ascii="宋体" w:hAnsi="宋体" w:cs="宋体" w:eastAsia="宋体" w:hint="default"/>
                <w:sz w:val="18"/>
                <w:szCs w:val="18"/>
              </w:rPr>
            </w:pPr>
            <w:r>
              <w:rPr>
                <w:rFonts w:ascii="宋体"/>
                <w:sz w:val="18"/>
              </w:rPr>
              <w:t>10,167,500.00</w:t>
            </w:r>
          </w:p>
        </w:tc>
        <w:tc>
          <w:tcPr>
            <w:tcW w:w="683" w:type="dxa"/>
            <w:vMerge/>
            <w:tcBorders>
              <w:left w:val="single" w:sz="4" w:space="0" w:color="000000"/>
              <w:right w:val="single" w:sz="4" w:space="0" w:color="000000"/>
            </w:tcBorders>
          </w:tcPr>
          <w:p>
            <w:pPr/>
          </w:p>
        </w:tc>
        <w:tc>
          <w:tcPr>
            <w:tcW w:w="75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35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6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620" w:type="dxa"/>
            <w:vMerge/>
            <w:tcBorders>
              <w:left w:val="single" w:sz="4" w:space="0" w:color="000000"/>
              <w:right w:val="single" w:sz="4" w:space="0" w:color="000000"/>
            </w:tcBorders>
          </w:tcPr>
          <w:p>
            <w:pPr/>
          </w:p>
        </w:tc>
      </w:tr>
      <w:tr>
        <w:trPr>
          <w:trHeight w:val="277"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视")*21</w:t>
            </w:r>
          </w:p>
        </w:tc>
        <w:tc>
          <w:tcPr>
            <w:tcW w:w="900"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757"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r>
        <w:trPr>
          <w:trHeight w:val="8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145"/>
              <w:jc w:val="both"/>
              <w:rPr>
                <w:rFonts w:ascii="宋体" w:hAnsi="宋体" w:cs="宋体" w:eastAsia="宋体" w:hint="default"/>
                <w:sz w:val="18"/>
                <w:szCs w:val="18"/>
              </w:rPr>
            </w:pPr>
            <w:r>
              <w:rPr>
                <w:rFonts w:ascii="宋体" w:hAnsi="宋体" w:cs="宋体" w:eastAsia="宋体" w:hint="default"/>
                <w:sz w:val="18"/>
                <w:szCs w:val="18"/>
              </w:rPr>
              <w:t>海南新海岸置业股份 有限公司(以下简称" 新海岸置业")*22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353" w:right="84" w:hanging="270"/>
              <w:jc w:val="left"/>
              <w:rPr>
                <w:rFonts w:ascii="宋体" w:hAnsi="宋体" w:cs="宋体" w:eastAsia="宋体" w:hint="default"/>
                <w:sz w:val="18"/>
                <w:szCs w:val="18"/>
              </w:rPr>
            </w:pPr>
            <w:r>
              <w:rPr>
                <w:rFonts w:ascii="宋体" w:hAnsi="宋体" w:cs="宋体" w:eastAsia="宋体" w:hint="default"/>
                <w:sz w:val="18"/>
                <w:szCs w:val="18"/>
              </w:rPr>
              <w:t>控股子公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60,000,000.00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项目开发、投资等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80,320,300.00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87.92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87.92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6" w:right="0"/>
              <w:jc w:val="left"/>
              <w:rPr>
                <w:rFonts w:ascii="宋体" w:hAnsi="宋体" w:cs="宋体" w:eastAsia="宋体" w:hint="default"/>
                <w:sz w:val="18"/>
                <w:szCs w:val="18"/>
              </w:rPr>
            </w:pPr>
            <w:r>
              <w:rPr>
                <w:rFonts w:ascii="宋体"/>
                <w:sz w:val="18"/>
              </w:rPr>
              <w:t>9,935,499.39</w:t>
            </w: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5"/>
              <w:jc w:val="left"/>
              <w:rPr>
                <w:rFonts w:ascii="宋体" w:hAnsi="宋体" w:cs="宋体" w:eastAsia="宋体" w:hint="default"/>
                <w:sz w:val="18"/>
                <w:szCs w:val="18"/>
              </w:rPr>
            </w:pPr>
            <w:r>
              <w:rPr>
                <w:rFonts w:ascii="宋体" w:hAnsi="宋体" w:cs="宋体" w:eastAsia="宋体" w:hint="default"/>
                <w:sz w:val="18"/>
                <w:szCs w:val="18"/>
              </w:rPr>
              <w:t>北京澄怀科技有限公 司（以下简称"澄怀科 技"）*18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353" w:right="84" w:hanging="270"/>
              <w:jc w:val="left"/>
              <w:rPr>
                <w:rFonts w:ascii="宋体" w:hAnsi="宋体" w:cs="宋体" w:eastAsia="宋体" w:hint="default"/>
                <w:sz w:val="18"/>
                <w:szCs w:val="18"/>
              </w:rPr>
            </w:pPr>
            <w:r>
              <w:rPr>
                <w:rFonts w:ascii="宋体" w:hAnsi="宋体" w:cs="宋体" w:eastAsia="宋体" w:hint="default"/>
                <w:sz w:val="18"/>
                <w:szCs w:val="18"/>
              </w:rPr>
              <w:t>全资子公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服务业</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20,500,000.00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22"/>
              <w:jc w:val="left"/>
              <w:rPr>
                <w:rFonts w:ascii="宋体" w:hAnsi="宋体" w:cs="宋体" w:eastAsia="宋体" w:hint="default"/>
                <w:sz w:val="18"/>
                <w:szCs w:val="18"/>
              </w:rPr>
            </w:pPr>
            <w:r>
              <w:rPr>
                <w:rFonts w:ascii="宋体" w:hAnsi="宋体" w:cs="宋体" w:eastAsia="宋体" w:hint="default"/>
                <w:spacing w:val="-8"/>
                <w:sz w:val="18"/>
                <w:szCs w:val="18"/>
              </w:rPr>
              <w:t>技术推广服务、投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资咨询等</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698,000,000.00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81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22" w:right="55"/>
              <w:jc w:val="left"/>
              <w:rPr>
                <w:rFonts w:ascii="宋体" w:hAnsi="宋体" w:cs="宋体" w:eastAsia="宋体" w:hint="default"/>
                <w:sz w:val="18"/>
                <w:szCs w:val="18"/>
              </w:rPr>
            </w:pPr>
            <w:r>
              <w:rPr>
                <w:rFonts w:ascii="宋体" w:hAnsi="宋体" w:cs="宋体" w:eastAsia="宋体" w:hint="default"/>
                <w:sz w:val="18"/>
                <w:szCs w:val="18"/>
              </w:rPr>
              <w:t>北京成功启航咨询有 限公司（以下简称"成 功启航）*18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21"/>
              <w:ind w:left="83" w:right="84"/>
              <w:jc w:val="center"/>
              <w:rPr>
                <w:rFonts w:ascii="宋体" w:hAnsi="宋体" w:cs="宋体" w:eastAsia="宋体" w:hint="default"/>
                <w:sz w:val="18"/>
                <w:szCs w:val="18"/>
              </w:rPr>
            </w:pPr>
            <w:r>
              <w:rPr>
                <w:rFonts w:ascii="宋体" w:hAnsi="宋体" w:cs="宋体" w:eastAsia="宋体" w:hint="default"/>
                <w:sz w:val="18"/>
                <w:szCs w:val="18"/>
              </w:rPr>
              <w:t>全资子公 司的子公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1,300,000.00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41"/>
              <w:ind w:left="22" w:right="145"/>
              <w:jc w:val="left"/>
              <w:rPr>
                <w:rFonts w:ascii="宋体" w:hAnsi="宋体" w:cs="宋体" w:eastAsia="宋体" w:hint="default"/>
                <w:sz w:val="18"/>
                <w:szCs w:val="18"/>
              </w:rPr>
            </w:pPr>
            <w:r>
              <w:rPr>
                <w:rFonts w:ascii="宋体" w:hAnsi="宋体" w:cs="宋体" w:eastAsia="宋体" w:hint="default"/>
                <w:sz w:val="18"/>
                <w:szCs w:val="18"/>
              </w:rPr>
              <w:t>出国留学咨询服 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8,000,000.00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5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9"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22" w:right="0"/>
              <w:jc w:val="left"/>
              <w:rPr>
                <w:rFonts w:ascii="宋体" w:hAnsi="宋体" w:cs="宋体" w:eastAsia="宋体" w:hint="default"/>
                <w:sz w:val="18"/>
                <w:szCs w:val="18"/>
              </w:rPr>
            </w:pPr>
            <w:r>
              <w:rPr>
                <w:rFonts w:ascii="宋体" w:hAnsi="宋体" w:cs="宋体" w:eastAsia="宋体" w:hint="default"/>
                <w:sz w:val="18"/>
                <w:szCs w:val="18"/>
              </w:rPr>
              <w:t>北京澄怀观道网络科</w:t>
            </w:r>
          </w:p>
        </w:tc>
        <w:tc>
          <w:tcPr>
            <w:tcW w:w="9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全资子公</w:t>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1334"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757"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260"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1620" w:type="dxa"/>
            <w:vMerge w:val="restart"/>
            <w:tcBorders>
              <w:top w:val="single" w:sz="4" w:space="0" w:color="000000"/>
              <w:left w:val="single" w:sz="4" w:space="0" w:color="000000"/>
              <w:right w:val="single" w:sz="4" w:space="0" w:color="000000"/>
            </w:tcBorders>
          </w:tcPr>
          <w:p>
            <w:pPr/>
          </w:p>
        </w:tc>
      </w:tr>
      <w:tr>
        <w:trPr>
          <w:trHeight w:val="244"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14" w:lineRule="exact"/>
              <w:ind w:left="22" w:right="0"/>
              <w:jc w:val="left"/>
              <w:rPr>
                <w:rFonts w:ascii="宋体" w:hAnsi="宋体" w:cs="宋体" w:eastAsia="宋体" w:hint="default"/>
                <w:sz w:val="18"/>
                <w:szCs w:val="18"/>
              </w:rPr>
            </w:pPr>
            <w:r>
              <w:rPr>
                <w:rFonts w:ascii="宋体" w:hAnsi="宋体" w:cs="宋体" w:eastAsia="宋体" w:hint="default"/>
                <w:sz w:val="18"/>
                <w:szCs w:val="18"/>
              </w:rPr>
              <w:t>技有限公司(以下简称</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14" w:lineRule="exact"/>
              <w:ind w:right="0"/>
              <w:jc w:val="center"/>
              <w:rPr>
                <w:rFonts w:ascii="宋体" w:hAnsi="宋体" w:cs="宋体" w:eastAsia="宋体" w:hint="default"/>
                <w:sz w:val="18"/>
                <w:szCs w:val="18"/>
              </w:rPr>
            </w:pPr>
            <w:r>
              <w:rPr>
                <w:rFonts w:ascii="宋体" w:hAnsi="宋体" w:cs="宋体" w:eastAsia="宋体" w:hint="default"/>
                <w:sz w:val="18"/>
                <w:szCs w:val="18"/>
              </w:rPr>
              <w:t>司的子公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1"/>
              <w:jc w:val="center"/>
              <w:rPr>
                <w:rFonts w:ascii="宋体" w:hAnsi="宋体" w:cs="宋体" w:eastAsia="宋体" w:hint="default"/>
                <w:sz w:val="18"/>
                <w:szCs w:val="18"/>
              </w:rPr>
            </w:pPr>
            <w:r>
              <w:rPr>
                <w:rFonts w:ascii="宋体" w:hAnsi="宋体" w:cs="宋体" w:eastAsia="宋体" w:hint="default"/>
                <w:sz w:val="18"/>
                <w:szCs w:val="18"/>
              </w:rPr>
              <w:t>服务</w:t>
            </w:r>
          </w:p>
        </w:tc>
        <w:tc>
          <w:tcPr>
            <w:tcW w:w="1334"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20"/>
              <w:jc w:val="right"/>
              <w:rPr>
                <w:rFonts w:ascii="宋体" w:hAnsi="宋体" w:cs="宋体" w:eastAsia="宋体" w:hint="default"/>
                <w:sz w:val="18"/>
                <w:szCs w:val="18"/>
              </w:rPr>
            </w:pPr>
            <w:r>
              <w:rPr>
                <w:rFonts w:ascii="宋体"/>
                <w:sz w:val="18"/>
              </w:rPr>
              <w:t>1,000,000.00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技术推广服务等</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2"/>
              <w:jc w:val="right"/>
              <w:rPr>
                <w:rFonts w:ascii="宋体" w:hAnsi="宋体" w:cs="宋体" w:eastAsia="宋体" w:hint="default"/>
                <w:sz w:val="18"/>
                <w:szCs w:val="18"/>
              </w:rPr>
            </w:pPr>
            <w:r>
              <w:rPr>
                <w:rFonts w:ascii="宋体"/>
                <w:sz w:val="18"/>
              </w:rPr>
              <w:t>1,000,000.00</w:t>
            </w:r>
          </w:p>
        </w:tc>
        <w:tc>
          <w:tcPr>
            <w:tcW w:w="683" w:type="dxa"/>
            <w:vMerge/>
            <w:tcBorders>
              <w:left w:val="single" w:sz="4" w:space="0" w:color="000000"/>
              <w:right w:val="single" w:sz="4" w:space="0" w:color="000000"/>
            </w:tcBorders>
          </w:tcPr>
          <w:p>
            <w:pPr/>
          </w:p>
        </w:tc>
        <w:tc>
          <w:tcPr>
            <w:tcW w:w="757"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100</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23"/>
              <w:jc w:val="right"/>
              <w:rPr>
                <w:rFonts w:ascii="宋体" w:hAnsi="宋体" w:cs="宋体" w:eastAsia="宋体" w:hint="default"/>
                <w:sz w:val="18"/>
                <w:szCs w:val="18"/>
              </w:rPr>
            </w:pPr>
            <w:r>
              <w:rPr>
                <w:rFonts w:ascii="宋体"/>
                <w:sz w:val="18"/>
              </w:rPr>
              <w:t>100</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07" w:lineRule="exact"/>
              <w:ind w:left="35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260"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1620" w:type="dxa"/>
            <w:vMerge/>
            <w:tcBorders>
              <w:left w:val="single" w:sz="4" w:space="0" w:color="000000"/>
              <w:right w:val="single" w:sz="4" w:space="0" w:color="000000"/>
            </w:tcBorders>
          </w:tcPr>
          <w:p>
            <w:pPr/>
          </w:p>
        </w:tc>
      </w:tr>
      <w:tr>
        <w:trPr>
          <w:trHeight w:val="277"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left="22" w:right="0"/>
              <w:jc w:val="left"/>
              <w:rPr>
                <w:rFonts w:ascii="宋体" w:hAnsi="宋体" w:cs="宋体" w:eastAsia="宋体" w:hint="default"/>
                <w:sz w:val="18"/>
                <w:szCs w:val="18"/>
              </w:rPr>
            </w:pPr>
            <w:r>
              <w:rPr>
                <w:rFonts w:ascii="宋体" w:hAnsi="宋体" w:cs="宋体" w:eastAsia="宋体" w:hint="default"/>
                <w:sz w:val="18"/>
                <w:szCs w:val="18"/>
              </w:rPr>
              <w:t>"澄怀观道")*18</w:t>
            </w:r>
          </w:p>
        </w:tc>
        <w:tc>
          <w:tcPr>
            <w:tcW w:w="900" w:type="dxa"/>
            <w:tcBorders>
              <w:top w:val="nil" w:sz="6" w:space="0" w:color="auto"/>
              <w:left w:val="single" w:sz="4" w:space="0" w:color="000000"/>
              <w:bottom w:val="single" w:sz="4" w:space="0" w:color="000000"/>
              <w:right w:val="single" w:sz="4" w:space="0" w:color="000000"/>
            </w:tcBorders>
          </w:tcPr>
          <w:p>
            <w:pPr>
              <w:pStyle w:val="TableParagraph"/>
              <w:spacing w:line="210"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1334"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757"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620" w:type="dxa"/>
            <w:vMerge/>
            <w:tcBorders>
              <w:left w:val="single" w:sz="4" w:space="0" w:color="000000"/>
              <w:bottom w:val="single" w:sz="4" w:space="0" w:color="000000"/>
              <w:right w:val="single" w:sz="4" w:space="0" w:color="000000"/>
            </w:tcBorders>
          </w:tcPr>
          <w:p>
            <w:pPr/>
          </w:p>
        </w:tc>
      </w:tr>
    </w:tbl>
    <w:p>
      <w:pPr>
        <w:pStyle w:val="Heading6"/>
        <w:spacing w:line="240" w:lineRule="auto" w:before="26"/>
        <w:ind w:left="659" w:right="0"/>
        <w:jc w:val="left"/>
        <w:rPr>
          <w:b w:val="0"/>
          <w:bCs w:val="0"/>
        </w:rPr>
      </w:pPr>
      <w:r>
        <w:rPr/>
        <w:t>通过非同一控制下企业合并取得的子公司的其他说明</w:t>
      </w:r>
      <w:r>
        <w:rPr>
          <w:b w:val="0"/>
          <w:bCs w:val="0"/>
        </w:rPr>
      </w:r>
    </w:p>
    <w:p>
      <w:pPr>
        <w:pStyle w:val="BodyText"/>
        <w:spacing w:line="240" w:lineRule="auto" w:before="76"/>
        <w:ind w:left="659" w:right="0"/>
        <w:jc w:val="left"/>
      </w:pPr>
      <w:r>
        <w:rPr/>
        <w:t>*21</w:t>
      </w:r>
      <w:r>
        <w:rPr>
          <w:spacing w:val="-60"/>
        </w:rPr>
        <w:t> </w:t>
      </w:r>
      <w:r>
        <w:rPr/>
        <w:t>世纪影视名称由北京中视映画传媒文化有限公司变更为华闻世纪影视投资控股（北京）有限责任公司，已于</w:t>
      </w:r>
      <w:r>
        <w:rPr>
          <w:spacing w:val="-61"/>
        </w:rPr>
        <w:t> </w:t>
      </w:r>
      <w:r>
        <w:rPr/>
        <w:t>2013</w:t>
      </w:r>
      <w:r>
        <w:rPr>
          <w:spacing w:val="-61"/>
        </w:rPr>
        <w:t> </w:t>
      </w:r>
      <w:r>
        <w:rPr/>
        <w:t>年</w:t>
      </w:r>
      <w:r>
        <w:rPr>
          <w:spacing w:val="-61"/>
        </w:rPr>
        <w:t> </w:t>
      </w:r>
      <w:r>
        <w:rPr/>
        <w:t>10</w:t>
      </w:r>
      <w:r>
        <w:rPr>
          <w:spacing w:val="-60"/>
        </w:rPr>
        <w:t> </w:t>
      </w:r>
      <w:r>
        <w:rPr/>
        <w:t>月</w:t>
      </w:r>
      <w:r>
        <w:rPr>
          <w:spacing w:val="-61"/>
        </w:rPr>
        <w:t> </w:t>
      </w:r>
      <w:r>
        <w:rPr/>
        <w:t>30</w:t>
      </w:r>
      <w:r>
        <w:rPr>
          <w:spacing w:val="-61"/>
        </w:rPr>
        <w:t> </w:t>
      </w:r>
      <w:r>
        <w:rPr/>
        <w:t>日完成工商变更登记。</w:t>
      </w:r>
    </w:p>
    <w:p>
      <w:pPr>
        <w:pStyle w:val="BodyText"/>
        <w:spacing w:line="240" w:lineRule="auto" w:before="38"/>
        <w:ind w:left="659" w:right="0"/>
        <w:jc w:val="left"/>
      </w:pPr>
      <w:r>
        <w:rPr/>
        <w:t>本公司</w:t>
      </w:r>
      <w:r>
        <w:rPr>
          <w:spacing w:val="-56"/>
        </w:rPr>
        <w:t> </w:t>
      </w:r>
      <w:r>
        <w:rPr/>
        <w:t>2013</w:t>
      </w:r>
      <w:r>
        <w:rPr>
          <w:spacing w:val="-56"/>
        </w:rPr>
        <w:t> </w:t>
      </w:r>
      <w:r>
        <w:rPr/>
        <w:t>年</w:t>
      </w:r>
      <w:r>
        <w:rPr>
          <w:spacing w:val="-56"/>
        </w:rPr>
        <w:t> </w:t>
      </w:r>
      <w:r>
        <w:rPr/>
        <w:t>7</w:t>
      </w:r>
      <w:r>
        <w:rPr>
          <w:spacing w:val="-55"/>
        </w:rPr>
        <w:t> </w:t>
      </w:r>
      <w:r>
        <w:rPr/>
        <w:t>月对世纪影视增资</w:t>
      </w:r>
      <w:r>
        <w:rPr>
          <w:spacing w:val="-56"/>
        </w:rPr>
        <w:t> </w:t>
      </w:r>
      <w:r>
        <w:rPr/>
        <w:t>900</w:t>
      </w:r>
      <w:r>
        <w:rPr>
          <w:spacing w:val="-55"/>
        </w:rPr>
        <w:t> </w:t>
      </w:r>
      <w:r>
        <w:rPr/>
        <w:t>万元。</w:t>
      </w:r>
    </w:p>
    <w:p>
      <w:pPr>
        <w:pStyle w:val="BodyText"/>
        <w:spacing w:line="240" w:lineRule="auto" w:before="75"/>
        <w:ind w:left="659" w:right="0"/>
        <w:jc w:val="left"/>
      </w:pPr>
      <w:r>
        <w:rPr/>
        <w:t>*22</w:t>
      </w:r>
      <w:r>
        <w:rPr>
          <w:spacing w:val="-1"/>
        </w:rPr>
        <w:t> </w:t>
      </w:r>
      <w:r>
        <w:rPr/>
        <w:t>2012</w:t>
      </w:r>
      <w:r>
        <w:rPr>
          <w:spacing w:val="-54"/>
        </w:rPr>
        <w:t> </w:t>
      </w:r>
      <w:r>
        <w:rPr/>
        <w:t>年</w:t>
      </w:r>
      <w:r>
        <w:rPr>
          <w:spacing w:val="-55"/>
        </w:rPr>
        <w:t> </w:t>
      </w:r>
      <w:r>
        <w:rPr/>
        <w:t>12</w:t>
      </w:r>
      <w:r>
        <w:rPr>
          <w:spacing w:val="-54"/>
        </w:rPr>
        <w:t> </w:t>
      </w:r>
      <w:r>
        <w:rPr/>
        <w:t>月</w:t>
      </w:r>
      <w:r>
        <w:rPr>
          <w:spacing w:val="-54"/>
        </w:rPr>
        <w:t> </w:t>
      </w:r>
      <w:r>
        <w:rPr/>
        <w:t>31</w:t>
      </w:r>
      <w:r>
        <w:rPr>
          <w:spacing w:val="-53"/>
        </w:rPr>
        <w:t> </w:t>
      </w:r>
      <w:r>
        <w:rPr/>
        <w:t>日，本公司分别与王剑锋、郑海琪、盛吉森、汪波、汪成明、李倩、黄民签订股权转让协议，受让其持有的新海岸置业</w:t>
      </w:r>
      <w:r>
        <w:rPr>
          <w:spacing w:val="-54"/>
        </w:rPr>
        <w:t> </w:t>
      </w:r>
      <w:r>
        <w:rPr/>
        <w:t>4.42%的股</w:t>
      </w:r>
    </w:p>
    <w:p>
      <w:pPr>
        <w:pStyle w:val="BodyText"/>
        <w:spacing w:line="240" w:lineRule="auto" w:before="38"/>
        <w:ind w:left="659" w:right="0"/>
        <w:jc w:val="left"/>
      </w:pPr>
      <w:r>
        <w:rPr/>
        <w:t>权，股权转让款于</w:t>
      </w:r>
      <w:r>
        <w:rPr>
          <w:spacing w:val="-57"/>
        </w:rPr>
        <w:t> </w:t>
      </w:r>
      <w:r>
        <w:rPr/>
        <w:t>2013</w:t>
      </w:r>
      <w:r>
        <w:rPr>
          <w:spacing w:val="-57"/>
        </w:rPr>
        <w:t> </w:t>
      </w:r>
      <w:r>
        <w:rPr/>
        <w:t>年</w:t>
      </w:r>
      <w:r>
        <w:rPr>
          <w:spacing w:val="-57"/>
        </w:rPr>
        <w:t> </w:t>
      </w:r>
      <w:r>
        <w:rPr/>
        <w:t>1</w:t>
      </w:r>
      <w:r>
        <w:rPr>
          <w:spacing w:val="-56"/>
        </w:rPr>
        <w:t> </w:t>
      </w:r>
      <w:r>
        <w:rPr/>
        <w:t>月支付。</w:t>
      </w:r>
    </w:p>
    <w:p>
      <w:pPr>
        <w:spacing w:after="0" w:line="240" w:lineRule="auto"/>
        <w:jc w:val="left"/>
        <w:sectPr>
          <w:pgSz w:w="16840" w:h="11910" w:orient="landscape"/>
          <w:pgMar w:header="867" w:footer="978" w:top="1060" w:bottom="1160" w:left="780" w:right="8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Heading6"/>
        <w:spacing w:line="240" w:lineRule="auto" w:before="35"/>
        <w:ind w:left="259" w:right="168"/>
        <w:jc w:val="left"/>
        <w:rPr>
          <w:b w:val="0"/>
          <w:bCs w:val="0"/>
        </w:rPr>
      </w:pPr>
      <w:r>
        <w:rPr>
          <w:rFonts w:ascii="Times New Roman" w:hAnsi="Times New Roman" w:cs="Times New Roman" w:eastAsia="Times New Roman" w:hint="default"/>
        </w:rPr>
        <w:t>2</w:t>
      </w:r>
      <w:r>
        <w:rPr/>
        <w:t>、纳入合并范围但母公司拥有其半数或半数以下股权的子公司及其纳入合并范围的原因</w:t>
      </w:r>
      <w:r>
        <w:rPr>
          <w:b w:val="0"/>
          <w:bCs w:val="0"/>
        </w:rPr>
      </w:r>
    </w:p>
    <w:p>
      <w:pPr>
        <w:spacing w:line="240" w:lineRule="auto" w:before="8"/>
        <w:rPr>
          <w:rFonts w:ascii="宋体" w:hAnsi="宋体" w:cs="宋体" w:eastAsia="宋体" w:hint="default"/>
          <w:b/>
          <w:bCs/>
          <w:sz w:val="27"/>
          <w:szCs w:val="27"/>
        </w:rPr>
      </w:pPr>
    </w:p>
    <w:p>
      <w:pPr>
        <w:pStyle w:val="BodyText"/>
        <w:spacing w:line="307" w:lineRule="auto"/>
        <w:ind w:left="153" w:right="146"/>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月，本公司向西安锐盈企业管理咨询有限公司非公开发行股份收购陕西黄马甲</w:t>
      </w:r>
      <w:r>
        <w:rPr>
          <w:rFonts w:ascii="Times New Roman" w:hAnsi="Times New Roman" w:cs="Times New Roman" w:eastAsia="Times New Roman" w:hint="default"/>
        </w:rPr>
        <w:t>49.375%</w:t>
      </w:r>
      <w:r>
        <w:rPr/>
        <w:t>股份，本</w:t>
      </w:r>
      <w:r>
        <w:rPr>
          <w:spacing w:val="-56"/>
        </w:rPr>
        <w:t> </w:t>
      </w:r>
      <w:r>
        <w:rPr>
          <w:spacing w:val="-4"/>
        </w:rPr>
        <w:t>公司所持有的陕西黄马甲股份比例（</w:t>
      </w:r>
      <w:r>
        <w:rPr>
          <w:rFonts w:ascii="Times New Roman" w:hAnsi="Times New Roman" w:cs="Times New Roman" w:eastAsia="Times New Roman" w:hint="default"/>
          <w:spacing w:val="-4"/>
        </w:rPr>
        <w:t>49.375%</w:t>
      </w:r>
      <w:r>
        <w:rPr>
          <w:spacing w:val="-4"/>
        </w:rPr>
        <w:t>）超过了华商传媒所持有的陕西黄马甲股份比例（</w:t>
      </w:r>
      <w:r>
        <w:rPr>
          <w:rFonts w:ascii="Times New Roman" w:hAnsi="Times New Roman" w:cs="Times New Roman" w:eastAsia="Times New Roman" w:hint="default"/>
          <w:spacing w:val="-4"/>
        </w:rPr>
        <w:t>40.625%</w:t>
      </w:r>
      <w:r>
        <w:rPr>
          <w:spacing w:val="-4"/>
        </w:rPr>
        <w:t>）。</w:t>
      </w:r>
      <w:r>
        <w:rPr>
          <w:spacing w:val="-100"/>
        </w:rPr>
        <w:t> </w:t>
      </w:r>
      <w:r>
        <w:rPr/>
        <w:t>本公司向华商传媒出具《关于陕西黄马甲物流配送股份有限公司合并财务报表事项的函》，表示本公司不</w:t>
      </w:r>
      <w:r>
        <w:rPr/>
        <w:t> 直接控制陕西黄马甲的经营与管理，而是通过华商传媒来控制陕西黄马甲的经营与管理，由华商传媒对陕 西黄马甲直接委派（或提名）管理人员，实施实质性管理和控制，并由华商传媒对陕西黄马甲进行合并财 务报表、目标管理和考核。</w:t>
      </w:r>
      <w:r>
        <w:rPr>
          <w:spacing w:val="-21"/>
        </w:rPr>
        <w:t> </w:t>
      </w:r>
      <w:r>
        <w:rPr/>
        <w:t>据此，截至本期，华商传媒对陕西黄马甲实施控制，仍将其纳入合并范围。</w:t>
      </w:r>
    </w:p>
    <w:p>
      <w:pPr>
        <w:spacing w:line="240" w:lineRule="auto" w:before="13"/>
        <w:rPr>
          <w:rFonts w:ascii="宋体" w:hAnsi="宋体" w:cs="宋体" w:eastAsia="宋体" w:hint="default"/>
          <w:sz w:val="18"/>
          <w:szCs w:val="18"/>
        </w:rPr>
      </w:pPr>
    </w:p>
    <w:p>
      <w:pPr>
        <w:pStyle w:val="Heading6"/>
        <w:spacing w:line="240" w:lineRule="auto"/>
        <w:ind w:left="153" w:right="0"/>
        <w:jc w:val="both"/>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6"/>
        <w:rPr>
          <w:rFonts w:ascii="宋体" w:hAnsi="宋体" w:cs="宋体" w:eastAsia="宋体" w:hint="default"/>
          <w:b/>
          <w:bCs/>
          <w:sz w:val="27"/>
          <w:szCs w:val="27"/>
        </w:rPr>
      </w:pPr>
    </w:p>
    <w:p>
      <w:pPr>
        <w:pStyle w:val="BodyText"/>
        <w:spacing w:line="240" w:lineRule="auto"/>
        <w:ind w:left="153" w:right="0"/>
        <w:jc w:val="both"/>
      </w:pPr>
      <w:r>
        <w:rPr/>
        <w:t>合并报表范围发生变更说明</w:t>
      </w:r>
    </w:p>
    <w:p>
      <w:pPr>
        <w:spacing w:line="348" w:lineRule="auto" w:before="126"/>
        <w:ind w:left="154" w:right="5093" w:hanging="1"/>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r>
        <w:rPr>
          <w:rFonts w:ascii="宋体" w:hAnsi="宋体" w:cs="宋体" w:eastAsia="宋体" w:hint="default"/>
          <w:b/>
          <w:bCs/>
          <w:sz w:val="21"/>
          <w:szCs w:val="21"/>
        </w:rPr>
        <w:t>与上年相比本年（期）新增合并单位</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18</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家，原因为</w:t>
      </w:r>
      <w:r>
        <w:rPr>
          <w:rFonts w:ascii="宋体" w:hAnsi="宋体" w:cs="宋体" w:eastAsia="宋体" w:hint="default"/>
          <w:sz w:val="21"/>
          <w:szCs w:val="21"/>
        </w:rPr>
      </w:r>
    </w:p>
    <w:p>
      <w:pPr>
        <w:pStyle w:val="BodyText"/>
        <w:spacing w:line="314" w:lineRule="auto" w:before="4"/>
        <w:ind w:left="153" w:right="97"/>
        <w:jc w:val="left"/>
      </w:pPr>
      <w:r>
        <w:rPr/>
        <w:t>北京华商盈捷新设成立北京盈智传媒；本公司之控股子公司黄马甲快递新设成立重庆黄马甲快递、吉林黄 马甲快递、兰州黄马甲物流、西宁黄马甲物流、银川黄马甲物流、沈阳黄马甲、哈尔滨黄马甲、乌鲁木齐 </w:t>
      </w:r>
      <w:r>
        <w:rPr>
          <w:spacing w:val="-1"/>
        </w:rPr>
        <w:t>黄马甲；本公司受让国广光荣100.00%股权，股权转让时国广光荣合并范围内有环球风尚一家全资子公司；</w:t>
      </w:r>
      <w:r>
        <w:rPr>
          <w:spacing w:val="-79"/>
        </w:rPr>
        <w:t> </w:t>
      </w:r>
      <w:r>
        <w:rPr>
          <w:spacing w:val="-79"/>
        </w:rPr>
      </w:r>
      <w:r>
        <w:rPr/>
        <w:t>本公司之全资子公司国广光荣新设成立国广风尚；本公司之全资子公司民生燃气新设成立民生公用；本公</w:t>
      </w:r>
      <w:r>
        <w:rPr/>
        <w:t> 司之控股子公司北京华商通达新设成立通达中金信息技术；本公司之控股子公司沈阳北联新设成立沈阳盈 广丰；本公司向拉萨澄怀管理咨询有限公司、拉萨观道管理咨询有限公司、天津大振资产管理有限公司非 公开发行股份购买澄怀科技100.00%股权，股权转让时澄怀科技合并范围内有澄怀观道、成功启航两家全</w:t>
      </w:r>
      <w:r>
        <w:rPr>
          <w:spacing w:val="-40"/>
        </w:rPr>
        <w:t> </w:t>
      </w:r>
      <w:r>
        <w:rPr>
          <w:spacing w:val="-40"/>
        </w:rPr>
      </w:r>
      <w:r>
        <w:rPr/>
        <w:t>资子公司。</w:t>
      </w:r>
    </w:p>
    <w:p>
      <w:pPr>
        <w:spacing w:line="240" w:lineRule="auto" w:before="0"/>
        <w:rPr>
          <w:rFonts w:ascii="宋体" w:hAnsi="宋体" w:cs="宋体" w:eastAsia="宋体" w:hint="default"/>
          <w:sz w:val="20"/>
          <w:szCs w:val="20"/>
        </w:rPr>
      </w:pPr>
    </w:p>
    <w:p>
      <w:pPr>
        <w:pStyle w:val="Heading6"/>
        <w:spacing w:line="240" w:lineRule="auto" w:before="158"/>
        <w:ind w:right="0"/>
        <w:jc w:val="both"/>
        <w:rPr>
          <w:b w:val="0"/>
          <w:bCs w:val="0"/>
        </w:rPr>
      </w:pPr>
      <w:r>
        <w:rPr/>
        <w:t>与上年相比本年（期）减少合并单位</w:t>
      </w:r>
      <w:r>
        <w:rPr>
          <w:spacing w:val="-56"/>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家，原因为</w:t>
      </w:r>
      <w:r>
        <w:rPr>
          <w:b w:val="0"/>
          <w:bCs w:val="0"/>
        </w:rPr>
      </w:r>
    </w:p>
    <w:p>
      <w:pPr>
        <w:pStyle w:val="BodyText"/>
        <w:spacing w:line="314" w:lineRule="auto" w:before="110"/>
        <w:ind w:left="153" w:right="241"/>
        <w:jc w:val="both"/>
      </w:pPr>
      <w:r>
        <w:rPr/>
        <w:t>（1）根据北京华商圣锐与北京麦道佳祺广告有限公司签订的股权转让协议，2013</w:t>
      </w:r>
      <w:r>
        <w:rPr>
          <w:spacing w:val="-55"/>
        </w:rPr>
        <w:t> </w:t>
      </w:r>
      <w:r>
        <w:rPr/>
        <w:t>年</w:t>
      </w:r>
      <w:r>
        <w:rPr>
          <w:spacing w:val="-55"/>
        </w:rPr>
        <w:t> </w:t>
      </w:r>
      <w:r>
        <w:rPr/>
        <w:t>1</w:t>
      </w:r>
      <w:r>
        <w:rPr>
          <w:spacing w:val="-54"/>
        </w:rPr>
        <w:t> </w:t>
      </w:r>
      <w:r>
        <w:rPr/>
        <w:t>月北京华尊创志广</w:t>
      </w:r>
      <w:r>
        <w:rPr/>
        <w:t> 告有限公司（以下简称“华尊广告”）不再纳入合并范围；</w:t>
      </w:r>
    </w:p>
    <w:p>
      <w:pPr>
        <w:pStyle w:val="BodyText"/>
        <w:spacing w:line="314" w:lineRule="auto" w:before="59"/>
        <w:ind w:left="153" w:right="241"/>
        <w:jc w:val="both"/>
      </w:pPr>
      <w:r>
        <w:rPr/>
        <w:t>（2）2013</w:t>
      </w:r>
      <w:r>
        <w:rPr>
          <w:spacing w:val="-54"/>
        </w:rPr>
        <w:t> </w:t>
      </w:r>
      <w:r>
        <w:rPr/>
        <w:t>年</w:t>
      </w:r>
      <w:r>
        <w:rPr>
          <w:spacing w:val="-54"/>
        </w:rPr>
        <w:t> </w:t>
      </w:r>
      <w:r>
        <w:rPr/>
        <w:t>1</w:t>
      </w:r>
      <w:r>
        <w:rPr>
          <w:spacing w:val="-53"/>
        </w:rPr>
        <w:t> </w:t>
      </w:r>
      <w:r>
        <w:rPr/>
        <w:t>月</w:t>
      </w:r>
      <w:r>
        <w:rPr>
          <w:spacing w:val="-55"/>
        </w:rPr>
        <w:t> </w:t>
      </w:r>
      <w:r>
        <w:rPr/>
        <w:t>8</w:t>
      </w:r>
      <w:r>
        <w:rPr>
          <w:spacing w:val="-53"/>
        </w:rPr>
        <w:t> </w:t>
      </w:r>
      <w:r>
        <w:rPr/>
        <w:t>日，吉林典智快团商务有限公司（以下简称“吉林典智快团”）取得组织机构代码注</w:t>
      </w:r>
      <w:r>
        <w:rPr/>
        <w:t> 销登记，本期不再纳入合并范围；</w:t>
      </w:r>
    </w:p>
    <w:p>
      <w:pPr>
        <w:pStyle w:val="BodyText"/>
        <w:spacing w:line="314" w:lineRule="auto" w:before="61"/>
        <w:ind w:left="153" w:right="211"/>
        <w:jc w:val="both"/>
      </w:pPr>
      <w:r>
        <w:rPr>
          <w:spacing w:val="-3"/>
        </w:rPr>
        <w:t>（3）2013</w:t>
      </w:r>
      <w:r>
        <w:rPr>
          <w:spacing w:val="-50"/>
        </w:rPr>
        <w:t> </w:t>
      </w:r>
      <w:r>
        <w:rPr/>
        <w:t>年</w:t>
      </w:r>
      <w:r>
        <w:rPr>
          <w:spacing w:val="-50"/>
        </w:rPr>
        <w:t> </w:t>
      </w:r>
      <w:r>
        <w:rPr/>
        <w:t>3</w:t>
      </w:r>
      <w:r>
        <w:rPr>
          <w:spacing w:val="-49"/>
        </w:rPr>
        <w:t> </w:t>
      </w:r>
      <w:r>
        <w:rPr/>
        <w:t>月</w:t>
      </w:r>
      <w:r>
        <w:rPr>
          <w:spacing w:val="-51"/>
        </w:rPr>
        <w:t> </w:t>
      </w:r>
      <w:r>
        <w:rPr/>
        <w:t>20</w:t>
      </w:r>
      <w:r>
        <w:rPr>
          <w:spacing w:val="-49"/>
        </w:rPr>
        <w:t> </w:t>
      </w:r>
      <w:r>
        <w:rPr>
          <w:spacing w:val="-3"/>
        </w:rPr>
        <w:t>日，加拿大微传媒公司（以下简称“微传媒”）取得加拿大工商注销证明，本期不再</w:t>
      </w:r>
      <w:r>
        <w:rPr>
          <w:spacing w:val="-102"/>
        </w:rPr>
        <w:t> </w:t>
      </w:r>
      <w:r>
        <w:rPr>
          <w:spacing w:val="-102"/>
        </w:rPr>
      </w:r>
      <w:r>
        <w:rPr/>
        <w:t>纳入合并范围；</w:t>
      </w:r>
    </w:p>
    <w:p>
      <w:pPr>
        <w:pStyle w:val="BodyText"/>
        <w:spacing w:line="314" w:lineRule="auto" w:before="59"/>
        <w:ind w:left="153" w:right="208"/>
        <w:jc w:val="both"/>
      </w:pPr>
      <w:r>
        <w:rPr/>
        <w:t>（4）2013</w:t>
      </w:r>
      <w:r>
        <w:rPr>
          <w:spacing w:val="-54"/>
        </w:rPr>
        <w:t> </w:t>
      </w:r>
      <w:r>
        <w:rPr/>
        <w:t>年</w:t>
      </w:r>
      <w:r>
        <w:rPr>
          <w:spacing w:val="-54"/>
        </w:rPr>
        <w:t> </w:t>
      </w:r>
      <w:r>
        <w:rPr/>
        <w:t>4</w:t>
      </w:r>
      <w:r>
        <w:rPr>
          <w:spacing w:val="-53"/>
        </w:rPr>
        <w:t> </w:t>
      </w:r>
      <w:r>
        <w:rPr/>
        <w:t>月，新海岸置业与华澳国际信托有限公司签订关于海南椰德利房地产开发有限公司（以下</w:t>
      </w:r>
      <w:r>
        <w:rPr/>
        <w:t> </w:t>
      </w:r>
      <w:r>
        <w:rPr>
          <w:spacing w:val="-3"/>
        </w:rPr>
        <w:t>简称“海南椰德利”）的股权转让协议，将其所持海南椰德利</w:t>
      </w:r>
      <w:r>
        <w:rPr>
          <w:spacing w:val="-53"/>
        </w:rPr>
        <w:t> </w:t>
      </w:r>
      <w:r>
        <w:rPr/>
        <w:t>100%的股权进行转让，转让价款为</w:t>
      </w:r>
      <w:r>
        <w:rPr>
          <w:spacing w:val="-53"/>
        </w:rPr>
        <w:t> </w:t>
      </w:r>
      <w:r>
        <w:rPr/>
        <w:t>9,500</w:t>
      </w:r>
      <w:r>
        <w:rPr>
          <w:spacing w:val="-53"/>
        </w:rPr>
        <w:t> </w:t>
      </w:r>
      <w:r>
        <w:rPr/>
        <w:t>万</w:t>
      </w:r>
      <w:r>
        <w:rPr/>
        <w:t> 元，海南椰德利于</w:t>
      </w:r>
      <w:r>
        <w:rPr>
          <w:spacing w:val="-59"/>
        </w:rPr>
        <w:t> </w:t>
      </w:r>
      <w:r>
        <w:rPr/>
        <w:t>2013</w:t>
      </w:r>
      <w:r>
        <w:rPr>
          <w:spacing w:val="-59"/>
        </w:rPr>
        <w:t> </w:t>
      </w:r>
      <w:r>
        <w:rPr/>
        <w:t>年</w:t>
      </w:r>
      <w:r>
        <w:rPr>
          <w:spacing w:val="-59"/>
        </w:rPr>
        <w:t> </w:t>
      </w:r>
      <w:r>
        <w:rPr/>
        <w:t>6</w:t>
      </w:r>
      <w:r>
        <w:rPr>
          <w:spacing w:val="-58"/>
        </w:rPr>
        <w:t> </w:t>
      </w:r>
      <w:r>
        <w:rPr/>
        <w:t>月</w:t>
      </w:r>
      <w:r>
        <w:rPr>
          <w:spacing w:val="-60"/>
        </w:rPr>
        <w:t> </w:t>
      </w:r>
      <w:r>
        <w:rPr/>
        <w:t>8</w:t>
      </w:r>
      <w:r>
        <w:rPr>
          <w:spacing w:val="-58"/>
        </w:rPr>
        <w:t> </w:t>
      </w:r>
      <w:r>
        <w:rPr/>
        <w:t>日完成工商变更登记，本期不再纳入合并范围；</w:t>
      </w:r>
    </w:p>
    <w:p>
      <w:pPr>
        <w:pStyle w:val="BodyText"/>
        <w:spacing w:line="314" w:lineRule="auto" w:before="59"/>
        <w:ind w:left="153" w:right="207"/>
        <w:jc w:val="both"/>
      </w:pPr>
      <w:r>
        <w:rPr/>
        <w:t>（5）2013</w:t>
      </w:r>
      <w:r>
        <w:rPr>
          <w:spacing w:val="-77"/>
        </w:rPr>
        <w:t> </w:t>
      </w:r>
      <w:r>
        <w:rPr/>
        <w:t>年</w:t>
      </w:r>
      <w:r>
        <w:rPr>
          <w:spacing w:val="-77"/>
        </w:rPr>
        <w:t> </w:t>
      </w:r>
      <w:r>
        <w:rPr/>
        <w:t>8</w:t>
      </w:r>
      <w:r>
        <w:rPr>
          <w:spacing w:val="-76"/>
        </w:rPr>
        <w:t> </w:t>
      </w:r>
      <w:r>
        <w:rPr/>
        <w:t>月，北京华商盈捷将其所持陕西泽润传媒发展有限公司（以下简称“陕西泽润传媒”）46%</w:t>
      </w:r>
      <w:r>
        <w:rPr/>
        <w:t> 股权转让给陕西旅游集团公司，转让价格</w:t>
      </w:r>
      <w:r>
        <w:rPr>
          <w:spacing w:val="-60"/>
        </w:rPr>
        <w:t> </w:t>
      </w:r>
      <w:r>
        <w:rPr/>
        <w:t>814.20</w:t>
      </w:r>
      <w:r>
        <w:rPr>
          <w:spacing w:val="-59"/>
        </w:rPr>
        <w:t> </w:t>
      </w:r>
      <w:r>
        <w:rPr/>
        <w:t>万元，转让后股权比例由</w:t>
      </w:r>
      <w:r>
        <w:rPr>
          <w:spacing w:val="-60"/>
        </w:rPr>
        <w:t> </w:t>
      </w:r>
      <w:r>
        <w:rPr/>
        <w:t>80%变更为</w:t>
      </w:r>
      <w:r>
        <w:rPr>
          <w:spacing w:val="-60"/>
        </w:rPr>
        <w:t> </w:t>
      </w:r>
      <w:r>
        <w:rPr/>
        <w:t>34%，陕西泽润传媒</w:t>
      </w:r>
      <w:r>
        <w:rPr/>
        <w:t> 及其子公司陕西零公里旅行社有限公司（以下简称“陕西零公里旅行社”）不再纳入合并范围；</w:t>
      </w:r>
    </w:p>
    <w:p>
      <w:pPr>
        <w:pStyle w:val="BodyText"/>
        <w:spacing w:line="240" w:lineRule="auto" w:before="61"/>
        <w:ind w:left="153" w:right="0"/>
        <w:jc w:val="both"/>
      </w:pPr>
      <w:r>
        <w:rPr/>
        <w:t>（6）2013</w:t>
      </w:r>
      <w:r>
        <w:rPr>
          <w:spacing w:val="-54"/>
        </w:rPr>
        <w:t> </w:t>
      </w:r>
      <w:r>
        <w:rPr/>
        <w:t>年</w:t>
      </w:r>
      <w:r>
        <w:rPr>
          <w:spacing w:val="-54"/>
        </w:rPr>
        <w:t> </w:t>
      </w:r>
      <w:r>
        <w:rPr/>
        <w:t>8</w:t>
      </w:r>
      <w:r>
        <w:rPr>
          <w:spacing w:val="-53"/>
        </w:rPr>
        <w:t> </w:t>
      </w:r>
      <w:r>
        <w:rPr/>
        <w:t>月，陕西华商互联文化传播有限公司（以下简称“陕西华商互联文化”）增资，注册资本</w:t>
      </w:r>
    </w:p>
    <w:p>
      <w:pPr>
        <w:spacing w:after="0" w:line="240" w:lineRule="auto"/>
        <w:jc w:val="both"/>
        <w:sectPr>
          <w:headerReference w:type="default" r:id="rId51"/>
          <w:footerReference w:type="default" r:id="rId52"/>
          <w:pgSz w:w="11910" w:h="16840"/>
          <w:pgMar w:header="877" w:footer="982" w:top="1100" w:bottom="1180" w:left="980" w:right="920"/>
          <w:pgNumType w:start="137"/>
        </w:sectPr>
      </w:pPr>
    </w:p>
    <w:p>
      <w:pPr>
        <w:spacing w:line="240" w:lineRule="auto" w:before="1"/>
        <w:rPr>
          <w:rFonts w:ascii="宋体" w:hAnsi="宋体" w:cs="宋体" w:eastAsia="宋体" w:hint="default"/>
          <w:sz w:val="25"/>
          <w:szCs w:val="25"/>
        </w:rPr>
      </w:pPr>
    </w:p>
    <w:p>
      <w:pPr>
        <w:pStyle w:val="BodyText"/>
        <w:spacing w:line="314" w:lineRule="auto" w:before="35"/>
        <w:ind w:right="234"/>
        <w:jc w:val="both"/>
      </w:pPr>
      <w:r>
        <w:rPr/>
        <w:t>由</w:t>
      </w:r>
      <w:r>
        <w:rPr>
          <w:spacing w:val="-60"/>
        </w:rPr>
        <w:t> </w:t>
      </w:r>
      <w:r>
        <w:rPr/>
        <w:t>250</w:t>
      </w:r>
      <w:r>
        <w:rPr>
          <w:spacing w:val="-59"/>
        </w:rPr>
        <w:t> </w:t>
      </w:r>
      <w:r>
        <w:rPr/>
        <w:t>万元变更为</w:t>
      </w:r>
      <w:r>
        <w:rPr>
          <w:spacing w:val="-60"/>
        </w:rPr>
        <w:t> </w:t>
      </w:r>
      <w:r>
        <w:rPr/>
        <w:t>375</w:t>
      </w:r>
      <w:r>
        <w:rPr>
          <w:spacing w:val="-60"/>
        </w:rPr>
        <w:t> </w:t>
      </w:r>
      <w:r>
        <w:rPr/>
        <w:t>万元，西安华商网络股权比例由</w:t>
      </w:r>
      <w:r>
        <w:rPr>
          <w:spacing w:val="-60"/>
        </w:rPr>
        <w:t> </w:t>
      </w:r>
      <w:r>
        <w:rPr/>
        <w:t>60%变更为</w:t>
      </w:r>
      <w:r>
        <w:rPr>
          <w:spacing w:val="-60"/>
        </w:rPr>
        <w:t> </w:t>
      </w:r>
      <w:r>
        <w:rPr/>
        <w:t>40%，陕西华商互联文化不再纳入合并</w:t>
      </w:r>
      <w:r>
        <w:rPr>
          <w:spacing w:val="-1"/>
        </w:rPr>
        <w:t> </w:t>
      </w:r>
      <w:r>
        <w:rPr/>
        <w:t>范围；</w:t>
      </w:r>
    </w:p>
    <w:p>
      <w:pPr>
        <w:pStyle w:val="BodyText"/>
        <w:spacing w:line="314" w:lineRule="auto" w:before="59"/>
        <w:ind w:right="180"/>
        <w:jc w:val="both"/>
      </w:pPr>
      <w:r>
        <w:rPr/>
        <w:t>(7)</w:t>
      </w:r>
      <w:r>
        <w:rPr>
          <w:spacing w:val="-1"/>
        </w:rPr>
        <w:t> </w:t>
      </w:r>
      <w:r>
        <w:rPr/>
        <w:t>2013</w:t>
      </w:r>
      <w:r>
        <w:rPr>
          <w:spacing w:val="-54"/>
        </w:rPr>
        <w:t> </w:t>
      </w:r>
      <w:r>
        <w:rPr/>
        <w:t>年</w:t>
      </w:r>
      <w:r>
        <w:rPr>
          <w:spacing w:val="-55"/>
        </w:rPr>
        <w:t> </w:t>
      </w:r>
      <w:r>
        <w:rPr/>
        <w:t>12</w:t>
      </w:r>
      <w:r>
        <w:rPr>
          <w:spacing w:val="-53"/>
        </w:rPr>
        <w:t> </w:t>
      </w:r>
      <w:r>
        <w:rPr/>
        <w:t>月，民生燃气与海南中源实业集团有限公司（以下简称“中源公司”）签订《股权转让协</w:t>
      </w:r>
      <w:r>
        <w:rPr/>
        <w:t> 议书》，将所持有琼海万泉河先锋管道燃气有限公司（以下简称“琼海燃气”）60%的股权转让给中源公 司，转让总价</w:t>
      </w:r>
      <w:r>
        <w:rPr>
          <w:spacing w:val="-56"/>
        </w:rPr>
        <w:t> </w:t>
      </w:r>
      <w:r>
        <w:rPr/>
        <w:t>720</w:t>
      </w:r>
      <w:r>
        <w:rPr>
          <w:spacing w:val="-55"/>
        </w:rPr>
        <w:t> </w:t>
      </w:r>
      <w:r>
        <w:rPr/>
        <w:t>万元，截至</w:t>
      </w:r>
      <w:r>
        <w:rPr>
          <w:spacing w:val="-56"/>
        </w:rPr>
        <w:t> </w:t>
      </w:r>
      <w:r>
        <w:rPr/>
        <w:t>2013</w:t>
      </w:r>
      <w:r>
        <w:rPr>
          <w:spacing w:val="-56"/>
        </w:rPr>
        <w:t> </w:t>
      </w:r>
      <w:r>
        <w:rPr/>
        <w:t>年</w:t>
      </w:r>
      <w:r>
        <w:rPr>
          <w:spacing w:val="-56"/>
        </w:rPr>
        <w:t> </w:t>
      </w:r>
      <w:r>
        <w:rPr/>
        <w:t>12</w:t>
      </w:r>
      <w:r>
        <w:rPr>
          <w:spacing w:val="-55"/>
        </w:rPr>
        <w:t> </w:t>
      </w:r>
      <w:r>
        <w:rPr/>
        <w:t>月</w:t>
      </w:r>
      <w:r>
        <w:rPr>
          <w:spacing w:val="-56"/>
        </w:rPr>
        <w:t> </w:t>
      </w:r>
      <w:r>
        <w:rPr/>
        <w:t>31</w:t>
      </w:r>
      <w:r>
        <w:rPr>
          <w:spacing w:val="-56"/>
        </w:rPr>
        <w:t> </w:t>
      </w:r>
      <w:r>
        <w:rPr/>
        <w:t>日已收到全部股权转让款，2014</w:t>
      </w:r>
      <w:r>
        <w:rPr>
          <w:spacing w:val="-56"/>
        </w:rPr>
        <w:t> </w:t>
      </w:r>
      <w:r>
        <w:rPr/>
        <w:t>年</w:t>
      </w:r>
      <w:r>
        <w:rPr>
          <w:spacing w:val="-57"/>
        </w:rPr>
        <w:t> </w:t>
      </w:r>
      <w:r>
        <w:rPr/>
        <w:t>1</w:t>
      </w:r>
      <w:r>
        <w:rPr>
          <w:spacing w:val="-55"/>
        </w:rPr>
        <w:t> </w:t>
      </w:r>
      <w:r>
        <w:rPr/>
        <w:t>月</w:t>
      </w:r>
      <w:r>
        <w:rPr>
          <w:spacing w:val="-57"/>
        </w:rPr>
        <w:t> </w:t>
      </w:r>
      <w:r>
        <w:rPr/>
        <w:t>9</w:t>
      </w:r>
      <w:r>
        <w:rPr>
          <w:spacing w:val="-55"/>
        </w:rPr>
        <w:t> </w:t>
      </w:r>
      <w:r>
        <w:rPr/>
        <w:t>日已办理股权过</w:t>
      </w:r>
      <w:r>
        <w:rPr>
          <w:spacing w:val="-1"/>
        </w:rPr>
        <w:t> </w:t>
      </w:r>
      <w:r>
        <w:rPr/>
        <w:t>户手续。</w:t>
      </w:r>
      <w:r>
        <w:rPr>
          <w:spacing w:val="-2"/>
        </w:rPr>
        <w:t> </w:t>
      </w:r>
      <w:r>
        <w:rPr/>
        <w:t>本期末琼海燃气不再纳入合并范围。</w:t>
      </w:r>
    </w:p>
    <w:p>
      <w:pPr>
        <w:spacing w:line="574" w:lineRule="exact" w:before="29"/>
        <w:ind w:left="154" w:right="74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b/>
          <w:bCs/>
          <w:w w:val="99"/>
          <w:sz w:val="21"/>
          <w:szCs w:val="21"/>
        </w:rPr>
        <w:t> </w:t>
      </w:r>
      <w:r>
        <w:rPr>
          <w:rFonts w:ascii="宋体" w:hAnsi="宋体" w:cs="宋体" w:eastAsia="宋体" w:hint="default"/>
          <w:sz w:val="21"/>
          <w:szCs w:val="21"/>
        </w:rPr>
        <w:t>本期新纳入合并范围的子公司、特殊目的主体、通过受托经营或承租等方式形成控制权的经营实体</w:t>
      </w:r>
    </w:p>
    <w:p>
      <w:pPr>
        <w:pStyle w:val="BodyText"/>
        <w:spacing w:line="228" w:lineRule="exact"/>
        <w:ind w:left="0" w:right="148"/>
        <w:jc w:val="right"/>
      </w:pPr>
      <w:r>
        <w:rPr/>
        <w:t>单位： 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36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893"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791"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国广光荣</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150,665,249.98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62,888,847.58</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环球风尚</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5,997,010.85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32,699.96</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国广风尚</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5,001,359.22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1,359.22</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澄怀科技</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102,992,320.56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31,838,634.00</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澄怀观道</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-128,548.17</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1,129,935.44</w:t>
            </w:r>
          </w:p>
        </w:tc>
      </w:tr>
      <w:tr>
        <w:trPr>
          <w:trHeight w:val="361"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成功启航</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36,504,069.33</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34,513,123.84</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北京盈智传媒</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1"/>
                <w:sz w:val="21"/>
              </w:rPr>
              <w:t>4,662,072.69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1"/>
                <w:sz w:val="21"/>
              </w:rPr>
              <w:t>-337,927.31</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民生公用</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1"/>
                <w:sz w:val="21"/>
              </w:rPr>
              <w:t>9,934,235.06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宋体" w:hAnsi="宋体" w:cs="宋体" w:eastAsia="宋体" w:hint="default"/>
                <w:sz w:val="21"/>
                <w:szCs w:val="21"/>
              </w:rPr>
            </w:pPr>
            <w:r>
              <w:rPr>
                <w:rFonts w:ascii="宋体"/>
                <w:spacing w:val="-1"/>
                <w:sz w:val="21"/>
              </w:rPr>
              <w:t>-65,764.94</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通达中金信息技术</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1"/>
                <w:sz w:val="21"/>
              </w:rPr>
              <w:t>9,702,289.59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1"/>
                <w:sz w:val="21"/>
              </w:rPr>
              <w:t>-297,710.41</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沈阳盈广丰</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宋体" w:hAnsi="宋体" w:cs="宋体" w:eastAsia="宋体" w:hint="default"/>
                <w:sz w:val="21"/>
                <w:szCs w:val="21"/>
              </w:rPr>
            </w:pPr>
            <w:r>
              <w:rPr>
                <w:rFonts w:ascii="宋体"/>
                <w:spacing w:val="-1"/>
                <w:sz w:val="21"/>
              </w:rPr>
              <w:t>917,791.90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1"/>
                <w:sz w:val="21"/>
              </w:rPr>
              <w:t>67,791.90</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重庆黄马甲快递</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宋体" w:hAnsi="宋体" w:cs="宋体" w:eastAsia="宋体" w:hint="default"/>
                <w:sz w:val="21"/>
                <w:szCs w:val="21"/>
              </w:rPr>
            </w:pPr>
            <w:r>
              <w:rPr>
                <w:rFonts w:ascii="宋体"/>
                <w:spacing w:val="-1"/>
                <w:sz w:val="21"/>
              </w:rPr>
              <w:t>417,966.36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1"/>
                <w:sz w:val="21"/>
              </w:rPr>
              <w:t>-132,033.64</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吉林黄马甲快递</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宋体" w:hAnsi="宋体" w:cs="宋体" w:eastAsia="宋体" w:hint="default"/>
                <w:sz w:val="21"/>
                <w:szCs w:val="21"/>
              </w:rPr>
            </w:pPr>
            <w:r>
              <w:rPr>
                <w:rFonts w:ascii="宋体"/>
                <w:spacing w:val="-1"/>
                <w:sz w:val="21"/>
              </w:rPr>
              <w:t>-90,396.62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1"/>
                <w:sz w:val="21"/>
              </w:rPr>
              <w:t>-640,396.62</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兰州黄马甲物流</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宋体" w:hAnsi="宋体" w:cs="宋体" w:eastAsia="宋体" w:hint="default"/>
                <w:sz w:val="21"/>
                <w:szCs w:val="21"/>
              </w:rPr>
            </w:pPr>
            <w:r>
              <w:rPr>
                <w:rFonts w:ascii="宋体"/>
                <w:spacing w:val="-1"/>
                <w:sz w:val="21"/>
              </w:rPr>
              <w:t>541,135.89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1"/>
              <w:jc w:val="right"/>
              <w:rPr>
                <w:rFonts w:ascii="宋体" w:hAnsi="宋体" w:cs="宋体" w:eastAsia="宋体" w:hint="default"/>
                <w:sz w:val="21"/>
                <w:szCs w:val="21"/>
              </w:rPr>
            </w:pPr>
            <w:r>
              <w:rPr>
                <w:rFonts w:ascii="宋体"/>
                <w:spacing w:val="-1"/>
                <w:sz w:val="21"/>
              </w:rPr>
              <w:t>-8,864.11</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西宁黄马甲物流</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541,448.58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-8,551.42</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银川黄马甲物流</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543,318.90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-6,681.10</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沈阳黄马甲</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-1,300,136.00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-1,850,136.00</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哈尔滨黄马甲</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550,000.00</w:t>
            </w:r>
          </w:p>
        </w:tc>
        <w:tc>
          <w:tcPr>
            <w:tcW w:w="26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乌鲁木齐黄马甲</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550,000.00</w:t>
            </w:r>
          </w:p>
        </w:tc>
        <w:tc>
          <w:tcPr>
            <w:tcW w:w="264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
        <w:ind w:right="0"/>
        <w:jc w:val="left"/>
      </w:pPr>
      <w:r>
        <w:rPr/>
        <w:t>本期不再纳入合并范围的子公司、特殊目的主体、通过受托经营或承租等方式形成控制权的经营实体</w:t>
      </w:r>
    </w:p>
    <w:p>
      <w:pPr>
        <w:pStyle w:val="BodyText"/>
        <w:spacing w:line="240" w:lineRule="auto" w:before="38"/>
        <w:ind w:left="0" w:right="148"/>
        <w:jc w:val="right"/>
      </w:pPr>
      <w:r>
        <w:rPr/>
        <w:t>单位： 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36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789"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371" w:right="0"/>
              <w:jc w:val="left"/>
              <w:rPr>
                <w:rFonts w:ascii="宋体" w:hAnsi="宋体" w:cs="宋体" w:eastAsia="宋体" w:hint="default"/>
                <w:sz w:val="21"/>
                <w:szCs w:val="21"/>
              </w:rPr>
            </w:pPr>
            <w:r>
              <w:rPr>
                <w:rFonts w:ascii="宋体" w:hAnsi="宋体" w:cs="宋体" w:eastAsia="宋体" w:hint="default"/>
                <w:sz w:val="21"/>
                <w:szCs w:val="21"/>
              </w:rPr>
              <w:t>年初至处置日净利润</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海南椰德利</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81,929,961.74</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-894,394.57</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微传媒</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550,852.02</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-429,306.09</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琼海燃气</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0"/>
              <w:jc w:val="right"/>
              <w:rPr>
                <w:rFonts w:ascii="宋体" w:hAnsi="宋体" w:cs="宋体" w:eastAsia="宋体" w:hint="default"/>
                <w:sz w:val="21"/>
                <w:szCs w:val="21"/>
              </w:rPr>
            </w:pPr>
            <w:r>
              <w:rPr>
                <w:rFonts w:ascii="宋体"/>
                <w:spacing w:val="-1"/>
                <w:sz w:val="21"/>
              </w:rPr>
              <w:t>898,669.80</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-297,656.33</w:t>
            </w: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华尊广告</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5,099,451.77</w:t>
            </w:r>
          </w:p>
        </w:tc>
        <w:tc>
          <w:tcPr>
            <w:tcW w:w="26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吉林典智快团</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1,207,482.54</w:t>
            </w:r>
          </w:p>
        </w:tc>
        <w:tc>
          <w:tcPr>
            <w:tcW w:w="2646"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陕西泽润传媒</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2,495,471.19</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21"/>
              <w:jc w:val="right"/>
              <w:rPr>
                <w:rFonts w:ascii="宋体" w:hAnsi="宋体" w:cs="宋体" w:eastAsia="宋体" w:hint="default"/>
                <w:sz w:val="21"/>
                <w:szCs w:val="21"/>
              </w:rPr>
            </w:pPr>
            <w:r>
              <w:rPr>
                <w:rFonts w:ascii="宋体"/>
                <w:spacing w:val="-1"/>
                <w:sz w:val="21"/>
              </w:rPr>
              <w:t>-3,326,247.93</w:t>
            </w:r>
          </w:p>
        </w:tc>
      </w:tr>
    </w:tbl>
    <w:p>
      <w:pPr>
        <w:spacing w:after="0" w:line="240" w:lineRule="auto"/>
        <w:jc w:val="right"/>
        <w:rPr>
          <w:rFonts w:ascii="宋体" w:hAnsi="宋体" w:cs="宋体" w:eastAsia="宋体" w:hint="default"/>
          <w:sz w:val="21"/>
          <w:szCs w:val="21"/>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36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陕西华商互联文化</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766" w:right="0"/>
              <w:jc w:val="left"/>
              <w:rPr>
                <w:rFonts w:ascii="宋体" w:hAnsi="宋体" w:cs="宋体" w:eastAsia="宋体" w:hint="default"/>
                <w:sz w:val="21"/>
                <w:szCs w:val="21"/>
              </w:rPr>
            </w:pPr>
            <w:r>
              <w:rPr>
                <w:rFonts w:ascii="宋体"/>
                <w:sz w:val="21"/>
              </w:rPr>
              <w:t>876,340.36</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457" w:right="0"/>
              <w:jc w:val="left"/>
              <w:rPr>
                <w:rFonts w:ascii="宋体" w:hAnsi="宋体" w:cs="宋体" w:eastAsia="宋体" w:hint="default"/>
                <w:sz w:val="21"/>
                <w:szCs w:val="21"/>
              </w:rPr>
            </w:pPr>
            <w:r>
              <w:rPr>
                <w:rFonts w:ascii="宋体"/>
                <w:sz w:val="21"/>
              </w:rPr>
              <w:t>-999,309.81</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0"/>
        <w:rPr>
          <w:rFonts w:ascii="宋体" w:hAnsi="宋体" w:cs="宋体" w:eastAsia="宋体" w:hint="default"/>
          <w:b/>
          <w:bCs/>
          <w:sz w:val="19"/>
          <w:szCs w:val="19"/>
        </w:rPr>
      </w:pPr>
    </w:p>
    <w:p>
      <w:pPr>
        <w:pStyle w:val="BodyText"/>
        <w:spacing w:line="240" w:lineRule="auto" w:before="35"/>
        <w:ind w:left="0" w:right="148"/>
        <w:jc w:val="right"/>
      </w:pPr>
      <w:r>
        <w:rPr/>
        <w:t>单位： 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794"/>
        <w:gridCol w:w="1555"/>
        <w:gridCol w:w="1555"/>
        <w:gridCol w:w="1555"/>
        <w:gridCol w:w="1554"/>
        <w:gridCol w:w="1555"/>
      </w:tblGrid>
      <w:tr>
        <w:trPr>
          <w:trHeight w:val="907"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471"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8"/>
              <w:ind w:left="37" w:right="36"/>
              <w:jc w:val="center"/>
              <w:rPr>
                <w:rFonts w:ascii="宋体" w:hAnsi="宋体" w:cs="宋体" w:eastAsia="宋体" w:hint="default"/>
                <w:sz w:val="21"/>
                <w:szCs w:val="21"/>
              </w:rPr>
            </w:pPr>
            <w:r>
              <w:rPr>
                <w:rFonts w:ascii="宋体" w:hAnsi="宋体" w:cs="宋体" w:eastAsia="宋体" w:hint="default"/>
                <w:sz w:val="21"/>
                <w:szCs w:val="21"/>
              </w:rPr>
              <w:t>属于同一控制下 企业合并的判断 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457" w:right="36" w:hanging="420"/>
              <w:jc w:val="left"/>
              <w:rPr>
                <w:rFonts w:ascii="宋体" w:hAnsi="宋体" w:cs="宋体" w:eastAsia="宋体" w:hint="default"/>
                <w:sz w:val="21"/>
                <w:szCs w:val="21"/>
              </w:rPr>
            </w:pPr>
            <w:r>
              <w:rPr>
                <w:rFonts w:ascii="宋体" w:hAnsi="宋体" w:cs="宋体" w:eastAsia="宋体" w:hint="default"/>
                <w:sz w:val="21"/>
                <w:szCs w:val="21"/>
              </w:rPr>
              <w:t>同一控制的实际 控制人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141" w:right="36" w:hanging="105"/>
              <w:jc w:val="left"/>
              <w:rPr>
                <w:rFonts w:ascii="宋体" w:hAnsi="宋体" w:cs="宋体" w:eastAsia="宋体" w:hint="default"/>
                <w:sz w:val="21"/>
                <w:szCs w:val="21"/>
              </w:rPr>
            </w:pPr>
            <w:r>
              <w:rPr>
                <w:rFonts w:ascii="宋体" w:hAnsi="宋体" w:cs="宋体" w:eastAsia="宋体" w:hint="default"/>
                <w:sz w:val="21"/>
                <w:szCs w:val="21"/>
              </w:rPr>
              <w:t>合并本期期初至 合并日的收入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1"/>
              <w:ind w:left="247" w:right="35" w:hanging="210"/>
              <w:jc w:val="left"/>
              <w:rPr>
                <w:rFonts w:ascii="宋体" w:hAnsi="宋体" w:cs="宋体" w:eastAsia="宋体" w:hint="default"/>
                <w:sz w:val="21"/>
                <w:szCs w:val="21"/>
              </w:rPr>
            </w:pPr>
            <w:r>
              <w:rPr>
                <w:rFonts w:ascii="宋体" w:hAnsi="宋体" w:cs="宋体" w:eastAsia="宋体" w:hint="default"/>
                <w:sz w:val="21"/>
                <w:szCs w:val="21"/>
              </w:rPr>
              <w:t>合并本期至合并 日的净利润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8"/>
              <w:ind w:left="38" w:right="35"/>
              <w:jc w:val="center"/>
              <w:rPr>
                <w:rFonts w:ascii="宋体" w:hAnsi="宋体" w:cs="宋体" w:eastAsia="宋体" w:hint="default"/>
                <w:sz w:val="21"/>
                <w:szCs w:val="21"/>
              </w:rPr>
            </w:pPr>
            <w:r>
              <w:rPr>
                <w:rFonts w:ascii="宋体" w:hAnsi="宋体" w:cs="宋体" w:eastAsia="宋体" w:hint="default"/>
                <w:sz w:val="21"/>
                <w:szCs w:val="21"/>
              </w:rPr>
              <w:t>合并本期至合并 日的经营活动现 金流</w:t>
            </w:r>
          </w:p>
        </w:tc>
      </w:tr>
      <w:tr>
        <w:trPr>
          <w:trHeight w:val="317" w:hRule="exact"/>
        </w:trPr>
        <w:tc>
          <w:tcPr>
            <w:tcW w:w="1794" w:type="dxa"/>
            <w:tcBorders>
              <w:top w:val="single" w:sz="4" w:space="0" w:color="000000"/>
              <w:left w:val="single" w:sz="4" w:space="0" w:color="000000"/>
              <w:bottom w:val="nil" w:sz="6" w:space="0" w:color="auto"/>
              <w:right w:val="single" w:sz="4" w:space="0" w:color="000000"/>
            </w:tcBorders>
          </w:tcPr>
          <w:p>
            <w:pPr/>
          </w:p>
        </w:tc>
        <w:tc>
          <w:tcPr>
            <w:tcW w:w="155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国广光荣与本公</w:t>
            </w:r>
          </w:p>
        </w:tc>
        <w:tc>
          <w:tcPr>
            <w:tcW w:w="1555" w:type="dxa"/>
            <w:tcBorders>
              <w:top w:val="single" w:sz="4" w:space="0" w:color="000000"/>
              <w:left w:val="single" w:sz="4" w:space="0" w:color="000000"/>
              <w:bottom w:val="nil" w:sz="6" w:space="0" w:color="auto"/>
              <w:right w:val="single" w:sz="4" w:space="0" w:color="000000"/>
            </w:tcBorders>
          </w:tcPr>
          <w:p>
            <w:pPr/>
          </w:p>
        </w:tc>
        <w:tc>
          <w:tcPr>
            <w:tcW w:w="1555" w:type="dxa"/>
            <w:tcBorders>
              <w:top w:val="single" w:sz="4" w:space="0" w:color="000000"/>
              <w:left w:val="single" w:sz="4" w:space="0" w:color="000000"/>
              <w:bottom w:val="nil" w:sz="6" w:space="0" w:color="auto"/>
              <w:right w:val="single" w:sz="4" w:space="0" w:color="000000"/>
            </w:tcBorders>
          </w:tcPr>
          <w:p>
            <w:pPr/>
          </w:p>
        </w:tc>
        <w:tc>
          <w:tcPr>
            <w:tcW w:w="1554" w:type="dxa"/>
            <w:tcBorders>
              <w:top w:val="single" w:sz="4" w:space="0" w:color="000000"/>
              <w:left w:val="single" w:sz="4" w:space="0" w:color="000000"/>
              <w:bottom w:val="nil" w:sz="6" w:space="0" w:color="auto"/>
              <w:right w:val="single" w:sz="4" w:space="0" w:color="000000"/>
            </w:tcBorders>
          </w:tcPr>
          <w:p>
            <w:pPr/>
          </w:p>
        </w:tc>
        <w:tc>
          <w:tcPr>
            <w:tcW w:w="1555" w:type="dxa"/>
            <w:tcBorders>
              <w:top w:val="single" w:sz="4" w:space="0" w:color="000000"/>
              <w:left w:val="single" w:sz="4" w:space="0" w:color="000000"/>
              <w:bottom w:val="nil" w:sz="6" w:space="0" w:color="auto"/>
              <w:right w:val="single" w:sz="4" w:space="0" w:color="000000"/>
            </w:tcBorders>
          </w:tcPr>
          <w:p>
            <w:pPr/>
          </w:p>
        </w:tc>
      </w:tr>
      <w:tr>
        <w:trPr>
          <w:trHeight w:val="545" w:hRule="exact"/>
        </w:trPr>
        <w:tc>
          <w:tcPr>
            <w:tcW w:w="17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国广光荣</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司最终同受国广</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控股控制，且该</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国广控股</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157" w:right="0"/>
              <w:jc w:val="left"/>
              <w:rPr>
                <w:rFonts w:ascii="宋体" w:hAnsi="宋体" w:cs="宋体" w:eastAsia="宋体" w:hint="default"/>
                <w:sz w:val="21"/>
                <w:szCs w:val="21"/>
              </w:rPr>
            </w:pPr>
            <w:r>
              <w:rPr>
                <w:rFonts w:ascii="宋体"/>
                <w:sz w:val="21"/>
              </w:rPr>
              <w:t>11,305,918.90</w:t>
            </w:r>
          </w:p>
        </w:tc>
        <w:tc>
          <w:tcPr>
            <w:tcW w:w="15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62" w:right="0"/>
              <w:jc w:val="left"/>
              <w:rPr>
                <w:rFonts w:ascii="宋体" w:hAnsi="宋体" w:cs="宋体" w:eastAsia="宋体" w:hint="default"/>
                <w:sz w:val="21"/>
                <w:szCs w:val="21"/>
              </w:rPr>
            </w:pPr>
            <w:r>
              <w:rPr>
                <w:rFonts w:ascii="宋体"/>
                <w:sz w:val="21"/>
              </w:rPr>
              <w:t>5,031,366.43</w:t>
            </w:r>
          </w:p>
        </w:tc>
        <w:tc>
          <w:tcPr>
            <w:tcW w:w="15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2"/>
              <w:ind w:left="263" w:right="0"/>
              <w:jc w:val="left"/>
              <w:rPr>
                <w:rFonts w:ascii="宋体" w:hAnsi="宋体" w:cs="宋体" w:eastAsia="宋体" w:hint="default"/>
                <w:sz w:val="21"/>
                <w:szCs w:val="21"/>
              </w:rPr>
            </w:pPr>
            <w:r>
              <w:rPr>
                <w:rFonts w:ascii="宋体"/>
                <w:sz w:val="21"/>
              </w:rPr>
              <w:t>3,557,641.63</w:t>
            </w:r>
          </w:p>
        </w:tc>
      </w:tr>
      <w:tr>
        <w:trPr>
          <w:trHeight w:val="318" w:hRule="exact"/>
        </w:trPr>
        <w:tc>
          <w:tcPr>
            <w:tcW w:w="1794" w:type="dxa"/>
            <w:tcBorders>
              <w:top w:val="nil" w:sz="6" w:space="0" w:color="auto"/>
              <w:left w:val="single" w:sz="4" w:space="0" w:color="000000"/>
              <w:bottom w:val="single" w:sz="4" w:space="0" w:color="000000"/>
              <w:right w:val="single" w:sz="4" w:space="0" w:color="000000"/>
            </w:tcBorders>
          </w:tcPr>
          <w:p>
            <w:pPr/>
          </w:p>
        </w:tc>
        <w:tc>
          <w:tcPr>
            <w:tcW w:w="1555"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22" w:right="0"/>
              <w:jc w:val="left"/>
              <w:rPr>
                <w:rFonts w:ascii="宋体" w:hAnsi="宋体" w:cs="宋体" w:eastAsia="宋体" w:hint="default"/>
                <w:sz w:val="21"/>
                <w:szCs w:val="21"/>
              </w:rPr>
            </w:pPr>
            <w:r>
              <w:rPr>
                <w:rFonts w:ascii="宋体" w:hAnsi="宋体" w:cs="宋体" w:eastAsia="宋体" w:hint="default"/>
                <w:sz w:val="21"/>
                <w:szCs w:val="21"/>
              </w:rPr>
              <w:t>控制非暂时性。</w:t>
            </w:r>
          </w:p>
        </w:tc>
        <w:tc>
          <w:tcPr>
            <w:tcW w:w="1555" w:type="dxa"/>
            <w:tcBorders>
              <w:top w:val="nil" w:sz="6" w:space="0" w:color="auto"/>
              <w:left w:val="single" w:sz="4" w:space="0" w:color="000000"/>
              <w:bottom w:val="single" w:sz="4" w:space="0" w:color="000000"/>
              <w:right w:val="single" w:sz="4" w:space="0" w:color="000000"/>
            </w:tcBorders>
          </w:tcPr>
          <w:p>
            <w:pPr/>
          </w:p>
        </w:tc>
        <w:tc>
          <w:tcPr>
            <w:tcW w:w="1555" w:type="dxa"/>
            <w:tcBorders>
              <w:top w:val="nil" w:sz="6" w:space="0" w:color="auto"/>
              <w:left w:val="single" w:sz="4" w:space="0" w:color="000000"/>
              <w:bottom w:val="single" w:sz="4" w:space="0" w:color="000000"/>
              <w:right w:val="single" w:sz="4" w:space="0" w:color="000000"/>
            </w:tcBorders>
          </w:tcPr>
          <w:p>
            <w:pPr/>
          </w:p>
        </w:tc>
        <w:tc>
          <w:tcPr>
            <w:tcW w:w="1554" w:type="dxa"/>
            <w:tcBorders>
              <w:top w:val="nil" w:sz="6" w:space="0" w:color="auto"/>
              <w:left w:val="single" w:sz="4" w:space="0" w:color="000000"/>
              <w:bottom w:val="single" w:sz="4" w:space="0" w:color="000000"/>
              <w:right w:val="single" w:sz="4" w:space="0" w:color="000000"/>
            </w:tcBorders>
          </w:tcPr>
          <w:p>
            <w:pPr/>
          </w:p>
        </w:tc>
        <w:tc>
          <w:tcPr>
            <w:tcW w:w="1555" w:type="dxa"/>
            <w:tcBorders>
              <w:top w:val="nil" w:sz="6" w:space="0" w:color="auto"/>
              <w:left w:val="single" w:sz="4" w:space="0" w:color="000000"/>
              <w:bottom w:val="single" w:sz="4" w:space="0" w:color="000000"/>
              <w:right w:val="single" w:sz="4" w:space="0" w:color="000000"/>
            </w:tcBorders>
          </w:tcPr>
          <w:p>
            <w:pPr/>
          </w:p>
        </w:tc>
      </w:tr>
    </w:tbl>
    <w:p>
      <w:pPr>
        <w:pStyle w:val="BodyText"/>
        <w:spacing w:line="254" w:lineRule="auto" w:before="5"/>
        <w:ind w:left="153" w:right="111"/>
        <w:jc w:val="left"/>
      </w:pPr>
      <w:r>
        <w:rPr/>
        <w:t>同一控制下企业合并的其他说明 </w:t>
      </w:r>
      <w:r>
        <w:rPr>
          <w:spacing w:val="-1"/>
        </w:rPr>
        <w:t>合并日的确定依据：2013年1月8日，本公司与国广控股、乌鲁木齐中盛天誉股权投资管理有限公司、北京</w:t>
      </w:r>
      <w:r>
        <w:rPr>
          <w:spacing w:val="-82"/>
        </w:rPr>
        <w:t> </w:t>
      </w:r>
      <w:r>
        <w:rPr>
          <w:spacing w:val="-82"/>
        </w:rPr>
      </w:r>
      <w:r>
        <w:rPr/>
        <w:t>江河大禹科技中心（有限合伙）签订股权转让协议，分别受让国广光荣51.00%、29.00%、20.00%的股权，</w:t>
      </w:r>
    </w:p>
    <w:p>
      <w:pPr>
        <w:pStyle w:val="BodyText"/>
        <w:spacing w:line="272" w:lineRule="exact" w:before="12"/>
        <w:ind w:left="153" w:right="0"/>
        <w:jc w:val="left"/>
      </w:pPr>
      <w:r>
        <w:rPr>
          <w:spacing w:val="-1"/>
        </w:rPr>
        <w:t>股权转让款为68,000.00万元，于2013年2月5日办理完毕工商变更登记，故我们以2013年1月31日为报表合</w:t>
      </w:r>
      <w:r>
        <w:rPr>
          <w:spacing w:val="-95"/>
        </w:rPr>
        <w:t> </w:t>
      </w:r>
      <w:r>
        <w:rPr>
          <w:spacing w:val="-95"/>
        </w:rPr>
      </w:r>
      <w:r>
        <w:rPr/>
        <w:t>并日。</w:t>
      </w:r>
    </w:p>
    <w:p>
      <w:pPr>
        <w:pStyle w:val="BodyText"/>
        <w:spacing w:line="248" w:lineRule="exact"/>
        <w:ind w:left="153" w:right="0"/>
        <w:jc w:val="left"/>
      </w:pPr>
      <w:r>
        <w:rPr/>
        <w:t>被合并方资产和负债的账面价值</w:t>
      </w:r>
    </w:p>
    <w:p>
      <w:pPr>
        <w:spacing w:line="240" w:lineRule="auto" w:before="7"/>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3188"/>
        <w:gridCol w:w="3187"/>
        <w:gridCol w:w="3190"/>
      </w:tblGrid>
      <w:tr>
        <w:trPr>
          <w:trHeight w:val="30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合并日</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747" w:right="0"/>
              <w:jc w:val="left"/>
              <w:rPr>
                <w:rFonts w:ascii="宋体" w:hAnsi="宋体" w:cs="宋体" w:eastAsia="宋体" w:hint="default"/>
                <w:sz w:val="21"/>
                <w:szCs w:val="21"/>
              </w:rPr>
            </w:pPr>
            <w:r>
              <w:rPr>
                <w:rFonts w:ascii="宋体" w:hAnsi="宋体" w:cs="宋体" w:eastAsia="宋体" w:hint="default"/>
                <w:sz w:val="21"/>
                <w:szCs w:val="21"/>
              </w:rPr>
              <w:t>上一资产负债表日</w:t>
            </w:r>
          </w:p>
        </w:tc>
      </w:tr>
      <w:tr>
        <w:trPr>
          <w:trHeight w:val="30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资产总额</w:t>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120,947,773.26</w:t>
            </w:r>
            <w:r>
              <w:rPr>
                <w:rFonts w:ascii="宋体"/>
                <w:sz w:val="21"/>
              </w:rPr>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168,813,852.24</w:t>
            </w:r>
            <w:r>
              <w:rPr>
                <w:rFonts w:ascii="宋体"/>
                <w:sz w:val="21"/>
              </w:rPr>
            </w:r>
          </w:p>
        </w:tc>
      </w:tr>
      <w:tr>
        <w:trPr>
          <w:trHeight w:val="30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其中：货币资金</w:t>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20,052,893.53</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66,826,251.90</w:t>
            </w:r>
            <w:r>
              <w:rPr>
                <w:rFonts w:ascii="宋体"/>
                <w:sz w:val="21"/>
              </w:rPr>
            </w:r>
          </w:p>
        </w:tc>
      </w:tr>
      <w:tr>
        <w:trPr>
          <w:trHeight w:val="30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3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7,088,797.70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8,155,297.70</w:t>
            </w:r>
          </w:p>
        </w:tc>
      </w:tr>
      <w:tr>
        <w:trPr>
          <w:trHeight w:val="30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3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sz w:val="21"/>
              </w:rPr>
              <w:t>90,000,000.00</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z w:val="21"/>
              </w:rPr>
              <w:t>90,000,000.00</w:t>
            </w:r>
          </w:p>
        </w:tc>
      </w:tr>
      <w:tr>
        <w:trPr>
          <w:trHeight w:val="308"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负债总额</w:t>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28,140,004.43</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81,037,449.84</w:t>
            </w:r>
            <w:r>
              <w:rPr>
                <w:rFonts w:ascii="宋体"/>
                <w:sz w:val="21"/>
              </w:rPr>
            </w:r>
          </w:p>
        </w:tc>
      </w:tr>
      <w:tr>
        <w:trPr>
          <w:trHeight w:val="30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2" w:right="0"/>
              <w:jc w:val="left"/>
              <w:rPr>
                <w:rFonts w:ascii="宋体" w:hAnsi="宋体" w:cs="宋体" w:eastAsia="宋体" w:hint="default"/>
                <w:sz w:val="21"/>
                <w:szCs w:val="21"/>
              </w:rPr>
            </w:pPr>
            <w:r>
              <w:rPr>
                <w:rFonts w:ascii="宋体" w:hAnsi="宋体" w:cs="宋体" w:eastAsia="宋体" w:hint="default"/>
                <w:sz w:val="21"/>
                <w:szCs w:val="21"/>
              </w:rPr>
              <w:t>其中：短期借款</w:t>
            </w:r>
          </w:p>
        </w:tc>
        <w:tc>
          <w:tcPr>
            <w:tcW w:w="3187" w:type="dxa"/>
            <w:tcBorders>
              <w:top w:val="single" w:sz="6" w:space="0" w:color="000000"/>
              <w:left w:val="single" w:sz="6" w:space="0" w:color="000000"/>
              <w:bottom w:val="single" w:sz="6" w:space="0" w:color="000000"/>
              <w:right w:val="single" w:sz="6" w:space="0" w:color="000000"/>
            </w:tcBorders>
          </w:tcPr>
          <w:p>
            <w:pP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
              <w:jc w:val="right"/>
              <w:rPr>
                <w:rFonts w:ascii="宋体" w:hAnsi="宋体" w:cs="宋体" w:eastAsia="宋体" w:hint="default"/>
                <w:sz w:val="21"/>
                <w:szCs w:val="21"/>
              </w:rPr>
            </w:pPr>
            <w:r>
              <w:rPr>
                <w:rFonts w:ascii="宋体"/>
                <w:sz w:val="21"/>
              </w:rPr>
              <w:t>50,000,000.00</w:t>
            </w:r>
          </w:p>
        </w:tc>
      </w:tr>
      <w:tr>
        <w:trPr>
          <w:trHeight w:val="30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33"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5,248,399.86</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6,467,887.29</w:t>
            </w:r>
          </w:p>
        </w:tc>
      </w:tr>
      <w:tr>
        <w:trPr>
          <w:trHeight w:val="307" w:hRule="exact"/>
        </w:trPr>
        <w:tc>
          <w:tcPr>
            <w:tcW w:w="318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63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3187"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sz w:val="21"/>
              </w:rPr>
              <w:t>17,781,967.43</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z w:val="21"/>
              </w:rPr>
              <w:t>14,436,802.74</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0"/>
        <w:rPr>
          <w:rFonts w:ascii="宋体" w:hAnsi="宋体" w:cs="宋体" w:eastAsia="宋体" w:hint="default"/>
          <w:b/>
          <w:bCs/>
          <w:sz w:val="19"/>
          <w:szCs w:val="19"/>
        </w:rPr>
      </w:pPr>
    </w:p>
    <w:p>
      <w:pPr>
        <w:pStyle w:val="BodyText"/>
        <w:spacing w:line="240" w:lineRule="auto" w:before="35"/>
        <w:ind w:left="0" w:right="148"/>
        <w:jc w:val="right"/>
      </w:pPr>
      <w:r>
        <w:rPr/>
        <w:t>单位： 元</w:t>
      </w:r>
    </w:p>
    <w:p>
      <w:pPr>
        <w:spacing w:line="240" w:lineRule="auto" w:before="7"/>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677"/>
        <w:gridCol w:w="3031"/>
        <w:gridCol w:w="3859"/>
      </w:tblGrid>
      <w:tr>
        <w:trPr>
          <w:trHeight w:val="36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商誉计算方法</w:t>
            </w:r>
          </w:p>
        </w:tc>
      </w:tr>
      <w:tr>
        <w:trPr>
          <w:trHeight w:val="316" w:hRule="exact"/>
        </w:trPr>
        <w:tc>
          <w:tcPr>
            <w:tcW w:w="2677" w:type="dxa"/>
            <w:tcBorders>
              <w:top w:val="single" w:sz="4" w:space="0" w:color="000000"/>
              <w:left w:val="single" w:sz="4" w:space="0" w:color="000000"/>
              <w:bottom w:val="nil" w:sz="6" w:space="0" w:color="auto"/>
              <w:right w:val="single" w:sz="4" w:space="0" w:color="000000"/>
            </w:tcBorders>
          </w:tcPr>
          <w:p>
            <w:pPr/>
          </w:p>
        </w:tc>
        <w:tc>
          <w:tcPr>
            <w:tcW w:w="3031" w:type="dxa"/>
            <w:tcBorders>
              <w:top w:val="single" w:sz="4" w:space="0" w:color="000000"/>
              <w:left w:val="single" w:sz="4" w:space="0" w:color="000000"/>
              <w:bottom w:val="nil" w:sz="6" w:space="0" w:color="auto"/>
              <w:right w:val="single" w:sz="4" w:space="0" w:color="000000"/>
            </w:tcBorders>
          </w:tcPr>
          <w:p>
            <w:pPr/>
          </w:p>
        </w:tc>
        <w:tc>
          <w:tcPr>
            <w:tcW w:w="38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本公司的合并成本为人民币</w:t>
            </w:r>
          </w:p>
        </w:tc>
      </w:tr>
      <w:tr>
        <w:trPr>
          <w:trHeight w:val="272" w:hRule="exact"/>
        </w:trPr>
        <w:tc>
          <w:tcPr>
            <w:tcW w:w="2677" w:type="dxa"/>
            <w:tcBorders>
              <w:top w:val="nil" w:sz="6" w:space="0" w:color="auto"/>
              <w:left w:val="single" w:sz="4" w:space="0" w:color="000000"/>
              <w:bottom w:val="nil" w:sz="6" w:space="0" w:color="auto"/>
              <w:right w:val="single" w:sz="4" w:space="0" w:color="000000"/>
            </w:tcBorders>
          </w:tcPr>
          <w:p>
            <w:pPr/>
          </w:p>
        </w:tc>
        <w:tc>
          <w:tcPr>
            <w:tcW w:w="3031" w:type="dxa"/>
            <w:tcBorders>
              <w:top w:val="nil" w:sz="6" w:space="0" w:color="auto"/>
              <w:left w:val="single" w:sz="4" w:space="0" w:color="000000"/>
              <w:bottom w:val="nil" w:sz="6" w:space="0" w:color="auto"/>
              <w:right w:val="single" w:sz="4" w:space="0" w:color="000000"/>
            </w:tcBorders>
          </w:tcPr>
          <w:p>
            <w:pP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697,999,997.52</w:t>
            </w:r>
            <w:r>
              <w:rPr>
                <w:rFonts w:ascii="宋体" w:hAnsi="宋体" w:cs="宋体" w:eastAsia="宋体" w:hint="default"/>
                <w:spacing w:val="-61"/>
                <w:sz w:val="21"/>
                <w:szCs w:val="21"/>
              </w:rPr>
              <w:t> </w:t>
            </w:r>
            <w:r>
              <w:rPr>
                <w:rFonts w:ascii="宋体" w:hAnsi="宋体" w:cs="宋体" w:eastAsia="宋体" w:hint="default"/>
                <w:spacing w:val="-4"/>
                <w:sz w:val="21"/>
                <w:szCs w:val="21"/>
              </w:rPr>
              <w:t>元，在合并中取得澄怀科</w:t>
            </w:r>
            <w:r>
              <w:rPr>
                <w:rFonts w:ascii="宋体" w:hAnsi="宋体" w:cs="宋体" w:eastAsia="宋体" w:hint="default"/>
                <w:sz w:val="21"/>
                <w:szCs w:val="21"/>
              </w:rPr>
            </w:r>
          </w:p>
        </w:tc>
      </w:tr>
      <w:tr>
        <w:trPr>
          <w:trHeight w:val="545" w:hRule="exact"/>
        </w:trPr>
        <w:tc>
          <w:tcPr>
            <w:tcW w:w="2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22" w:right="0"/>
              <w:jc w:val="left"/>
              <w:rPr>
                <w:rFonts w:ascii="宋体" w:hAnsi="宋体" w:cs="宋体" w:eastAsia="宋体" w:hint="default"/>
                <w:sz w:val="21"/>
                <w:szCs w:val="21"/>
              </w:rPr>
            </w:pPr>
            <w:r>
              <w:rPr>
                <w:rFonts w:ascii="宋体" w:hAnsi="宋体" w:cs="宋体" w:eastAsia="宋体" w:hint="default"/>
                <w:sz w:val="21"/>
                <w:szCs w:val="21"/>
              </w:rPr>
              <w:t>澄怀科技</w:t>
            </w:r>
          </w:p>
        </w:tc>
        <w:tc>
          <w:tcPr>
            <w:tcW w:w="30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3"/>
              <w:ind w:left="1528" w:right="0"/>
              <w:jc w:val="left"/>
              <w:rPr>
                <w:rFonts w:ascii="宋体" w:hAnsi="宋体" w:cs="宋体" w:eastAsia="宋体" w:hint="default"/>
                <w:sz w:val="21"/>
                <w:szCs w:val="21"/>
              </w:rPr>
            </w:pPr>
            <w:r>
              <w:rPr>
                <w:rFonts w:ascii="宋体"/>
                <w:sz w:val="21"/>
              </w:rPr>
              <w:t>595,007,676.96</w:t>
            </w: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57"/>
                <w:sz w:val="21"/>
                <w:szCs w:val="21"/>
              </w:rPr>
              <w:t> </w:t>
            </w:r>
            <w:r>
              <w:rPr>
                <w:rFonts w:ascii="宋体" w:hAnsi="宋体" w:cs="宋体" w:eastAsia="宋体" w:hint="default"/>
                <w:sz w:val="21"/>
                <w:szCs w:val="21"/>
              </w:rPr>
              <w:t>100.00%权益,澄怀科技可辨认净资产</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在购买日的账面价值为人民币</w:t>
            </w:r>
          </w:p>
        </w:tc>
      </w:tr>
      <w:tr>
        <w:trPr>
          <w:trHeight w:val="273" w:hRule="exact"/>
        </w:trPr>
        <w:tc>
          <w:tcPr>
            <w:tcW w:w="2677" w:type="dxa"/>
            <w:tcBorders>
              <w:top w:val="nil" w:sz="6" w:space="0" w:color="auto"/>
              <w:left w:val="single" w:sz="4" w:space="0" w:color="000000"/>
              <w:bottom w:val="nil" w:sz="6" w:space="0" w:color="auto"/>
              <w:right w:val="single" w:sz="4" w:space="0" w:color="000000"/>
            </w:tcBorders>
          </w:tcPr>
          <w:p>
            <w:pPr/>
          </w:p>
        </w:tc>
        <w:tc>
          <w:tcPr>
            <w:tcW w:w="3031" w:type="dxa"/>
            <w:tcBorders>
              <w:top w:val="nil" w:sz="6" w:space="0" w:color="auto"/>
              <w:left w:val="single" w:sz="4" w:space="0" w:color="000000"/>
              <w:bottom w:val="nil" w:sz="6" w:space="0" w:color="auto"/>
              <w:right w:val="single" w:sz="4" w:space="0" w:color="000000"/>
            </w:tcBorders>
          </w:tcPr>
          <w:p>
            <w:pPr/>
          </w:p>
        </w:tc>
        <w:tc>
          <w:tcPr>
            <w:tcW w:w="385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102,992,320.56</w:t>
            </w:r>
            <w:r>
              <w:rPr>
                <w:rFonts w:ascii="宋体" w:hAnsi="宋体" w:cs="宋体" w:eastAsia="宋体" w:hint="default"/>
                <w:spacing w:val="-76"/>
                <w:sz w:val="21"/>
                <w:szCs w:val="21"/>
              </w:rPr>
              <w:t> </w:t>
            </w:r>
            <w:r>
              <w:rPr>
                <w:rFonts w:ascii="宋体" w:hAnsi="宋体" w:cs="宋体" w:eastAsia="宋体" w:hint="default"/>
                <w:sz w:val="21"/>
                <w:szCs w:val="21"/>
              </w:rPr>
              <w:t>元，两者的差额人民币</w:t>
            </w:r>
          </w:p>
        </w:tc>
      </w:tr>
      <w:tr>
        <w:trPr>
          <w:trHeight w:val="319" w:hRule="exact"/>
        </w:trPr>
        <w:tc>
          <w:tcPr>
            <w:tcW w:w="2677" w:type="dxa"/>
            <w:tcBorders>
              <w:top w:val="nil" w:sz="6" w:space="0" w:color="auto"/>
              <w:left w:val="single" w:sz="4" w:space="0" w:color="000000"/>
              <w:bottom w:val="single" w:sz="4" w:space="0" w:color="000000"/>
              <w:right w:val="single" w:sz="4" w:space="0" w:color="000000"/>
            </w:tcBorders>
          </w:tcPr>
          <w:p>
            <w:pPr/>
          </w:p>
        </w:tc>
        <w:tc>
          <w:tcPr>
            <w:tcW w:w="3031" w:type="dxa"/>
            <w:tcBorders>
              <w:top w:val="nil" w:sz="6" w:space="0" w:color="auto"/>
              <w:left w:val="single" w:sz="4" w:space="0" w:color="000000"/>
              <w:bottom w:val="single" w:sz="4" w:space="0" w:color="000000"/>
              <w:right w:val="single" w:sz="4" w:space="0" w:color="000000"/>
            </w:tcBorders>
          </w:tcPr>
          <w:p>
            <w:pPr/>
          </w:p>
        </w:tc>
        <w:tc>
          <w:tcPr>
            <w:tcW w:w="3859"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22" w:right="0"/>
              <w:jc w:val="left"/>
              <w:rPr>
                <w:rFonts w:ascii="宋体" w:hAnsi="宋体" w:cs="宋体" w:eastAsia="宋体" w:hint="default"/>
                <w:sz w:val="21"/>
                <w:szCs w:val="21"/>
              </w:rPr>
            </w:pPr>
            <w:r>
              <w:rPr>
                <w:rFonts w:ascii="宋体" w:hAnsi="宋体" w:cs="宋体" w:eastAsia="宋体" w:hint="default"/>
                <w:sz w:val="21"/>
                <w:szCs w:val="21"/>
              </w:rPr>
              <w:t>595,007,676.96</w:t>
            </w:r>
            <w:r>
              <w:rPr>
                <w:rFonts w:ascii="宋体" w:hAnsi="宋体" w:cs="宋体" w:eastAsia="宋体" w:hint="default"/>
                <w:spacing w:val="-72"/>
                <w:sz w:val="21"/>
                <w:szCs w:val="21"/>
              </w:rPr>
              <w:t> </w:t>
            </w:r>
            <w:r>
              <w:rPr>
                <w:rFonts w:ascii="宋体" w:hAnsi="宋体" w:cs="宋体" w:eastAsia="宋体" w:hint="default"/>
                <w:sz w:val="21"/>
                <w:szCs w:val="21"/>
              </w:rPr>
              <w:t>元确认为商誉</w:t>
            </w:r>
          </w:p>
        </w:tc>
      </w:tr>
    </w:tbl>
    <w:p>
      <w:pPr>
        <w:pStyle w:val="BodyText"/>
        <w:spacing w:line="240" w:lineRule="auto" w:before="82"/>
        <w:ind w:right="0"/>
        <w:jc w:val="left"/>
      </w:pPr>
      <w:r>
        <w:rPr/>
        <w:t>非同一控制下企业合并的其他说明</w:t>
      </w:r>
    </w:p>
    <w:p>
      <w:pPr>
        <w:pStyle w:val="BodyText"/>
        <w:spacing w:line="240" w:lineRule="auto" w:before="125"/>
        <w:ind w:right="0"/>
        <w:jc w:val="left"/>
      </w:pPr>
      <w:r>
        <w:rPr/>
        <w:t>本公司以</w:t>
      </w:r>
      <w:r>
        <w:rPr>
          <w:spacing w:val="-58"/>
        </w:rPr>
        <w:t> </w:t>
      </w:r>
      <w:r>
        <w:rPr/>
        <w:t>2013</w:t>
      </w:r>
      <w:r>
        <w:rPr>
          <w:spacing w:val="-57"/>
        </w:rPr>
        <w:t> </w:t>
      </w:r>
      <w:r>
        <w:rPr/>
        <w:t>年</w:t>
      </w:r>
      <w:r>
        <w:rPr>
          <w:spacing w:val="-59"/>
        </w:rPr>
        <w:t> </w:t>
      </w:r>
      <w:r>
        <w:rPr/>
        <w:t>12</w:t>
      </w:r>
      <w:r>
        <w:rPr>
          <w:spacing w:val="-58"/>
        </w:rPr>
        <w:t> </w:t>
      </w:r>
      <w:r>
        <w:rPr/>
        <w:t>月</w:t>
      </w:r>
      <w:r>
        <w:rPr>
          <w:spacing w:val="-58"/>
        </w:rPr>
        <w:t> </w:t>
      </w:r>
      <w:r>
        <w:rPr/>
        <w:t>31</w:t>
      </w:r>
      <w:r>
        <w:rPr>
          <w:spacing w:val="-58"/>
        </w:rPr>
        <w:t> </w:t>
      </w:r>
      <w:r>
        <w:rPr/>
        <w:t>日为购买日，发行股份</w:t>
      </w:r>
      <w:r>
        <w:rPr>
          <w:spacing w:val="-58"/>
        </w:rPr>
        <w:t> </w:t>
      </w:r>
      <w:r>
        <w:rPr/>
        <w:t>107,716,049</w:t>
      </w:r>
      <w:r>
        <w:rPr>
          <w:spacing w:val="-58"/>
        </w:rPr>
        <w:t> </w:t>
      </w:r>
      <w:r>
        <w:rPr/>
        <w:t>股（每股面值人民币</w:t>
      </w:r>
      <w:r>
        <w:rPr>
          <w:spacing w:val="-58"/>
        </w:rPr>
        <w:t> </w:t>
      </w:r>
      <w:r>
        <w:rPr/>
        <w:t>1.00</w:t>
      </w:r>
      <w:r>
        <w:rPr>
          <w:spacing w:val="-57"/>
        </w:rPr>
        <w:t> </w:t>
      </w:r>
      <w:r>
        <w:rPr>
          <w:spacing w:val="-3"/>
        </w:rPr>
        <w:t>元），以每股公</w:t>
      </w:r>
      <w:r>
        <w:rPr/>
      </w:r>
    </w:p>
    <w:p>
      <w:pPr>
        <w:pStyle w:val="BodyText"/>
        <w:spacing w:line="240" w:lineRule="auto" w:before="85"/>
        <w:ind w:right="0"/>
        <w:jc w:val="left"/>
      </w:pPr>
      <w:r>
        <w:rPr/>
        <w:t>允价值人民币</w:t>
      </w:r>
      <w:r>
        <w:rPr>
          <w:spacing w:val="-76"/>
        </w:rPr>
        <w:t> </w:t>
      </w:r>
      <w:r>
        <w:rPr/>
        <w:t>6.48</w:t>
      </w:r>
      <w:r>
        <w:rPr>
          <w:spacing w:val="-76"/>
        </w:rPr>
        <w:t> </w:t>
      </w:r>
      <w:r>
        <w:rPr/>
        <w:t>元（由于本公司股价波动较大，且有一定的限售条件，而本公司的发行价格的定价基</w:t>
      </w:r>
    </w:p>
    <w:p>
      <w:pPr>
        <w:pStyle w:val="BodyText"/>
        <w:spacing w:line="240" w:lineRule="auto" w:before="85"/>
        <w:ind w:right="0"/>
        <w:jc w:val="left"/>
      </w:pPr>
      <w:r>
        <w:rPr/>
        <w:t>准日为公司第六届董事会</w:t>
      </w:r>
      <w:r>
        <w:rPr>
          <w:spacing w:val="-56"/>
        </w:rPr>
        <w:t> </w:t>
      </w:r>
      <w:r>
        <w:rPr/>
        <w:t>2013</w:t>
      </w:r>
      <w:r>
        <w:rPr>
          <w:spacing w:val="-56"/>
        </w:rPr>
        <w:t> </w:t>
      </w:r>
      <w:r>
        <w:rPr/>
        <w:t>年第三次临时会议决议公告日（2013</w:t>
      </w:r>
      <w:r>
        <w:rPr>
          <w:spacing w:val="-56"/>
        </w:rPr>
        <w:t> </w:t>
      </w:r>
      <w:r>
        <w:rPr/>
        <w:t>年</w:t>
      </w:r>
      <w:r>
        <w:rPr>
          <w:spacing w:val="-57"/>
        </w:rPr>
        <w:t> </w:t>
      </w:r>
      <w:r>
        <w:rPr/>
        <w:t>2</w:t>
      </w:r>
      <w:r>
        <w:rPr>
          <w:spacing w:val="-56"/>
        </w:rPr>
        <w:t> </w:t>
      </w:r>
      <w:r>
        <w:rPr/>
        <w:t>月</w:t>
      </w:r>
      <w:r>
        <w:rPr>
          <w:spacing w:val="-57"/>
        </w:rPr>
        <w:t> </w:t>
      </w:r>
      <w:r>
        <w:rPr/>
        <w:t>28</w:t>
      </w:r>
      <w:r>
        <w:rPr>
          <w:spacing w:val="-56"/>
        </w:rPr>
        <w:t> </w:t>
      </w:r>
      <w:r>
        <w:rPr>
          <w:spacing w:val="-5"/>
        </w:rPr>
        <w:t>日），发行价格为不低于定</w:t>
      </w:r>
    </w:p>
    <w:p>
      <w:pPr>
        <w:pStyle w:val="BodyText"/>
        <w:spacing w:line="240" w:lineRule="auto" w:before="85"/>
        <w:ind w:right="0"/>
        <w:jc w:val="left"/>
      </w:pPr>
      <w:r>
        <w:rPr/>
        <w:t>价基准日前</w:t>
      </w:r>
      <w:r>
        <w:rPr>
          <w:spacing w:val="-63"/>
        </w:rPr>
        <w:t> </w:t>
      </w:r>
      <w:r>
        <w:rPr/>
        <w:t>20</w:t>
      </w:r>
      <w:r>
        <w:rPr>
          <w:spacing w:val="-62"/>
        </w:rPr>
        <w:t> </w:t>
      </w:r>
      <w:r>
        <w:rPr/>
        <w:t>个交易日公司股票均价，即不低于</w:t>
      </w:r>
      <w:r>
        <w:rPr>
          <w:spacing w:val="-63"/>
        </w:rPr>
        <w:t> </w:t>
      </w:r>
      <w:r>
        <w:rPr/>
        <w:t>6.50</w:t>
      </w:r>
      <w:r>
        <w:rPr>
          <w:spacing w:val="-62"/>
        </w:rPr>
        <w:t> </w:t>
      </w:r>
      <w:r>
        <w:rPr/>
        <w:t>元/股。经公司与交易对方协商，发行价格为</w:t>
      </w:r>
      <w:r>
        <w:rPr>
          <w:spacing w:val="-63"/>
        </w:rPr>
        <w:t> </w:t>
      </w:r>
      <w:r>
        <w:rPr/>
        <w:t>6.50</w:t>
      </w:r>
    </w:p>
    <w:p>
      <w:pPr>
        <w:pStyle w:val="BodyText"/>
        <w:spacing w:line="240" w:lineRule="auto" w:before="85"/>
        <w:ind w:right="0"/>
        <w:jc w:val="left"/>
      </w:pPr>
      <w:r>
        <w:rPr/>
        <w:t>元/股。2013</w:t>
      </w:r>
      <w:r>
        <w:rPr>
          <w:spacing w:val="-58"/>
        </w:rPr>
        <w:t> </w:t>
      </w:r>
      <w:r>
        <w:rPr/>
        <w:t>年</w:t>
      </w:r>
      <w:r>
        <w:rPr>
          <w:spacing w:val="-58"/>
        </w:rPr>
        <w:t> </w:t>
      </w:r>
      <w:r>
        <w:rPr/>
        <w:t>5</w:t>
      </w:r>
      <w:r>
        <w:rPr>
          <w:spacing w:val="-57"/>
        </w:rPr>
        <w:t> </w:t>
      </w:r>
      <w:r>
        <w:rPr/>
        <w:t>月</w:t>
      </w:r>
      <w:r>
        <w:rPr>
          <w:spacing w:val="-59"/>
        </w:rPr>
        <w:t> </w:t>
      </w:r>
      <w:r>
        <w:rPr/>
        <w:t>7</w:t>
      </w:r>
      <w:r>
        <w:rPr>
          <w:spacing w:val="-57"/>
        </w:rPr>
        <w:t> </w:t>
      </w:r>
      <w:r>
        <w:rPr/>
        <w:t>日（除息日）华闻传媒按照每</w:t>
      </w:r>
      <w:r>
        <w:rPr>
          <w:spacing w:val="-58"/>
        </w:rPr>
        <w:t> </w:t>
      </w:r>
      <w:r>
        <w:rPr/>
        <w:t>10</w:t>
      </w:r>
      <w:r>
        <w:rPr>
          <w:spacing w:val="-57"/>
        </w:rPr>
        <w:t> </w:t>
      </w:r>
      <w:r>
        <w:rPr/>
        <w:t>股派发现金红利</w:t>
      </w:r>
      <w:r>
        <w:rPr>
          <w:spacing w:val="-58"/>
        </w:rPr>
        <w:t> </w:t>
      </w:r>
      <w:r>
        <w:rPr/>
        <w:t>0.20</w:t>
      </w:r>
      <w:r>
        <w:rPr>
          <w:spacing w:val="-57"/>
        </w:rPr>
        <w:t> </w:t>
      </w:r>
      <w:r>
        <w:rPr/>
        <w:t>元（含税）的权益分派方案</w:t>
      </w:r>
    </w:p>
    <w:p>
      <w:pPr>
        <w:spacing w:after="0" w:line="240" w:lineRule="auto"/>
        <w:jc w:val="left"/>
        <w:sectPr>
          <w:pgSz w:w="11910" w:h="16840"/>
          <w:pgMar w:header="877" w:footer="982" w:top="1100" w:bottom="1180" w:left="980" w:right="980"/>
        </w:sectPr>
      </w:pPr>
    </w:p>
    <w:p>
      <w:pPr>
        <w:spacing w:line="240" w:lineRule="auto" w:before="1"/>
        <w:rPr>
          <w:rFonts w:ascii="宋体" w:hAnsi="宋体" w:cs="宋体" w:eastAsia="宋体" w:hint="default"/>
          <w:sz w:val="25"/>
          <w:szCs w:val="25"/>
        </w:rPr>
      </w:pPr>
    </w:p>
    <w:p>
      <w:pPr>
        <w:pStyle w:val="BodyText"/>
        <w:spacing w:line="314" w:lineRule="auto" w:before="35"/>
        <w:ind w:right="0"/>
        <w:jc w:val="left"/>
      </w:pPr>
      <w:r>
        <w:rPr>
          <w:spacing w:val="-1"/>
        </w:rPr>
        <w:t>向股东派发红利，本次发行股份购买资产的发行价格应根据派息情况进行调整，调整后本次发行股份购买</w:t>
      </w:r>
      <w:r>
        <w:rPr>
          <w:spacing w:val="-81"/>
        </w:rPr>
        <w:t> </w:t>
      </w:r>
      <w:r>
        <w:rPr>
          <w:spacing w:val="-81"/>
        </w:rPr>
      </w:r>
      <w:r>
        <w:rPr/>
        <w:t>资产的发行价格为</w:t>
      </w:r>
      <w:r>
        <w:rPr>
          <w:spacing w:val="-76"/>
        </w:rPr>
        <w:t> </w:t>
      </w:r>
      <w:r>
        <w:rPr/>
        <w:t>6.48</w:t>
      </w:r>
      <w:r>
        <w:rPr>
          <w:spacing w:val="-76"/>
        </w:rPr>
        <w:t> </w:t>
      </w:r>
      <w:r>
        <w:rPr/>
        <w:t>元/股）作为合并成本购买了拉萨澄怀管理咨询有限公司、拉萨观道管理咨询有限</w:t>
      </w:r>
      <w:r>
        <w:rPr>
          <w:spacing w:val="-1"/>
        </w:rPr>
        <w:t> </w:t>
      </w:r>
      <w:r>
        <w:rPr/>
        <w:t>公司、天津大振资产管理有限公司所持有的澄怀科技</w:t>
      </w:r>
      <w:r>
        <w:rPr>
          <w:spacing w:val="-54"/>
        </w:rPr>
        <w:t> </w:t>
      </w:r>
      <w:r>
        <w:rPr/>
        <w:t>100.00%股权。合并成本在购买日的总额为人民币</w:t>
      </w:r>
      <w:r>
        <w:rPr/>
        <w:t> 697,999,997.52</w:t>
      </w:r>
      <w:r>
        <w:rPr>
          <w:spacing w:val="-59"/>
        </w:rPr>
        <w:t> </w:t>
      </w:r>
      <w:r>
        <w:rPr/>
        <w:t>元。</w:t>
      </w:r>
    </w:p>
    <w:p>
      <w:pPr>
        <w:pStyle w:val="BodyText"/>
        <w:spacing w:line="314" w:lineRule="auto" w:before="59"/>
        <w:ind w:right="0"/>
        <w:jc w:val="left"/>
      </w:pPr>
      <w:r>
        <w:rPr>
          <w:spacing w:val="-1"/>
        </w:rPr>
        <w:t>购买日的确定依据：华闻传媒向特定对象发行股份购买资产暨关联交易的重大资产重组事项已经获得中国</w:t>
      </w:r>
      <w:r>
        <w:rPr>
          <w:spacing w:val="-81"/>
        </w:rPr>
        <w:t> </w:t>
      </w:r>
      <w:r>
        <w:rPr>
          <w:spacing w:val="-81"/>
        </w:rPr>
      </w:r>
      <w:r>
        <w:rPr>
          <w:spacing w:val="-1"/>
        </w:rPr>
        <w:t>证监会核准。接到中国证监会核准文件后，公司及时组织实施本次重大资产重组所涉及各项购买资产的过</w:t>
      </w:r>
      <w:r>
        <w:rPr>
          <w:spacing w:val="-81"/>
        </w:rPr>
        <w:t> </w:t>
      </w:r>
      <w:r>
        <w:rPr>
          <w:spacing w:val="-81"/>
        </w:rPr>
      </w:r>
      <w:r>
        <w:rPr/>
        <w:t>户等工作，截至</w:t>
      </w:r>
      <w:r>
        <w:rPr>
          <w:spacing w:val="-58"/>
        </w:rPr>
        <w:t> </w:t>
      </w:r>
      <w:r>
        <w:rPr/>
        <w:t>2013</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日，本次重大资产重组所涉及标的公司股权过户手续已全部办理完成，</w:t>
      </w:r>
      <w:r>
        <w:rPr>
          <w:spacing w:val="-1"/>
        </w:rPr>
        <w:t> </w:t>
      </w:r>
      <w:r>
        <w:rPr/>
        <w:t>履行了工商变更登记或更新股东名册的手续，标的资产已经过户到公司名下。</w:t>
      </w:r>
    </w:p>
    <w:p>
      <w:pPr>
        <w:pStyle w:val="BodyText"/>
        <w:spacing w:line="314" w:lineRule="auto" w:before="61"/>
        <w:ind w:right="129"/>
        <w:jc w:val="both"/>
      </w:pPr>
      <w:r>
        <w:rPr/>
        <w:t>澄怀科技是于</w:t>
      </w:r>
      <w:r>
        <w:rPr>
          <w:spacing w:val="-60"/>
        </w:rPr>
        <w:t> </w:t>
      </w:r>
      <w:r>
        <w:rPr/>
        <w:t>2003</w:t>
      </w:r>
      <w:r>
        <w:rPr>
          <w:spacing w:val="-59"/>
        </w:rPr>
        <w:t> </w:t>
      </w:r>
      <w:r>
        <w:rPr/>
        <w:t>年</w:t>
      </w:r>
      <w:r>
        <w:rPr>
          <w:spacing w:val="-60"/>
        </w:rPr>
        <w:t> </w:t>
      </w:r>
      <w:r>
        <w:rPr/>
        <w:t>3</w:t>
      </w:r>
      <w:r>
        <w:rPr>
          <w:spacing w:val="-60"/>
        </w:rPr>
        <w:t> </w:t>
      </w:r>
      <w:r>
        <w:rPr/>
        <w:t>月</w:t>
      </w:r>
      <w:r>
        <w:rPr>
          <w:spacing w:val="-60"/>
        </w:rPr>
        <w:t> </w:t>
      </w:r>
      <w:r>
        <w:rPr/>
        <w:t>14</w:t>
      </w:r>
      <w:r>
        <w:rPr>
          <w:spacing w:val="-59"/>
        </w:rPr>
        <w:t> </w:t>
      </w:r>
      <w:r>
        <w:rPr/>
        <w:t>日在北京成立的公司，总部位于北京，主要从事留学咨询。在被合并之前，</w:t>
      </w:r>
      <w:r>
        <w:rPr>
          <w:spacing w:val="-1"/>
        </w:rPr>
        <w:t> 澄怀科技的母公司为拉萨澄怀管理咨询有限公司和拉萨观道管理咨询有限公司，两公司法定代表人为一致</w:t>
      </w:r>
      <w:r>
        <w:rPr>
          <w:spacing w:val="-81"/>
        </w:rPr>
        <w:t> </w:t>
      </w:r>
      <w:r>
        <w:rPr>
          <w:spacing w:val="-81"/>
        </w:rPr>
      </w:r>
      <w:r>
        <w:rPr/>
        <w:t>行动人。</w:t>
      </w:r>
    </w:p>
    <w:p>
      <w:pPr>
        <w:pStyle w:val="BodyText"/>
        <w:spacing w:line="240" w:lineRule="auto" w:before="59"/>
        <w:ind w:left="784" w:right="0"/>
        <w:jc w:val="left"/>
      </w:pPr>
      <w:r>
        <w:rPr/>
        <w:t>购买日之前原持有股权在购买日的相关信息如下：</w:t>
      </w:r>
    </w:p>
    <w:p>
      <w:pPr>
        <w:spacing w:line="240" w:lineRule="auto" w:before="3"/>
        <w:rPr>
          <w:rFonts w:ascii="宋体" w:hAnsi="宋体" w:cs="宋体" w:eastAsia="宋体" w:hint="default"/>
          <w:sz w:val="3"/>
          <w:szCs w:val="3"/>
        </w:rPr>
      </w:pPr>
    </w:p>
    <w:tbl>
      <w:tblPr>
        <w:tblW w:w="0" w:type="auto"/>
        <w:jc w:val="left"/>
        <w:tblInd w:w="758" w:type="dxa"/>
        <w:tblLayout w:type="fixed"/>
        <w:tblCellMar>
          <w:top w:w="0" w:type="dxa"/>
          <w:left w:w="0" w:type="dxa"/>
          <w:bottom w:w="0" w:type="dxa"/>
          <w:right w:w="0" w:type="dxa"/>
        </w:tblCellMar>
        <w:tblLook w:val="01E0"/>
      </w:tblPr>
      <w:tblGrid>
        <w:gridCol w:w="5686"/>
        <w:gridCol w:w="2040"/>
      </w:tblGrid>
      <w:tr>
        <w:trPr>
          <w:trHeight w:val="307" w:hRule="exact"/>
        </w:trPr>
        <w:tc>
          <w:tcPr>
            <w:tcW w:w="5686" w:type="dxa"/>
            <w:tcBorders>
              <w:top w:val="single" w:sz="6" w:space="0" w:color="000000"/>
              <w:left w:val="single" w:sz="6" w:space="0" w:color="000000"/>
              <w:bottom w:val="single" w:sz="6" w:space="0" w:color="000000"/>
              <w:right w:val="single" w:sz="6" w:space="0" w:color="000000"/>
            </w:tcBorders>
          </w:tcPr>
          <w:p>
            <w:pP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78" w:right="0"/>
              <w:jc w:val="left"/>
              <w:rPr>
                <w:rFonts w:ascii="宋体" w:hAnsi="宋体" w:cs="宋体" w:eastAsia="宋体" w:hint="default"/>
                <w:sz w:val="21"/>
                <w:szCs w:val="21"/>
              </w:rPr>
            </w:pPr>
            <w:r>
              <w:rPr>
                <w:rFonts w:ascii="宋体" w:hAnsi="宋体" w:cs="宋体" w:eastAsia="宋体" w:hint="default"/>
                <w:sz w:val="21"/>
                <w:szCs w:val="21"/>
              </w:rPr>
              <w:t>2013年12月31日</w:t>
            </w:r>
          </w:p>
        </w:tc>
      </w:tr>
      <w:tr>
        <w:trPr>
          <w:trHeight w:val="307" w:hRule="exact"/>
        </w:trPr>
        <w:tc>
          <w:tcPr>
            <w:tcW w:w="568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原持有股权在购买日的公允价值（a）</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102,992,320.56</w:t>
            </w:r>
            <w:r>
              <w:rPr>
                <w:rFonts w:ascii="宋体"/>
                <w:sz w:val="21"/>
              </w:rPr>
            </w:r>
          </w:p>
        </w:tc>
      </w:tr>
      <w:tr>
        <w:trPr>
          <w:trHeight w:val="307" w:hRule="exact"/>
        </w:trPr>
        <w:tc>
          <w:tcPr>
            <w:tcW w:w="568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原持有股权在购买日的账面价值（b）</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102,992,320.56</w:t>
            </w:r>
            <w:r>
              <w:rPr>
                <w:rFonts w:ascii="宋体"/>
                <w:sz w:val="21"/>
              </w:rPr>
            </w:r>
          </w:p>
        </w:tc>
      </w:tr>
      <w:tr>
        <w:trPr>
          <w:trHeight w:val="307" w:hRule="exact"/>
        </w:trPr>
        <w:tc>
          <w:tcPr>
            <w:tcW w:w="568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按照公允价值重新计量所产生的利得/（损失) （a-b）</w:t>
            </w: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08" w:hRule="exact"/>
        </w:trPr>
        <w:tc>
          <w:tcPr>
            <w:tcW w:w="5686"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与原持有股权相关的其他综合收益转入投资收益的金额</w:t>
            </w:r>
            <w:r>
              <w:rPr>
                <w:rFonts w:ascii="宋体" w:hAnsi="宋体" w:cs="宋体" w:eastAsia="宋体" w:hint="default"/>
                <w:spacing w:val="-27"/>
                <w:sz w:val="21"/>
                <w:szCs w:val="21"/>
              </w:rPr>
              <w:t> </w:t>
            </w:r>
            <w:r>
              <w:rPr>
                <w:rFonts w:ascii="宋体" w:hAnsi="宋体" w:cs="宋体" w:eastAsia="宋体" w:hint="default"/>
                <w:sz w:val="21"/>
                <w:szCs w:val="21"/>
              </w:rPr>
              <w:t>(c)</w:t>
            </w:r>
          </w:p>
        </w:tc>
        <w:tc>
          <w:tcPr>
            <w:tcW w:w="2040" w:type="dxa"/>
            <w:tcBorders>
              <w:top w:val="single" w:sz="6" w:space="0" w:color="000000"/>
              <w:left w:val="single" w:sz="6" w:space="0" w:color="000000"/>
              <w:bottom w:val="single" w:sz="6" w:space="0" w:color="000000"/>
              <w:right w:val="single" w:sz="6" w:space="0" w:color="000000"/>
            </w:tcBorders>
          </w:tcPr>
          <w:p>
            <w:pPr/>
          </w:p>
        </w:tc>
      </w:tr>
      <w:tr>
        <w:trPr>
          <w:trHeight w:val="307" w:hRule="exact"/>
        </w:trPr>
        <w:tc>
          <w:tcPr>
            <w:tcW w:w="568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pacing w:val="-6"/>
                <w:sz w:val="21"/>
                <w:szCs w:val="21"/>
              </w:rPr>
              <w:t> </w:t>
            </w:r>
            <w:r>
              <w:rPr>
                <w:rFonts w:ascii="宋体" w:hAnsi="宋体" w:cs="宋体" w:eastAsia="宋体" w:hint="default"/>
                <w:sz w:val="21"/>
                <w:szCs w:val="21"/>
              </w:rPr>
              <w:t>(a-b+c)</w:t>
            </w:r>
          </w:p>
        </w:tc>
        <w:tc>
          <w:tcPr>
            <w:tcW w:w="204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13"/>
          <w:szCs w:val="13"/>
        </w:rPr>
      </w:pPr>
    </w:p>
    <w:p>
      <w:pPr>
        <w:pStyle w:val="BodyText"/>
        <w:spacing w:line="240" w:lineRule="auto" w:before="35"/>
        <w:ind w:right="0"/>
        <w:jc w:val="left"/>
      </w:pPr>
      <w:r>
        <w:rPr/>
        <w:t>是否存在通过多次交易分步实现企业合并且在本报告期取得控制权的情形</w:t>
      </w:r>
    </w:p>
    <w:p>
      <w:pPr>
        <w:pStyle w:val="BodyText"/>
        <w:spacing w:line="240" w:lineRule="auto" w:before="37"/>
        <w:ind w:right="0"/>
        <w:jc w:val="left"/>
      </w:pPr>
      <w:r>
        <w:rPr/>
        <w:t>□ 适用 √</w:t>
      </w:r>
      <w:r>
        <w:rPr>
          <w:spacing w:val="-2"/>
        </w:rPr>
        <w:t> </w:t>
      </w:r>
      <w:r>
        <w:rPr/>
        <w:t>不适用</w:t>
      </w:r>
    </w:p>
    <w:p>
      <w:pPr>
        <w:spacing w:line="240" w:lineRule="auto" w:before="10"/>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6"/>
        <w:gridCol w:w="1969"/>
        <w:gridCol w:w="4934"/>
      </w:tblGrid>
      <w:tr>
        <w:trPr>
          <w:trHeight w:val="36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left="427"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出售日</w:t>
            </w:r>
          </w:p>
        </w:tc>
        <w:tc>
          <w:tcPr>
            <w:tcW w:w="4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损益确认方法</w:t>
            </w:r>
          </w:p>
        </w:tc>
      </w:tr>
      <w:tr>
        <w:trPr>
          <w:trHeight w:val="316" w:hRule="exact"/>
        </w:trPr>
        <w:tc>
          <w:tcPr>
            <w:tcW w:w="1916" w:type="dxa"/>
            <w:tcBorders>
              <w:top w:val="single" w:sz="4" w:space="0" w:color="000000"/>
              <w:left w:val="single" w:sz="4" w:space="0" w:color="000000"/>
              <w:bottom w:val="nil" w:sz="6" w:space="0" w:color="auto"/>
              <w:right w:val="single" w:sz="4" w:space="0" w:color="000000"/>
            </w:tcBorders>
          </w:tcPr>
          <w:p>
            <w:pPr/>
          </w:p>
        </w:tc>
        <w:tc>
          <w:tcPr>
            <w:tcW w:w="1969" w:type="dxa"/>
            <w:tcBorders>
              <w:top w:val="single" w:sz="4" w:space="0" w:color="000000"/>
              <w:left w:val="single" w:sz="4" w:space="0" w:color="000000"/>
              <w:bottom w:val="nil" w:sz="6" w:space="0" w:color="auto"/>
              <w:right w:val="single" w:sz="4" w:space="0" w:color="000000"/>
            </w:tcBorders>
          </w:tcPr>
          <w:p>
            <w:pPr/>
          </w:p>
        </w:tc>
        <w:tc>
          <w:tcPr>
            <w:tcW w:w="4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处置陕西泽润传媒(合并)46%股权价款</w:t>
            </w:r>
            <w:r>
              <w:rPr>
                <w:rFonts w:ascii="宋体" w:hAnsi="宋体" w:cs="宋体" w:eastAsia="宋体" w:hint="default"/>
                <w:spacing w:val="-57"/>
                <w:sz w:val="21"/>
                <w:szCs w:val="21"/>
              </w:rPr>
              <w:t> </w:t>
            </w:r>
            <w:r>
              <w:rPr>
                <w:rFonts w:ascii="宋体" w:hAnsi="宋体" w:cs="宋体" w:eastAsia="宋体" w:hint="default"/>
                <w:sz w:val="21"/>
                <w:szCs w:val="21"/>
              </w:rPr>
              <w:t>8,142,000.00</w:t>
            </w:r>
          </w:p>
        </w:tc>
      </w:tr>
      <w:tr>
        <w:trPr>
          <w:trHeight w:val="272" w:hRule="exact"/>
        </w:trPr>
        <w:tc>
          <w:tcPr>
            <w:tcW w:w="1916" w:type="dxa"/>
            <w:tcBorders>
              <w:top w:val="nil" w:sz="6" w:space="0" w:color="auto"/>
              <w:left w:val="single" w:sz="4" w:space="0" w:color="000000"/>
              <w:bottom w:val="nil" w:sz="6" w:space="0" w:color="auto"/>
              <w:right w:val="single" w:sz="4" w:space="0" w:color="000000"/>
            </w:tcBorders>
          </w:tcPr>
          <w:p>
            <w:pPr/>
          </w:p>
        </w:tc>
        <w:tc>
          <w:tcPr>
            <w:tcW w:w="1969" w:type="dxa"/>
            <w:tcBorders>
              <w:top w:val="nil" w:sz="6" w:space="0" w:color="auto"/>
              <w:left w:val="single" w:sz="4" w:space="0" w:color="000000"/>
              <w:bottom w:val="nil" w:sz="6" w:space="0" w:color="auto"/>
              <w:right w:val="single" w:sz="4" w:space="0" w:color="000000"/>
            </w:tcBorders>
          </w:tcPr>
          <w:p>
            <w:pPr/>
          </w:p>
        </w:tc>
        <w:tc>
          <w:tcPr>
            <w:tcW w:w="49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pacing w:val="-3"/>
                <w:sz w:val="21"/>
                <w:szCs w:val="21"/>
              </w:rPr>
              <w:t>元，对应的长期股权投资成本</w:t>
            </w:r>
            <w:r>
              <w:rPr>
                <w:rFonts w:ascii="宋体" w:hAnsi="宋体" w:cs="宋体" w:eastAsia="宋体" w:hint="default"/>
                <w:spacing w:val="-59"/>
                <w:sz w:val="21"/>
                <w:szCs w:val="21"/>
              </w:rPr>
              <w:t> </w:t>
            </w:r>
            <w:r>
              <w:rPr>
                <w:rFonts w:ascii="宋体" w:hAnsi="宋体" w:cs="宋体" w:eastAsia="宋体" w:hint="default"/>
                <w:sz w:val="21"/>
                <w:szCs w:val="21"/>
              </w:rPr>
              <w:t>6,773,500.00</w:t>
            </w:r>
            <w:r>
              <w:rPr>
                <w:rFonts w:ascii="宋体" w:hAnsi="宋体" w:cs="宋体" w:eastAsia="宋体" w:hint="default"/>
                <w:spacing w:val="-58"/>
                <w:sz w:val="21"/>
                <w:szCs w:val="21"/>
              </w:rPr>
              <w:t> </w:t>
            </w:r>
            <w:r>
              <w:rPr>
                <w:rFonts w:ascii="宋体" w:hAnsi="宋体" w:cs="宋体" w:eastAsia="宋体" w:hint="default"/>
                <w:spacing w:val="-8"/>
                <w:sz w:val="21"/>
                <w:szCs w:val="21"/>
              </w:rPr>
              <w:t>元；剩余</w:t>
            </w:r>
            <w:r>
              <w:rPr>
                <w:rFonts w:ascii="宋体" w:hAnsi="宋体" w:cs="宋体" w:eastAsia="宋体" w:hint="default"/>
                <w:sz w:val="21"/>
                <w:szCs w:val="21"/>
              </w:rPr>
            </w:r>
          </w:p>
        </w:tc>
      </w:tr>
      <w:tr>
        <w:trPr>
          <w:trHeight w:val="272" w:hRule="exact"/>
        </w:trPr>
        <w:tc>
          <w:tcPr>
            <w:tcW w:w="191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陕西泽润传媒</w:t>
            </w:r>
          </w:p>
        </w:tc>
        <w:tc>
          <w:tcPr>
            <w:tcW w:w="196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9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股权公允价值</w:t>
            </w:r>
            <w:r>
              <w:rPr>
                <w:rFonts w:ascii="宋体" w:hAnsi="宋体" w:cs="宋体" w:eastAsia="宋体" w:hint="default"/>
                <w:spacing w:val="-57"/>
                <w:sz w:val="21"/>
                <w:szCs w:val="21"/>
              </w:rPr>
              <w:t> </w:t>
            </w:r>
            <w:r>
              <w:rPr>
                <w:rFonts w:ascii="宋体" w:hAnsi="宋体" w:cs="宋体" w:eastAsia="宋体" w:hint="default"/>
                <w:sz w:val="21"/>
                <w:szCs w:val="21"/>
              </w:rPr>
              <w:t>6,018,000.00</w:t>
            </w:r>
            <w:r>
              <w:rPr>
                <w:rFonts w:ascii="宋体" w:hAnsi="宋体" w:cs="宋体" w:eastAsia="宋体" w:hint="default"/>
                <w:spacing w:val="-56"/>
                <w:sz w:val="21"/>
                <w:szCs w:val="21"/>
              </w:rPr>
              <w:t> </w:t>
            </w:r>
            <w:r>
              <w:rPr>
                <w:rFonts w:ascii="宋体" w:hAnsi="宋体" w:cs="宋体" w:eastAsia="宋体" w:hint="default"/>
                <w:spacing w:val="-6"/>
                <w:sz w:val="21"/>
                <w:szCs w:val="21"/>
              </w:rPr>
              <w:t>元，剩余股权追溯调整后</w:t>
            </w:r>
          </w:p>
        </w:tc>
      </w:tr>
      <w:tr>
        <w:trPr>
          <w:trHeight w:val="273" w:hRule="exact"/>
        </w:trPr>
        <w:tc>
          <w:tcPr>
            <w:tcW w:w="1916" w:type="dxa"/>
            <w:tcBorders>
              <w:top w:val="nil" w:sz="6" w:space="0" w:color="auto"/>
              <w:left w:val="single" w:sz="4" w:space="0" w:color="000000"/>
              <w:bottom w:val="nil" w:sz="6" w:space="0" w:color="auto"/>
              <w:right w:val="single" w:sz="4" w:space="0" w:color="000000"/>
            </w:tcBorders>
          </w:tcPr>
          <w:p>
            <w:pPr/>
          </w:p>
        </w:tc>
        <w:tc>
          <w:tcPr>
            <w:tcW w:w="1969" w:type="dxa"/>
            <w:tcBorders>
              <w:top w:val="nil" w:sz="6" w:space="0" w:color="auto"/>
              <w:left w:val="single" w:sz="4" w:space="0" w:color="000000"/>
              <w:bottom w:val="nil" w:sz="6" w:space="0" w:color="auto"/>
              <w:right w:val="single" w:sz="4" w:space="0" w:color="000000"/>
            </w:tcBorders>
          </w:tcPr>
          <w:p>
            <w:pPr/>
          </w:p>
        </w:tc>
        <w:tc>
          <w:tcPr>
            <w:tcW w:w="49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的投资成本</w:t>
            </w:r>
            <w:r>
              <w:rPr>
                <w:rFonts w:ascii="宋体" w:hAnsi="宋体" w:cs="宋体" w:eastAsia="宋体" w:hint="default"/>
                <w:spacing w:val="-59"/>
                <w:sz w:val="21"/>
                <w:szCs w:val="21"/>
              </w:rPr>
              <w:t> </w:t>
            </w:r>
            <w:r>
              <w:rPr>
                <w:rFonts w:ascii="宋体" w:hAnsi="宋体" w:cs="宋体" w:eastAsia="宋体" w:hint="default"/>
                <w:sz w:val="21"/>
                <w:szCs w:val="21"/>
              </w:rPr>
              <w:t>1,993,722.26</w:t>
            </w:r>
            <w:r>
              <w:rPr>
                <w:rFonts w:ascii="宋体" w:hAnsi="宋体" w:cs="宋体" w:eastAsia="宋体" w:hint="default"/>
                <w:spacing w:val="-59"/>
                <w:sz w:val="21"/>
                <w:szCs w:val="21"/>
              </w:rPr>
              <w:t> </w:t>
            </w:r>
            <w:r>
              <w:rPr>
                <w:rFonts w:ascii="宋体" w:hAnsi="宋体" w:cs="宋体" w:eastAsia="宋体" w:hint="default"/>
                <w:spacing w:val="-5"/>
                <w:sz w:val="21"/>
                <w:szCs w:val="21"/>
              </w:rPr>
              <w:t>元，在合并财务报表中确认</w:t>
            </w:r>
          </w:p>
        </w:tc>
      </w:tr>
      <w:tr>
        <w:trPr>
          <w:trHeight w:val="318" w:hRule="exact"/>
        </w:trPr>
        <w:tc>
          <w:tcPr>
            <w:tcW w:w="1916" w:type="dxa"/>
            <w:tcBorders>
              <w:top w:val="nil" w:sz="6" w:space="0" w:color="auto"/>
              <w:left w:val="single" w:sz="4" w:space="0" w:color="000000"/>
              <w:bottom w:val="single" w:sz="4" w:space="0" w:color="000000"/>
              <w:right w:val="single" w:sz="4" w:space="0" w:color="000000"/>
            </w:tcBorders>
          </w:tcPr>
          <w:p>
            <w:pPr/>
          </w:p>
        </w:tc>
        <w:tc>
          <w:tcPr>
            <w:tcW w:w="1969" w:type="dxa"/>
            <w:tcBorders>
              <w:top w:val="nil" w:sz="6" w:space="0" w:color="auto"/>
              <w:left w:val="single" w:sz="4" w:space="0" w:color="000000"/>
              <w:bottom w:val="single" w:sz="4" w:space="0" w:color="000000"/>
              <w:right w:val="single" w:sz="4" w:space="0" w:color="000000"/>
            </w:tcBorders>
          </w:tcPr>
          <w:p>
            <w:pPr/>
          </w:p>
        </w:tc>
        <w:tc>
          <w:tcPr>
            <w:tcW w:w="4934" w:type="dxa"/>
            <w:tcBorders>
              <w:top w:val="nil" w:sz="6" w:space="0" w:color="auto"/>
              <w:left w:val="single" w:sz="4" w:space="0" w:color="000000"/>
              <w:bottom w:val="single" w:sz="4" w:space="0" w:color="000000"/>
              <w:right w:val="single" w:sz="4" w:space="0" w:color="000000"/>
            </w:tcBorders>
          </w:tcPr>
          <w:p>
            <w:pPr>
              <w:pStyle w:val="TableParagraph"/>
              <w:spacing w:line="242"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pacing w:val="-61"/>
                <w:sz w:val="21"/>
                <w:szCs w:val="21"/>
              </w:rPr>
              <w:t> </w:t>
            </w:r>
            <w:r>
              <w:rPr>
                <w:rFonts w:ascii="宋体" w:hAnsi="宋体" w:cs="宋体" w:eastAsia="宋体" w:hint="default"/>
                <w:sz w:val="21"/>
                <w:szCs w:val="21"/>
              </w:rPr>
              <w:t>9,468,888.79</w:t>
            </w:r>
            <w:r>
              <w:rPr>
                <w:rFonts w:ascii="宋体" w:hAnsi="宋体" w:cs="宋体" w:eastAsia="宋体" w:hint="default"/>
                <w:spacing w:val="-61"/>
                <w:sz w:val="21"/>
                <w:szCs w:val="21"/>
              </w:rPr>
              <w:t> </w:t>
            </w:r>
            <w:r>
              <w:rPr>
                <w:rFonts w:ascii="宋体" w:hAnsi="宋体" w:cs="宋体" w:eastAsia="宋体" w:hint="default"/>
                <w:sz w:val="21"/>
                <w:szCs w:val="21"/>
              </w:rPr>
              <w:t>元。</w:t>
            </w:r>
          </w:p>
        </w:tc>
      </w:tr>
      <w:tr>
        <w:trPr>
          <w:trHeight w:val="316" w:hRule="exact"/>
        </w:trPr>
        <w:tc>
          <w:tcPr>
            <w:tcW w:w="1916" w:type="dxa"/>
            <w:tcBorders>
              <w:top w:val="single" w:sz="4" w:space="0" w:color="000000"/>
              <w:left w:val="single" w:sz="4" w:space="0" w:color="000000"/>
              <w:bottom w:val="nil" w:sz="6" w:space="0" w:color="auto"/>
              <w:right w:val="single" w:sz="4" w:space="0" w:color="000000"/>
            </w:tcBorders>
          </w:tcPr>
          <w:p>
            <w:pPr/>
          </w:p>
        </w:tc>
        <w:tc>
          <w:tcPr>
            <w:tcW w:w="1969" w:type="dxa"/>
            <w:tcBorders>
              <w:top w:val="single" w:sz="4" w:space="0" w:color="000000"/>
              <w:left w:val="single" w:sz="4" w:space="0" w:color="000000"/>
              <w:bottom w:val="nil" w:sz="6" w:space="0" w:color="auto"/>
              <w:right w:val="single" w:sz="4" w:space="0" w:color="000000"/>
            </w:tcBorders>
          </w:tcPr>
          <w:p>
            <w:pPr/>
          </w:p>
        </w:tc>
        <w:tc>
          <w:tcPr>
            <w:tcW w:w="4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由于增资导致持股比例从</w:t>
            </w:r>
            <w:r>
              <w:rPr>
                <w:rFonts w:ascii="宋体" w:hAnsi="宋体" w:cs="宋体" w:eastAsia="宋体" w:hint="default"/>
                <w:spacing w:val="-51"/>
                <w:sz w:val="21"/>
                <w:szCs w:val="21"/>
              </w:rPr>
              <w:t> </w:t>
            </w:r>
            <w:r>
              <w:rPr>
                <w:rFonts w:ascii="宋体" w:hAnsi="宋体" w:cs="宋体" w:eastAsia="宋体" w:hint="default"/>
                <w:sz w:val="21"/>
                <w:szCs w:val="21"/>
              </w:rPr>
              <w:t>60%下降至</w:t>
            </w:r>
            <w:r>
              <w:rPr>
                <w:rFonts w:ascii="宋体" w:hAnsi="宋体" w:cs="宋体" w:eastAsia="宋体" w:hint="default"/>
                <w:spacing w:val="-51"/>
                <w:sz w:val="21"/>
                <w:szCs w:val="21"/>
              </w:rPr>
              <w:t> </w:t>
            </w:r>
            <w:r>
              <w:rPr>
                <w:rFonts w:ascii="宋体" w:hAnsi="宋体" w:cs="宋体" w:eastAsia="宋体" w:hint="default"/>
                <w:spacing w:val="-7"/>
                <w:sz w:val="21"/>
                <w:szCs w:val="21"/>
              </w:rPr>
              <w:t>40%，剩余股权公</w:t>
            </w:r>
          </w:p>
        </w:tc>
      </w:tr>
      <w:tr>
        <w:trPr>
          <w:trHeight w:val="272" w:hRule="exact"/>
        </w:trPr>
        <w:tc>
          <w:tcPr>
            <w:tcW w:w="1916"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陕西华商互联文化</w:t>
            </w:r>
          </w:p>
        </w:tc>
        <w:tc>
          <w:tcPr>
            <w:tcW w:w="1969"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4934"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spacing w:val="-51"/>
                <w:sz w:val="21"/>
                <w:szCs w:val="21"/>
              </w:rPr>
              <w:t> </w:t>
            </w:r>
            <w:r>
              <w:rPr>
                <w:rFonts w:ascii="宋体" w:hAnsi="宋体" w:cs="宋体" w:eastAsia="宋体" w:hint="default"/>
                <w:sz w:val="21"/>
                <w:szCs w:val="21"/>
              </w:rPr>
              <w:t>2,500,000.00</w:t>
            </w:r>
            <w:r>
              <w:rPr>
                <w:rFonts w:ascii="宋体" w:hAnsi="宋体" w:cs="宋体" w:eastAsia="宋体" w:hint="default"/>
                <w:spacing w:val="-50"/>
                <w:sz w:val="21"/>
                <w:szCs w:val="21"/>
              </w:rPr>
              <w:t> </w:t>
            </w:r>
            <w:r>
              <w:rPr>
                <w:rFonts w:ascii="宋体" w:hAnsi="宋体" w:cs="宋体" w:eastAsia="宋体" w:hint="default"/>
                <w:spacing w:val="-5"/>
                <w:sz w:val="21"/>
                <w:szCs w:val="21"/>
              </w:rPr>
              <w:t>元，在合并财务报表中确认投资</w:t>
            </w:r>
          </w:p>
        </w:tc>
      </w:tr>
      <w:tr>
        <w:trPr>
          <w:trHeight w:val="318" w:hRule="exact"/>
        </w:trPr>
        <w:tc>
          <w:tcPr>
            <w:tcW w:w="1916" w:type="dxa"/>
            <w:tcBorders>
              <w:top w:val="nil" w:sz="6" w:space="0" w:color="auto"/>
              <w:left w:val="single" w:sz="4" w:space="0" w:color="000000"/>
              <w:bottom w:val="single" w:sz="4" w:space="0" w:color="000000"/>
              <w:right w:val="single" w:sz="4" w:space="0" w:color="000000"/>
            </w:tcBorders>
          </w:tcPr>
          <w:p>
            <w:pPr/>
          </w:p>
        </w:tc>
        <w:tc>
          <w:tcPr>
            <w:tcW w:w="1969" w:type="dxa"/>
            <w:tcBorders>
              <w:top w:val="nil" w:sz="6" w:space="0" w:color="auto"/>
              <w:left w:val="single" w:sz="4" w:space="0" w:color="000000"/>
              <w:bottom w:val="single" w:sz="4" w:space="0" w:color="000000"/>
              <w:right w:val="single" w:sz="4" w:space="0" w:color="000000"/>
            </w:tcBorders>
          </w:tcPr>
          <w:p>
            <w:pPr/>
          </w:p>
        </w:tc>
        <w:tc>
          <w:tcPr>
            <w:tcW w:w="4934"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pacing w:val="-58"/>
                <w:sz w:val="21"/>
                <w:szCs w:val="21"/>
              </w:rPr>
              <w:t> </w:t>
            </w:r>
            <w:r>
              <w:rPr>
                <w:rFonts w:ascii="宋体" w:hAnsi="宋体" w:cs="宋体" w:eastAsia="宋体" w:hint="default"/>
                <w:sz w:val="21"/>
                <w:szCs w:val="21"/>
              </w:rPr>
              <w:t>1,974,195.79</w:t>
            </w:r>
            <w:r>
              <w:rPr>
                <w:rFonts w:ascii="宋体" w:hAnsi="宋体" w:cs="宋体" w:eastAsia="宋体" w:hint="default"/>
                <w:spacing w:val="-57"/>
                <w:sz w:val="21"/>
                <w:szCs w:val="21"/>
              </w:rPr>
              <w:t> </w:t>
            </w:r>
            <w:r>
              <w:rPr>
                <w:rFonts w:ascii="宋体" w:hAnsi="宋体" w:cs="宋体" w:eastAsia="宋体" w:hint="default"/>
                <w:sz w:val="21"/>
                <w:szCs w:val="21"/>
              </w:rPr>
              <w:t>元。</w:t>
            </w:r>
          </w:p>
        </w:tc>
      </w:tr>
    </w:tbl>
    <w:p>
      <w:pPr>
        <w:spacing w:line="240" w:lineRule="auto" w:before="9"/>
        <w:rPr>
          <w:rFonts w:ascii="宋体" w:hAnsi="宋体" w:cs="宋体" w:eastAsia="宋体" w:hint="default"/>
          <w:b/>
          <w:bCs/>
          <w:sz w:val="21"/>
          <w:szCs w:val="21"/>
        </w:rPr>
      </w:pPr>
    </w:p>
    <w:p>
      <w:pPr>
        <w:pStyle w:val="BodyText"/>
        <w:spacing w:line="240" w:lineRule="auto" w:before="35"/>
        <w:ind w:right="0"/>
        <w:jc w:val="left"/>
      </w:pPr>
      <w:r>
        <w:rPr/>
        <w:t>是否存在通过多次交易分步处置对子公司投资且至本报告期丧失控制权的情形</w:t>
      </w:r>
    </w:p>
    <w:p>
      <w:pPr>
        <w:pStyle w:val="BodyText"/>
        <w:spacing w:line="240" w:lineRule="auto" w:before="37"/>
        <w:ind w:right="0"/>
        <w:jc w:val="left"/>
      </w:pPr>
      <w:r>
        <w:rPr/>
        <w:t>□ 适用 √</w:t>
      </w:r>
      <w:r>
        <w:rPr>
          <w:spacing w:val="-2"/>
        </w:rPr>
        <w:t> </w:t>
      </w:r>
      <w:r>
        <w:rPr/>
        <w:t>不适用</w:t>
      </w:r>
    </w:p>
    <w:p>
      <w:pPr>
        <w:spacing w:after="0" w:line="240" w:lineRule="auto"/>
        <w:jc w:val="left"/>
        <w:sectPr>
          <w:pgSz w:w="11910" w:h="16840"/>
          <w:pgMar w:header="877" w:footer="982" w:top="110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r>
        <w:rPr/>
        <w:t>七、合并财务报表主要项目注释</w:t>
      </w:r>
      <w:r>
        <w:rPr>
          <w:b w:val="0"/>
          <w:bCs w:val="0"/>
        </w:rPr>
      </w:r>
    </w:p>
    <w:p>
      <w:pPr>
        <w:spacing w:line="240" w:lineRule="auto" w:before="1"/>
        <w:rPr>
          <w:rFonts w:ascii="宋体" w:hAnsi="宋体" w:cs="宋体" w:eastAsia="宋体" w:hint="default"/>
          <w:b/>
          <w:bCs/>
          <w:sz w:val="23"/>
          <w:szCs w:val="23"/>
        </w:rPr>
      </w:pPr>
    </w:p>
    <w:p>
      <w:pPr>
        <w:pStyle w:val="Heading6"/>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8"/>
        <w:gridCol w:w="1062"/>
        <w:gridCol w:w="930"/>
        <w:gridCol w:w="1590"/>
        <w:gridCol w:w="1328"/>
        <w:gridCol w:w="929"/>
        <w:gridCol w:w="1594"/>
      </w:tblGrid>
      <w:tr>
        <w:trPr>
          <w:trHeight w:val="324" w:hRule="exact"/>
        </w:trPr>
        <w:tc>
          <w:tcPr>
            <w:tcW w:w="19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1998"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外币金额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折算率</w:t>
            </w:r>
          </w:p>
        </w:tc>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39"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9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88"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24"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612,922.50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1,796,165.67</w:t>
            </w:r>
          </w:p>
        </w:tc>
      </w:tr>
      <w:tr>
        <w:trPr>
          <w:trHeight w:val="323"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612,922.50</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1,794,901.99</w:t>
            </w:r>
          </w:p>
        </w:tc>
      </w:tr>
      <w:tr>
        <w:trPr>
          <w:trHeight w:val="32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106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6.3184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1,263.68</w:t>
            </w:r>
          </w:p>
        </w:tc>
      </w:tr>
      <w:tr>
        <w:trPr>
          <w:trHeight w:val="323"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1,449,946,440.54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1,084,650,286.84</w:t>
            </w:r>
          </w:p>
        </w:tc>
      </w:tr>
      <w:tr>
        <w:trPr>
          <w:trHeight w:val="324"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1,449,946,440.54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1,083,640,562.61</w:t>
            </w:r>
          </w:p>
        </w:tc>
      </w:tr>
      <w:tr>
        <w:trPr>
          <w:trHeight w:val="323"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1062"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159,806.95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sz w:val="18"/>
              </w:rPr>
              <w:t>6.3184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1,009,724.23</w:t>
            </w:r>
          </w:p>
        </w:tc>
      </w:tr>
      <w:tr>
        <w:trPr>
          <w:trHeight w:val="324"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8,892,314.44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24,137,175.36</w:t>
            </w:r>
          </w:p>
        </w:tc>
      </w:tr>
      <w:tr>
        <w:trPr>
          <w:trHeight w:val="323"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8,892,314.44</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24,137,175.36</w:t>
            </w:r>
          </w:p>
        </w:tc>
      </w:tr>
      <w:tr>
        <w:trPr>
          <w:trHeight w:val="324"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1,459,451,677.48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1,110,583,627.87</w:t>
            </w:r>
          </w:p>
        </w:tc>
      </w:tr>
    </w:tbl>
    <w:p>
      <w:pPr>
        <w:pStyle w:val="BodyText"/>
        <w:spacing w:line="273" w:lineRule="auto" w:before="5"/>
        <w:ind w:left="861" w:right="1371" w:hanging="708"/>
        <w:jc w:val="left"/>
      </w:pPr>
      <w:r>
        <w:rPr/>
        <w:t>如有因抵押、质押或冻结等对使用有限制、存放在境外、有潜在回收风险的款项应单独说明 其中受限制的货币资金明细如下：</w:t>
      </w:r>
    </w:p>
    <w:tbl>
      <w:tblPr>
        <w:tblW w:w="0" w:type="auto"/>
        <w:jc w:val="left"/>
        <w:tblInd w:w="146" w:type="dxa"/>
        <w:tblLayout w:type="fixed"/>
        <w:tblCellMar>
          <w:top w:w="0" w:type="dxa"/>
          <w:left w:w="0" w:type="dxa"/>
          <w:bottom w:w="0" w:type="dxa"/>
          <w:right w:w="0" w:type="dxa"/>
        </w:tblCellMar>
        <w:tblLook w:val="01E0"/>
      </w:tblPr>
      <w:tblGrid>
        <w:gridCol w:w="3118"/>
        <w:gridCol w:w="3120"/>
        <w:gridCol w:w="3119"/>
      </w:tblGrid>
      <w:tr>
        <w:trPr>
          <w:trHeight w:val="307"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339"/>
              <w:jc w:val="right"/>
              <w:rPr>
                <w:rFonts w:ascii="宋体" w:hAnsi="宋体" w:cs="宋体" w:eastAsia="宋体" w:hint="default"/>
                <w:sz w:val="21"/>
                <w:szCs w:val="21"/>
              </w:rPr>
            </w:pPr>
            <w:r>
              <w:rPr>
                <w:rFonts w:ascii="宋体" w:hAnsi="宋体" w:cs="宋体" w:eastAsia="宋体" w:hint="default"/>
                <w:sz w:val="21"/>
                <w:szCs w:val="21"/>
              </w:rPr>
              <w:t>项目</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07"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right"/>
              <w:rPr>
                <w:rFonts w:ascii="宋体" w:hAnsi="宋体" w:cs="宋体" w:eastAsia="宋体" w:hint="default"/>
                <w:sz w:val="21"/>
                <w:szCs w:val="21"/>
              </w:rPr>
            </w:pPr>
            <w:r>
              <w:rPr>
                <w:rFonts w:ascii="宋体"/>
                <w:spacing w:val="-1"/>
                <w:sz w:val="21"/>
              </w:rPr>
              <w:t>6,850,000.00</w:t>
            </w:r>
            <w:r>
              <w:rPr>
                <w:rFonts w:ascii="宋体"/>
                <w:sz w:val="21"/>
              </w:rPr>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2"/>
              <w:jc w:val="right"/>
              <w:rPr>
                <w:rFonts w:ascii="宋体" w:hAnsi="宋体" w:cs="宋体" w:eastAsia="宋体" w:hint="default"/>
                <w:sz w:val="21"/>
                <w:szCs w:val="21"/>
              </w:rPr>
            </w:pPr>
            <w:r>
              <w:rPr>
                <w:rFonts w:ascii="宋体"/>
                <w:spacing w:val="-1"/>
                <w:sz w:val="21"/>
              </w:rPr>
              <w:t>4,545,604.02</w:t>
            </w:r>
            <w:r>
              <w:rPr>
                <w:rFonts w:ascii="宋体"/>
                <w:sz w:val="21"/>
              </w:rPr>
            </w:r>
          </w:p>
        </w:tc>
      </w:tr>
      <w:tr>
        <w:trPr>
          <w:trHeight w:val="308" w:hRule="exact"/>
        </w:trPr>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338"/>
              <w:jc w:val="right"/>
              <w:rPr>
                <w:rFonts w:ascii="宋体" w:hAnsi="宋体" w:cs="宋体" w:eastAsia="宋体" w:hint="default"/>
                <w:sz w:val="21"/>
                <w:szCs w:val="21"/>
              </w:rPr>
            </w:pPr>
            <w:r>
              <w:rPr>
                <w:rFonts w:ascii="宋体" w:hAnsi="宋体" w:cs="宋体" w:eastAsia="宋体" w:hint="default"/>
                <w:sz w:val="21"/>
                <w:szCs w:val="21"/>
              </w:rPr>
              <w:t>合计</w:t>
            </w:r>
          </w:p>
        </w:tc>
        <w:tc>
          <w:tcPr>
            <w:tcW w:w="312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6,850,000.00</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right"/>
              <w:rPr>
                <w:rFonts w:ascii="宋体" w:hAnsi="宋体" w:cs="宋体" w:eastAsia="宋体" w:hint="default"/>
                <w:sz w:val="21"/>
                <w:szCs w:val="21"/>
              </w:rPr>
            </w:pPr>
            <w:r>
              <w:rPr>
                <w:rFonts w:ascii="宋体"/>
                <w:spacing w:val="-1"/>
                <w:sz w:val="21"/>
              </w:rPr>
              <w:t>4,545,604.02</w:t>
            </w:r>
          </w:p>
        </w:tc>
      </w:tr>
    </w:tbl>
    <w:p>
      <w:pPr>
        <w:pStyle w:val="BodyText"/>
        <w:spacing w:line="314" w:lineRule="auto" w:before="46"/>
        <w:ind w:right="147"/>
        <w:jc w:val="both"/>
      </w:pPr>
      <w:r>
        <w:rPr/>
        <w:t>截止期末余额，其他货币资金中，人民币50万元为管道燃气五年期特许经营权的保证金，人民币1万元为</w:t>
      </w:r>
      <w:r>
        <w:rPr>
          <w:spacing w:val="-35"/>
        </w:rPr>
        <w:t> </w:t>
      </w:r>
      <w:r>
        <w:rPr>
          <w:spacing w:val="-35"/>
        </w:rPr>
      </w:r>
      <w:r>
        <w:rPr>
          <w:spacing w:val="-1"/>
        </w:rPr>
        <w:t>本公司之子公司沈阳辽一网络向支付宝（中国）网络技术有限公司申请支付宝账户的保证金；陕西黄马甲</w:t>
      </w:r>
      <w:r>
        <w:rPr>
          <w:spacing w:val="-83"/>
        </w:rPr>
        <w:t> </w:t>
      </w:r>
      <w:r>
        <w:rPr>
          <w:spacing w:val="-83"/>
        </w:rPr>
      </w:r>
      <w:r>
        <w:rPr>
          <w:spacing w:val="-1"/>
        </w:rPr>
        <w:t>分别向中国光大银行股份有限公司西安太白路支行、中国银行股份有限公司西安西稍门支行申请开具的人</w:t>
      </w:r>
      <w:r>
        <w:rPr>
          <w:spacing w:val="-81"/>
        </w:rPr>
        <w:t> </w:t>
      </w:r>
      <w:r>
        <w:rPr>
          <w:spacing w:val="-81"/>
        </w:rPr>
      </w:r>
      <w:r>
        <w:rPr>
          <w:spacing w:val="-1"/>
        </w:rPr>
        <w:t>民币100万元、人民币60万元交易保证金；474万元为本公司之子公司华商数码在北京银行存入的银行承兑</w:t>
      </w:r>
      <w:r>
        <w:rPr>
          <w:spacing w:val="-81"/>
        </w:rPr>
        <w:t> </w:t>
      </w:r>
      <w:r>
        <w:rPr>
          <w:spacing w:val="-81"/>
        </w:rPr>
      </w:r>
      <w:r>
        <w:rPr/>
        <w:t>汇票保证金。</w:t>
      </w:r>
    </w:p>
    <w:p>
      <w:pPr>
        <w:spacing w:line="240" w:lineRule="auto" w:before="7"/>
        <w:rPr>
          <w:rFonts w:ascii="宋体" w:hAnsi="宋体" w:cs="宋体" w:eastAsia="宋体" w:hint="default"/>
          <w:sz w:val="18"/>
          <w:szCs w:val="18"/>
        </w:rPr>
      </w:pPr>
    </w:p>
    <w:p>
      <w:pPr>
        <w:pStyle w:val="Heading6"/>
        <w:spacing w:line="240" w:lineRule="auto"/>
        <w:ind w:right="0"/>
        <w:jc w:val="both"/>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7"/>
        <w:rPr>
          <w:rFonts w:ascii="宋体" w:hAnsi="宋体" w:cs="宋体" w:eastAsia="宋体" w:hint="default"/>
          <w:b/>
          <w:bCs/>
          <w:sz w:val="21"/>
          <w:szCs w:val="21"/>
        </w:rPr>
      </w:pPr>
    </w:p>
    <w:p>
      <w:pPr>
        <w:pStyle w:val="Heading6"/>
        <w:spacing w:line="240" w:lineRule="auto"/>
        <w:ind w:right="0"/>
        <w:jc w:val="both"/>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0"/>
        <w:rPr>
          <w:rFonts w:ascii="宋体" w:hAnsi="宋体" w:cs="宋体" w:eastAsia="宋体" w:hint="default"/>
          <w:b/>
          <w:bCs/>
          <w:sz w:val="22"/>
          <w:szCs w:val="22"/>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6"/>
        <w:gridCol w:w="2656"/>
        <w:gridCol w:w="2656"/>
      </w:tblGrid>
      <w:tr>
        <w:trPr>
          <w:trHeight w:val="32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82"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323"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42,404,690.64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73,303,468.11</w:t>
            </w:r>
          </w:p>
        </w:tc>
      </w:tr>
      <w:tr>
        <w:trPr>
          <w:trHeight w:val="324"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42,404,690.64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73,303,468.11</w:t>
            </w:r>
          </w:p>
        </w:tc>
      </w:tr>
    </w:tbl>
    <w:p>
      <w:pPr>
        <w:pStyle w:val="BodyText"/>
        <w:spacing w:line="240" w:lineRule="exact"/>
        <w:ind w:right="0"/>
        <w:jc w:val="left"/>
      </w:pPr>
      <w:r>
        <w:rPr/>
        <w:t>期末交易性金融资产投资变现不存在重大限制。</w:t>
      </w:r>
    </w:p>
    <w:p>
      <w:pPr>
        <w:spacing w:line="240" w:lineRule="auto" w:before="10"/>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988"/>
        <w:gridCol w:w="2658"/>
        <w:gridCol w:w="2922"/>
      </w:tblGrid>
      <w:tr>
        <w:trPr>
          <w:trHeight w:val="324"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5,288,274.00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3,558,796.00</w:t>
            </w:r>
          </w:p>
        </w:tc>
      </w:tr>
      <w:tr>
        <w:trPr>
          <w:trHeight w:val="324"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5,288,274.00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3,558,796.00</w:t>
            </w:r>
          </w:p>
        </w:tc>
      </w:tr>
    </w:tbl>
    <w:p>
      <w:pPr>
        <w:spacing w:line="240" w:lineRule="auto" w:before="7"/>
        <w:rPr>
          <w:rFonts w:ascii="宋体" w:hAnsi="宋体" w:cs="宋体" w:eastAsia="宋体" w:hint="default"/>
          <w:sz w:val="17"/>
          <w:szCs w:val="17"/>
        </w:rPr>
      </w:pPr>
    </w:p>
    <w:p>
      <w:pPr>
        <w:pStyle w:val="Heading6"/>
        <w:spacing w:line="274" w:lineRule="exact" w:before="61"/>
        <w:ind w:right="91"/>
        <w:jc w:val="left"/>
        <w:rPr>
          <w:b w:val="0"/>
          <w:bCs w:val="0"/>
        </w:rPr>
      </w:pPr>
      <w:r>
        <w:rPr/>
        <w:t>（</w:t>
      </w:r>
      <w:r>
        <w:rPr>
          <w:rFonts w:ascii="Times New Roman" w:hAnsi="Times New Roman" w:cs="Times New Roman" w:eastAsia="Times New Roman" w:hint="default"/>
        </w:rPr>
        <w:t>2</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13"/>
        <w:rPr>
          <w:rFonts w:ascii="宋体" w:hAnsi="宋体" w:cs="宋体" w:eastAsia="宋体" w:hint="default"/>
          <w:b/>
          <w:bCs/>
          <w:sz w:val="20"/>
          <w:szCs w:val="20"/>
        </w:rPr>
      </w:pPr>
    </w:p>
    <w:p>
      <w:pPr>
        <w:spacing w:line="273" w:lineRule="auto" w:before="0"/>
        <w:ind w:left="154" w:right="4560" w:firstLine="0"/>
        <w:jc w:val="left"/>
        <w:rPr>
          <w:rFonts w:ascii="宋体" w:hAnsi="宋体" w:cs="宋体" w:eastAsia="宋体" w:hint="default"/>
          <w:sz w:val="21"/>
          <w:szCs w:val="21"/>
        </w:rPr>
      </w:pPr>
      <w:r>
        <w:rPr>
          <w:rFonts w:ascii="宋体" w:hAnsi="宋体" w:cs="宋体" w:eastAsia="宋体" w:hint="default"/>
          <w:b/>
          <w:bCs/>
          <w:sz w:val="21"/>
          <w:szCs w:val="21"/>
        </w:rPr>
        <w:t>因出票人无力履约而将票据转为应收账款的票据</w:t>
      </w:r>
      <w:r>
        <w:rPr>
          <w:rFonts w:ascii="宋体" w:hAnsi="宋体" w:cs="宋体" w:eastAsia="宋体" w:hint="default"/>
          <w:b/>
          <w:bCs/>
          <w:w w:val="99"/>
          <w:sz w:val="21"/>
          <w:szCs w:val="21"/>
        </w:rPr>
        <w:t> </w:t>
      </w:r>
      <w:r>
        <w:rPr>
          <w:rFonts w:ascii="宋体" w:hAnsi="宋体" w:cs="宋体" w:eastAsia="宋体" w:hint="default"/>
          <w:sz w:val="21"/>
          <w:szCs w:val="21"/>
        </w:rPr>
        <w:t>期末无因出票人无力履约而将票据转为应收账款的票据。</w:t>
      </w:r>
    </w:p>
    <w:p>
      <w:pPr>
        <w:spacing w:line="240" w:lineRule="auto" w:before="6"/>
        <w:rPr>
          <w:rFonts w:ascii="宋体" w:hAnsi="宋体" w:cs="宋体" w:eastAsia="宋体" w:hint="default"/>
          <w:sz w:val="19"/>
          <w:szCs w:val="19"/>
        </w:rPr>
      </w:pPr>
    </w:p>
    <w:p>
      <w:pPr>
        <w:pStyle w:val="Heading6"/>
        <w:spacing w:line="240" w:lineRule="auto" w:before="35"/>
        <w:ind w:right="5955"/>
        <w:jc w:val="left"/>
        <w:rPr>
          <w:b w:val="0"/>
          <w:bCs w:val="0"/>
        </w:rPr>
      </w:pPr>
      <w:r>
        <w:rPr/>
        <w:t>公司已经背书给其他方但尚未到期的票据</w:t>
      </w:r>
      <w:r>
        <w:rPr>
          <w:b w:val="0"/>
          <w:bCs w:val="0"/>
        </w:rPr>
      </w:r>
    </w:p>
    <w:p>
      <w:pPr>
        <w:pStyle w:val="BodyText"/>
        <w:spacing w:line="240" w:lineRule="auto" w:before="37"/>
        <w:ind w:left="0" w:right="188"/>
        <w:jc w:val="right"/>
      </w:pPr>
      <w:r>
        <w:rPr/>
        <w:t>单位： 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240"/>
        <w:gridCol w:w="1980"/>
        <w:gridCol w:w="1969"/>
        <w:gridCol w:w="1631"/>
        <w:gridCol w:w="797"/>
      </w:tblGrid>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623"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6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山西闻兴印务有限责任公司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2013-10-29</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2014-04-29</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3,000,000.00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三明市明榕泰金属材料有限公司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2013-09-03</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2014-03-03</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3,000,000.00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四川日报报业集团</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2013-11-27</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2014-02-27</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3,000,000.00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石家庄日报社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2013-11-28</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2014-02-28</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2,000,000.00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保定茂业房地产开发有限公司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2013-08-06</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2014-02-06</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2,000,000.00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9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13,000,000.00</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pStyle w:val="BodyText"/>
        <w:spacing w:line="273" w:lineRule="auto" w:before="5"/>
        <w:ind w:right="7290"/>
        <w:jc w:val="left"/>
      </w:pPr>
      <w:r>
        <w:rPr/>
        <w:t>说明 期末无已质押的应收票据。</w:t>
      </w:r>
    </w:p>
    <w:p>
      <w:pPr>
        <w:pStyle w:val="BodyText"/>
        <w:spacing w:line="240" w:lineRule="auto" w:before="7"/>
        <w:ind w:right="5955"/>
        <w:jc w:val="left"/>
      </w:pPr>
      <w:r>
        <w:rPr/>
        <w:t>期末无已贴现未到期的应收票据。</w:t>
      </w:r>
    </w:p>
    <w:p>
      <w:pPr>
        <w:pStyle w:val="BodyText"/>
        <w:spacing w:line="273" w:lineRule="auto" w:before="38"/>
        <w:ind w:right="2992"/>
        <w:jc w:val="left"/>
      </w:pPr>
      <w:r>
        <w:rPr/>
        <w:t>期末应收票据中无持本公司</w:t>
      </w:r>
      <w:r>
        <w:rPr>
          <w:spacing w:val="-56"/>
        </w:rPr>
        <w:t> </w:t>
      </w:r>
      <w:r>
        <w:rPr/>
        <w:t>5％以上(含</w:t>
      </w:r>
      <w:r>
        <w:rPr>
          <w:spacing w:val="-56"/>
        </w:rPr>
        <w:t> </w:t>
      </w:r>
      <w:r>
        <w:rPr/>
        <w:t>5％)表决权股份的股东单位票据。</w:t>
      </w:r>
      <w:r>
        <w:rPr/>
        <w:t> 期末无有追索权的票据背书和以票据为标的资产的资产证券化安排。</w:t>
      </w:r>
    </w:p>
    <w:p>
      <w:pPr>
        <w:spacing w:line="240" w:lineRule="auto" w:before="5"/>
        <w:rPr>
          <w:rFonts w:ascii="宋体" w:hAnsi="宋体" w:cs="宋体" w:eastAsia="宋体" w:hint="default"/>
          <w:sz w:val="20"/>
          <w:szCs w:val="20"/>
        </w:rPr>
      </w:pPr>
    </w:p>
    <w:p>
      <w:pPr>
        <w:pStyle w:val="Heading6"/>
        <w:spacing w:line="240" w:lineRule="auto"/>
        <w:ind w:right="5955"/>
        <w:jc w:val="left"/>
        <w:rPr>
          <w:b w:val="0"/>
          <w:bCs w:val="0"/>
        </w:rPr>
      </w:pPr>
      <w:r>
        <w:rPr/>
        <w:t>4、应收股利</w:t>
      </w:r>
      <w:r>
        <w:rPr>
          <w:b w:val="0"/>
          <w:bCs w:val="0"/>
        </w:rPr>
      </w:r>
    </w:p>
    <w:p>
      <w:pPr>
        <w:spacing w:line="240" w:lineRule="auto" w:before="3"/>
        <w:rPr>
          <w:rFonts w:ascii="宋体" w:hAnsi="宋体" w:cs="宋体" w:eastAsia="宋体" w:hint="default"/>
          <w:b/>
          <w:bCs/>
          <w:sz w:val="20"/>
          <w:szCs w:val="20"/>
        </w:rPr>
      </w:pPr>
    </w:p>
    <w:p>
      <w:pPr>
        <w:pStyle w:val="BodyText"/>
        <w:spacing w:line="240" w:lineRule="auto" w:before="35"/>
        <w:ind w:left="0" w:right="188"/>
        <w:jc w:val="right"/>
      </w:pPr>
      <w:r>
        <w:rPr/>
        <w:t>单位： 元</w:t>
      </w:r>
    </w:p>
    <w:p>
      <w:pPr>
        <w:spacing w:line="240" w:lineRule="auto" w:before="6"/>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700"/>
        <w:gridCol w:w="1260"/>
        <w:gridCol w:w="1440"/>
        <w:gridCol w:w="1434"/>
        <w:gridCol w:w="1266"/>
        <w:gridCol w:w="720"/>
        <w:gridCol w:w="900"/>
      </w:tblGrid>
      <w:tr>
        <w:trPr>
          <w:trHeight w:val="248" w:hRule="exact"/>
        </w:trPr>
        <w:tc>
          <w:tcPr>
            <w:tcW w:w="27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5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141"/>
              <w:ind w:left="83" w:right="84"/>
              <w:jc w:val="left"/>
              <w:rPr>
                <w:rFonts w:ascii="宋体" w:hAnsi="宋体" w:cs="宋体" w:eastAsia="宋体" w:hint="default"/>
                <w:sz w:val="18"/>
                <w:szCs w:val="18"/>
              </w:rPr>
            </w:pPr>
            <w:r>
              <w:rPr>
                <w:rFonts w:ascii="宋体" w:hAnsi="宋体" w:cs="宋体" w:eastAsia="宋体" w:hint="default"/>
                <w:sz w:val="18"/>
                <w:szCs w:val="18"/>
              </w:rPr>
              <w:t>未收回 的原因</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4" w:lineRule="auto" w:before="21"/>
              <w:ind w:left="84" w:right="84"/>
              <w:jc w:val="center"/>
              <w:rPr>
                <w:rFonts w:ascii="宋体" w:hAnsi="宋体" w:cs="宋体" w:eastAsia="宋体" w:hint="default"/>
                <w:sz w:val="18"/>
                <w:szCs w:val="18"/>
              </w:rPr>
            </w:pPr>
            <w:r>
              <w:rPr>
                <w:rFonts w:ascii="宋体" w:hAnsi="宋体" w:cs="宋体" w:eastAsia="宋体" w:hint="default"/>
                <w:sz w:val="18"/>
                <w:szCs w:val="18"/>
              </w:rPr>
              <w:t>相关款项 是否发生 减值</w:t>
            </w:r>
          </w:p>
        </w:tc>
      </w:tr>
      <w:tr>
        <w:trPr>
          <w:trHeight w:val="313" w:hRule="exact"/>
        </w:trPr>
        <w:tc>
          <w:tcPr>
            <w:tcW w:w="2700" w:type="dxa"/>
            <w:tcBorders>
              <w:top w:val="nil" w:sz="6" w:space="0" w:color="auto"/>
              <w:left w:val="single" w:sz="4" w:space="0" w:color="000000"/>
              <w:bottom w:val="nil" w:sz="6" w:space="0" w:color="auto"/>
              <w:right w:val="single" w:sz="4" w:space="0" w:color="000000"/>
            </w:tcBorders>
          </w:tcPr>
          <w:p>
            <w:pPr>
              <w:pStyle w:val="TableParagraph"/>
              <w:tabs>
                <w:tab w:pos="1163" w:val="left" w:leader="none"/>
                <w:tab w:pos="2667" w:val="left" w:leader="none"/>
              </w:tabs>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1260" w:type="dxa"/>
            <w:vMerge/>
            <w:tcBorders>
              <w:left w:val="single" w:sz="4" w:space="0" w:color="000000"/>
              <w:right w:val="single" w:sz="4" w:space="0" w:color="000000"/>
            </w:tcBorders>
            <w:shd w:val="clear" w:color="auto" w:fill="D3D3D3"/>
          </w:tcPr>
          <w:p>
            <w:pPr/>
          </w:p>
        </w:tc>
        <w:tc>
          <w:tcPr>
            <w:tcW w:w="1440" w:type="dxa"/>
            <w:vMerge/>
            <w:tcBorders>
              <w:left w:val="single" w:sz="4" w:space="0" w:color="000000"/>
              <w:right w:val="single" w:sz="4" w:space="0" w:color="000000"/>
            </w:tcBorders>
            <w:shd w:val="clear" w:color="auto" w:fill="D3D3D3"/>
          </w:tcPr>
          <w:p>
            <w:pPr/>
          </w:p>
        </w:tc>
        <w:tc>
          <w:tcPr>
            <w:tcW w:w="1434" w:type="dxa"/>
            <w:vMerge/>
            <w:tcBorders>
              <w:left w:val="single" w:sz="4" w:space="0" w:color="000000"/>
              <w:right w:val="single" w:sz="4" w:space="0" w:color="000000"/>
            </w:tcBorders>
            <w:shd w:val="clear" w:color="auto" w:fill="D3D3D3"/>
          </w:tcPr>
          <w:p>
            <w:pPr/>
          </w:p>
        </w:tc>
        <w:tc>
          <w:tcPr>
            <w:tcW w:w="1266" w:type="dxa"/>
            <w:vMerge/>
            <w:tcBorders>
              <w:left w:val="single" w:sz="4" w:space="0" w:color="000000"/>
              <w:right w:val="single" w:sz="4" w:space="0" w:color="000000"/>
            </w:tcBorders>
            <w:shd w:val="clear" w:color="auto" w:fill="D3D3D3"/>
          </w:tcPr>
          <w:p>
            <w:pPr/>
          </w:p>
        </w:tc>
        <w:tc>
          <w:tcPr>
            <w:tcW w:w="720" w:type="dxa"/>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r>
      <w:tr>
        <w:trPr>
          <w:trHeight w:val="248" w:hRule="exact"/>
        </w:trPr>
        <w:tc>
          <w:tcPr>
            <w:tcW w:w="27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434" w:type="dxa"/>
            <w:vMerge/>
            <w:tcBorders>
              <w:left w:val="single" w:sz="4" w:space="0" w:color="000000"/>
              <w:bottom w:val="single" w:sz="4" w:space="0" w:color="000000"/>
              <w:right w:val="single" w:sz="4" w:space="0" w:color="000000"/>
            </w:tcBorders>
            <w:shd w:val="clear" w:color="auto" w:fill="D3D3D3"/>
          </w:tcPr>
          <w:p>
            <w:pPr/>
          </w:p>
        </w:tc>
        <w:tc>
          <w:tcPr>
            <w:tcW w:w="1266"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r>
      <w:tr>
        <w:trPr>
          <w:trHeight w:val="350"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账龄一年以内的应收股利</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51,321,990.65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51,321,990.65</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1"/>
              <w:jc w:val="center"/>
              <w:rPr>
                <w:rFonts w:ascii="宋体" w:hAnsi="宋体" w:cs="宋体" w:eastAsia="宋体" w:hint="default"/>
                <w:sz w:val="18"/>
                <w:szCs w:val="18"/>
              </w:rPr>
            </w:pPr>
            <w:r>
              <w:rPr>
                <w:rFonts w:ascii="宋体"/>
                <w:sz w:val="18"/>
              </w:rPr>
              <w:t>--</w:t>
            </w: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1"/>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sz w:val="18"/>
              </w:rPr>
              <w:t>--</w:t>
            </w:r>
          </w:p>
        </w:tc>
      </w:tr>
      <w:tr>
        <w:trPr>
          <w:trHeight w:val="35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陕西同力重工股份有限公司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785,066.67</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785,066.67</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深圳市索菱实业股份有限公司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360,128.44</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360,128.44</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康欣新材料科技股份有限公司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425,000.00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425,000.00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2" w:right="22"/>
              <w:jc w:val="left"/>
              <w:rPr>
                <w:rFonts w:ascii="宋体" w:hAnsi="宋体" w:cs="宋体" w:eastAsia="宋体" w:hint="default"/>
                <w:sz w:val="18"/>
                <w:szCs w:val="18"/>
              </w:rPr>
            </w:pPr>
            <w:r>
              <w:rPr>
                <w:rFonts w:ascii="宋体" w:hAnsi="宋体" w:cs="宋体" w:eastAsia="宋体" w:hint="default"/>
                <w:spacing w:val="-4"/>
                <w:sz w:val="18"/>
                <w:szCs w:val="18"/>
              </w:rPr>
              <w:t>中信夹层（上海）投资中心（有限</w:t>
            </w:r>
            <w:r>
              <w:rPr>
                <w:rFonts w:ascii="宋体" w:hAnsi="宋体" w:cs="宋体" w:eastAsia="宋体" w:hint="default"/>
                <w:sz w:val="18"/>
                <w:szCs w:val="18"/>
              </w:rPr>
              <w:t> 合伙）</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4,011,180.66</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4,011,180.66</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绵阳科技城产业投资基金</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2,845,503.28</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2,845,503.28</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北京中信投资中心(有限合伙)</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587,248.59</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587,248.59</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20"/>
              <w:jc w:val="left"/>
              <w:rPr>
                <w:rFonts w:ascii="宋体" w:hAnsi="宋体" w:cs="宋体" w:eastAsia="宋体" w:hint="default"/>
                <w:sz w:val="18"/>
                <w:szCs w:val="18"/>
              </w:rPr>
            </w:pPr>
            <w:r>
              <w:rPr>
                <w:rFonts w:ascii="宋体" w:hAnsi="宋体" w:cs="宋体" w:eastAsia="宋体" w:hint="default"/>
                <w:spacing w:val="-4"/>
                <w:sz w:val="18"/>
                <w:szCs w:val="18"/>
              </w:rPr>
              <w:t>昆仑基石（深圳）股份投资合伙企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业（有限合伙）</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10,049,993.82</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10,049,993.82</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11"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2" w:right="145"/>
              <w:jc w:val="left"/>
              <w:rPr>
                <w:rFonts w:ascii="宋体" w:hAnsi="宋体" w:cs="宋体" w:eastAsia="宋体" w:hint="default"/>
                <w:sz w:val="18"/>
                <w:szCs w:val="18"/>
              </w:rPr>
            </w:pPr>
            <w:r>
              <w:rPr>
                <w:rFonts w:ascii="宋体" w:hAnsi="宋体" w:cs="宋体" w:eastAsia="宋体" w:hint="default"/>
                <w:sz w:val="18"/>
                <w:szCs w:val="18"/>
              </w:rPr>
              <w:t>深圳市华夏基石股权投资合伙企 业（有限合伙）</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5,249,994.19</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5,249,994.19</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00"/>
        <w:gridCol w:w="1260"/>
        <w:gridCol w:w="1440"/>
        <w:gridCol w:w="1434"/>
        <w:gridCol w:w="1266"/>
        <w:gridCol w:w="720"/>
        <w:gridCol w:w="900"/>
      </w:tblGrid>
      <w:tr>
        <w:trPr>
          <w:trHeight w:val="35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河北冀衡化学股份有限公司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1,512,875.00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3"/>
              <w:jc w:val="right"/>
              <w:rPr>
                <w:rFonts w:ascii="宋体" w:hAnsi="宋体" w:cs="宋体" w:eastAsia="宋体" w:hint="default"/>
                <w:sz w:val="18"/>
                <w:szCs w:val="18"/>
              </w:rPr>
            </w:pPr>
            <w:r>
              <w:rPr>
                <w:rFonts w:ascii="宋体"/>
                <w:sz w:val="18"/>
              </w:rPr>
              <w:t>1,512,875.00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18"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江苏力星通用钢球股份有限公司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z w:val="18"/>
              </w:rPr>
              <w:t>1,995,000.00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宋体" w:hAnsi="宋体" w:cs="宋体" w:eastAsia="宋体" w:hint="default"/>
                <w:sz w:val="18"/>
                <w:szCs w:val="18"/>
              </w:rPr>
            </w:pPr>
            <w:r>
              <w:rPr>
                <w:rFonts w:ascii="宋体"/>
                <w:sz w:val="18"/>
              </w:rPr>
              <w:t>1,995,000.00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700" w:type="dxa"/>
            <w:tcBorders>
              <w:top w:val="single" w:sz="4" w:space="0" w:color="000000"/>
              <w:left w:val="single" w:sz="4" w:space="0" w:color="000000"/>
              <w:bottom w:val="single" w:sz="52" w:space="0" w:color="D3D3D3"/>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山东丰源煤电股份有限公司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23,500,000.00</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23,500,000.00</w:t>
            </w:r>
          </w:p>
        </w:tc>
        <w:tc>
          <w:tcPr>
            <w:tcW w:w="1266"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610" w:hRule="exact"/>
        </w:trPr>
        <w:tc>
          <w:tcPr>
            <w:tcW w:w="2700" w:type="dxa"/>
            <w:tcBorders>
              <w:top w:val="single" w:sz="52" w:space="0" w:color="D3D3D3"/>
              <w:left w:val="single" w:sz="4" w:space="0" w:color="000000"/>
              <w:bottom w:val="single" w:sz="52" w:space="0" w:color="D3D3D3"/>
              <w:right w:val="single" w:sz="4" w:space="0" w:color="000000"/>
            </w:tcBorders>
          </w:tcPr>
          <w:p>
            <w:pPr>
              <w:pStyle w:val="TableParagraph"/>
              <w:tabs>
                <w:tab w:pos="2667" w:val="left" w:leader="none"/>
              </w:tabs>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3D3D3" w:color="auto" w:val="clear"/>
              </w:rPr>
              <w:t>账龄一年以上的应收股利</w:t>
              <w:tab/>
            </w:r>
            <w:r>
              <w:rPr>
                <w:rFonts w:ascii="宋体" w:hAnsi="宋体" w:cs="宋体" w:eastAsia="宋体" w:hint="default"/>
                <w:sz w:val="18"/>
                <w:szCs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3,120,000.00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1,410,000.00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宋体" w:hAnsi="宋体" w:cs="宋体" w:eastAsia="宋体" w:hint="default"/>
                <w:sz w:val="18"/>
                <w:szCs w:val="18"/>
              </w:rPr>
            </w:pPr>
            <w:r>
              <w:rPr>
                <w:rFonts w:ascii="宋体"/>
                <w:sz w:val="18"/>
              </w:rPr>
              <w:t>1,710,000.00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33"/>
              <w:jc w:val="left"/>
              <w:rPr>
                <w:rFonts w:ascii="宋体" w:hAnsi="宋体" w:cs="宋体" w:eastAsia="宋体" w:hint="default"/>
                <w:sz w:val="18"/>
                <w:szCs w:val="18"/>
              </w:rPr>
            </w:pPr>
            <w:r>
              <w:rPr>
                <w:rFonts w:ascii="宋体" w:hAnsi="宋体" w:cs="宋体" w:eastAsia="宋体" w:hint="default"/>
                <w:sz w:val="18"/>
                <w:szCs w:val="18"/>
              </w:rPr>
              <w:t>已决议， 待发放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sz w:val="18"/>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1"/>
              <w:jc w:val="center"/>
              <w:rPr>
                <w:rFonts w:ascii="宋体" w:hAnsi="宋体" w:cs="宋体" w:eastAsia="宋体" w:hint="default"/>
                <w:sz w:val="18"/>
                <w:szCs w:val="18"/>
              </w:rPr>
            </w:pPr>
            <w:r>
              <w:rPr>
                <w:rFonts w:ascii="宋体"/>
                <w:sz w:val="18"/>
              </w:rPr>
              <w:t>--</w:t>
            </w:r>
          </w:p>
        </w:tc>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1"/>
              <w:jc w:val="center"/>
              <w:rPr>
                <w:rFonts w:ascii="宋体" w:hAnsi="宋体" w:cs="宋体" w:eastAsia="宋体" w:hint="default"/>
                <w:sz w:val="18"/>
                <w:szCs w:val="18"/>
              </w:rPr>
            </w:pPr>
            <w:r>
              <w:rPr>
                <w:rFonts w:ascii="宋体"/>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264"/>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8"/>
              <w:ind w:right="0"/>
              <w:jc w:val="center"/>
              <w:rPr>
                <w:rFonts w:ascii="宋体" w:hAnsi="宋体" w:cs="宋体" w:eastAsia="宋体" w:hint="default"/>
                <w:sz w:val="18"/>
                <w:szCs w:val="18"/>
              </w:rPr>
            </w:pPr>
            <w:r>
              <w:rPr>
                <w:rFonts w:ascii="宋体"/>
                <w:sz w:val="18"/>
              </w:rPr>
              <w:t>--</w:t>
            </w:r>
          </w:p>
        </w:tc>
      </w:tr>
      <w:tr>
        <w:trPr>
          <w:trHeight w:val="610" w:hRule="exact"/>
        </w:trPr>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山东丰源煤电股份有限公司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3,120,000.00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1,410,000.00</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8" w:right="0"/>
              <w:jc w:val="center"/>
              <w:rPr>
                <w:rFonts w:ascii="宋体" w:hAnsi="宋体" w:cs="宋体" w:eastAsia="宋体" w:hint="default"/>
                <w:sz w:val="18"/>
                <w:szCs w:val="18"/>
              </w:rPr>
            </w:pPr>
            <w:r>
              <w:rPr>
                <w:rFonts w:ascii="宋体"/>
                <w:sz w:val="18"/>
              </w:rPr>
              <w:t>1,710,000.00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33"/>
              <w:jc w:val="left"/>
              <w:rPr>
                <w:rFonts w:ascii="宋体" w:hAnsi="宋体" w:cs="宋体" w:eastAsia="宋体" w:hint="default"/>
                <w:sz w:val="18"/>
                <w:szCs w:val="18"/>
              </w:rPr>
            </w:pPr>
            <w:r>
              <w:rPr>
                <w:rFonts w:ascii="宋体" w:hAnsi="宋体" w:cs="宋体" w:eastAsia="宋体" w:hint="default"/>
                <w:sz w:val="18"/>
                <w:szCs w:val="18"/>
              </w:rPr>
              <w:t>已决议， 待发放</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7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3,120,000.00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51,321,990.65</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23"/>
              <w:jc w:val="right"/>
              <w:rPr>
                <w:rFonts w:ascii="宋体" w:hAnsi="宋体" w:cs="宋体" w:eastAsia="宋体" w:hint="default"/>
                <w:sz w:val="18"/>
                <w:szCs w:val="18"/>
              </w:rPr>
            </w:pPr>
            <w:r>
              <w:rPr>
                <w:rFonts w:ascii="宋体"/>
                <w:sz w:val="18"/>
              </w:rPr>
              <w:t>52,731,990.65</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28" w:right="0"/>
              <w:jc w:val="center"/>
              <w:rPr>
                <w:rFonts w:ascii="宋体" w:hAnsi="宋体" w:cs="宋体" w:eastAsia="宋体" w:hint="default"/>
                <w:sz w:val="18"/>
                <w:szCs w:val="18"/>
              </w:rPr>
            </w:pPr>
            <w:r>
              <w:rPr>
                <w:rFonts w:ascii="宋体"/>
                <w:sz w:val="18"/>
              </w:rPr>
              <w:t>1,710,000.00</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right="264"/>
              <w:jc w:val="right"/>
              <w:rPr>
                <w:rFonts w:ascii="宋体" w:hAnsi="宋体" w:cs="宋体" w:eastAsia="宋体" w:hint="default"/>
                <w:sz w:val="18"/>
                <w:szCs w:val="18"/>
              </w:rPr>
            </w:pPr>
            <w:r>
              <w:rPr>
                <w:rFonts w:ascii="宋体"/>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9"/>
              <w:ind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sz w:val="17"/>
          <w:szCs w:val="17"/>
        </w:rPr>
      </w:pPr>
    </w:p>
    <w:p>
      <w:pPr>
        <w:pStyle w:val="Heading6"/>
        <w:spacing w:line="240" w:lineRule="auto" w:before="35"/>
        <w:ind w:right="147"/>
        <w:jc w:val="left"/>
        <w:rPr>
          <w:b w:val="0"/>
          <w:bCs w:val="0"/>
        </w:rPr>
      </w:pPr>
      <w:r>
        <w:rPr/>
        <w:pict>
          <v:group style="position:absolute;margin-left:497.940002pt;margin-top:-107.486008pt;width:44.55pt;height:30pt;mso-position-horizontal-relative:page;mso-position-vertical-relative:paragraph;z-index:-1178248" coordorigin="9959,-2150" coordsize="891,600">
            <v:group style="position:absolute;left:9959;top:-2150;width:891;height:600" coordorigin="9959,-2150" coordsize="891,600">
              <v:shape style="position:absolute;left:9959;top:-2150;width:891;height:600" coordorigin="9959,-2150" coordsize="891,600" path="m9959,-1550l10849,-1550,10849,-2150,9959,-2150,9959,-1550xe" filled="true" fillcolor="#ffffff" stroked="false">
                <v:path arrowok="t"/>
                <v:fill type="solid"/>
              </v:shape>
            </v:group>
            <v:group style="position:absolute;left:9982;top:-2019;width:845;height:340" coordorigin="9982,-2019" coordsize="845,340">
              <v:shape style="position:absolute;left:9982;top:-2019;width:845;height:340" coordorigin="9982,-2019" coordsize="845,340" path="m9982,-1679l10826,-1679,10826,-2019,9982,-2019,9982,-1679xe" filled="true" fillcolor="#ffffff" stroked="false">
                <v:path arrowok="t"/>
                <v:fill type="solid"/>
              </v:shape>
            </v:group>
            <w10:wrap type="none"/>
          </v:group>
        </w:pict>
      </w:r>
      <w:r>
        <w:rPr/>
        <w:pict>
          <v:group style="position:absolute;margin-left:497.940002pt;margin-top:-59.486008pt;width:44.55pt;height:30pt;mso-position-horizontal-relative:page;mso-position-vertical-relative:paragraph;z-index:-1178224" coordorigin="9959,-1190" coordsize="891,600">
            <v:group style="position:absolute;left:9959;top:-1190;width:891;height:600" coordorigin="9959,-1190" coordsize="891,600">
              <v:shape style="position:absolute;left:9959;top:-1190;width:891;height:600" coordorigin="9959,-1190" coordsize="891,600" path="m9959,-590l10849,-590,10849,-1190,9959,-1190,9959,-590xe" filled="true" fillcolor="#ffffff" stroked="false">
                <v:path arrowok="t"/>
                <v:fill type="solid"/>
              </v:shape>
            </v:group>
            <v:group style="position:absolute;left:9982;top:-1059;width:845;height:340" coordorigin="9982,-1059" coordsize="845,340">
              <v:shape style="position:absolute;left:9982;top:-1059;width:845;height:340" coordorigin="9982,-1059" coordsize="845,340" path="m9982,-719l10826,-719,10826,-1059,9982,-1059,9982,-719xe" filled="true" fillcolor="#ffffff" stroked="false">
                <v:path arrowok="t"/>
                <v:fill type="solid"/>
              </v:shape>
            </v:group>
            <w10:wrap type="none"/>
          </v:group>
        </w:pict>
      </w:r>
      <w:r>
        <w:rPr>
          <w:rFonts w:ascii="Times New Roman" w:hAnsi="Times New Roman" w:cs="Times New Roman" w:eastAsia="Times New Roman" w:hint="default"/>
        </w:rPr>
        <w:t>5</w:t>
      </w:r>
      <w:r>
        <w:rPr/>
        <w:t>、应收利息</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147"/>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0"/>
        <w:rPr>
          <w:rFonts w:ascii="宋体" w:hAnsi="宋体" w:cs="宋体" w:eastAsia="宋体" w:hint="default"/>
          <w:b/>
          <w:bCs/>
          <w:sz w:val="19"/>
          <w:szCs w:val="19"/>
        </w:rPr>
      </w:pPr>
    </w:p>
    <w:p>
      <w:pPr>
        <w:pStyle w:val="BodyText"/>
        <w:spacing w:line="240" w:lineRule="auto" w:before="35"/>
        <w:ind w:left="0" w:right="368"/>
        <w:jc w:val="right"/>
      </w:pPr>
      <w:r>
        <w:rPr/>
        <w:t>单位： 元</w:t>
      </w:r>
    </w:p>
    <w:p>
      <w:pPr>
        <w:spacing w:line="240" w:lineRule="auto" w:before="7"/>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64"/>
        <w:gridCol w:w="1860"/>
        <w:gridCol w:w="1860"/>
        <w:gridCol w:w="1860"/>
        <w:gridCol w:w="2126"/>
      </w:tblGrid>
      <w:tr>
        <w:trPr>
          <w:trHeight w:val="362"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60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50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50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61"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七天存款利息</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
              <w:jc w:val="right"/>
              <w:rPr>
                <w:rFonts w:ascii="宋体" w:hAnsi="宋体" w:cs="宋体" w:eastAsia="宋体" w:hint="default"/>
                <w:sz w:val="21"/>
                <w:szCs w:val="21"/>
              </w:rPr>
            </w:pPr>
            <w:r>
              <w:rPr>
                <w:rFonts w:ascii="宋体"/>
                <w:spacing w:val="-1"/>
                <w:sz w:val="21"/>
              </w:rPr>
              <w:t>143,000.00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9"/>
              <w:jc w:val="right"/>
              <w:rPr>
                <w:rFonts w:ascii="宋体" w:hAnsi="宋体" w:cs="宋体" w:eastAsia="宋体" w:hint="default"/>
                <w:sz w:val="21"/>
                <w:szCs w:val="21"/>
              </w:rPr>
            </w:pPr>
            <w:r>
              <w:rPr>
                <w:rFonts w:ascii="宋体"/>
                <w:spacing w:val="-1"/>
                <w:sz w:val="21"/>
              </w:rPr>
              <w:t>143,000.00</w:t>
            </w:r>
          </w:p>
        </w:tc>
      </w:tr>
      <w:tr>
        <w:trPr>
          <w:trHeight w:val="364"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9"/>
              <w:jc w:val="right"/>
              <w:rPr>
                <w:rFonts w:ascii="宋体" w:hAnsi="宋体" w:cs="宋体" w:eastAsia="宋体" w:hint="default"/>
                <w:sz w:val="21"/>
                <w:szCs w:val="21"/>
              </w:rPr>
            </w:pPr>
            <w:r>
              <w:rPr>
                <w:rFonts w:ascii="宋体"/>
                <w:spacing w:val="-1"/>
                <w:sz w:val="21"/>
              </w:rPr>
              <w:t>143,000.00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20"/>
              <w:jc w:val="right"/>
              <w:rPr>
                <w:rFonts w:ascii="宋体" w:hAnsi="宋体" w:cs="宋体" w:eastAsia="宋体" w:hint="default"/>
                <w:sz w:val="21"/>
                <w:szCs w:val="21"/>
              </w:rPr>
            </w:pPr>
            <w:r>
              <w:rPr>
                <w:rFonts w:ascii="宋体"/>
                <w:spacing w:val="-1"/>
                <w:sz w:val="21"/>
              </w:rPr>
              <w:t>143,000.00</w:t>
            </w:r>
          </w:p>
        </w:tc>
      </w:tr>
    </w:tbl>
    <w:p>
      <w:pPr>
        <w:spacing w:line="240" w:lineRule="auto" w:before="7"/>
        <w:rPr>
          <w:rFonts w:ascii="宋体" w:hAnsi="宋体" w:cs="宋体" w:eastAsia="宋体" w:hint="default"/>
          <w:sz w:val="17"/>
          <w:szCs w:val="17"/>
        </w:rPr>
      </w:pPr>
    </w:p>
    <w:p>
      <w:pPr>
        <w:pStyle w:val="Heading6"/>
        <w:spacing w:line="240" w:lineRule="auto" w:before="35"/>
        <w:ind w:right="147"/>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147"/>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8"/>
        <w:rPr>
          <w:rFonts w:ascii="宋体" w:hAnsi="宋体" w:cs="宋体" w:eastAsia="宋体" w:hint="default"/>
          <w:b/>
          <w:bCs/>
          <w:sz w:val="18"/>
          <w:szCs w:val="18"/>
        </w:rPr>
      </w:pPr>
    </w:p>
    <w:p>
      <w:pPr>
        <w:spacing w:before="44"/>
        <w:ind w:left="0" w:right="3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000"/>
        <w:gridCol w:w="1420"/>
        <w:gridCol w:w="540"/>
        <w:gridCol w:w="1231"/>
        <w:gridCol w:w="540"/>
        <w:gridCol w:w="1469"/>
        <w:gridCol w:w="720"/>
        <w:gridCol w:w="1260"/>
        <w:gridCol w:w="720"/>
      </w:tblGrid>
      <w:tr>
        <w:trPr>
          <w:trHeight w:val="323"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3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6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2000" w:type="dxa"/>
            <w:vMerge/>
            <w:tcBorders>
              <w:left w:val="single" w:sz="4" w:space="0" w:color="000000"/>
              <w:right w:val="single" w:sz="4" w:space="0" w:color="000000"/>
            </w:tcBorders>
            <w:shd w:val="clear" w:color="auto" w:fill="D3D3D3"/>
          </w:tcPr>
          <w:p>
            <w:pPr/>
          </w:p>
        </w:tc>
        <w:tc>
          <w:tcPr>
            <w:tcW w:w="19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2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1"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w:t>
            </w:r>
          </w:p>
        </w:tc>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8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w:t>
            </w:r>
          </w:p>
        </w:tc>
        <w:tc>
          <w:tcPr>
            <w:tcW w:w="14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4"/>
              <w:ind w:right="3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4"/>
              <w:ind w:right="3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557"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165"/>
              <w:jc w:val="left"/>
              <w:rPr>
                <w:rFonts w:ascii="宋体" w:hAnsi="宋体" w:cs="宋体" w:eastAsia="宋体" w:hint="default"/>
                <w:sz w:val="18"/>
                <w:szCs w:val="18"/>
              </w:rPr>
            </w:pPr>
            <w:r>
              <w:rPr>
                <w:rFonts w:ascii="宋体" w:hAnsi="宋体" w:cs="宋体" w:eastAsia="宋体" w:hint="default"/>
                <w:sz w:val="18"/>
                <w:szCs w:val="18"/>
              </w:rPr>
              <w:t>单项金额重大并单项计 提坏账准备的应收账款</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14,293,754.42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4.09</w:t>
            </w:r>
          </w:p>
        </w:tc>
        <w:tc>
          <w:tcPr>
            <w:tcW w:w="1231"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990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292,278,425.26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83.54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25,151,717.01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8.61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245,596,959.79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87.21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 w:right="0"/>
              <w:jc w:val="center"/>
              <w:rPr>
                <w:rFonts w:ascii="宋体" w:hAnsi="宋体" w:cs="宋体" w:eastAsia="宋体" w:hint="default"/>
                <w:sz w:val="18"/>
                <w:szCs w:val="18"/>
              </w:rPr>
            </w:pPr>
            <w:r>
              <w:rPr>
                <w:rFonts w:ascii="宋体"/>
                <w:sz w:val="18"/>
              </w:rPr>
              <w:t>19,439,023.43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7.92</w:t>
            </w:r>
          </w:p>
        </w:tc>
      </w:tr>
      <w:tr>
        <w:trPr>
          <w:trHeight w:val="323"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292,278,425.26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83.54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25,151,717.01</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8.61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245,596,959.79</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87.21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 w:right="0"/>
              <w:jc w:val="center"/>
              <w:rPr>
                <w:rFonts w:ascii="宋体" w:hAnsi="宋体" w:cs="宋体" w:eastAsia="宋体" w:hint="default"/>
                <w:sz w:val="18"/>
                <w:szCs w:val="18"/>
              </w:rPr>
            </w:pPr>
            <w:r>
              <w:rPr>
                <w:rFonts w:ascii="宋体"/>
                <w:sz w:val="18"/>
              </w:rPr>
              <w:t>19,439,023.43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7.92</w:t>
            </w:r>
          </w:p>
        </w:tc>
      </w:tr>
      <w:tr>
        <w:trPr>
          <w:trHeight w:val="791"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2"/>
              <w:ind w:left="22"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43,276,675.92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12.37</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 w:right="0"/>
              <w:jc w:val="center"/>
              <w:rPr>
                <w:rFonts w:ascii="宋体" w:hAnsi="宋体" w:cs="宋体" w:eastAsia="宋体" w:hint="default"/>
                <w:sz w:val="18"/>
                <w:szCs w:val="18"/>
              </w:rPr>
            </w:pPr>
            <w:r>
              <w:rPr>
                <w:rFonts w:ascii="宋体"/>
                <w:sz w:val="18"/>
              </w:rPr>
              <w:t>12,500,156.82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28.88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36,009,961.48</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12.79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2" w:right="0"/>
              <w:jc w:val="center"/>
              <w:rPr>
                <w:rFonts w:ascii="宋体" w:hAnsi="宋体" w:cs="宋体" w:eastAsia="宋体" w:hint="default"/>
                <w:sz w:val="18"/>
                <w:szCs w:val="18"/>
              </w:rPr>
            </w:pPr>
            <w:r>
              <w:rPr>
                <w:rFonts w:ascii="宋体"/>
                <w:sz w:val="18"/>
              </w:rPr>
              <w:t>17,052,533.14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18"/>
                <w:szCs w:val="18"/>
              </w:rPr>
            </w:pPr>
            <w:r>
              <w:rPr>
                <w:rFonts w:ascii="宋体"/>
                <w:sz w:val="18"/>
              </w:rPr>
              <w:t>47.36</w:t>
            </w:r>
          </w:p>
        </w:tc>
      </w:tr>
      <w:tr>
        <w:trPr>
          <w:trHeight w:val="32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349,848,855.60</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3" w:right="0"/>
              <w:jc w:val="left"/>
              <w:rPr>
                <w:rFonts w:ascii="宋体" w:hAnsi="宋体" w:cs="宋体" w:eastAsia="宋体" w:hint="default"/>
                <w:sz w:val="18"/>
                <w:szCs w:val="18"/>
              </w:rPr>
            </w:pPr>
            <w:r>
              <w:rPr>
                <w:rFonts w:ascii="宋体"/>
                <w:sz w:val="18"/>
              </w:rPr>
              <w:t>--</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宋体" w:hAnsi="宋体" w:cs="宋体" w:eastAsia="宋体" w:hint="default"/>
                <w:sz w:val="18"/>
                <w:szCs w:val="18"/>
              </w:rPr>
            </w:pPr>
            <w:r>
              <w:rPr>
                <w:rFonts w:ascii="宋体"/>
                <w:sz w:val="18"/>
              </w:rPr>
              <w:t>37,651,873.83</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4" w:right="0"/>
              <w:jc w:val="left"/>
              <w:rPr>
                <w:rFonts w:ascii="宋体" w:hAnsi="宋体" w:cs="宋体" w:eastAsia="宋体" w:hint="default"/>
                <w:sz w:val="18"/>
                <w:szCs w:val="18"/>
              </w:rPr>
            </w:pPr>
            <w:r>
              <w:rPr>
                <w:rFonts w:ascii="宋体"/>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281,606,921.27</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 w:right="0"/>
              <w:jc w:val="center"/>
              <w:rPr>
                <w:rFonts w:ascii="宋体" w:hAnsi="宋体" w:cs="宋体" w:eastAsia="宋体" w:hint="default"/>
                <w:sz w:val="18"/>
                <w:szCs w:val="18"/>
              </w:rPr>
            </w:pPr>
            <w:r>
              <w:rPr>
                <w:rFonts w:ascii="宋体"/>
                <w:sz w:val="18"/>
              </w:rPr>
              <w:t>36,491,556.57</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after="0" w:line="240" w:lineRule="auto"/>
        <w:jc w:val="center"/>
        <w:rPr>
          <w:rFonts w:ascii="宋体" w:hAnsi="宋体" w:cs="宋体" w:eastAsia="宋体" w:hint="default"/>
          <w:sz w:val="18"/>
          <w:szCs w:val="18"/>
        </w:rPr>
        <w:sectPr>
          <w:pgSz w:w="11910" w:h="16840"/>
          <w:pgMar w:header="877" w:footer="982" w:top="1100" w:bottom="1180" w:left="980" w:right="760"/>
        </w:sectPr>
      </w:pPr>
    </w:p>
    <w:p>
      <w:pPr>
        <w:pStyle w:val="BodyText"/>
        <w:spacing w:line="240" w:lineRule="auto" w:before="5"/>
        <w:ind w:right="-20"/>
        <w:jc w:val="left"/>
      </w:pPr>
      <w:r>
        <w:rPr/>
        <w:t>期末单项金额重大并单项计提坏账准备的应收账款</w:t>
      </w:r>
    </w:p>
    <w:p>
      <w:pPr>
        <w:pStyle w:val="BodyText"/>
        <w:spacing w:line="240" w:lineRule="auto" w:before="3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760"/>
          <w:cols w:num="2" w:equalWidth="0">
            <w:col w:w="4775" w:space="4054"/>
            <w:col w:w="1341"/>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65"/>
        <w:gridCol w:w="1626"/>
        <w:gridCol w:w="1076"/>
        <w:gridCol w:w="1626"/>
        <w:gridCol w:w="2147"/>
      </w:tblGrid>
      <w:tr>
        <w:trPr>
          <w:trHeight w:val="323"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986"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4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c>
          <w:tcPr>
            <w:tcW w:w="2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08"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3" w:hRule="exact"/>
        </w:trPr>
        <w:tc>
          <w:tcPr>
            <w:tcW w:w="3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河北华泰纸业有限公司</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22" w:right="0"/>
              <w:jc w:val="left"/>
              <w:rPr>
                <w:rFonts w:ascii="宋体" w:hAnsi="宋体" w:cs="宋体" w:eastAsia="宋体" w:hint="default"/>
                <w:sz w:val="18"/>
                <w:szCs w:val="18"/>
              </w:rPr>
            </w:pPr>
            <w:r>
              <w:rPr>
                <w:rFonts w:ascii="宋体"/>
                <w:sz w:val="18"/>
              </w:rPr>
              <w:t>14,293,754.42</w:t>
            </w:r>
          </w:p>
        </w:tc>
        <w:tc>
          <w:tcPr>
            <w:tcW w:w="1076"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24" w:hRule="exact"/>
        </w:trPr>
        <w:tc>
          <w:tcPr>
            <w:tcW w:w="3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22" w:right="0"/>
              <w:jc w:val="left"/>
              <w:rPr>
                <w:rFonts w:ascii="宋体" w:hAnsi="宋体" w:cs="宋体" w:eastAsia="宋体" w:hint="default"/>
                <w:sz w:val="18"/>
                <w:szCs w:val="18"/>
              </w:rPr>
            </w:pPr>
            <w:r>
              <w:rPr>
                <w:rFonts w:ascii="宋体"/>
                <w:sz w:val="18"/>
              </w:rPr>
              <w:t>14,293,754.42</w:t>
            </w:r>
          </w:p>
        </w:tc>
        <w:tc>
          <w:tcPr>
            <w:tcW w:w="1076"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21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r>
    </w:tbl>
    <w:p>
      <w:pPr>
        <w:pStyle w:val="BodyText"/>
        <w:spacing w:line="240" w:lineRule="auto" w:before="5"/>
        <w:ind w:right="147"/>
        <w:jc w:val="left"/>
      </w:pPr>
      <w:r>
        <w:rPr/>
        <w:t>组合中，按账龄分析法计提坏账准备的应收账款</w:t>
      </w:r>
    </w:p>
    <w:p>
      <w:pPr>
        <w:spacing w:after="0" w:line="240" w:lineRule="auto"/>
        <w:jc w:val="left"/>
        <w:sectPr>
          <w:type w:val="continuous"/>
          <w:pgSz w:w="11910" w:h="16840"/>
          <w:pgMar w:top="1060" w:bottom="1180" w:left="980" w:right="76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2" w:top="1100" w:bottom="1180" w:left="980" w:right="980"/>
        </w:sectPr>
      </w:pPr>
    </w:p>
    <w:p>
      <w:pPr>
        <w:pStyle w:val="BodyText"/>
        <w:spacing w:line="240" w:lineRule="auto" w:before="35"/>
        <w:ind w:right="-20"/>
        <w:jc w:val="left"/>
      </w:pPr>
      <w:r>
        <w:rPr/>
        <w:t>√ 适用 □</w:t>
      </w:r>
      <w:r>
        <w:rPr>
          <w:spacing w:val="-2"/>
        </w:rPr>
        <w:t> </w:t>
      </w:r>
      <w:r>
        <w:rPr/>
        <w:t>不适用</w:t>
      </w:r>
    </w:p>
    <w:p>
      <w:pPr>
        <w:spacing w:line="240" w:lineRule="auto" w:before="11"/>
        <w:rPr>
          <w:rFonts w:ascii="宋体" w:hAnsi="宋体" w:cs="宋体" w:eastAsia="宋体" w:hint="default"/>
          <w:sz w:val="26"/>
          <w:szCs w:val="26"/>
        </w:rPr>
      </w:pPr>
      <w:r>
        <w:rPr/>
        <w:br w:type="column"/>
      </w:r>
      <w:r>
        <w:rPr>
          <w:rFonts w:ascii="宋体"/>
          <w:sz w:val="26"/>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938" w:space="6890"/>
            <w:col w:w="1122"/>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7"/>
        <w:gridCol w:w="1462"/>
        <w:gridCol w:w="929"/>
        <w:gridCol w:w="1462"/>
      </w:tblGrid>
      <w:tr>
        <w:trPr>
          <w:trHeight w:val="324" w:hRule="exact"/>
        </w:trPr>
        <w:tc>
          <w:tcPr>
            <w:tcW w:w="14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1466" w:type="dxa"/>
            <w:vMerge/>
            <w:tcBorders>
              <w:left w:val="single" w:sz="4" w:space="0" w:color="000000"/>
              <w:right w:val="single" w:sz="4" w:space="0" w:color="000000"/>
            </w:tcBorders>
            <w:shd w:val="clear" w:color="auto" w:fill="D3D3D3"/>
          </w:tcPr>
          <w:p>
            <w:pPr/>
          </w:p>
        </w:tc>
        <w:tc>
          <w:tcPr>
            <w:tcW w:w="25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146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62" w:type="dxa"/>
            <w:vMerge/>
            <w:tcBorders>
              <w:left w:val="single" w:sz="4" w:space="0" w:color="000000"/>
              <w:bottom w:val="single" w:sz="4" w:space="0" w:color="000000"/>
              <w:right w:val="single" w:sz="4" w:space="0" w:color="000000"/>
            </w:tcBorders>
            <w:shd w:val="clear" w:color="auto" w:fill="D3D3D3"/>
          </w:tcPr>
          <w:p>
            <w:pPr/>
          </w:p>
        </w:tc>
      </w:tr>
      <w:tr>
        <w:trPr>
          <w:trHeight w:val="32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223,410,424.27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11,170,521.23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198,240,650.68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9,912,032.60</w:t>
            </w:r>
          </w:p>
        </w:tc>
      </w:tr>
      <w:tr>
        <w:trPr>
          <w:trHeight w:val="324"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223,410,424.27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63.86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11,170,521.23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198,240,650.68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9,912,032.60</w:t>
            </w: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43,834,892.43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12.53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4,383,489.24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26,736,110.92</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9.49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2,673,611.09</w:t>
            </w:r>
          </w:p>
        </w:tc>
      </w:tr>
      <w:tr>
        <w:trPr>
          <w:trHeight w:val="324"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12,886,096.96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2,577,219.40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12,386,118.26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2,477,223.65</w:t>
            </w: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6,848,953.50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2,739,581.40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5,162,971.54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2,065,188.61</w:t>
            </w:r>
          </w:p>
        </w:tc>
      </w:tr>
      <w:tr>
        <w:trPr>
          <w:trHeight w:val="324"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2,542,880.91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1,525,728.55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1,900,352.28</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1,140,211.37</w:t>
            </w:r>
          </w:p>
        </w:tc>
      </w:tr>
      <w:tr>
        <w:trPr>
          <w:trHeight w:val="324"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2,755,177.19</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2,755,177.19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1,170,756.11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1,170,756.11</w:t>
            </w:r>
          </w:p>
        </w:tc>
      </w:tr>
      <w:tr>
        <w:trPr>
          <w:trHeight w:val="323" w:hRule="exact"/>
        </w:trPr>
        <w:tc>
          <w:tcPr>
            <w:tcW w:w="1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292,278,425.26</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25,151,717.01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245,596,959.79</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19,439,023.43</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80"/>
        </w:sectPr>
      </w:pPr>
    </w:p>
    <w:p>
      <w:pPr>
        <w:pStyle w:val="BodyText"/>
        <w:spacing w:line="240" w:lineRule="auto" w:before="5"/>
        <w:ind w:right="-20"/>
        <w:jc w:val="left"/>
      </w:pPr>
      <w:r>
        <w:rPr/>
        <w:t>组合中，采用余额百分比法计提坏账准备的应收账款</w:t>
      </w:r>
    </w:p>
    <w:p>
      <w:pPr>
        <w:pStyle w:val="BodyText"/>
        <w:spacing w:line="256" w:lineRule="auto" w:before="38"/>
        <w:ind w:right="61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组合中，采用其他方法计提坏账准备的应收账款</w:t>
      </w:r>
    </w:p>
    <w:p>
      <w:pPr>
        <w:pStyle w:val="BodyText"/>
        <w:spacing w:line="256" w:lineRule="auto" w:before="23"/>
        <w:ind w:right="-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期末单项金额虽不重大但单项计提坏账准备的应收账款</w:t>
      </w:r>
    </w:p>
    <w:p>
      <w:pPr>
        <w:pStyle w:val="BodyText"/>
        <w:spacing w:line="240" w:lineRule="auto" w:before="2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5195" w:space="3500"/>
            <w:col w:w="1255"/>
          </w:cols>
        </w:sectPr>
      </w:pPr>
    </w:p>
    <w:p>
      <w:pPr>
        <w:spacing w:line="240" w:lineRule="auto" w:before="7"/>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20"/>
        <w:gridCol w:w="1800"/>
        <w:gridCol w:w="1620"/>
        <w:gridCol w:w="1440"/>
        <w:gridCol w:w="2160"/>
      </w:tblGrid>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29"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1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5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3"/>
              <w:jc w:val="right"/>
              <w:rPr>
                <w:rFonts w:ascii="宋体" w:hAnsi="宋体" w:cs="宋体" w:eastAsia="宋体" w:hint="default"/>
                <w:sz w:val="18"/>
                <w:szCs w:val="18"/>
              </w:rPr>
            </w:pPr>
            <w:r>
              <w:rPr>
                <w:rFonts w:ascii="宋体"/>
                <w:sz w:val="18"/>
              </w:rPr>
              <w:t>28,731,720.90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2"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销售款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宋体" w:hAnsi="宋体" w:cs="宋体" w:eastAsia="宋体" w:hint="default"/>
                <w:sz w:val="18"/>
                <w:szCs w:val="18"/>
              </w:rPr>
            </w:pPr>
            <w:r>
              <w:rPr>
                <w:rFonts w:ascii="宋体"/>
                <w:sz w:val="18"/>
              </w:rPr>
              <w:t>5,715,783.86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宋体" w:hAnsi="宋体" w:cs="宋体" w:eastAsia="宋体" w:hint="default"/>
                <w:sz w:val="18"/>
                <w:szCs w:val="18"/>
              </w:rPr>
            </w:pPr>
            <w:r>
              <w:rPr>
                <w:rFonts w:ascii="宋体"/>
                <w:sz w:val="18"/>
              </w:rPr>
              <w:t>5,715,783.86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宋体" w:hAnsi="宋体" w:cs="宋体" w:eastAsia="宋体" w:hint="default"/>
                <w:sz w:val="18"/>
                <w:szCs w:val="18"/>
              </w:rPr>
            </w:pPr>
            <w:r>
              <w:rPr>
                <w:rFonts w:ascii="宋体"/>
                <w:sz w:val="18"/>
              </w:rPr>
              <w:t>100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145"/>
              <w:jc w:val="left"/>
              <w:rPr>
                <w:rFonts w:ascii="宋体" w:hAnsi="宋体" w:cs="宋体" w:eastAsia="宋体" w:hint="default"/>
                <w:sz w:val="18"/>
                <w:szCs w:val="18"/>
              </w:rPr>
            </w:pPr>
            <w:r>
              <w:rPr>
                <w:rFonts w:ascii="宋体" w:hAnsi="宋体" w:cs="宋体" w:eastAsia="宋体" w:hint="default"/>
                <w:sz w:val="18"/>
                <w:szCs w:val="18"/>
              </w:rPr>
              <w:t>预计未来现金流量现值低 于其账面价值</w:t>
            </w:r>
          </w:p>
        </w:tc>
      </w:tr>
      <w:tr>
        <w:trPr>
          <w:trHeight w:val="61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22" w:right="145"/>
              <w:jc w:val="left"/>
              <w:rPr>
                <w:rFonts w:ascii="宋体" w:hAnsi="宋体" w:cs="宋体" w:eastAsia="宋体" w:hint="default"/>
                <w:sz w:val="18"/>
                <w:szCs w:val="18"/>
              </w:rPr>
            </w:pPr>
            <w:r>
              <w:rPr>
                <w:rFonts w:ascii="宋体" w:hAnsi="宋体" w:cs="宋体" w:eastAsia="宋体" w:hint="default"/>
                <w:sz w:val="18"/>
                <w:szCs w:val="18"/>
              </w:rPr>
              <w:t>海南上海家化玻璃制品有限公 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宋体" w:hAnsi="宋体" w:cs="宋体" w:eastAsia="宋体" w:hint="default"/>
                <w:sz w:val="18"/>
                <w:szCs w:val="18"/>
              </w:rPr>
            </w:pPr>
            <w:r>
              <w:rPr>
                <w:rFonts w:ascii="宋体"/>
                <w:sz w:val="18"/>
              </w:rPr>
              <w:t>726,817.40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宋体" w:hAnsi="宋体" w:cs="宋体" w:eastAsia="宋体" w:hint="default"/>
                <w:sz w:val="18"/>
                <w:szCs w:val="18"/>
              </w:rPr>
            </w:pPr>
            <w:r>
              <w:rPr>
                <w:rFonts w:ascii="宋体"/>
                <w:sz w:val="18"/>
              </w:rPr>
              <w:t>726,817.40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宋体" w:hAnsi="宋体" w:cs="宋体" w:eastAsia="宋体" w:hint="default"/>
                <w:sz w:val="18"/>
                <w:szCs w:val="18"/>
              </w:rPr>
            </w:pPr>
            <w:r>
              <w:rPr>
                <w:rFonts w:ascii="宋体"/>
                <w:sz w:val="18"/>
              </w:rPr>
              <w:t>100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9"/>
              <w:ind w:left="22" w:right="145"/>
              <w:jc w:val="left"/>
              <w:rPr>
                <w:rFonts w:ascii="宋体" w:hAnsi="宋体" w:cs="宋体" w:eastAsia="宋体" w:hint="default"/>
                <w:sz w:val="18"/>
                <w:szCs w:val="18"/>
              </w:rPr>
            </w:pPr>
            <w:r>
              <w:rPr>
                <w:rFonts w:ascii="宋体" w:hAnsi="宋体" w:cs="宋体" w:eastAsia="宋体" w:hint="default"/>
                <w:sz w:val="18"/>
                <w:szCs w:val="18"/>
              </w:rPr>
              <w:t>预计未来现金流量现值低 于其账面价值</w:t>
            </w: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ST</w:t>
            </w:r>
            <w:r>
              <w:rPr>
                <w:rFonts w:ascii="宋体" w:hAnsi="宋体" w:cs="宋体" w:eastAsia="宋体" w:hint="default"/>
                <w:spacing w:val="-46"/>
                <w:sz w:val="18"/>
                <w:szCs w:val="18"/>
              </w:rPr>
              <w:t> </w:t>
            </w:r>
            <w:r>
              <w:rPr>
                <w:rFonts w:ascii="宋体" w:hAnsi="宋体" w:cs="宋体" w:eastAsia="宋体" w:hint="default"/>
                <w:sz w:val="18"/>
                <w:szCs w:val="18"/>
              </w:rPr>
              <w:t>上市公司信息披露费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宋体" w:hAnsi="宋体" w:cs="宋体" w:eastAsia="宋体" w:hint="default"/>
                <w:sz w:val="18"/>
                <w:szCs w:val="18"/>
              </w:rPr>
            </w:pPr>
            <w:r>
              <w:rPr>
                <w:rFonts w:ascii="宋体"/>
                <w:sz w:val="18"/>
              </w:rPr>
              <w:t>7,333,603.76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宋体" w:hAnsi="宋体" w:cs="宋体" w:eastAsia="宋体" w:hint="default"/>
                <w:sz w:val="18"/>
                <w:szCs w:val="18"/>
              </w:rPr>
            </w:pPr>
            <w:r>
              <w:rPr>
                <w:rFonts w:ascii="宋体"/>
                <w:sz w:val="18"/>
              </w:rPr>
              <w:t>5,288,805.56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23"/>
              <w:jc w:val="right"/>
              <w:rPr>
                <w:rFonts w:ascii="宋体" w:hAnsi="宋体" w:cs="宋体" w:eastAsia="宋体" w:hint="default"/>
                <w:sz w:val="18"/>
                <w:szCs w:val="18"/>
              </w:rPr>
            </w:pPr>
            <w:r>
              <w:rPr>
                <w:rFonts w:ascii="宋体"/>
                <w:sz w:val="18"/>
              </w:rPr>
              <w:t>72.12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145"/>
              <w:jc w:val="left"/>
              <w:rPr>
                <w:rFonts w:ascii="宋体" w:hAnsi="宋体" w:cs="宋体" w:eastAsia="宋体" w:hint="default"/>
                <w:sz w:val="18"/>
                <w:szCs w:val="18"/>
              </w:rPr>
            </w:pPr>
            <w:r>
              <w:rPr>
                <w:rFonts w:ascii="宋体" w:hAnsi="宋体" w:cs="宋体" w:eastAsia="宋体" w:hint="default"/>
                <w:sz w:val="18"/>
                <w:szCs w:val="18"/>
              </w:rPr>
              <w:t>预计未来现金流量现值低 于其账面价值</w:t>
            </w:r>
          </w:p>
        </w:tc>
      </w:tr>
      <w:tr>
        <w:trPr>
          <w:trHeight w:val="61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ST</w:t>
            </w:r>
            <w:r>
              <w:rPr>
                <w:rFonts w:ascii="宋体" w:hAnsi="宋体" w:cs="宋体" w:eastAsia="宋体" w:hint="default"/>
                <w:spacing w:val="-46"/>
                <w:sz w:val="18"/>
                <w:szCs w:val="18"/>
              </w:rPr>
              <w:t> </w:t>
            </w:r>
            <w:r>
              <w:rPr>
                <w:rFonts w:ascii="宋体" w:hAnsi="宋体" w:cs="宋体" w:eastAsia="宋体" w:hint="default"/>
                <w:sz w:val="18"/>
                <w:szCs w:val="18"/>
              </w:rPr>
              <w:t>贤成</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宋体" w:hAnsi="宋体" w:cs="宋体" w:eastAsia="宋体" w:hint="default"/>
                <w:sz w:val="18"/>
                <w:szCs w:val="18"/>
              </w:rPr>
            </w:pPr>
            <w:r>
              <w:rPr>
                <w:rFonts w:ascii="宋体"/>
                <w:sz w:val="18"/>
              </w:rPr>
              <w:t>768,750.00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宋体" w:hAnsi="宋体" w:cs="宋体" w:eastAsia="宋体" w:hint="default"/>
                <w:sz w:val="18"/>
                <w:szCs w:val="18"/>
              </w:rPr>
            </w:pPr>
            <w:r>
              <w:rPr>
                <w:rFonts w:ascii="宋体"/>
                <w:sz w:val="18"/>
              </w:rPr>
              <w:t>768,750.00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right="23"/>
              <w:jc w:val="right"/>
              <w:rPr>
                <w:rFonts w:ascii="宋体" w:hAnsi="宋体" w:cs="宋体" w:eastAsia="宋体" w:hint="default"/>
                <w:sz w:val="18"/>
                <w:szCs w:val="18"/>
              </w:rPr>
            </w:pPr>
            <w:r>
              <w:rPr>
                <w:rFonts w:ascii="宋体"/>
                <w:sz w:val="18"/>
              </w:rPr>
              <w:t>100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38"/>
              <w:ind w:left="22" w:right="145"/>
              <w:jc w:val="left"/>
              <w:rPr>
                <w:rFonts w:ascii="宋体" w:hAnsi="宋体" w:cs="宋体" w:eastAsia="宋体" w:hint="default"/>
                <w:sz w:val="18"/>
                <w:szCs w:val="18"/>
              </w:rPr>
            </w:pPr>
            <w:r>
              <w:rPr>
                <w:rFonts w:ascii="宋体" w:hAnsi="宋体" w:cs="宋体" w:eastAsia="宋体" w:hint="default"/>
                <w:sz w:val="18"/>
                <w:szCs w:val="18"/>
              </w:rPr>
              <w:t>预计未来现金流量现值低 于其账面价值</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43,276,675.92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12,500,156.82</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bl>
    <w:p>
      <w:pPr>
        <w:spacing w:line="240" w:lineRule="auto" w:before="9"/>
        <w:rPr>
          <w:rFonts w:ascii="宋体" w:hAnsi="宋体" w:cs="宋体" w:eastAsia="宋体" w:hint="default"/>
          <w:sz w:val="21"/>
          <w:szCs w:val="21"/>
        </w:rPr>
      </w:pPr>
    </w:p>
    <w:p>
      <w:pPr>
        <w:pStyle w:val="BodyText"/>
        <w:spacing w:line="273" w:lineRule="auto" w:before="35"/>
        <w:ind w:right="320"/>
        <w:jc w:val="left"/>
      </w:pPr>
      <w:r>
        <w:rPr/>
        <w:t>本期无以前年度已全额计提坏账准备，或计提减值准备比例较大的重大应收账款本期收回或转回情况。 本期内无实际核销的应收账款。</w:t>
      </w:r>
    </w:p>
    <w:p>
      <w:pPr>
        <w:pStyle w:val="BodyText"/>
        <w:spacing w:line="240" w:lineRule="auto" w:before="7"/>
        <w:ind w:right="0"/>
        <w:jc w:val="left"/>
      </w:pPr>
      <w:r>
        <w:rPr/>
        <w:t>期末应收账款中无持本公司</w:t>
      </w:r>
      <w:r>
        <w:rPr>
          <w:spacing w:val="-56"/>
        </w:rPr>
        <w:t> </w:t>
      </w:r>
      <w:r>
        <w:rPr/>
        <w:t>5％以上(含</w:t>
      </w:r>
      <w:r>
        <w:rPr>
          <w:spacing w:val="-56"/>
        </w:rPr>
        <w:t> </w:t>
      </w:r>
      <w:r>
        <w:rPr/>
        <w:t>5％)表决权股份的股东单位欠款。</w:t>
      </w:r>
    </w:p>
    <w:p>
      <w:pPr>
        <w:spacing w:line="240" w:lineRule="auto" w:before="10"/>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）应收账款中金额前五名单位情况</w:t>
      </w:r>
      <w:r>
        <w:rPr>
          <w:b w:val="0"/>
          <w:bCs w:val="0"/>
        </w:rPr>
      </w:r>
    </w:p>
    <w:p>
      <w:pPr>
        <w:spacing w:line="240" w:lineRule="auto" w:before="12"/>
        <w:rPr>
          <w:rFonts w:ascii="宋体" w:hAnsi="宋体" w:cs="宋体" w:eastAsia="宋体" w:hint="default"/>
          <w:b/>
          <w:bCs/>
          <w:sz w:val="21"/>
          <w:szCs w:val="21"/>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880"/>
        <w:gridCol w:w="1620"/>
        <w:gridCol w:w="1620"/>
        <w:gridCol w:w="1620"/>
        <w:gridCol w:w="1800"/>
      </w:tblGrid>
      <w:tr>
        <w:trPr>
          <w:trHeight w:val="557"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074"/>
              <w:jc w:val="right"/>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669" w:right="84" w:hanging="586"/>
              <w:jc w:val="left"/>
              <w:rPr>
                <w:rFonts w:ascii="宋体" w:hAnsi="宋体" w:cs="宋体" w:eastAsia="宋体" w:hint="default"/>
                <w:sz w:val="18"/>
                <w:szCs w:val="18"/>
              </w:rPr>
            </w:pPr>
            <w:r>
              <w:rPr>
                <w:rFonts w:ascii="宋体" w:hAnsi="宋体" w:cs="宋体" w:eastAsia="宋体" w:hint="default"/>
                <w:sz w:val="18"/>
                <w:szCs w:val="18"/>
              </w:rPr>
              <w:t>占应收账款总额的比 例(%)</w:t>
            </w:r>
          </w:p>
        </w:tc>
      </w:tr>
      <w:tr>
        <w:trPr>
          <w:trHeight w:val="32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45"/>
              <w:jc w:val="right"/>
              <w:rPr>
                <w:rFonts w:ascii="宋体" w:hAnsi="宋体" w:cs="宋体" w:eastAsia="宋体" w:hint="default"/>
                <w:sz w:val="18"/>
                <w:szCs w:val="18"/>
              </w:rPr>
            </w:pPr>
            <w:r>
              <w:rPr>
                <w:rFonts w:ascii="宋体" w:hAnsi="宋体" w:cs="宋体" w:eastAsia="宋体" w:hint="default"/>
                <w:sz w:val="18"/>
                <w:szCs w:val="18"/>
              </w:rPr>
              <w:t>河北华泰纸业有限公司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6" w:right="0"/>
              <w:jc w:val="left"/>
              <w:rPr>
                <w:rFonts w:ascii="宋体" w:hAnsi="宋体" w:cs="宋体" w:eastAsia="宋体" w:hint="default"/>
                <w:sz w:val="18"/>
                <w:szCs w:val="18"/>
              </w:rPr>
            </w:pPr>
            <w:r>
              <w:rPr>
                <w:rFonts w:ascii="宋体"/>
                <w:sz w:val="18"/>
              </w:rPr>
              <w:t>14,293,754.42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4.09</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880"/>
        <w:gridCol w:w="1620"/>
        <w:gridCol w:w="1620"/>
        <w:gridCol w:w="1620"/>
        <w:gridCol w:w="1800"/>
      </w:tblGrid>
      <w:tr>
        <w:trPr>
          <w:trHeight w:val="32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海南雅居乐房地产开发有限公司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5,205,100.00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1.49</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北京市紫光在线教育科技有限公司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4,660,000.00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1.33</w:t>
            </w:r>
          </w:p>
        </w:tc>
      </w:tr>
      <w:tr>
        <w:trPr>
          <w:trHeight w:val="32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世纪光年广告（上海）分公司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3,875,000.00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1.11</w:t>
            </w:r>
          </w:p>
        </w:tc>
      </w:tr>
      <w:tr>
        <w:trPr>
          <w:trHeight w:val="323"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北京旭日恒业广告有限公司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0.9</w:t>
            </w:r>
          </w:p>
        </w:tc>
      </w:tr>
      <w:tr>
        <w:trPr>
          <w:trHeight w:val="324"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31,183,854.42</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8.92</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）应收关联方账款情况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32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占应收账款总额的比例(%)</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598,012.20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0.17</w:t>
            </w:r>
          </w:p>
        </w:tc>
      </w:tr>
      <w:tr>
        <w:trPr>
          <w:trHeight w:val="32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9,200.00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607,212.20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0.17</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701"/>
        <w:gridCol w:w="1338"/>
        <w:gridCol w:w="540"/>
        <w:gridCol w:w="1322"/>
        <w:gridCol w:w="540"/>
        <w:gridCol w:w="1440"/>
        <w:gridCol w:w="540"/>
        <w:gridCol w:w="1440"/>
        <w:gridCol w:w="720"/>
      </w:tblGrid>
      <w:tr>
        <w:trPr>
          <w:trHeight w:val="323" w:hRule="exact"/>
        </w:trPr>
        <w:tc>
          <w:tcPr>
            <w:tcW w:w="17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4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4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1701" w:type="dxa"/>
            <w:vMerge/>
            <w:tcBorders>
              <w:left w:val="single" w:sz="4" w:space="0" w:color="000000"/>
              <w:right w:val="single" w:sz="4" w:space="0" w:color="000000"/>
            </w:tcBorders>
            <w:shd w:val="clear" w:color="auto" w:fill="D3D3D3"/>
          </w:tcPr>
          <w:p>
            <w:pPr/>
          </w:p>
        </w:tc>
        <w:tc>
          <w:tcPr>
            <w:tcW w:w="18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6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8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29" w:right="0"/>
              <w:jc w:val="left"/>
              <w:rPr>
                <w:rFonts w:ascii="Times New Roman" w:hAnsi="Times New Roman" w:cs="Times New Roman" w:eastAsia="Times New Roman" w:hint="default"/>
                <w:sz w:val="18"/>
                <w:szCs w:val="18"/>
              </w:rPr>
            </w:pPr>
            <w:r>
              <w:rPr>
                <w:rFonts w:ascii="Times New Roman"/>
                <w:sz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5"/>
              <w:ind w:right="38"/>
              <w:jc w:val="righ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810"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22" w:right="46"/>
              <w:jc w:val="both"/>
              <w:rPr>
                <w:rFonts w:ascii="宋体" w:hAnsi="宋体" w:cs="宋体" w:eastAsia="宋体" w:hint="default"/>
                <w:sz w:val="18"/>
                <w:szCs w:val="18"/>
              </w:rPr>
            </w:pPr>
            <w:r>
              <w:rPr>
                <w:rFonts w:ascii="宋体" w:hAnsi="宋体" w:cs="宋体" w:eastAsia="宋体" w:hint="default"/>
                <w:sz w:val="18"/>
                <w:szCs w:val="18"/>
              </w:rPr>
              <w:t>单项金额重大并单项 计提坏账准备的其他 应收款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318,080,800.00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58.92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7" w:right="0"/>
              <w:jc w:val="center"/>
              <w:rPr>
                <w:rFonts w:ascii="宋体" w:hAnsi="宋体" w:cs="宋体" w:eastAsia="宋体" w:hint="default"/>
                <w:sz w:val="18"/>
                <w:szCs w:val="18"/>
              </w:rPr>
            </w:pPr>
            <w:r>
              <w:rPr>
                <w:rFonts w:ascii="宋体"/>
                <w:sz w:val="18"/>
              </w:rPr>
              <w:t>53,030,000.00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 w:right="0"/>
              <w:jc w:val="center"/>
              <w:rPr>
                <w:rFonts w:ascii="宋体" w:hAnsi="宋体" w:cs="宋体" w:eastAsia="宋体" w:hint="default"/>
                <w:sz w:val="18"/>
                <w:szCs w:val="18"/>
              </w:rPr>
            </w:pPr>
            <w:r>
              <w:rPr>
                <w:rFonts w:ascii="宋体"/>
                <w:sz w:val="18"/>
              </w:rPr>
              <w:t>16.67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329,582,907.53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79.79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53,030,000.00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16.09</w:t>
            </w:r>
          </w:p>
        </w:tc>
      </w:tr>
      <w:tr>
        <w:trPr>
          <w:trHeight w:val="323" w:hRule="exact"/>
        </w:trPr>
        <w:tc>
          <w:tcPr>
            <w:tcW w:w="9582"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24" w:hRule="exact"/>
        </w:trPr>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175,520,975.15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32.52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7" w:right="0"/>
              <w:jc w:val="center"/>
              <w:rPr>
                <w:rFonts w:ascii="宋体" w:hAnsi="宋体" w:cs="宋体" w:eastAsia="宋体" w:hint="default"/>
                <w:sz w:val="18"/>
                <w:szCs w:val="18"/>
              </w:rPr>
            </w:pPr>
            <w:r>
              <w:rPr>
                <w:rFonts w:ascii="宋体"/>
                <w:sz w:val="18"/>
              </w:rPr>
              <w:t>41,613,972.58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 w:right="0"/>
              <w:jc w:val="center"/>
              <w:rPr>
                <w:rFonts w:ascii="宋体" w:hAnsi="宋体" w:cs="宋体" w:eastAsia="宋体" w:hint="default"/>
                <w:sz w:val="18"/>
                <w:szCs w:val="18"/>
              </w:rPr>
            </w:pPr>
            <w:r>
              <w:rPr>
                <w:rFonts w:ascii="宋体"/>
                <w:sz w:val="18"/>
              </w:rPr>
              <w:t>23.71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45,163,496.53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31,346,663.56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69.41</w:t>
            </w:r>
          </w:p>
        </w:tc>
      </w:tr>
      <w:tr>
        <w:trPr>
          <w:trHeight w:val="324"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175,520,975.15</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32.52</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7" w:right="0"/>
              <w:jc w:val="center"/>
              <w:rPr>
                <w:rFonts w:ascii="宋体" w:hAnsi="宋体" w:cs="宋体" w:eastAsia="宋体" w:hint="default"/>
                <w:sz w:val="18"/>
                <w:szCs w:val="18"/>
              </w:rPr>
            </w:pPr>
            <w:r>
              <w:rPr>
                <w:rFonts w:ascii="宋体"/>
                <w:sz w:val="18"/>
              </w:rPr>
              <w:t>41,613,972.58</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 w:right="0"/>
              <w:jc w:val="center"/>
              <w:rPr>
                <w:rFonts w:ascii="宋体" w:hAnsi="宋体" w:cs="宋体" w:eastAsia="宋体" w:hint="default"/>
                <w:sz w:val="18"/>
                <w:szCs w:val="18"/>
              </w:rPr>
            </w:pPr>
            <w:r>
              <w:rPr>
                <w:rFonts w:ascii="宋体"/>
                <w:sz w:val="18"/>
              </w:rPr>
              <w:t>23.71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45,163,496.53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31,346,663.56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69.41</w:t>
            </w:r>
          </w:p>
        </w:tc>
      </w:tr>
      <w:tr>
        <w:trPr>
          <w:trHeight w:val="790"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1"/>
              <w:ind w:left="22" w:right="46"/>
              <w:jc w:val="both"/>
              <w:rPr>
                <w:rFonts w:ascii="宋体" w:hAnsi="宋体" w:cs="宋体" w:eastAsia="宋体" w:hint="default"/>
                <w:sz w:val="18"/>
                <w:szCs w:val="18"/>
              </w:rPr>
            </w:pPr>
            <w:r>
              <w:rPr>
                <w:rFonts w:ascii="宋体" w:hAnsi="宋体" w:cs="宋体" w:eastAsia="宋体" w:hint="default"/>
                <w:sz w:val="18"/>
                <w:szCs w:val="18"/>
              </w:rPr>
              <w:t>单项金额虽不重大但 单项计提坏账准备的 其他应收款</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46,197,310.73</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8.56</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97" w:right="0"/>
              <w:jc w:val="center"/>
              <w:rPr>
                <w:rFonts w:ascii="宋体" w:hAnsi="宋体" w:cs="宋体" w:eastAsia="宋体" w:hint="default"/>
                <w:sz w:val="18"/>
                <w:szCs w:val="18"/>
              </w:rPr>
            </w:pPr>
            <w:r>
              <w:rPr>
                <w:rFonts w:ascii="宋体"/>
                <w:sz w:val="18"/>
              </w:rPr>
              <w:t>20,296,574.02</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2" w:right="0"/>
              <w:jc w:val="center"/>
              <w:rPr>
                <w:rFonts w:ascii="宋体" w:hAnsi="宋体" w:cs="宋体" w:eastAsia="宋体" w:hint="default"/>
                <w:sz w:val="18"/>
                <w:szCs w:val="18"/>
              </w:rPr>
            </w:pPr>
            <w:r>
              <w:rPr>
                <w:rFonts w:ascii="宋体"/>
                <w:sz w:val="18"/>
              </w:rPr>
              <w:t>43.93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38,325,076.00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9.28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19,347,267.02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50.48</w:t>
            </w:r>
          </w:p>
        </w:tc>
      </w:tr>
      <w:tr>
        <w:trPr>
          <w:trHeight w:val="324"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539,799,085.88</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3" w:right="0"/>
              <w:jc w:val="left"/>
              <w:rPr>
                <w:rFonts w:ascii="宋体" w:hAnsi="宋体" w:cs="宋体" w:eastAsia="宋体" w:hint="default"/>
                <w:sz w:val="18"/>
                <w:szCs w:val="18"/>
              </w:rPr>
            </w:pPr>
            <w:r>
              <w:rPr>
                <w:rFonts w:ascii="宋体"/>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 w:right="0"/>
              <w:jc w:val="center"/>
              <w:rPr>
                <w:rFonts w:ascii="宋体" w:hAnsi="宋体" w:cs="宋体" w:eastAsia="宋体" w:hint="default"/>
                <w:sz w:val="18"/>
                <w:szCs w:val="18"/>
              </w:rPr>
            </w:pPr>
            <w:r>
              <w:rPr>
                <w:rFonts w:ascii="宋体"/>
                <w:sz w:val="18"/>
              </w:rPr>
              <w:t>114,940,546.60</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413,071,480.06</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4" w:right="0"/>
              <w:jc w:val="lef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103,723,930.58</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2" w:top="1100" w:bottom="1180" w:left="980" w:right="980"/>
        </w:sectPr>
      </w:pPr>
    </w:p>
    <w:p>
      <w:pPr>
        <w:pStyle w:val="BodyText"/>
        <w:spacing w:line="240" w:lineRule="auto" w:before="35"/>
        <w:ind w:right="-20"/>
        <w:jc w:val="left"/>
      </w:pPr>
      <w:r>
        <w:rPr/>
        <w:t>期末单项金额重大并单项计提坏账准备的其他应收款</w:t>
      </w:r>
    </w:p>
    <w:p>
      <w:pPr>
        <w:pStyle w:val="BodyText"/>
        <w:spacing w:line="240" w:lineRule="auto" w:before="3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985" w:space="3844"/>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40"/>
        <w:gridCol w:w="1440"/>
        <w:gridCol w:w="1392"/>
        <w:gridCol w:w="948"/>
        <w:gridCol w:w="3420"/>
      </w:tblGrid>
      <w:tr>
        <w:trPr>
          <w:trHeight w:val="556"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53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330"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5" w:lineRule="exact" w:before="10"/>
              <w:ind w:right="0"/>
              <w:jc w:val="center"/>
              <w:rPr>
                <w:rFonts w:ascii="宋体" w:hAnsi="宋体" w:cs="宋体" w:eastAsia="宋体" w:hint="default"/>
                <w:sz w:val="18"/>
                <w:szCs w:val="18"/>
              </w:rPr>
            </w:pPr>
            <w:r>
              <w:rPr>
                <w:rFonts w:ascii="宋体" w:hAnsi="宋体" w:cs="宋体" w:eastAsia="宋体" w:hint="default"/>
                <w:sz w:val="18"/>
                <w:szCs w:val="18"/>
              </w:rPr>
              <w:t>计提比例</w:t>
            </w:r>
          </w:p>
          <w:p>
            <w:pPr>
              <w:pStyle w:val="TableParagraph"/>
              <w:spacing w:line="248" w:lineRule="exact"/>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
              <w:ind w:left="22" w:right="0"/>
              <w:jc w:val="left"/>
              <w:rPr>
                <w:rFonts w:ascii="宋体" w:hAnsi="宋体" w:cs="宋体" w:eastAsia="宋体" w:hint="default"/>
                <w:sz w:val="18"/>
                <w:szCs w:val="18"/>
              </w:rPr>
            </w:pPr>
            <w:r>
              <w:rPr>
                <w:rFonts w:ascii="宋体" w:hAnsi="宋体" w:cs="宋体" w:eastAsia="宋体" w:hint="default"/>
                <w:sz w:val="18"/>
                <w:szCs w:val="18"/>
              </w:rPr>
              <w:t>陕西华商豪盛置业有限公司</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陕西华商豪盛</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256,844,000.00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联营企业，收回有保证</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海南维军发实业有限公司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23,000,000.00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23,000,000.00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财政国库支付中心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8,206,800.00</w:t>
            </w:r>
          </w:p>
        </w:tc>
        <w:tc>
          <w:tcPr>
            <w:tcW w:w="1392" w:type="dxa"/>
            <w:tcBorders>
              <w:top w:val="single" w:sz="4" w:space="0" w:color="000000"/>
              <w:left w:val="single" w:sz="4" w:space="0" w:color="000000"/>
              <w:bottom w:val="single" w:sz="4" w:space="0" w:color="000000"/>
              <w:right w:val="single" w:sz="4" w:space="0" w:color="000000"/>
            </w:tcBorders>
          </w:tcPr>
          <w:p>
            <w:pPr/>
          </w:p>
        </w:tc>
        <w:tc>
          <w:tcPr>
            <w:tcW w:w="948" w:type="dxa"/>
            <w:tcBorders>
              <w:top w:val="single" w:sz="4" w:space="0" w:color="000000"/>
              <w:left w:val="single" w:sz="4" w:space="0" w:color="000000"/>
              <w:bottom w:val="single" w:sz="4" w:space="0" w:color="000000"/>
              <w:right w:val="single" w:sz="4" w:space="0" w:color="000000"/>
            </w:tcBorders>
          </w:tcPr>
          <w:p>
            <w:pP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收回有保证</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海南渠联通实业有限公司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12,980,000.00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12,980,000.00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17,050,000.00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17,050,000.00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w:t>
            </w:r>
          </w:p>
        </w:tc>
        <w:tc>
          <w:tcPr>
            <w:tcW w:w="3420" w:type="dxa"/>
            <w:tcBorders>
              <w:top w:val="single" w:sz="4" w:space="0" w:color="000000"/>
              <w:left w:val="single" w:sz="4" w:space="0" w:color="000000"/>
              <w:bottom w:val="single" w:sz="9" w:space="0" w:color="D3D3D3"/>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318,080,800.00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53,030,000.00</w:t>
            </w:r>
          </w:p>
        </w:tc>
        <w:tc>
          <w:tcPr>
            <w:tcW w:w="9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3420" w:type="dxa"/>
            <w:tcBorders>
              <w:top w:val="single" w:sz="9" w:space="0" w:color="D3D3D3"/>
              <w:left w:val="single" w:sz="4" w:space="0" w:color="000000"/>
              <w:bottom w:val="single" w:sz="5" w:space="0" w:color="D3D3D3"/>
              <w:right w:val="single" w:sz="4" w:space="0" w:color="000000"/>
            </w:tcBorders>
          </w:tcPr>
          <w:p>
            <w:pPr>
              <w:pStyle w:val="TableParagraph"/>
              <w:tabs>
                <w:tab w:pos="1643" w:val="left" w:leader="none"/>
                <w:tab w:pos="3387" w:val="left" w:leader="none"/>
              </w:tabs>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77" w:footer="982" w:top="1100" w:bottom="1180" w:left="980" w:right="940"/>
        </w:sectPr>
      </w:pPr>
    </w:p>
    <w:p>
      <w:pPr>
        <w:pStyle w:val="BodyText"/>
        <w:spacing w:line="240" w:lineRule="auto" w:before="35"/>
        <w:ind w:right="-20"/>
        <w:jc w:val="left"/>
      </w:pPr>
      <w:r>
        <w:rPr/>
        <w:t>组合中，采用账龄分析法计提坏账准备的其他应收款</w:t>
      </w:r>
    </w:p>
    <w:p>
      <w:pPr>
        <w:pStyle w:val="BodyText"/>
        <w:spacing w:line="240" w:lineRule="auto" w:before="3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40"/>
          <w:cols w:num="2" w:equalWidth="0">
            <w:col w:w="4985" w:space="3844"/>
            <w:col w:w="1161"/>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47"/>
        <w:gridCol w:w="1841"/>
        <w:gridCol w:w="659"/>
        <w:gridCol w:w="1447"/>
        <w:gridCol w:w="1450"/>
        <w:gridCol w:w="656"/>
        <w:gridCol w:w="1668"/>
      </w:tblGrid>
      <w:tr>
        <w:trPr>
          <w:trHeight w:val="330" w:hRule="exact"/>
        </w:trPr>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94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30" w:hRule="exact"/>
        </w:trPr>
        <w:tc>
          <w:tcPr>
            <w:tcW w:w="1847" w:type="dxa"/>
            <w:vMerge/>
            <w:tcBorders>
              <w:left w:val="single" w:sz="4" w:space="0" w:color="000000"/>
              <w:right w:val="single" w:sz="4" w:space="0" w:color="000000"/>
            </w:tcBorders>
            <w:shd w:val="clear" w:color="auto" w:fill="D3D3D3"/>
          </w:tcPr>
          <w:p>
            <w:pPr/>
          </w:p>
        </w:tc>
        <w:tc>
          <w:tcPr>
            <w:tcW w:w="25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0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68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0" w:hRule="exact"/>
        </w:trPr>
        <w:tc>
          <w:tcPr>
            <w:tcW w:w="1847" w:type="dxa"/>
            <w:vMerge/>
            <w:tcBorders>
              <w:left w:val="single" w:sz="4" w:space="0" w:color="000000"/>
              <w:bottom w:val="single" w:sz="4" w:space="0" w:color="000000"/>
              <w:right w:val="single" w:sz="4" w:space="0" w:color="000000"/>
            </w:tcBorders>
            <w:shd w:val="clear" w:color="auto" w:fill="D3D3D3"/>
          </w:tcPr>
          <w:p>
            <w:pP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14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89" w:right="0"/>
              <w:jc w:val="left"/>
              <w:rPr>
                <w:rFonts w:ascii="Times New Roman" w:hAnsi="Times New Roman" w:cs="Times New Roman" w:eastAsia="Times New Roman" w:hint="default"/>
                <w:sz w:val="18"/>
                <w:szCs w:val="18"/>
              </w:rPr>
            </w:pPr>
            <w:r>
              <w:rPr>
                <w:rFonts w:ascii="Times New Roman"/>
                <w:sz w:val="18"/>
              </w:rPr>
              <w:t>(%)</w:t>
            </w:r>
          </w:p>
        </w:tc>
        <w:tc>
          <w:tcPr>
            <w:tcW w:w="1447" w:type="dxa"/>
            <w:vMerge/>
            <w:tcBorders>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4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2"/>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46"/>
              <w:ind w:left="188" w:right="0"/>
              <w:jc w:val="left"/>
              <w:rPr>
                <w:rFonts w:ascii="Times New Roman" w:hAnsi="Times New Roman" w:cs="Times New Roman" w:eastAsia="Times New Roman" w:hint="default"/>
                <w:sz w:val="18"/>
                <w:szCs w:val="18"/>
              </w:rPr>
            </w:pPr>
            <w:r>
              <w:rPr>
                <w:rFonts w:ascii="Times New Roman"/>
                <w:sz w:val="18"/>
              </w:rPr>
              <w:t>(%)</w:t>
            </w:r>
          </w:p>
        </w:tc>
        <w:tc>
          <w:tcPr>
            <w:tcW w:w="1668" w:type="dxa"/>
            <w:vMerge/>
            <w:tcBorders>
              <w:left w:val="single" w:sz="4" w:space="0" w:color="000000"/>
              <w:bottom w:val="single" w:sz="4" w:space="0" w:color="000000"/>
              <w:right w:val="single" w:sz="4" w:space="0" w:color="000000"/>
            </w:tcBorders>
            <w:shd w:val="clear" w:color="auto" w:fill="D3D3D3"/>
          </w:tcPr>
          <w:p>
            <w:pPr/>
          </w:p>
        </w:tc>
      </w:tr>
      <w:tr>
        <w:trPr>
          <w:trHeight w:val="323"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324"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3" w:hRule="exact"/>
        </w:trPr>
        <w:tc>
          <w:tcPr>
            <w:tcW w:w="1847"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136,783,135.36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6" w:right="0"/>
              <w:jc w:val="left"/>
              <w:rPr>
                <w:rFonts w:ascii="宋体" w:hAnsi="宋体" w:cs="宋体" w:eastAsia="宋体" w:hint="default"/>
                <w:sz w:val="18"/>
                <w:szCs w:val="18"/>
              </w:rPr>
            </w:pPr>
            <w:r>
              <w:rPr>
                <w:rFonts w:ascii="宋体"/>
                <w:sz w:val="18"/>
              </w:rPr>
              <w:t>25.34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6,839,156.77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6,017,073.28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1.46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300,853.67</w:t>
            </w:r>
          </w:p>
        </w:tc>
      </w:tr>
      <w:tr>
        <w:trPr>
          <w:trHeight w:val="324"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136,783,135.36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6" w:right="0"/>
              <w:jc w:val="left"/>
              <w:rPr>
                <w:rFonts w:ascii="宋体" w:hAnsi="宋体" w:cs="宋体" w:eastAsia="宋体" w:hint="default"/>
                <w:sz w:val="18"/>
                <w:szCs w:val="18"/>
              </w:rPr>
            </w:pPr>
            <w:r>
              <w:rPr>
                <w:rFonts w:ascii="宋体"/>
                <w:sz w:val="18"/>
              </w:rPr>
              <w:t>25.34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6,839,156.77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6,017,073.28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1.46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300,853.67</w:t>
            </w:r>
          </w:p>
        </w:tc>
      </w:tr>
      <w:tr>
        <w:trPr>
          <w:trHeight w:val="323"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2,215,839.07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sz w:val="18"/>
              </w:rPr>
              <w:t>0.41</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221,583.91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1,893,585.69</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0.46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189,358.57</w:t>
            </w:r>
          </w:p>
        </w:tc>
      </w:tr>
      <w:tr>
        <w:trPr>
          <w:trHeight w:val="324"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1,532,695.78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sz w:val="18"/>
              </w:rPr>
              <w:t>0.28</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306,539.15</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2,645,048.40</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0.64</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528,009.68</w:t>
            </w:r>
          </w:p>
        </w:tc>
      </w:tr>
      <w:tr>
        <w:trPr>
          <w:trHeight w:val="323"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1,034,888.55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sz w:val="18"/>
              </w:rPr>
              <w:t>0.19</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413,955.42</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346,074.98</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0.08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138,429.99</w:t>
            </w:r>
          </w:p>
        </w:tc>
      </w:tr>
      <w:tr>
        <w:trPr>
          <w:trHeight w:val="324"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304,197.65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sz w:val="18"/>
              </w:rPr>
              <w:t>0.06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182,518.59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10,179,256.32</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2.46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6,107,553.79</w:t>
            </w:r>
          </w:p>
        </w:tc>
      </w:tr>
      <w:tr>
        <w:trPr>
          <w:trHeight w:val="323"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33,650,218.74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6" w:right="0"/>
              <w:jc w:val="left"/>
              <w:rPr>
                <w:rFonts w:ascii="宋体" w:hAnsi="宋体" w:cs="宋体" w:eastAsia="宋体" w:hint="default"/>
                <w:sz w:val="18"/>
                <w:szCs w:val="18"/>
              </w:rPr>
            </w:pPr>
            <w:r>
              <w:rPr>
                <w:rFonts w:ascii="宋体"/>
                <w:sz w:val="18"/>
              </w:rPr>
              <w:t>6.23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33,650,218.74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24,082,457.86</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4" w:right="0"/>
              <w:jc w:val="left"/>
              <w:rPr>
                <w:rFonts w:ascii="宋体" w:hAnsi="宋体" w:cs="宋体" w:eastAsia="宋体" w:hint="default"/>
                <w:sz w:val="18"/>
                <w:szCs w:val="18"/>
              </w:rPr>
            </w:pPr>
            <w:r>
              <w:rPr>
                <w:rFonts w:ascii="宋体"/>
                <w:sz w:val="18"/>
              </w:rPr>
              <w:t>5.83</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24,082,457.86</w:t>
            </w:r>
          </w:p>
        </w:tc>
      </w:tr>
      <w:tr>
        <w:trPr>
          <w:trHeight w:val="324" w:hRule="exact"/>
        </w:trPr>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175,520,975.15</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5" w:right="0"/>
              <w:jc w:val="left"/>
              <w:rPr>
                <w:rFonts w:ascii="宋体" w:hAnsi="宋体" w:cs="宋体" w:eastAsia="宋体" w:hint="default"/>
                <w:sz w:val="18"/>
                <w:szCs w:val="18"/>
              </w:rPr>
            </w:pPr>
            <w:r>
              <w:rPr>
                <w:rFonts w:ascii="宋体"/>
                <w:sz w:val="18"/>
              </w:rPr>
              <w:t>--</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41,613,972.58</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45,163,496.53</w:t>
            </w:r>
          </w:p>
        </w:tc>
        <w:tc>
          <w:tcPr>
            <w:tcW w:w="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32" w:right="0"/>
              <w:jc w:val="left"/>
              <w:rPr>
                <w:rFonts w:ascii="宋体" w:hAnsi="宋体" w:cs="宋体" w:eastAsia="宋体" w:hint="default"/>
                <w:sz w:val="18"/>
                <w:szCs w:val="18"/>
              </w:rPr>
            </w:pPr>
            <w:r>
              <w:rPr>
                <w:rFonts w:ascii="宋体"/>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31,346,663.56</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40"/>
        </w:sectPr>
      </w:pPr>
    </w:p>
    <w:p>
      <w:pPr>
        <w:spacing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264" w:lineRule="auto" w:before="37"/>
        <w:ind w:left="154" w:right="5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line="264" w:lineRule="auto" w:before="2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期末单项金额虽不重大但单项计提坏账准备的其他应收款</w:t>
      </w:r>
    </w:p>
    <w:p>
      <w:pPr>
        <w:spacing w:before="20"/>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40"/>
          <w:cols w:num="2" w:equalWidth="0">
            <w:col w:w="4655" w:space="4174"/>
            <w:col w:w="1161"/>
          </w:cols>
        </w:sectPr>
      </w:pP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20"/>
        <w:gridCol w:w="1440"/>
        <w:gridCol w:w="1440"/>
        <w:gridCol w:w="1260"/>
        <w:gridCol w:w="3960"/>
      </w:tblGrid>
      <w:tr>
        <w:trPr>
          <w:trHeight w:val="323"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7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38"/>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16,830,600.35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16,830,600.35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公司员工欠款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8,089,417.46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公司员工个人欠款，确定可回收</w:t>
            </w:r>
          </w:p>
        </w:tc>
      </w:tr>
      <w:tr>
        <w:trPr>
          <w:trHeight w:val="32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应收各站点款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2,958,568.92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323"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14,852,750.33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经常发生确定可回收</w:t>
            </w:r>
          </w:p>
        </w:tc>
      </w:tr>
      <w:tr>
        <w:trPr>
          <w:trHeight w:val="557"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公司员工欠款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3,465,973.67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3,465,973.67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100.00</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pacing w:val="-3"/>
                <w:sz w:val="18"/>
                <w:szCs w:val="18"/>
              </w:rPr>
              <w:t>已离职公司员工，预计未来现金流量现值低于其账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面价值</w:t>
            </w:r>
          </w:p>
        </w:tc>
      </w:tr>
      <w:tr>
        <w:trPr>
          <w:trHeight w:val="324"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46,197,310.73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20,296,574.02</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bl>
    <w:p>
      <w:pPr>
        <w:spacing w:line="240" w:lineRule="auto" w:before="4"/>
        <w:rPr>
          <w:rFonts w:ascii="宋体" w:hAnsi="宋体" w:cs="宋体" w:eastAsia="宋体" w:hint="default"/>
          <w:sz w:val="19"/>
          <w:szCs w:val="19"/>
        </w:rPr>
      </w:pPr>
    </w:p>
    <w:p>
      <w:pPr>
        <w:pStyle w:val="BodyText"/>
        <w:spacing w:line="273" w:lineRule="auto" w:before="35"/>
        <w:ind w:left="153" w:right="151"/>
        <w:jc w:val="left"/>
      </w:pPr>
      <w:r>
        <w:rPr/>
        <w:t>本期无以前年度已全额计提坏账准备，或计提减值准备比例较大的重大其他应收款本期收回或转回情况。 本报告期无实际核销的其他应收款情况。</w:t>
      </w:r>
    </w:p>
    <w:p>
      <w:pPr>
        <w:pStyle w:val="BodyText"/>
        <w:spacing w:line="240" w:lineRule="auto" w:before="9"/>
        <w:ind w:left="153" w:right="91"/>
        <w:jc w:val="left"/>
      </w:pPr>
      <w:r>
        <w:rPr/>
        <w:t>期末其他应收款中无持本公司</w:t>
      </w:r>
      <w:r>
        <w:rPr>
          <w:spacing w:val="-55"/>
        </w:rPr>
        <w:t> </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spacing w:val="-55"/>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表决权股份的股东单位欠款。</w:t>
      </w:r>
    </w:p>
    <w:p>
      <w:pPr>
        <w:spacing w:line="240" w:lineRule="auto" w:before="6"/>
        <w:rPr>
          <w:rFonts w:ascii="宋体" w:hAnsi="宋体" w:cs="宋体" w:eastAsia="宋体" w:hint="default"/>
          <w:sz w:val="21"/>
          <w:szCs w:val="21"/>
        </w:rPr>
      </w:pPr>
    </w:p>
    <w:p>
      <w:pPr>
        <w:pStyle w:val="Heading6"/>
        <w:spacing w:line="240" w:lineRule="auto"/>
        <w:ind w:left="153" w:right="5955"/>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1"/>
          <w:szCs w:val="21"/>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60"/>
        <w:gridCol w:w="1620"/>
        <w:gridCol w:w="1914"/>
        <w:gridCol w:w="1506"/>
        <w:gridCol w:w="2340"/>
      </w:tblGrid>
      <w:tr>
        <w:trPr>
          <w:trHeight w:val="323"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1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38"/>
              <w:jc w:val="right"/>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联营企业</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256,844,000.00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47.58</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海南港航控股有限公司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18.53</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中国电视剧制作中心</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28,750,000.00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5.33</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海南维军发实业有限公司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23,000,000.00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4.26</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60"/>
        <w:gridCol w:w="1620"/>
        <w:gridCol w:w="1914"/>
        <w:gridCol w:w="1506"/>
        <w:gridCol w:w="2340"/>
      </w:tblGrid>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17,050,000.00</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3.16</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425,644,000.00</w:t>
            </w:r>
          </w:p>
        </w:tc>
        <w:tc>
          <w:tcPr>
            <w:tcW w:w="15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78.86</w:t>
            </w:r>
          </w:p>
        </w:tc>
      </w:tr>
    </w:tbl>
    <w:p>
      <w:pPr>
        <w:spacing w:line="240" w:lineRule="auto" w:before="7"/>
        <w:rPr>
          <w:rFonts w:ascii="宋体" w:hAnsi="宋体" w:cs="宋体" w:eastAsia="宋体" w:hint="default"/>
          <w:sz w:val="17"/>
          <w:szCs w:val="17"/>
        </w:rPr>
      </w:pPr>
    </w:p>
    <w:p>
      <w:pPr>
        <w:pStyle w:val="Heading6"/>
        <w:spacing w:line="240" w:lineRule="auto" w:before="35"/>
        <w:ind w:right="5955"/>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8"/>
        <w:rPr>
          <w:rFonts w:ascii="宋体" w:hAnsi="宋体" w:cs="宋体" w:eastAsia="宋体" w:hint="default"/>
          <w:b/>
          <w:bCs/>
          <w:sz w:val="18"/>
          <w:szCs w:val="18"/>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324"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84"/>
              <w:jc w:val="right"/>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32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256,844,000.00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47.58</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256,844,000.00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47.58</w:t>
            </w:r>
          </w:p>
        </w:tc>
      </w:tr>
    </w:tbl>
    <w:p>
      <w:pPr>
        <w:spacing w:line="240" w:lineRule="auto" w:before="7"/>
        <w:rPr>
          <w:rFonts w:ascii="宋体" w:hAnsi="宋体" w:cs="宋体" w:eastAsia="宋体" w:hint="default"/>
          <w:sz w:val="17"/>
          <w:szCs w:val="17"/>
        </w:rPr>
      </w:pPr>
    </w:p>
    <w:p>
      <w:pPr>
        <w:pStyle w:val="Heading6"/>
        <w:spacing w:line="240" w:lineRule="auto" w:before="35"/>
        <w:ind w:right="5955"/>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5955"/>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18"/>
          <w:szCs w:val="18"/>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02"/>
        <w:gridCol w:w="3187"/>
        <w:gridCol w:w="1062"/>
        <w:gridCol w:w="3054"/>
        <w:gridCol w:w="1062"/>
      </w:tblGrid>
      <w:tr>
        <w:trPr>
          <w:trHeight w:val="323" w:hRule="exact"/>
        </w:trPr>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1202" w:type="dxa"/>
            <w:vMerge/>
            <w:tcBorders>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2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2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59,379,486.37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88.54</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56,087,199.96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47.02</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7,422,830.29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11.07</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1,692,772.89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1.42</w:t>
            </w:r>
          </w:p>
        </w:tc>
      </w:tr>
      <w:tr>
        <w:trPr>
          <w:trHeight w:val="323"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259,292.00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0.39</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53,018,271.00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44.45</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8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8,482,313.00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7.11</w:t>
            </w:r>
          </w:p>
        </w:tc>
      </w:tr>
      <w:tr>
        <w:trPr>
          <w:trHeight w:val="324"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67,061,608.66</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119,280,556.85</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r>
    </w:tbl>
    <w:p>
      <w:pPr>
        <w:pStyle w:val="BodyText"/>
        <w:spacing w:line="247" w:lineRule="auto" w:before="5"/>
        <w:ind w:left="153" w:right="91"/>
        <w:jc w:val="left"/>
      </w:pPr>
      <w:r>
        <w:rPr/>
        <w:t>预付款项账龄的说明 </w:t>
      </w:r>
      <w:r>
        <w:rPr>
          <w:spacing w:val="-2"/>
        </w:rPr>
        <w:t>账龄超过一年且金额重大的预付款项为</w:t>
      </w:r>
      <w:r>
        <w:rPr>
          <w:rFonts w:ascii="Times New Roman" w:hAnsi="Times New Roman" w:cs="Times New Roman" w:eastAsia="Times New Roman" w:hint="default"/>
          <w:spacing w:val="-2"/>
        </w:rPr>
        <w:t>6,650,000.00</w:t>
      </w:r>
      <w:r>
        <w:rPr>
          <w:spacing w:val="-2"/>
        </w:rPr>
        <w:t>元，主要为预付股权转让款，因为尚未完成股权转让程</w:t>
      </w:r>
      <w:r>
        <w:rPr>
          <w:spacing w:val="-84"/>
        </w:rPr>
        <w:t> </w:t>
      </w:r>
      <w:r>
        <w:rPr>
          <w:spacing w:val="-84"/>
        </w:rPr>
      </w:r>
      <w:r>
        <w:rPr/>
        <w:t>序，该款项尚未结清。</w:t>
      </w:r>
    </w:p>
    <w:p>
      <w:pPr>
        <w:spacing w:line="240" w:lineRule="auto" w:before="3"/>
        <w:rPr>
          <w:rFonts w:ascii="宋体" w:hAnsi="宋体" w:cs="宋体" w:eastAsia="宋体" w:hint="default"/>
          <w:sz w:val="22"/>
          <w:szCs w:val="22"/>
        </w:rPr>
      </w:pPr>
    </w:p>
    <w:p>
      <w:pPr>
        <w:pStyle w:val="Heading6"/>
        <w:spacing w:line="240" w:lineRule="auto"/>
        <w:ind w:right="5955"/>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0"/>
        <w:rPr>
          <w:rFonts w:ascii="宋体" w:hAnsi="宋体" w:cs="宋体" w:eastAsia="宋体" w:hint="default"/>
          <w:b/>
          <w:bCs/>
          <w:sz w:val="22"/>
          <w:szCs w:val="22"/>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500"/>
        <w:gridCol w:w="1440"/>
        <w:gridCol w:w="1440"/>
        <w:gridCol w:w="900"/>
        <w:gridCol w:w="1440"/>
      </w:tblGrid>
      <w:tr>
        <w:trPr>
          <w:trHeight w:val="324"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时间</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2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重庆理文造纸有限公司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10,606,093.77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24"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时艳芳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6,650,000.00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r>
      <w:tr>
        <w:trPr>
          <w:trHeight w:val="32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华闻影视文化传媒（天津）有限责任公司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拟设立的子公司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子公司尚未设立</w:t>
            </w:r>
          </w:p>
        </w:tc>
      </w:tr>
      <w:tr>
        <w:trPr>
          <w:trHeight w:val="324" w:hRule="exact"/>
        </w:trPr>
        <w:tc>
          <w:tcPr>
            <w:tcW w:w="450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3"/>
                <w:sz w:val="18"/>
                <w:szCs w:val="18"/>
              </w:rPr>
              <w:t>广州唯品会信息科技有限公司（以下简称“广州唯品会”</w:t>
            </w:r>
          </w:p>
        </w:tc>
        <w:tc>
          <w:tcPr>
            <w:tcW w:w="1440" w:type="dxa"/>
            <w:tcBorders>
              <w:top w:val="single" w:sz="4" w:space="0" w:color="000000"/>
              <w:left w:val="single" w:sz="9" w:space="0" w:color="FFFFFF"/>
              <w:bottom w:val="single" w:sz="4" w:space="0" w:color="000000"/>
              <w:right w:val="single" w:sz="9" w:space="0" w:color="FFFFFF"/>
            </w:tcBorders>
          </w:tcPr>
          <w:p>
            <w:pPr>
              <w:pStyle w:val="TableParagraph"/>
              <w:spacing w:line="240" w:lineRule="auto" w:before="11"/>
              <w:ind w:left="16"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4,459,094.58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运单代收款</w:t>
            </w:r>
          </w:p>
        </w:tc>
      </w:tr>
      <w:tr>
        <w:trPr>
          <w:trHeight w:val="32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中国石油化工股份有限公司海南石油分公司洋浦油库</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4,009,521.72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23"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30,724,710.07</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sz w:val="17"/>
          <w:szCs w:val="17"/>
        </w:rPr>
      </w:pPr>
    </w:p>
    <w:p>
      <w:pPr>
        <w:pStyle w:val="Heading6"/>
        <w:spacing w:line="240" w:lineRule="auto" w:before="35"/>
        <w:ind w:right="5955"/>
        <w:jc w:val="left"/>
        <w:rPr>
          <w:b w:val="0"/>
          <w:bCs w:val="0"/>
        </w:rPr>
      </w:pPr>
      <w:r>
        <w:rPr/>
        <w:pict>
          <v:shape style="position:absolute;margin-left:275.760315pt;margin-top:-59.96603pt;width:77.7pt;height:15.7pt;mso-position-horizontal-relative:page;mso-position-vertical-relative:paragraph;z-index:-1178200"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t>（</w:t>
      </w:r>
      <w:r>
        <w:rPr>
          <w:rFonts w:ascii="Times New Roman" w:hAnsi="Times New Roman" w:cs="Times New Roman" w:eastAsia="Times New Roman" w:hint="default"/>
        </w:rPr>
        <w:t>3</w:t>
      </w:r>
      <w:r>
        <w:rPr/>
        <w:t>）预付款项的说明</w:t>
      </w:r>
      <w:r>
        <w:rPr>
          <w:b w:val="0"/>
          <w:bCs w:val="0"/>
        </w:rPr>
      </w:r>
    </w:p>
    <w:p>
      <w:pPr>
        <w:spacing w:line="240" w:lineRule="auto" w:before="9"/>
        <w:rPr>
          <w:rFonts w:ascii="宋体" w:hAnsi="宋体" w:cs="宋体" w:eastAsia="宋体" w:hint="default"/>
          <w:b/>
          <w:bCs/>
          <w:sz w:val="21"/>
          <w:szCs w:val="21"/>
        </w:rPr>
      </w:pPr>
    </w:p>
    <w:p>
      <w:pPr>
        <w:pStyle w:val="BodyText"/>
        <w:spacing w:line="273" w:lineRule="auto"/>
        <w:ind w:right="2992"/>
        <w:jc w:val="left"/>
      </w:pPr>
      <w:r>
        <w:rPr/>
        <w:t>期末预付款项中无持本公司</w:t>
      </w:r>
      <w:r>
        <w:rPr>
          <w:spacing w:val="-56"/>
        </w:rPr>
        <w:t> </w:t>
      </w:r>
      <w:r>
        <w:rPr/>
        <w:t>5％以上(含</w:t>
      </w:r>
      <w:r>
        <w:rPr>
          <w:spacing w:val="-56"/>
        </w:rPr>
        <w:t> </w:t>
      </w:r>
      <w:r>
        <w:rPr/>
        <w:t>5％)表决权股份的股东单位欠款。</w:t>
      </w:r>
      <w:r>
        <w:rPr/>
        <w:t> 期末余额中无预付关联方款项。</w:t>
      </w:r>
    </w:p>
    <w:p>
      <w:pPr>
        <w:spacing w:after="0" w:line="273" w:lineRule="auto"/>
        <w:jc w:val="left"/>
        <w:sectPr>
          <w:pgSz w:w="11910" w:h="16840"/>
          <w:pgMar w:header="877" w:footer="982" w:top="1100" w:bottom="1180" w:left="980" w:right="940"/>
        </w:sectPr>
      </w:pPr>
    </w:p>
    <w:p>
      <w:pPr>
        <w:spacing w:line="240" w:lineRule="auto" w:before="1"/>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2"/>
          <w:szCs w:val="22"/>
        </w:rPr>
      </w:pPr>
    </w:p>
    <w:tbl>
      <w:tblPr>
        <w:tblW w:w="0" w:type="auto"/>
        <w:jc w:val="left"/>
        <w:tblInd w:w="149" w:type="dxa"/>
        <w:tblLayout w:type="fixed"/>
        <w:tblCellMar>
          <w:top w:w="0" w:type="dxa"/>
          <w:left w:w="0" w:type="dxa"/>
          <w:bottom w:w="0" w:type="dxa"/>
          <w:right w:w="0" w:type="dxa"/>
        </w:tblCellMar>
        <w:tblLook w:val="01E0"/>
      </w:tblPr>
      <w:tblGrid>
        <w:gridCol w:w="1598"/>
        <w:gridCol w:w="1460"/>
        <w:gridCol w:w="1194"/>
        <w:gridCol w:w="1330"/>
        <w:gridCol w:w="1327"/>
        <w:gridCol w:w="1330"/>
        <w:gridCol w:w="1328"/>
      </w:tblGrid>
      <w:tr>
        <w:trPr>
          <w:trHeight w:val="323"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3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9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4"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53,709,148.00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463,157.58</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53,245,990.42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86,863,158.09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6,650,112.91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80,213,045.18</w:t>
            </w:r>
          </w:p>
        </w:tc>
      </w:tr>
      <w:tr>
        <w:trPr>
          <w:trHeight w:val="32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18,961,653.53</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4,185,559.77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14,776,093.76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36,723,457.46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6,729,014.47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29,994,442.99</w:t>
            </w:r>
          </w:p>
        </w:tc>
      </w:tr>
      <w:tr>
        <w:trPr>
          <w:trHeight w:val="32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5,370,707.66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5,370,707.66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9,473,790.76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9,473,790.76</w:t>
            </w:r>
          </w:p>
        </w:tc>
      </w:tr>
      <w:tr>
        <w:trPr>
          <w:trHeight w:val="32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3,413,778.10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72,852.29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3,340,925.81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4,328,038.05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4,328,038.05</w:t>
            </w:r>
          </w:p>
        </w:tc>
      </w:tr>
      <w:tr>
        <w:trPr>
          <w:trHeight w:val="32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5,890,968.10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5,890,968.10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291,844.63</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291,844.63</w:t>
            </w:r>
          </w:p>
        </w:tc>
      </w:tr>
      <w:tr>
        <w:trPr>
          <w:trHeight w:val="32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工程施工</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66,608,367.38</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66,608,367.38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61,102,569.10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61,102,569.10</w:t>
            </w:r>
          </w:p>
        </w:tc>
      </w:tr>
      <w:tr>
        <w:trPr>
          <w:trHeight w:val="335"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2"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83,074,126.96</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宋体" w:hAnsi="宋体" w:cs="宋体" w:eastAsia="宋体" w:hint="default"/>
                <w:sz w:val="18"/>
                <w:szCs w:val="18"/>
              </w:rPr>
            </w:pPr>
            <w:r>
              <w:rPr>
                <w:rFonts w:ascii="宋体"/>
                <w:sz w:val="18"/>
              </w:rPr>
              <w:t>83,074,126.96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0"/>
              <w:jc w:val="right"/>
              <w:rPr>
                <w:rFonts w:ascii="宋体" w:hAnsi="宋体" w:cs="宋体" w:eastAsia="宋体" w:hint="default"/>
                <w:sz w:val="18"/>
                <w:szCs w:val="18"/>
              </w:rPr>
            </w:pPr>
            <w:r>
              <w:rPr>
                <w:rFonts w:ascii="宋体"/>
                <w:sz w:val="18"/>
              </w:rPr>
              <w:t>187,088,930.95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right="23"/>
              <w:jc w:val="right"/>
              <w:rPr>
                <w:rFonts w:ascii="宋体" w:hAnsi="宋体" w:cs="宋体" w:eastAsia="宋体" w:hint="default"/>
                <w:sz w:val="18"/>
                <w:szCs w:val="18"/>
              </w:rPr>
            </w:pPr>
            <w:r>
              <w:rPr>
                <w:rFonts w:ascii="宋体"/>
                <w:sz w:val="18"/>
              </w:rPr>
              <w:t>187,088,930.95</w:t>
            </w:r>
          </w:p>
        </w:tc>
      </w:tr>
      <w:tr>
        <w:trPr>
          <w:trHeight w:val="32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2,246,856.42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2,246,856.42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2,246,856.42</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2,246,856.42</w:t>
            </w: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76,838.90</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76,838.90</w:t>
            </w:r>
          </w:p>
        </w:tc>
        <w:tc>
          <w:tcPr>
            <w:tcW w:w="1327"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239,352,445.05</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6,968,426.06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232,384,018.99</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388,118,645.46</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15,625,983.80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372,492,661.66</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738"/>
        <w:gridCol w:w="1615"/>
        <w:gridCol w:w="1615"/>
        <w:gridCol w:w="1414"/>
        <w:gridCol w:w="1430"/>
        <w:gridCol w:w="1756"/>
      </w:tblGrid>
      <w:tr>
        <w:trPr>
          <w:trHeight w:val="324" w:hRule="exact"/>
        </w:trPr>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3" w:hRule="exact"/>
        </w:trPr>
        <w:tc>
          <w:tcPr>
            <w:tcW w:w="1738"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6" w:type="dxa"/>
            <w:vMerge/>
            <w:tcBorders>
              <w:left w:val="single" w:sz="4" w:space="0" w:color="000000"/>
              <w:bottom w:val="single" w:sz="4" w:space="0" w:color="000000"/>
              <w:right w:val="single" w:sz="4" w:space="0" w:color="000000"/>
            </w:tcBorders>
            <w:shd w:val="clear" w:color="auto" w:fill="D3D3D3"/>
          </w:tcPr>
          <w:p>
            <w:pPr/>
          </w:p>
        </w:tc>
      </w:tr>
      <w:tr>
        <w:trPr>
          <w:trHeight w:val="324"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6,650,112.91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80,331.90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5,895,393.09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371,894.14</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463,157.58</w:t>
            </w:r>
          </w:p>
        </w:tc>
      </w:tr>
      <w:tr>
        <w:trPr>
          <w:trHeight w:val="323"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6,729,014.47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2,670,392.97</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5,213,847.67</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4,185,559.77</w:t>
            </w:r>
          </w:p>
        </w:tc>
      </w:tr>
      <w:tr>
        <w:trPr>
          <w:trHeight w:val="324"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615"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72,852.29</w:t>
            </w: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72,852.29</w:t>
            </w:r>
          </w:p>
        </w:tc>
      </w:tr>
      <w:tr>
        <w:trPr>
          <w:trHeight w:val="323"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影视片成本</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2,246,856.42</w:t>
            </w:r>
          </w:p>
        </w:tc>
        <w:tc>
          <w:tcPr>
            <w:tcW w:w="1615" w:type="dxa"/>
            <w:tcBorders>
              <w:top w:val="single" w:sz="4" w:space="0" w:color="000000"/>
              <w:left w:val="single" w:sz="4" w:space="0" w:color="000000"/>
              <w:bottom w:val="single" w:sz="4" w:space="0" w:color="000000"/>
              <w:right w:val="single" w:sz="4" w:space="0" w:color="000000"/>
            </w:tcBorders>
          </w:tcPr>
          <w:p>
            <w:pPr/>
          </w:p>
        </w:tc>
        <w:tc>
          <w:tcPr>
            <w:tcW w:w="1414"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2,246,856.42</w:t>
            </w:r>
          </w:p>
        </w:tc>
      </w:tr>
      <w:tr>
        <w:trPr>
          <w:trHeight w:val="324" w:hRule="exact"/>
        </w:trPr>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15,625,983.80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2,823,577.16</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5,895,393.09</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5,585,741.81</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6,968,426.06</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57"/>
        <w:gridCol w:w="2922"/>
        <w:gridCol w:w="3188"/>
      </w:tblGrid>
      <w:tr>
        <w:trPr>
          <w:trHeight w:val="324"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542"/>
              <w:jc w:val="right"/>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被套期项目</w:t>
            </w:r>
            <w:r>
              <w:rPr>
                <w:rFonts w:ascii="Times New Roman" w:hAnsi="Times New Roman" w:cs="Times New Roman" w:eastAsia="Times New Roman" w:hint="default"/>
                <w:sz w:val="18"/>
                <w:szCs w:val="18"/>
              </w:rPr>
              <w:t>-</w:t>
            </w:r>
            <w:r>
              <w:rPr>
                <w:rFonts w:ascii="宋体" w:hAnsi="宋体" w:cs="宋体" w:eastAsia="宋体" w:hint="default"/>
                <w:sz w:val="18"/>
                <w:szCs w:val="18"/>
              </w:rPr>
              <w:t>存货</w:t>
            </w:r>
          </w:p>
        </w:tc>
        <w:tc>
          <w:tcPr>
            <w:tcW w:w="2922"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120,156,383.89</w:t>
            </w:r>
          </w:p>
        </w:tc>
      </w:tr>
      <w:tr>
        <w:trPr>
          <w:trHeight w:val="32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106,000,000.00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待抵扣税金</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55,907,054.09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542"/>
              <w:jc w:val="righ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161,907,054.09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120,156,383.89</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spacing w:line="240" w:lineRule="auto" w:before="1"/>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16"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258,587,633.15</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258,587,633.15</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80"/>
        </w:sectPr>
      </w:pPr>
    </w:p>
    <w:p>
      <w:pPr>
        <w:pStyle w:val="Heading6"/>
        <w:spacing w:line="240" w:lineRule="auto" w:before="31"/>
        <w:ind w:left="839" w:right="0"/>
        <w:jc w:val="left"/>
        <w:rPr>
          <w:b w:val="0"/>
          <w:bCs w:val="0"/>
        </w:rPr>
      </w:pPr>
      <w:r>
        <w:rPr/>
        <w:pict>
          <v:group style="position:absolute;margin-left:70.490997pt;margin-top:2.23366pt;width:700.95pt;height:.1pt;mso-position-horizontal-relative:page;mso-position-vertical-relative:paragraph;z-index:-1178176" coordorigin="1410,45" coordsize="14019,2">
            <v:shape style="position:absolute;left:1410;top:45;width:14019;height:2" coordorigin="1410,45" coordsize="14019,0" path="m1410,45l15428,45e" filled="false" stroked="true" strokeweight=".72pt" strokecolor="#000000">
              <v:path arrowok="t"/>
            </v:shape>
            <w10:wrap type="none"/>
          </v:group>
        </w:pict>
      </w:r>
      <w:r>
        <w:rPr>
          <w:rFonts w:ascii="Times New Roman" w:hAnsi="Times New Roman" w:cs="Times New Roman" w:eastAsia="Times New Roman" w:hint="default"/>
        </w:rPr>
        <w:t>12</w:t>
      </w:r>
      <w:r>
        <w:rPr/>
        <w:t>、对合营企业投资和联营企业投资</w:t>
      </w:r>
      <w:r>
        <w:rPr>
          <w:b w:val="0"/>
          <w:bCs w:val="0"/>
        </w:rPr>
      </w:r>
    </w:p>
    <w:p>
      <w:pPr>
        <w:spacing w:line="240" w:lineRule="auto" w:before="8"/>
        <w:rPr>
          <w:rFonts w:ascii="宋体" w:hAnsi="宋体" w:cs="宋体" w:eastAsia="宋体" w:hint="default"/>
          <w:b/>
          <w:bCs/>
          <w:sz w:val="18"/>
          <w:szCs w:val="18"/>
        </w:rPr>
      </w:pPr>
    </w:p>
    <w:p>
      <w:pPr>
        <w:spacing w:before="44"/>
        <w:ind w:left="0" w:right="13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5040"/>
        <w:gridCol w:w="720"/>
        <w:gridCol w:w="1080"/>
        <w:gridCol w:w="1620"/>
        <w:gridCol w:w="1620"/>
        <w:gridCol w:w="1440"/>
        <w:gridCol w:w="1440"/>
        <w:gridCol w:w="1440"/>
      </w:tblGrid>
      <w:tr>
        <w:trPr>
          <w:trHeight w:val="790"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1"/>
              <w:ind w:left="83"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 持股比 例</w:t>
            </w:r>
            <w:r>
              <w:rPr>
                <w:rFonts w:ascii="Times New Roman" w:hAnsi="Times New Roman" w:cs="Times New Roman" w:eastAsia="Times New Roman" w:hint="default"/>
                <w:sz w:val="18"/>
                <w:szCs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1"/>
              <w:ind w:left="39" w:right="38"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w:t>
            </w:r>
            <w:r>
              <w:rPr>
                <w:rFonts w:ascii="Times New Roman" w:hAnsi="Times New Roman" w:cs="Times New Roman" w:eastAsia="Times New Roman" w:hint="default"/>
                <w:sz w:val="18"/>
                <w:szCs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期末净资产总额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5"/>
              <w:ind w:left="624" w:right="84" w:hanging="540"/>
              <w:jc w:val="left"/>
              <w:rPr>
                <w:rFonts w:ascii="宋体" w:hAnsi="宋体" w:cs="宋体" w:eastAsia="宋体" w:hint="default"/>
                <w:sz w:val="18"/>
                <w:szCs w:val="18"/>
              </w:rPr>
            </w:pPr>
            <w:r>
              <w:rPr>
                <w:rFonts w:ascii="宋体" w:hAnsi="宋体" w:cs="宋体" w:eastAsia="宋体" w:hint="default"/>
                <w:sz w:val="18"/>
                <w:szCs w:val="18"/>
              </w:rPr>
              <w:t>本期营业收入总 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323" w:hRule="exact"/>
        </w:trPr>
        <w:tc>
          <w:tcPr>
            <w:tcW w:w="1440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海南林内民生燃具厨卫销售有限公司(以下简称"林内燃具")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6,525,666.93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3,229,948.77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3,295,718.16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5,075,390.35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104,720.87</w:t>
            </w:r>
          </w:p>
        </w:tc>
      </w:tr>
      <w:tr>
        <w:trPr>
          <w:trHeight w:val="323" w:hRule="exact"/>
        </w:trPr>
        <w:tc>
          <w:tcPr>
            <w:tcW w:w="1440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国广东方网络(北京)有限公司(以下简称"国广东方")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60,088,447.98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23,217,400.97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36,871,047.01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9,297,915.38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-48,281,178.00</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深圳市怀新企业投资顾问有限公司(以下简称"怀新投资")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30,517,109.02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1,213,540.10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29,303,568.92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12,820,001.38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1,693,632.56</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江阴市振江钢结构有限公司(以下简称"江阴振江钢结构")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255,824,100.29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106,508,773.94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149,315,326.35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160,343,270.24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21,518,968.41</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上海萌果信息科技有限公司(以下简称"萌果信息")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22.04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35,109,859.06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3,573,221.81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31,536,637.25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28,485,746.35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11,191,168.17</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南京芯传汇电子科技有限公司(以下简称"南京芯传汇")</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16,875,815.74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5,736,080.21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11,139,735.53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8,567,743.94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-3,855,229.66</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辽宁新闻印刷集团有限公司(以下简称"辽宁印刷")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1,090,887,499.78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585,356,211.40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505,531,288.38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373,948,817.04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37,084,468.99</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1,295,713,484.81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1,206,976,993.64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88,736,491.17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-8,155,256.54</w:t>
            </w:r>
          </w:p>
        </w:tc>
      </w:tr>
      <w:tr>
        <w:trPr>
          <w:trHeight w:val="557"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北京华益维新投资管理咨询有限责任公司(以下简称"北京华益 维新")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
              <w:jc w:val="right"/>
              <w:rPr>
                <w:rFonts w:ascii="宋体" w:hAnsi="宋体" w:cs="宋体" w:eastAsia="宋体" w:hint="default"/>
                <w:sz w:val="18"/>
                <w:szCs w:val="18"/>
              </w:rPr>
            </w:pPr>
            <w:r>
              <w:rPr>
                <w:rFonts w:ascii="宋体"/>
                <w:sz w:val="18"/>
              </w:rPr>
              <w:t>3,356,641.49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2,142,643.67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1,743,319.19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3,651,406.39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-122,778.02</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西安华商通联新媒体有限公司(以下简称"通联新媒体")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902.65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362,557.40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-361,654.75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-96,285.30</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陕西三六五网络有限公司(以下简称"陕西三六五")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8,674,258.91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1,896,933.54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6,777,325.37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4,970,184.67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-7,896,345.44</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重庆居汇网络有限公司(以下简称"重庆居汇网")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12,707,061.87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2,852,458.45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9,854,603.42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6,777,023.30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-3,396,939.97</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辽宁三六五网络有限公司(以下简称"辽宁三六五网络")</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10,435,841.09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1,166,655.54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9,269,185.55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2,305,887.85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-4,456,207.64</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辽宁天禹星电子科技有限公司(以下简称"辽宁天禹星")</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24.96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236,334,228.57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37,338,444.86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198,995,783.71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98,055,083.71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13,089,746.28</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西安通元开宝艺术文化有限公司(以下简称"西安通元开宝")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10,431,274.90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3,850,778.71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6,580,496.19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2,079,235.34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-784,127.24</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陕西泽润传媒发展有限公司（以下简称"陕西泽润传媒"）</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6,237,175.04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5,021,783.87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1,215,391.17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10,020,175.26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-4,606,327.95</w:t>
            </w:r>
          </w:p>
        </w:tc>
      </w:tr>
    </w:tbl>
    <w:p>
      <w:pPr>
        <w:spacing w:after="0" w:line="240" w:lineRule="auto"/>
        <w:jc w:val="right"/>
        <w:rPr>
          <w:rFonts w:ascii="宋体" w:hAnsi="宋体" w:cs="宋体" w:eastAsia="宋体" w:hint="default"/>
          <w:sz w:val="18"/>
          <w:szCs w:val="18"/>
        </w:rPr>
        <w:sectPr>
          <w:headerReference w:type="default" r:id="rId53"/>
          <w:footerReference w:type="default" r:id="rId54"/>
          <w:pgSz w:w="16840" w:h="11910" w:orient="landscape"/>
          <w:pgMar w:header="867" w:footer="978" w:top="1060" w:bottom="1160" w:left="600" w:right="1300"/>
          <w:pgNumType w:start="150"/>
        </w:sectPr>
      </w:pPr>
    </w:p>
    <w:p>
      <w:pPr>
        <w:spacing w:line="240" w:lineRule="auto" w:before="12"/>
        <w:rPr>
          <w:rFonts w:ascii="宋体" w:hAnsi="宋体" w:cs="宋体" w:eastAsia="宋体" w:hint="default"/>
          <w:sz w:val="2"/>
          <w:szCs w:val="2"/>
        </w:rPr>
      </w:pPr>
    </w:p>
    <w:p>
      <w:pPr>
        <w:spacing w:line="20" w:lineRule="exact"/>
        <w:ind w:left="98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15"/>
          <w:szCs w:val="15"/>
        </w:rPr>
      </w:pPr>
    </w:p>
    <w:p>
      <w:pPr>
        <w:pStyle w:val="Heading6"/>
        <w:spacing w:line="240" w:lineRule="auto" w:before="35"/>
        <w:ind w:left="1019" w:right="0"/>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1019"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7"/>
        <w:rPr>
          <w:rFonts w:ascii="宋体" w:hAnsi="宋体" w:cs="宋体" w:eastAsia="宋体" w:hint="default"/>
          <w:b/>
          <w:bCs/>
          <w:sz w:val="18"/>
          <w:szCs w:val="18"/>
        </w:rPr>
      </w:pPr>
    </w:p>
    <w:p>
      <w:pPr>
        <w:spacing w:before="44"/>
        <w:ind w:left="0" w:right="55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620"/>
        <w:gridCol w:w="900"/>
        <w:gridCol w:w="1620"/>
        <w:gridCol w:w="1620"/>
        <w:gridCol w:w="1620"/>
        <w:gridCol w:w="1620"/>
        <w:gridCol w:w="900"/>
        <w:gridCol w:w="720"/>
        <w:gridCol w:w="720"/>
        <w:gridCol w:w="1260"/>
        <w:gridCol w:w="1260"/>
        <w:gridCol w:w="1440"/>
      </w:tblGrid>
      <w:tr>
        <w:trPr>
          <w:trHeight w:val="2662" w:hRule="exact"/>
        </w:trPr>
        <w:tc>
          <w:tcPr>
            <w:tcW w:w="162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90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7"/>
              <w:ind w:left="352" w:right="170"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62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62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2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0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2"/>
              <w:ind w:left="172" w:right="170"/>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例</w:t>
            </w:r>
            <w:r>
              <w:rPr>
                <w:rFonts w:ascii="Times New Roman" w:hAnsi="Times New Roman" w:cs="Times New Roman" w:eastAsia="Times New Roman" w:hint="default"/>
                <w:sz w:val="18"/>
                <w:szCs w:val="18"/>
              </w:rPr>
              <w:t>(%)</w:t>
            </w:r>
          </w:p>
        </w:tc>
        <w:tc>
          <w:tcPr>
            <w:tcW w:w="72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37" w:lineRule="auto" w:before="124"/>
              <w:ind w:left="127" w:right="126"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 投资 单位 表决 权比 例</w:t>
            </w:r>
            <w:r>
              <w:rPr>
                <w:rFonts w:ascii="Times New Roman" w:hAnsi="Times New Roman" w:cs="Times New Roman" w:eastAsia="Times New Roman" w:hint="default"/>
                <w:sz w:val="18"/>
                <w:szCs w:val="18"/>
              </w:rPr>
              <w:t>(%)</w:t>
            </w:r>
          </w:p>
        </w:tc>
        <w:tc>
          <w:tcPr>
            <w:tcW w:w="72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37" w:lineRule="auto" w:before="12"/>
              <w:ind w:left="172" w:right="170"/>
              <w:jc w:val="both"/>
              <w:rPr>
                <w:rFonts w:ascii="宋体" w:hAnsi="宋体" w:cs="宋体" w:eastAsia="宋体" w:hint="default"/>
                <w:sz w:val="18"/>
                <w:szCs w:val="18"/>
              </w:rPr>
            </w:pPr>
            <w:r>
              <w:rPr>
                <w:rFonts w:ascii="宋体" w:hAnsi="宋体" w:cs="宋体" w:eastAsia="宋体" w:hint="default"/>
                <w:sz w:val="18"/>
                <w:szCs w:val="18"/>
              </w:rPr>
              <w:t>在被 投资 单位 持股 比例 与表 决权 比例 不一 致的 说明</w:t>
            </w:r>
          </w:p>
        </w:tc>
        <w:tc>
          <w:tcPr>
            <w:tcW w:w="126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7"/>
              <w:ind w:left="352" w:right="170" w:hanging="180"/>
              <w:jc w:val="left"/>
              <w:rPr>
                <w:rFonts w:ascii="宋体" w:hAnsi="宋体" w:cs="宋体" w:eastAsia="宋体" w:hint="default"/>
                <w:sz w:val="18"/>
                <w:szCs w:val="18"/>
              </w:rPr>
            </w:pPr>
            <w:r>
              <w:rPr>
                <w:rFonts w:ascii="宋体" w:hAnsi="宋体" w:cs="宋体" w:eastAsia="宋体" w:hint="default"/>
                <w:sz w:val="18"/>
                <w:szCs w:val="18"/>
              </w:rPr>
              <w:t>本期计提减 值准备</w:t>
            </w:r>
          </w:p>
        </w:tc>
        <w:tc>
          <w:tcPr>
            <w:tcW w:w="1440" w:type="dxa"/>
            <w:tcBorders>
              <w:top w:val="single" w:sz="6" w:space="0" w:color="000000"/>
              <w:left w:val="single" w:sz="6" w:space="0" w:color="000000"/>
              <w:bottom w:val="single" w:sz="6" w:space="0" w:color="000000"/>
              <w:right w:val="single" w:sz="6" w:space="0" w:color="000000"/>
            </w:tcBorders>
            <w:shd w:val="clear" w:color="auto" w:fill="B3B3B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329"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林内燃具</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1,500,000.00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1,595,498.64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52,360.44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1,647,859.08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71,750,000.00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65,126,358.81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-21,086,824.20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44,039,534.61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44.18</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54" w:right="0"/>
              <w:jc w:val="left"/>
              <w:rPr>
                <w:rFonts w:ascii="宋体" w:hAnsi="宋体" w:cs="宋体" w:eastAsia="宋体" w:hint="default"/>
                <w:sz w:val="18"/>
                <w:szCs w:val="18"/>
              </w:rPr>
            </w:pPr>
            <w:r>
              <w:rPr>
                <w:rFonts w:ascii="宋体"/>
                <w:sz w:val="18"/>
              </w:rPr>
              <w:t>44.18</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怀新投资</w:t>
            </w:r>
            <w:r>
              <w:rPr>
                <w:rFonts w:ascii="Times New Roman" w:hAnsi="Times New Roman" w:cs="Times New Roman" w:eastAsia="Times New Roman" w:hint="default"/>
                <w:sz w:val="18"/>
                <w:szCs w:val="18"/>
              </w:rPr>
              <w:t>*1</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9,412,500.00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3,322,326.22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8"/>
              <w:jc w:val="right"/>
              <w:rPr>
                <w:rFonts w:ascii="宋体" w:hAnsi="宋体" w:cs="宋体" w:eastAsia="宋体" w:hint="default"/>
                <w:sz w:val="18"/>
                <w:szCs w:val="18"/>
              </w:rPr>
            </w:pPr>
            <w:r>
              <w:rPr>
                <w:rFonts w:ascii="宋体"/>
                <w:sz w:val="18"/>
              </w:rPr>
              <w:t>5,759,049.77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9,081,375.99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3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0"/>
                <w:sz w:val="18"/>
                <w:szCs w:val="18"/>
              </w:rPr>
              <w:t>江阴振江钢结构</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24"/>
              <w:ind w:left="100" w:right="0"/>
              <w:jc w:val="left"/>
              <w:rPr>
                <w:rFonts w:ascii="Times New Roman" w:hAnsi="Times New Roman" w:cs="Times New Roman" w:eastAsia="Times New Roman" w:hint="default"/>
                <w:sz w:val="18"/>
                <w:szCs w:val="18"/>
              </w:rPr>
            </w:pPr>
            <w:r>
              <w:rPr>
                <w:rFonts w:ascii="Times New Roman"/>
                <w:sz w:val="18"/>
              </w:rPr>
              <w:t>*2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30,780,000.00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34,288,314.04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4,327,466.00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38,615,780.04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20.11</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154" w:right="0"/>
              <w:jc w:val="left"/>
              <w:rPr>
                <w:rFonts w:ascii="宋体" w:hAnsi="宋体" w:cs="宋体" w:eastAsia="宋体" w:hint="default"/>
                <w:sz w:val="18"/>
                <w:szCs w:val="18"/>
              </w:rPr>
            </w:pPr>
            <w:r>
              <w:rPr>
                <w:rFonts w:ascii="宋体"/>
                <w:sz w:val="18"/>
              </w:rPr>
              <w:t>20.11</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南京芯传汇</w:t>
            </w:r>
            <w:r>
              <w:rPr>
                <w:rFonts w:ascii="Times New Roman" w:hAnsi="Times New Roman" w:cs="Times New Roman" w:eastAsia="Times New Roman" w:hint="default"/>
                <w:sz w:val="18"/>
                <w:szCs w:val="18"/>
              </w:rPr>
              <w:t>*3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8,550,000.00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8,117,192.00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8,117,192.00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20.99</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4" w:right="0"/>
              <w:jc w:val="left"/>
              <w:rPr>
                <w:rFonts w:ascii="宋体" w:hAnsi="宋体" w:cs="宋体" w:eastAsia="宋体" w:hint="default"/>
                <w:sz w:val="18"/>
                <w:szCs w:val="18"/>
              </w:rPr>
            </w:pPr>
            <w:r>
              <w:rPr>
                <w:rFonts w:ascii="宋体"/>
                <w:sz w:val="18"/>
              </w:rPr>
              <w:t>20.99</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57,310,500.00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112,366,103.11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2,062,468.43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114,428,571.54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24.73</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54" w:right="0"/>
              <w:jc w:val="left"/>
              <w:rPr>
                <w:rFonts w:ascii="宋体" w:hAnsi="宋体" w:cs="宋体" w:eastAsia="宋体" w:hint="default"/>
                <w:sz w:val="18"/>
                <w:szCs w:val="18"/>
              </w:rPr>
            </w:pPr>
            <w:r>
              <w:rPr>
                <w:rFonts w:ascii="宋体"/>
                <w:sz w:val="18"/>
              </w:rPr>
              <w:t>24.73</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44" w:right="0"/>
              <w:jc w:val="left"/>
              <w:rPr>
                <w:rFonts w:ascii="宋体" w:hAnsi="宋体" w:cs="宋体" w:eastAsia="宋体" w:hint="default"/>
                <w:sz w:val="18"/>
                <w:szCs w:val="18"/>
              </w:rPr>
            </w:pPr>
            <w:r>
              <w:rPr>
                <w:rFonts w:ascii="宋体"/>
                <w:sz w:val="18"/>
              </w:rPr>
              <w:t>5,372,627.80</w:t>
            </w:r>
          </w:p>
        </w:tc>
      </w:tr>
      <w:tr>
        <w:trPr>
          <w:trHeight w:val="329"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35,000,000.00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37,371,372.92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-10,145,855.57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27,225,517.35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35</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35</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北京华益维新</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2,317,798.81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-38,471.97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2,279,326.84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40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40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通联新媒体</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857,500.00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49</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49</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陕西三六五</w:t>
            </w:r>
            <w:r>
              <w:rPr>
                <w:rFonts w:ascii="Times New Roman" w:hAnsi="Times New Roman" w:cs="Times New Roman" w:eastAsia="Times New Roman" w:hint="default"/>
                <w:sz w:val="18"/>
                <w:szCs w:val="18"/>
              </w:rPr>
              <w:t>*4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6,080,000.00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1,826,124.46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511,096.37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2,337,220.83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32</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32</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重庆居汇网</w:t>
            </w:r>
            <w:r>
              <w:rPr>
                <w:rFonts w:ascii="Times New Roman" w:hAnsi="Times New Roman" w:cs="Times New Roman" w:eastAsia="Times New Roman" w:hint="default"/>
                <w:sz w:val="18"/>
                <w:szCs w:val="18"/>
              </w:rPr>
              <w:t>*5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5,440,000.00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2,001,763.64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1,152,979.21</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3,154,742.85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32</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32</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3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20"/>
                <w:sz w:val="18"/>
                <w:szCs w:val="18"/>
              </w:rPr>
              <w:t>辽宁三六五网络</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24"/>
              <w:ind w:left="100" w:right="0"/>
              <w:jc w:val="left"/>
              <w:rPr>
                <w:rFonts w:ascii="Times New Roman" w:hAnsi="Times New Roman" w:cs="Times New Roman" w:eastAsia="Times New Roman" w:hint="default"/>
                <w:sz w:val="18"/>
                <w:szCs w:val="18"/>
              </w:rPr>
            </w:pPr>
            <w:r>
              <w:rPr>
                <w:rFonts w:ascii="Times New Roman"/>
                <w:sz w:val="18"/>
              </w:rPr>
              <w:t>*6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4,800,000.00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2,792,125.82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174,013.56</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2,966,139.38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32</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98"/>
              <w:jc w:val="right"/>
              <w:rPr>
                <w:rFonts w:ascii="宋体" w:hAnsi="宋体" w:cs="宋体" w:eastAsia="宋体" w:hint="default"/>
                <w:sz w:val="18"/>
                <w:szCs w:val="18"/>
              </w:rPr>
            </w:pPr>
            <w:r>
              <w:rPr>
                <w:rFonts w:ascii="宋体"/>
                <w:sz w:val="18"/>
              </w:rPr>
              <w:t>32</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陕西泽润传媒</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5,006,500.00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5,582,772.80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5,582,772.80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34</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辽宁天禹星</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40,000,000.00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57,306,669.68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3,421,175.92</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60,727,845.60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98"/>
              <w:jc w:val="right"/>
              <w:rPr>
                <w:rFonts w:ascii="宋体" w:hAnsi="宋体" w:cs="宋体" w:eastAsia="宋体" w:hint="default"/>
                <w:sz w:val="18"/>
                <w:szCs w:val="18"/>
              </w:rPr>
            </w:pPr>
            <w:r>
              <w:rPr>
                <w:rFonts w:ascii="宋体"/>
                <w:sz w:val="18"/>
              </w:rPr>
              <w:t>24.96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24.96</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67" w:footer="978" w:top="1060" w:bottom="1160" w:left="420" w:right="880"/>
        </w:sectPr>
      </w:pPr>
    </w:p>
    <w:p>
      <w:pPr>
        <w:spacing w:line="240" w:lineRule="auto" w:before="4"/>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620"/>
        <w:gridCol w:w="900"/>
        <w:gridCol w:w="1620"/>
        <w:gridCol w:w="1620"/>
        <w:gridCol w:w="1620"/>
        <w:gridCol w:w="1620"/>
        <w:gridCol w:w="900"/>
        <w:gridCol w:w="720"/>
        <w:gridCol w:w="720"/>
        <w:gridCol w:w="1260"/>
        <w:gridCol w:w="1260"/>
        <w:gridCol w:w="1440"/>
      </w:tblGrid>
      <w:tr>
        <w:trPr>
          <w:trHeight w:val="343" w:hRule="exact"/>
        </w:trPr>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西安通元开宝</w:t>
            </w:r>
          </w:p>
        </w:tc>
        <w:tc>
          <w:tcPr>
            <w:tcW w:w="90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3,800,057.14</w:t>
            </w: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3,511,018.20</w:t>
            </w: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-736,812.61</w:t>
            </w: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2,774,205.59</w:t>
            </w:r>
          </w:p>
        </w:tc>
        <w:tc>
          <w:tcPr>
            <w:tcW w:w="90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30</w:t>
            </w:r>
          </w:p>
        </w:tc>
        <w:tc>
          <w:tcPr>
            <w:tcW w:w="7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sz w:val="18"/>
              </w:rPr>
              <w:t>30</w:t>
            </w:r>
          </w:p>
        </w:tc>
        <w:tc>
          <w:tcPr>
            <w:tcW w:w="720" w:type="dxa"/>
            <w:tcBorders>
              <w:top w:val="single" w:sz="17" w:space="0" w:color="000000"/>
              <w:left w:val="single" w:sz="6" w:space="0" w:color="000000"/>
              <w:bottom w:val="single" w:sz="6" w:space="0" w:color="000000"/>
              <w:right w:val="single" w:sz="6" w:space="0" w:color="000000"/>
            </w:tcBorders>
          </w:tcPr>
          <w:p>
            <w:pPr/>
          </w:p>
        </w:tc>
        <w:tc>
          <w:tcPr>
            <w:tcW w:w="1260" w:type="dxa"/>
            <w:tcBorders>
              <w:top w:val="single" w:sz="17" w:space="0" w:color="000000"/>
              <w:left w:val="single" w:sz="6" w:space="0" w:color="000000"/>
              <w:bottom w:val="single" w:sz="6" w:space="0" w:color="000000"/>
              <w:right w:val="single" w:sz="6" w:space="0" w:color="000000"/>
            </w:tcBorders>
          </w:tcPr>
          <w:p>
            <w:pPr/>
          </w:p>
        </w:tc>
        <w:tc>
          <w:tcPr>
            <w:tcW w:w="1260" w:type="dxa"/>
            <w:tcBorders>
              <w:top w:val="single" w:sz="17" w:space="0" w:color="000000"/>
              <w:left w:val="single" w:sz="6" w:space="0" w:color="000000"/>
              <w:bottom w:val="single" w:sz="6" w:space="0" w:color="000000"/>
              <w:right w:val="single" w:sz="6" w:space="0" w:color="000000"/>
            </w:tcBorders>
          </w:tcPr>
          <w:p>
            <w:pPr/>
          </w:p>
        </w:tc>
        <w:tc>
          <w:tcPr>
            <w:tcW w:w="1440" w:type="dxa"/>
            <w:tcBorders>
              <w:top w:val="single" w:sz="17"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left"/>
              <w:rPr>
                <w:rFonts w:ascii="Times New Roman" w:hAnsi="Times New Roman" w:cs="Times New Roman" w:eastAsia="Times New Roman" w:hint="default"/>
                <w:sz w:val="18"/>
                <w:szCs w:val="18"/>
              </w:rPr>
            </w:pPr>
            <w:r>
              <w:rPr>
                <w:rFonts w:ascii="宋体" w:hAnsi="宋体" w:cs="宋体" w:eastAsia="宋体" w:hint="default"/>
                <w:spacing w:val="20"/>
                <w:sz w:val="18"/>
                <w:szCs w:val="18"/>
              </w:rPr>
              <w:t>上海萌果信息科</w:t>
            </w:r>
            <w:r>
              <w:rPr>
                <w:rFonts w:ascii="宋体" w:hAnsi="宋体" w:cs="宋体" w:eastAsia="宋体" w:hint="default"/>
                <w:spacing w:val="-87"/>
                <w:sz w:val="18"/>
                <w:szCs w:val="18"/>
              </w:rPr>
              <w:t> </w:t>
            </w:r>
            <w:r>
              <w:rPr>
                <w:rFonts w:ascii="宋体" w:hAnsi="宋体" w:cs="宋体" w:eastAsia="宋体" w:hint="default"/>
                <w:sz w:val="18"/>
                <w:szCs w:val="18"/>
              </w:rPr>
              <w:t>技有限公司</w:t>
            </w:r>
            <w:r>
              <w:rPr>
                <w:rFonts w:ascii="Times New Roman" w:hAnsi="Times New Roman" w:cs="Times New Roman" w:eastAsia="Times New Roman" w:hint="default"/>
                <w:sz w:val="18"/>
                <w:szCs w:val="18"/>
              </w:rPr>
              <w:t>*7</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权益法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19,400,000.00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21,859,058.00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21,859,058.00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22.04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22.04</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left"/>
              <w:rPr>
                <w:rFonts w:ascii="宋体" w:hAnsi="宋体" w:cs="宋体" w:eastAsia="宋体" w:hint="default"/>
                <w:sz w:val="18"/>
                <w:szCs w:val="18"/>
              </w:rPr>
            </w:pPr>
            <w:r>
              <w:rPr>
                <w:rFonts w:ascii="宋体" w:hAnsi="宋体" w:cs="宋体" w:eastAsia="宋体" w:hint="default"/>
                <w:spacing w:val="20"/>
                <w:sz w:val="18"/>
                <w:szCs w:val="18"/>
              </w:rPr>
              <w:t>安润国际保险经</w:t>
            </w:r>
            <w:r>
              <w:rPr>
                <w:rFonts w:ascii="宋体" w:hAnsi="宋体" w:cs="宋体" w:eastAsia="宋体" w:hint="default"/>
                <w:spacing w:val="-87"/>
                <w:sz w:val="18"/>
                <w:szCs w:val="18"/>
              </w:rPr>
              <w:t> </w:t>
            </w:r>
            <w:r>
              <w:rPr>
                <w:rFonts w:ascii="宋体" w:hAnsi="宋体" w:cs="宋体" w:eastAsia="宋体" w:hint="default"/>
                <w:sz w:val="18"/>
                <w:szCs w:val="18"/>
              </w:rPr>
              <w:t>纪</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4,000,000.00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4,000,000.00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4,000,000.00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16.74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16.74</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山东丰源</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42,300,000.00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42,300,000.00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42,300,000.00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2.21</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2.21</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23,500,000.00</w:t>
            </w:r>
          </w:p>
        </w:tc>
      </w:tr>
      <w:tr>
        <w:trPr>
          <w:trHeight w:val="105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2"/>
              <w:ind w:left="100" w:right="74"/>
              <w:jc w:val="both"/>
              <w:rPr>
                <w:rFonts w:ascii="宋体" w:hAnsi="宋体" w:cs="宋体" w:eastAsia="宋体" w:hint="default"/>
                <w:sz w:val="18"/>
                <w:szCs w:val="18"/>
              </w:rPr>
            </w:pPr>
            <w:r>
              <w:rPr>
                <w:rFonts w:ascii="宋体" w:hAnsi="宋体" w:cs="宋体" w:eastAsia="宋体" w:hint="default"/>
                <w:spacing w:val="20"/>
                <w:sz w:val="18"/>
                <w:szCs w:val="18"/>
              </w:rPr>
              <w:t>河北冀衡化学股</w:t>
            </w:r>
            <w:r>
              <w:rPr>
                <w:rFonts w:ascii="宋体" w:hAnsi="宋体" w:cs="宋体" w:eastAsia="宋体" w:hint="default"/>
                <w:spacing w:val="-87"/>
                <w:sz w:val="18"/>
                <w:szCs w:val="18"/>
              </w:rPr>
              <w:t> </w:t>
            </w:r>
            <w:r>
              <w:rPr>
                <w:rFonts w:ascii="宋体" w:hAnsi="宋体" w:cs="宋体" w:eastAsia="宋体" w:hint="default"/>
                <w:spacing w:val="-5"/>
                <w:sz w:val="18"/>
                <w:szCs w:val="18"/>
              </w:rPr>
              <w:t>份有限公司（以下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冀衡化学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pStyle w:val="TableParagraph"/>
              <w:spacing w:line="240" w:lineRule="auto" w:before="29"/>
              <w:ind w:left="100" w:right="0"/>
              <w:jc w:val="both"/>
              <w:rPr>
                <w:rFonts w:ascii="Times New Roman" w:hAnsi="Times New Roman" w:cs="Times New Roman" w:eastAsia="Times New Roman" w:hint="default"/>
                <w:sz w:val="18"/>
                <w:szCs w:val="18"/>
              </w:rPr>
            </w:pPr>
            <w:r>
              <w:rPr>
                <w:rFonts w:ascii="Times New Roman"/>
                <w:sz w:val="18"/>
              </w:rPr>
              <w:t>*8</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28,641,450.00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-28,641,450.00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1,512,875.00</w:t>
            </w:r>
          </w:p>
        </w:tc>
      </w:tr>
      <w:tr>
        <w:trPr>
          <w:trHeight w:val="57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2"/>
              <w:ind w:left="100" w:right="74"/>
              <w:jc w:val="left"/>
              <w:rPr>
                <w:rFonts w:ascii="宋体" w:hAnsi="宋体" w:cs="宋体" w:eastAsia="宋体" w:hint="default"/>
                <w:sz w:val="18"/>
                <w:szCs w:val="18"/>
              </w:rPr>
            </w:pPr>
            <w:r>
              <w:rPr>
                <w:rFonts w:ascii="宋体" w:hAnsi="宋体" w:cs="宋体" w:eastAsia="宋体" w:hint="default"/>
                <w:spacing w:val="20"/>
                <w:sz w:val="18"/>
                <w:szCs w:val="18"/>
              </w:rPr>
              <w:t>上海蓝光科技有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28,500,000.00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28,500,000.00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28,500,000.00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1.46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1.46</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left"/>
              <w:rPr>
                <w:rFonts w:ascii="宋体" w:hAnsi="宋体" w:cs="宋体" w:eastAsia="宋体" w:hint="default"/>
                <w:sz w:val="18"/>
                <w:szCs w:val="18"/>
              </w:rPr>
            </w:pPr>
            <w:r>
              <w:rPr>
                <w:rFonts w:ascii="宋体" w:hAnsi="宋体" w:cs="宋体" w:eastAsia="宋体" w:hint="default"/>
                <w:spacing w:val="20"/>
                <w:sz w:val="18"/>
                <w:szCs w:val="18"/>
              </w:rPr>
              <w:t>杭州龙扬生物科</w:t>
            </w:r>
            <w:r>
              <w:rPr>
                <w:rFonts w:ascii="宋体" w:hAnsi="宋体" w:cs="宋体" w:eastAsia="宋体" w:hint="default"/>
                <w:spacing w:val="-87"/>
                <w:sz w:val="18"/>
                <w:szCs w:val="18"/>
              </w:rPr>
              <w:t> </w:t>
            </w:r>
            <w:r>
              <w:rPr>
                <w:rFonts w:ascii="宋体" w:hAnsi="宋体" w:cs="宋体" w:eastAsia="宋体" w:hint="default"/>
                <w:sz w:val="18"/>
                <w:szCs w:val="18"/>
              </w:rPr>
              <w:t>技有限公司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28,500,000.00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28,500,000.00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28,500,000.00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14.25</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14.25</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15"/>
              <w:ind w:right="98"/>
              <w:jc w:val="right"/>
              <w:rPr>
                <w:rFonts w:ascii="宋体" w:hAnsi="宋体" w:cs="宋体" w:eastAsia="宋体" w:hint="default"/>
                <w:sz w:val="18"/>
                <w:szCs w:val="18"/>
              </w:rPr>
            </w:pPr>
            <w:r>
              <w:rPr>
                <w:rFonts w:ascii="宋体"/>
                <w:sz w:val="18"/>
              </w:rPr>
              <w:t>5,000,000.0</w:t>
            </w:r>
          </w:p>
          <w:p>
            <w:pPr>
              <w:pStyle w:val="TableParagraph"/>
              <w:spacing w:line="235" w:lineRule="exact"/>
              <w:ind w:right="98"/>
              <w:jc w:val="right"/>
              <w:rPr>
                <w:rFonts w:ascii="宋体" w:hAnsi="宋体" w:cs="宋体" w:eastAsia="宋体" w:hint="default"/>
                <w:sz w:val="18"/>
                <w:szCs w:val="18"/>
              </w:rPr>
            </w:pPr>
            <w:r>
              <w:rPr>
                <w:rFonts w:ascii="宋体"/>
                <w:sz w:val="18"/>
              </w:rPr>
              <w:t>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before="15"/>
              <w:ind w:right="98"/>
              <w:jc w:val="right"/>
              <w:rPr>
                <w:rFonts w:ascii="宋体" w:hAnsi="宋体" w:cs="宋体" w:eastAsia="宋体" w:hint="default"/>
                <w:sz w:val="18"/>
                <w:szCs w:val="18"/>
              </w:rPr>
            </w:pPr>
            <w:r>
              <w:rPr>
                <w:rFonts w:ascii="宋体"/>
                <w:sz w:val="18"/>
              </w:rPr>
              <w:t>4,000,000.0</w:t>
            </w:r>
          </w:p>
          <w:p>
            <w:pPr>
              <w:pStyle w:val="TableParagraph"/>
              <w:spacing w:line="235" w:lineRule="exact"/>
              <w:ind w:right="98"/>
              <w:jc w:val="right"/>
              <w:rPr>
                <w:rFonts w:ascii="宋体" w:hAnsi="宋体" w:cs="宋体" w:eastAsia="宋体" w:hint="default"/>
                <w:sz w:val="18"/>
                <w:szCs w:val="18"/>
              </w:rPr>
            </w:pPr>
            <w:r>
              <w:rPr>
                <w:rFonts w:ascii="宋体"/>
                <w:sz w:val="18"/>
              </w:rPr>
              <w:t>0</w:t>
            </w: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left"/>
              <w:rPr>
                <w:rFonts w:ascii="宋体" w:hAnsi="宋体" w:cs="宋体" w:eastAsia="宋体" w:hint="default"/>
                <w:sz w:val="18"/>
                <w:szCs w:val="18"/>
              </w:rPr>
            </w:pPr>
            <w:r>
              <w:rPr>
                <w:rFonts w:ascii="宋体" w:hAnsi="宋体" w:cs="宋体" w:eastAsia="宋体" w:hint="default"/>
                <w:spacing w:val="20"/>
                <w:sz w:val="18"/>
                <w:szCs w:val="18"/>
              </w:rPr>
              <w:t>安徽省皖北药业</w:t>
            </w:r>
            <w:r>
              <w:rPr>
                <w:rFonts w:ascii="宋体" w:hAnsi="宋体" w:cs="宋体" w:eastAsia="宋体" w:hint="default"/>
                <w:spacing w:val="-87"/>
                <w:sz w:val="18"/>
                <w:szCs w:val="18"/>
              </w:rPr>
              <w:t> </w:t>
            </w:r>
            <w:r>
              <w:rPr>
                <w:rFonts w:ascii="宋体" w:hAnsi="宋体" w:cs="宋体" w:eastAsia="宋体" w:hint="default"/>
                <w:sz w:val="18"/>
                <w:szCs w:val="18"/>
              </w:rPr>
              <w:t>股份有限公司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7,080,000.00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7,080,000.00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7,080,000.00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1.79</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1.79</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left"/>
              <w:rPr>
                <w:rFonts w:ascii="宋体" w:hAnsi="宋体" w:cs="宋体" w:eastAsia="宋体" w:hint="default"/>
                <w:sz w:val="18"/>
                <w:szCs w:val="18"/>
              </w:rPr>
            </w:pPr>
            <w:r>
              <w:rPr>
                <w:rFonts w:ascii="宋体" w:hAnsi="宋体" w:cs="宋体" w:eastAsia="宋体" w:hint="default"/>
                <w:spacing w:val="20"/>
                <w:sz w:val="18"/>
                <w:szCs w:val="18"/>
              </w:rPr>
              <w:t>江苏力星通用钢</w:t>
            </w:r>
            <w:r>
              <w:rPr>
                <w:rFonts w:ascii="宋体" w:hAnsi="宋体" w:cs="宋体" w:eastAsia="宋体" w:hint="default"/>
                <w:spacing w:val="-87"/>
                <w:sz w:val="18"/>
                <w:szCs w:val="18"/>
              </w:rPr>
              <w:t> </w:t>
            </w:r>
            <w:r>
              <w:rPr>
                <w:rFonts w:ascii="宋体" w:hAnsi="宋体" w:cs="宋体" w:eastAsia="宋体" w:hint="default"/>
                <w:sz w:val="18"/>
                <w:szCs w:val="18"/>
              </w:rPr>
              <w:t>球股份有限公司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40,429,975.00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40,429,975.00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40,429,975.00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7.92</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7.92</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1,995,000.00</w:t>
            </w: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2"/>
              <w:ind w:left="100" w:right="74"/>
              <w:jc w:val="left"/>
              <w:rPr>
                <w:rFonts w:ascii="宋体" w:hAnsi="宋体" w:cs="宋体" w:eastAsia="宋体" w:hint="default"/>
                <w:sz w:val="18"/>
                <w:szCs w:val="18"/>
              </w:rPr>
            </w:pPr>
            <w:r>
              <w:rPr>
                <w:rFonts w:ascii="宋体" w:hAnsi="宋体" w:cs="宋体" w:eastAsia="宋体" w:hint="default"/>
                <w:spacing w:val="20"/>
                <w:sz w:val="18"/>
                <w:szCs w:val="18"/>
              </w:rPr>
              <w:t>浙江金龙电机股</w:t>
            </w:r>
            <w:r>
              <w:rPr>
                <w:rFonts w:ascii="宋体" w:hAnsi="宋体" w:cs="宋体" w:eastAsia="宋体" w:hint="default"/>
                <w:spacing w:val="-87"/>
                <w:sz w:val="18"/>
                <w:szCs w:val="18"/>
              </w:rPr>
              <w:t> </w:t>
            </w:r>
            <w:r>
              <w:rPr>
                <w:rFonts w:ascii="宋体" w:hAnsi="宋体" w:cs="宋体" w:eastAsia="宋体" w:hint="default"/>
                <w:sz w:val="18"/>
                <w:szCs w:val="18"/>
              </w:rPr>
              <w:t>份有限公司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28,625,000.00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28,625,000.00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28,625,000.00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6.64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6.64</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2"/>
              <w:ind w:left="100" w:right="74"/>
              <w:jc w:val="left"/>
              <w:rPr>
                <w:rFonts w:ascii="宋体" w:hAnsi="宋体" w:cs="宋体" w:eastAsia="宋体" w:hint="default"/>
                <w:sz w:val="18"/>
                <w:szCs w:val="18"/>
              </w:rPr>
            </w:pPr>
            <w:r>
              <w:rPr>
                <w:rFonts w:ascii="宋体" w:hAnsi="宋体" w:cs="宋体" w:eastAsia="宋体" w:hint="default"/>
                <w:spacing w:val="20"/>
                <w:sz w:val="18"/>
                <w:szCs w:val="18"/>
              </w:rPr>
              <w:t>汇绿园林建设股</w:t>
            </w:r>
            <w:r>
              <w:rPr>
                <w:rFonts w:ascii="宋体" w:hAnsi="宋体" w:cs="宋体" w:eastAsia="宋体" w:hint="default"/>
                <w:spacing w:val="-87"/>
                <w:sz w:val="18"/>
                <w:szCs w:val="18"/>
              </w:rPr>
              <w:t> </w:t>
            </w:r>
            <w:r>
              <w:rPr>
                <w:rFonts w:ascii="宋体" w:hAnsi="宋体" w:cs="宋体" w:eastAsia="宋体" w:hint="default"/>
                <w:sz w:val="18"/>
                <w:szCs w:val="18"/>
              </w:rPr>
              <w:t>份有限公司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28,885,930.00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28,885,930.00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28,885,930.00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2"/>
              <w:ind w:left="100" w:right="-8"/>
              <w:jc w:val="left"/>
              <w:rPr>
                <w:rFonts w:ascii="宋体" w:hAnsi="宋体" w:cs="宋体" w:eastAsia="宋体" w:hint="default"/>
                <w:sz w:val="18"/>
                <w:szCs w:val="18"/>
              </w:rPr>
            </w:pPr>
            <w:r>
              <w:rPr>
                <w:rFonts w:ascii="宋体" w:hAnsi="宋体" w:cs="宋体" w:eastAsia="宋体" w:hint="default"/>
                <w:spacing w:val="8"/>
                <w:sz w:val="18"/>
                <w:szCs w:val="18"/>
              </w:rPr>
              <w:t>北京报联北广广告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411,750.00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411,750.00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411,750.00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4</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left"/>
              <w:rPr>
                <w:rFonts w:ascii="宋体" w:hAnsi="宋体" w:cs="宋体" w:eastAsia="宋体" w:hint="default"/>
                <w:sz w:val="18"/>
                <w:szCs w:val="18"/>
              </w:rPr>
            </w:pPr>
            <w:r>
              <w:rPr>
                <w:rFonts w:ascii="宋体" w:hAnsi="宋体" w:cs="宋体" w:eastAsia="宋体" w:hint="default"/>
                <w:spacing w:val="20"/>
                <w:sz w:val="18"/>
                <w:szCs w:val="18"/>
              </w:rPr>
              <w:t>吉林京演儿艺联</w:t>
            </w:r>
            <w:r>
              <w:rPr>
                <w:rFonts w:ascii="宋体" w:hAnsi="宋体" w:cs="宋体" w:eastAsia="宋体" w:hint="default"/>
                <w:spacing w:val="-87"/>
                <w:sz w:val="18"/>
                <w:szCs w:val="18"/>
              </w:rPr>
              <w:t> </w:t>
            </w:r>
            <w:r>
              <w:rPr>
                <w:rFonts w:ascii="宋体" w:hAnsi="宋体" w:cs="宋体" w:eastAsia="宋体" w:hint="default"/>
                <w:sz w:val="18"/>
                <w:szCs w:val="18"/>
              </w:rPr>
              <w:t>合剧院有限公司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450,000.00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450,000.00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450,000.00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15</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15</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left"/>
              <w:rPr>
                <w:rFonts w:ascii="Times New Roman" w:hAnsi="Times New Roman" w:cs="Times New Roman" w:eastAsia="Times New Roman" w:hint="default"/>
                <w:sz w:val="18"/>
                <w:szCs w:val="18"/>
              </w:rPr>
            </w:pPr>
            <w:r>
              <w:rPr>
                <w:rFonts w:ascii="宋体" w:hAnsi="宋体" w:cs="宋体" w:eastAsia="宋体" w:hint="default"/>
                <w:spacing w:val="20"/>
                <w:sz w:val="18"/>
                <w:szCs w:val="18"/>
              </w:rPr>
              <w:t>成都桑莱特科技</w:t>
            </w:r>
            <w:r>
              <w:rPr>
                <w:rFonts w:ascii="宋体" w:hAnsi="宋体" w:cs="宋体" w:eastAsia="宋体" w:hint="default"/>
                <w:spacing w:val="-87"/>
                <w:sz w:val="18"/>
                <w:szCs w:val="18"/>
              </w:rPr>
              <w:t> </w:t>
            </w:r>
            <w:r>
              <w:rPr>
                <w:rFonts w:ascii="宋体" w:hAnsi="宋体" w:cs="宋体" w:eastAsia="宋体" w:hint="default"/>
                <w:sz w:val="18"/>
                <w:szCs w:val="18"/>
              </w:rPr>
              <w:t>股份有限公司</w:t>
            </w:r>
            <w:r>
              <w:rPr>
                <w:rFonts w:ascii="Times New Roman" w:hAnsi="Times New Roman" w:cs="Times New Roman" w:eastAsia="Times New Roman" w:hint="default"/>
                <w:sz w:val="18"/>
                <w:szCs w:val="18"/>
              </w:rPr>
              <w:t>*9</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9,000,000.00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12,000,000.00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-3,000,000.00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9,000,000.00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5.55</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5.55</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1291"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0"/>
              <w:ind w:left="100" w:right="74"/>
              <w:jc w:val="both"/>
              <w:rPr>
                <w:rFonts w:ascii="宋体" w:hAnsi="宋体" w:cs="宋体" w:eastAsia="宋体" w:hint="default"/>
                <w:sz w:val="18"/>
                <w:szCs w:val="18"/>
              </w:rPr>
            </w:pPr>
            <w:r>
              <w:rPr>
                <w:rFonts w:ascii="宋体" w:hAnsi="宋体" w:cs="宋体" w:eastAsia="宋体" w:hint="default"/>
                <w:spacing w:val="20"/>
                <w:sz w:val="18"/>
                <w:szCs w:val="18"/>
              </w:rPr>
              <w:t>陕西同力重工股</w:t>
            </w:r>
            <w:r>
              <w:rPr>
                <w:rFonts w:ascii="宋体" w:hAnsi="宋体" w:cs="宋体" w:eastAsia="宋体" w:hint="default"/>
                <w:spacing w:val="-87"/>
                <w:sz w:val="18"/>
                <w:szCs w:val="18"/>
              </w:rPr>
              <w:t> </w:t>
            </w:r>
            <w:r>
              <w:rPr>
                <w:rFonts w:ascii="宋体" w:hAnsi="宋体" w:cs="宋体" w:eastAsia="宋体" w:hint="default"/>
                <w:spacing w:val="-5"/>
                <w:sz w:val="18"/>
                <w:szCs w:val="18"/>
              </w:rPr>
              <w:t>份有限公司（以下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简称</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陕西同力重</w:t>
            </w:r>
            <w:r>
              <w:rPr>
                <w:rFonts w:ascii="宋体" w:hAnsi="宋体" w:cs="宋体" w:eastAsia="宋体" w:hint="default"/>
                <w:sz w:val="18"/>
                <w:szCs w:val="18"/>
              </w:rPr>
              <w:t> 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20,400,000.00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20,400,000.00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20,400,000.00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67" w:footer="978" w:top="1060" w:bottom="1160" w:left="420" w:right="880"/>
        </w:sectPr>
      </w:pPr>
    </w:p>
    <w:p>
      <w:pPr>
        <w:spacing w:line="240" w:lineRule="auto" w:before="4"/>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620"/>
        <w:gridCol w:w="900"/>
        <w:gridCol w:w="1620"/>
        <w:gridCol w:w="1620"/>
        <w:gridCol w:w="1620"/>
        <w:gridCol w:w="1620"/>
        <w:gridCol w:w="900"/>
        <w:gridCol w:w="720"/>
        <w:gridCol w:w="720"/>
        <w:gridCol w:w="1260"/>
        <w:gridCol w:w="1260"/>
        <w:gridCol w:w="1440"/>
      </w:tblGrid>
      <w:tr>
        <w:trPr>
          <w:trHeight w:val="589" w:hRule="exact"/>
        </w:trPr>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4" w:lineRule="auto" w:before="21"/>
              <w:ind w:left="100" w:right="74"/>
              <w:jc w:val="left"/>
              <w:rPr>
                <w:rFonts w:ascii="宋体" w:hAnsi="宋体" w:cs="宋体" w:eastAsia="宋体" w:hint="default"/>
                <w:sz w:val="18"/>
                <w:szCs w:val="18"/>
              </w:rPr>
            </w:pPr>
            <w:r>
              <w:rPr>
                <w:rFonts w:ascii="宋体" w:hAnsi="宋体" w:cs="宋体" w:eastAsia="宋体" w:hint="default"/>
                <w:spacing w:val="20"/>
                <w:sz w:val="18"/>
                <w:szCs w:val="18"/>
              </w:rPr>
              <w:t>上海激动网络有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90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20,000,000.00</w:t>
            </w: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20,000,000.00</w:t>
            </w:r>
          </w:p>
        </w:tc>
        <w:tc>
          <w:tcPr>
            <w:tcW w:w="1620" w:type="dxa"/>
            <w:tcBorders>
              <w:top w:val="single" w:sz="17" w:space="0" w:color="000000"/>
              <w:left w:val="single" w:sz="6" w:space="0" w:color="000000"/>
              <w:bottom w:val="single" w:sz="6" w:space="0" w:color="000000"/>
              <w:right w:val="single" w:sz="6" w:space="0" w:color="000000"/>
            </w:tcBorders>
          </w:tcPr>
          <w:p>
            <w:pP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20,000,000.00</w:t>
            </w:r>
          </w:p>
        </w:tc>
        <w:tc>
          <w:tcPr>
            <w:tcW w:w="90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5.56</w:t>
            </w:r>
          </w:p>
        </w:tc>
        <w:tc>
          <w:tcPr>
            <w:tcW w:w="7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5.56</w:t>
            </w:r>
          </w:p>
        </w:tc>
        <w:tc>
          <w:tcPr>
            <w:tcW w:w="720" w:type="dxa"/>
            <w:tcBorders>
              <w:top w:val="single" w:sz="17" w:space="0" w:color="000000"/>
              <w:left w:val="single" w:sz="6" w:space="0" w:color="000000"/>
              <w:bottom w:val="single" w:sz="6" w:space="0" w:color="000000"/>
              <w:right w:val="single" w:sz="6" w:space="0" w:color="000000"/>
            </w:tcBorders>
          </w:tcPr>
          <w:p>
            <w:pPr/>
          </w:p>
        </w:tc>
        <w:tc>
          <w:tcPr>
            <w:tcW w:w="1260" w:type="dxa"/>
            <w:tcBorders>
              <w:top w:val="single" w:sz="17" w:space="0" w:color="000000"/>
              <w:left w:val="single" w:sz="6" w:space="0" w:color="000000"/>
              <w:bottom w:val="single" w:sz="6" w:space="0" w:color="000000"/>
              <w:right w:val="single" w:sz="6" w:space="0" w:color="000000"/>
            </w:tcBorders>
          </w:tcPr>
          <w:p>
            <w:pPr/>
          </w:p>
        </w:tc>
        <w:tc>
          <w:tcPr>
            <w:tcW w:w="1260" w:type="dxa"/>
            <w:tcBorders>
              <w:top w:val="single" w:sz="17" w:space="0" w:color="000000"/>
              <w:left w:val="single" w:sz="6" w:space="0" w:color="000000"/>
              <w:bottom w:val="single" w:sz="6" w:space="0" w:color="000000"/>
              <w:right w:val="single" w:sz="6" w:space="0" w:color="000000"/>
            </w:tcBorders>
          </w:tcPr>
          <w:p>
            <w:pPr/>
          </w:p>
        </w:tc>
        <w:tc>
          <w:tcPr>
            <w:tcW w:w="1440" w:type="dxa"/>
            <w:tcBorders>
              <w:top w:val="single" w:sz="17" w:space="0" w:color="000000"/>
              <w:left w:val="single" w:sz="6" w:space="0" w:color="000000"/>
              <w:bottom w:val="single" w:sz="6" w:space="0" w:color="000000"/>
              <w:right w:val="single" w:sz="6" w:space="0" w:color="000000"/>
            </w:tcBorders>
          </w:tcPr>
          <w:p>
            <w:pPr/>
          </w:p>
        </w:tc>
      </w:tr>
      <w:tr>
        <w:trPr>
          <w:trHeight w:val="105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74"/>
              <w:jc w:val="both"/>
              <w:rPr>
                <w:rFonts w:ascii="宋体" w:hAnsi="宋体" w:cs="宋体" w:eastAsia="宋体" w:hint="default"/>
                <w:sz w:val="18"/>
                <w:szCs w:val="18"/>
              </w:rPr>
            </w:pPr>
            <w:r>
              <w:rPr>
                <w:rFonts w:ascii="宋体" w:hAnsi="宋体" w:cs="宋体" w:eastAsia="宋体" w:hint="default"/>
                <w:spacing w:val="20"/>
                <w:sz w:val="18"/>
                <w:szCs w:val="18"/>
              </w:rPr>
              <w:t>深圳市索菱实业</w:t>
            </w:r>
            <w:r>
              <w:rPr>
                <w:rFonts w:ascii="宋体" w:hAnsi="宋体" w:cs="宋体" w:eastAsia="宋体" w:hint="default"/>
                <w:spacing w:val="-87"/>
                <w:sz w:val="18"/>
                <w:szCs w:val="18"/>
              </w:rPr>
              <w:t> </w:t>
            </w:r>
            <w:r>
              <w:rPr>
                <w:rFonts w:ascii="宋体" w:hAnsi="宋体" w:cs="宋体" w:eastAsia="宋体" w:hint="default"/>
                <w:spacing w:val="-5"/>
                <w:sz w:val="18"/>
                <w:szCs w:val="18"/>
              </w:rPr>
              <w:t>股份有限公司（以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下简称</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索菱实业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42,824,161.00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42,824,161.00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42,824,161.00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5.98</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5.98</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105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74"/>
              <w:jc w:val="both"/>
              <w:rPr>
                <w:rFonts w:ascii="宋体" w:hAnsi="宋体" w:cs="宋体" w:eastAsia="宋体" w:hint="default"/>
                <w:sz w:val="18"/>
                <w:szCs w:val="18"/>
              </w:rPr>
            </w:pPr>
            <w:r>
              <w:rPr>
                <w:rFonts w:ascii="宋体" w:hAnsi="宋体" w:cs="宋体" w:eastAsia="宋体" w:hint="default"/>
                <w:spacing w:val="20"/>
                <w:sz w:val="18"/>
                <w:szCs w:val="18"/>
              </w:rPr>
              <w:t>康欣新材料科技</w:t>
            </w:r>
            <w:r>
              <w:rPr>
                <w:rFonts w:ascii="宋体" w:hAnsi="宋体" w:cs="宋体" w:eastAsia="宋体" w:hint="default"/>
                <w:spacing w:val="-87"/>
                <w:sz w:val="18"/>
                <w:szCs w:val="18"/>
              </w:rPr>
              <w:t> </w:t>
            </w:r>
            <w:r>
              <w:rPr>
                <w:rFonts w:ascii="宋体" w:hAnsi="宋体" w:cs="宋体" w:eastAsia="宋体" w:hint="default"/>
                <w:spacing w:val="-5"/>
                <w:sz w:val="18"/>
                <w:szCs w:val="18"/>
              </w:rPr>
              <w:t>股份有限公司（以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下简称</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康欣新材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料</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19,720,000.00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19,720,000.00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19,720,000.00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1.36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1.36</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105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74"/>
              <w:jc w:val="both"/>
              <w:rPr>
                <w:rFonts w:ascii="宋体" w:hAnsi="宋体" w:cs="宋体" w:eastAsia="宋体" w:hint="default"/>
                <w:sz w:val="18"/>
                <w:szCs w:val="18"/>
              </w:rPr>
            </w:pPr>
            <w:r>
              <w:rPr>
                <w:rFonts w:ascii="宋体" w:hAnsi="宋体" w:cs="宋体" w:eastAsia="宋体" w:hint="default"/>
                <w:spacing w:val="20"/>
                <w:sz w:val="18"/>
                <w:szCs w:val="18"/>
              </w:rPr>
              <w:t>西安思坦仪器股</w:t>
            </w:r>
            <w:r>
              <w:rPr>
                <w:rFonts w:ascii="宋体" w:hAnsi="宋体" w:cs="宋体" w:eastAsia="宋体" w:hint="default"/>
                <w:spacing w:val="-87"/>
                <w:sz w:val="18"/>
                <w:szCs w:val="18"/>
              </w:rPr>
              <w:t> </w:t>
            </w:r>
            <w:r>
              <w:rPr>
                <w:rFonts w:ascii="宋体" w:hAnsi="宋体" w:cs="宋体" w:eastAsia="宋体" w:hint="default"/>
                <w:spacing w:val="-5"/>
                <w:sz w:val="18"/>
                <w:szCs w:val="18"/>
              </w:rPr>
              <w:t>份有限公司（以下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简称</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西安思坦仪</w:t>
            </w:r>
            <w:r>
              <w:rPr>
                <w:rFonts w:ascii="宋体" w:hAnsi="宋体" w:cs="宋体" w:eastAsia="宋体" w:hint="default"/>
                <w:sz w:val="18"/>
                <w:szCs w:val="18"/>
              </w:rPr>
              <w:t> 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15,000,000.00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15,000,000.00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15,000,000.00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2.75</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2.75</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81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39"/>
              <w:ind w:left="100" w:right="74"/>
              <w:jc w:val="both"/>
              <w:rPr>
                <w:rFonts w:ascii="Times New Roman" w:hAnsi="Times New Roman" w:cs="Times New Roman" w:eastAsia="Times New Roman" w:hint="default"/>
                <w:sz w:val="18"/>
                <w:szCs w:val="18"/>
              </w:rPr>
            </w:pPr>
            <w:r>
              <w:rPr>
                <w:rFonts w:ascii="宋体" w:hAnsi="宋体" w:cs="宋体" w:eastAsia="宋体" w:hint="default"/>
                <w:spacing w:val="2"/>
                <w:sz w:val="18"/>
                <w:szCs w:val="18"/>
              </w:rPr>
              <w:t>昆仑基石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深圳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w:t>
            </w:r>
            <w:r>
              <w:rPr>
                <w:rFonts w:ascii="宋体" w:hAnsi="宋体" w:cs="宋体" w:eastAsia="宋体" w:hint="default"/>
                <w:sz w:val="18"/>
                <w:szCs w:val="18"/>
              </w:rPr>
              <w:t> </w:t>
            </w:r>
            <w:r>
              <w:rPr>
                <w:rFonts w:ascii="宋体" w:hAnsi="宋体" w:cs="宋体" w:eastAsia="宋体" w:hint="default"/>
                <w:spacing w:val="20"/>
                <w:sz w:val="18"/>
                <w:szCs w:val="18"/>
              </w:rPr>
              <w:t>权投资合伙企业</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 *15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105,000,000.00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105,000,000.00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105,000,000.00</w:t>
            </w: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81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深圳市华夏基石</w:t>
            </w:r>
            <w:r>
              <w:rPr>
                <w:rFonts w:ascii="宋体" w:hAnsi="宋体" w:cs="宋体" w:eastAsia="宋体" w:hint="default"/>
                <w:spacing w:val="-87"/>
                <w:sz w:val="18"/>
                <w:szCs w:val="18"/>
              </w:rPr>
              <w:t> </w:t>
            </w:r>
            <w:r>
              <w:rPr>
                <w:rFonts w:ascii="宋体" w:hAnsi="宋体" w:cs="宋体" w:eastAsia="宋体" w:hint="default"/>
                <w:spacing w:val="20"/>
                <w:sz w:val="18"/>
                <w:szCs w:val="18"/>
              </w:rPr>
              <w:t>股权投资合伙企</w:t>
            </w:r>
            <w:r>
              <w:rPr>
                <w:rFonts w:ascii="宋体" w:hAnsi="宋体" w:cs="宋体" w:eastAsia="宋体" w:hint="default"/>
                <w:spacing w:val="-87"/>
                <w:sz w:val="18"/>
                <w:szCs w:val="18"/>
              </w:rPr>
              <w:t> </w:t>
            </w: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*16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105,000,000.00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105,000,000.00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105,000,000.00</w:t>
            </w: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left"/>
              <w:rPr>
                <w:rFonts w:ascii="宋体" w:hAnsi="宋体" w:cs="宋体" w:eastAsia="宋体" w:hint="default"/>
                <w:sz w:val="18"/>
                <w:szCs w:val="18"/>
              </w:rPr>
            </w:pPr>
            <w:r>
              <w:rPr>
                <w:rFonts w:ascii="宋体" w:hAnsi="宋体" w:cs="宋体" w:eastAsia="宋体" w:hint="default"/>
                <w:spacing w:val="20"/>
                <w:sz w:val="18"/>
                <w:szCs w:val="18"/>
              </w:rPr>
              <w:t>山东美多集团有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20,420,000.00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20,420,000.00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20,420,000.00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3.33</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3.33</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81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before="41"/>
              <w:ind w:left="100" w:right="74"/>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芜湖基石创业投</w:t>
            </w:r>
            <w:r>
              <w:rPr>
                <w:rFonts w:ascii="宋体" w:hAnsi="宋体" w:cs="宋体" w:eastAsia="宋体" w:hint="default"/>
                <w:spacing w:val="-87"/>
                <w:sz w:val="18"/>
                <w:szCs w:val="18"/>
              </w:rPr>
              <w:t> </w:t>
            </w:r>
            <w:r>
              <w:rPr>
                <w:rFonts w:ascii="宋体" w:hAnsi="宋体" w:cs="宋体" w:eastAsia="宋体" w:hint="default"/>
                <w:spacing w:val="11"/>
                <w:sz w:val="18"/>
                <w:szCs w:val="18"/>
              </w:rPr>
              <w:t>资合伙企业</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有限</w:t>
            </w:r>
            <w:r>
              <w:rPr>
                <w:rFonts w:ascii="宋体" w:hAnsi="宋体" w:cs="宋体" w:eastAsia="宋体" w:hint="default"/>
                <w:spacing w:val="-84"/>
                <w:sz w:val="18"/>
                <w:szCs w:val="18"/>
              </w:rPr>
              <w:t> </w:t>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76,000,000.00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76,000,000.00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76,000,000.00</w:t>
            </w: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北京嘉林药业</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20,350,000.00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20,350,000.00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20,350,000.00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1.11</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1.11</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宋体" w:hAnsi="宋体" w:cs="宋体" w:eastAsia="宋体" w:hint="default"/>
                <w:sz w:val="18"/>
                <w:szCs w:val="18"/>
              </w:rPr>
            </w:pPr>
            <w:r>
              <w:rPr>
                <w:rFonts w:ascii="宋体" w:hAnsi="宋体" w:cs="宋体" w:eastAsia="宋体" w:hint="default"/>
                <w:sz w:val="18"/>
                <w:szCs w:val="18"/>
              </w:rPr>
              <w:t>深圳市科信通信</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11,000,000.00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11,000,000.00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11,000,000.00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8"/>
              <w:jc w:val="right"/>
              <w:rPr>
                <w:rFonts w:ascii="宋体" w:hAnsi="宋体" w:cs="宋体" w:eastAsia="宋体" w:hint="default"/>
                <w:sz w:val="18"/>
                <w:szCs w:val="18"/>
              </w:rPr>
            </w:pPr>
            <w:r>
              <w:rPr>
                <w:rFonts w:ascii="宋体"/>
                <w:sz w:val="18"/>
              </w:rPr>
              <w:t>2</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81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芜湖领航基石创</w:t>
            </w:r>
            <w:r>
              <w:rPr>
                <w:rFonts w:ascii="宋体" w:hAnsi="宋体" w:cs="宋体" w:eastAsia="宋体" w:hint="default"/>
                <w:spacing w:val="-87"/>
                <w:sz w:val="18"/>
                <w:szCs w:val="18"/>
              </w:rPr>
              <w:t> </w:t>
            </w:r>
            <w:r>
              <w:rPr>
                <w:rFonts w:ascii="宋体" w:hAnsi="宋体" w:cs="宋体" w:eastAsia="宋体" w:hint="default"/>
                <w:spacing w:val="20"/>
                <w:sz w:val="18"/>
                <w:szCs w:val="18"/>
              </w:rPr>
              <w:t>业投资合伙企业</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15,000,000.00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15,000,000.00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15,000,000.00</w:t>
            </w: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1054"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35" w:lineRule="auto" w:before="25"/>
              <w:ind w:left="100" w:right="74"/>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北京中信投资中</w:t>
            </w:r>
            <w:r>
              <w:rPr>
                <w:rFonts w:ascii="宋体" w:hAnsi="宋体" w:cs="宋体" w:eastAsia="宋体" w:hint="default"/>
                <w:spacing w:val="-87"/>
                <w:sz w:val="18"/>
                <w:szCs w:val="18"/>
              </w:rPr>
              <w:t> </w:t>
            </w:r>
            <w:r>
              <w:rPr>
                <w:rFonts w:ascii="宋体" w:hAnsi="宋体" w:cs="宋体" w:eastAsia="宋体" w:hint="default"/>
                <w:spacing w:val="2"/>
                <w:sz w:val="18"/>
                <w:szCs w:val="18"/>
              </w:rPr>
              <w:t>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有限合伙</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w:t>
            </w:r>
            <w:r>
              <w:rPr>
                <w:rFonts w:ascii="宋体" w:hAnsi="宋体" w:cs="宋体" w:eastAsia="宋体" w:hint="default"/>
                <w:spacing w:val="-87"/>
                <w:sz w:val="18"/>
                <w:szCs w:val="18"/>
              </w:rPr>
              <w:t> </w:t>
            </w:r>
            <w:r>
              <w:rPr>
                <w:rFonts w:ascii="宋体" w:hAnsi="宋体" w:cs="宋体" w:eastAsia="宋体" w:hint="default"/>
                <w:spacing w:val="9"/>
                <w:sz w:val="18"/>
                <w:szCs w:val="18"/>
              </w:rPr>
              <w:t>下简称</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北京中信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90,000,000.00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90,000,000.00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34" w:right="0"/>
              <w:jc w:val="left"/>
              <w:rPr>
                <w:rFonts w:ascii="宋体" w:hAnsi="宋体" w:cs="宋体" w:eastAsia="宋体" w:hint="default"/>
                <w:sz w:val="18"/>
                <w:szCs w:val="18"/>
              </w:rPr>
            </w:pPr>
            <w:r>
              <w:rPr>
                <w:rFonts w:ascii="宋体"/>
                <w:sz w:val="18"/>
              </w:rPr>
              <w:t>-2,395,811.83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98"/>
              <w:jc w:val="right"/>
              <w:rPr>
                <w:rFonts w:ascii="宋体" w:hAnsi="宋体" w:cs="宋体" w:eastAsia="宋体" w:hint="default"/>
                <w:sz w:val="18"/>
                <w:szCs w:val="18"/>
              </w:rPr>
            </w:pPr>
            <w:r>
              <w:rPr>
                <w:rFonts w:ascii="宋体"/>
                <w:sz w:val="18"/>
              </w:rPr>
              <w:t>87,604,188.17</w:t>
            </w: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67" w:footer="978" w:top="1060" w:bottom="1160" w:left="420" w:right="880"/>
        </w:sectPr>
      </w:pPr>
    </w:p>
    <w:p>
      <w:pPr>
        <w:spacing w:line="240" w:lineRule="auto" w:before="4"/>
        <w:rPr>
          <w:rFonts w:ascii="Times New Roman" w:hAnsi="Times New Roman" w:cs="Times New Roman" w:eastAsia="Times New Roman"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620"/>
        <w:gridCol w:w="900"/>
        <w:gridCol w:w="1620"/>
        <w:gridCol w:w="1620"/>
        <w:gridCol w:w="1620"/>
        <w:gridCol w:w="1620"/>
        <w:gridCol w:w="900"/>
        <w:gridCol w:w="720"/>
        <w:gridCol w:w="720"/>
        <w:gridCol w:w="1260"/>
        <w:gridCol w:w="1260"/>
        <w:gridCol w:w="1440"/>
      </w:tblGrid>
      <w:tr>
        <w:trPr>
          <w:trHeight w:val="829" w:hRule="exact"/>
        </w:trPr>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4" w:lineRule="auto" w:before="21"/>
              <w:ind w:left="100" w:right="74"/>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绵阳科技城产业</w:t>
            </w:r>
            <w:r>
              <w:rPr>
                <w:rFonts w:ascii="宋体" w:hAnsi="宋体" w:cs="宋体" w:eastAsia="宋体" w:hint="default"/>
                <w:spacing w:val="-87"/>
                <w:sz w:val="18"/>
                <w:szCs w:val="18"/>
              </w:rPr>
              <w:t> </w:t>
            </w:r>
            <w:r>
              <w:rPr>
                <w:rFonts w:ascii="宋体" w:hAnsi="宋体" w:cs="宋体" w:eastAsia="宋体" w:hint="default"/>
                <w:spacing w:val="-5"/>
                <w:sz w:val="18"/>
                <w:szCs w:val="18"/>
              </w:rPr>
              <w:t>投资基金（以下简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称</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绵阳基金</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*11</w:t>
            </w:r>
          </w:p>
        </w:tc>
        <w:tc>
          <w:tcPr>
            <w:tcW w:w="90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99,139,754.97</w:t>
            </w: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4" w:right="0"/>
              <w:jc w:val="center"/>
              <w:rPr>
                <w:rFonts w:ascii="宋体" w:hAnsi="宋体" w:cs="宋体" w:eastAsia="宋体" w:hint="default"/>
                <w:sz w:val="18"/>
                <w:szCs w:val="18"/>
              </w:rPr>
            </w:pPr>
            <w:r>
              <w:rPr>
                <w:rFonts w:ascii="宋体"/>
                <w:sz w:val="18"/>
              </w:rPr>
              <w:t>99,139,754.97</w:t>
            </w: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4" w:right="0"/>
              <w:jc w:val="left"/>
              <w:rPr>
                <w:rFonts w:ascii="宋体" w:hAnsi="宋体" w:cs="宋体" w:eastAsia="宋体" w:hint="default"/>
                <w:sz w:val="18"/>
                <w:szCs w:val="18"/>
              </w:rPr>
            </w:pPr>
            <w:r>
              <w:rPr>
                <w:rFonts w:ascii="宋体"/>
                <w:sz w:val="18"/>
              </w:rPr>
              <w:t>-11,232,627.29</w:t>
            </w:r>
          </w:p>
        </w:tc>
        <w:tc>
          <w:tcPr>
            <w:tcW w:w="1620" w:type="dxa"/>
            <w:tcBorders>
              <w:top w:val="single" w:sz="17"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4" w:right="0"/>
              <w:jc w:val="left"/>
              <w:rPr>
                <w:rFonts w:ascii="宋体" w:hAnsi="宋体" w:cs="宋体" w:eastAsia="宋体" w:hint="default"/>
                <w:sz w:val="18"/>
                <w:szCs w:val="18"/>
              </w:rPr>
            </w:pPr>
            <w:r>
              <w:rPr>
                <w:rFonts w:ascii="宋体"/>
                <w:sz w:val="18"/>
              </w:rPr>
              <w:t>87,907,127.68</w:t>
            </w:r>
          </w:p>
        </w:tc>
        <w:tc>
          <w:tcPr>
            <w:tcW w:w="900" w:type="dxa"/>
            <w:tcBorders>
              <w:top w:val="single" w:sz="17" w:space="0" w:color="000000"/>
              <w:left w:val="single" w:sz="6" w:space="0" w:color="000000"/>
              <w:bottom w:val="single" w:sz="6" w:space="0" w:color="000000"/>
              <w:right w:val="single" w:sz="6" w:space="0" w:color="000000"/>
            </w:tcBorders>
          </w:tcPr>
          <w:p>
            <w:pPr/>
          </w:p>
        </w:tc>
        <w:tc>
          <w:tcPr>
            <w:tcW w:w="720" w:type="dxa"/>
            <w:tcBorders>
              <w:top w:val="single" w:sz="17" w:space="0" w:color="000000"/>
              <w:left w:val="single" w:sz="6" w:space="0" w:color="000000"/>
              <w:bottom w:val="single" w:sz="6" w:space="0" w:color="000000"/>
              <w:right w:val="single" w:sz="6" w:space="0" w:color="000000"/>
            </w:tcBorders>
          </w:tcPr>
          <w:p>
            <w:pPr/>
          </w:p>
        </w:tc>
        <w:tc>
          <w:tcPr>
            <w:tcW w:w="720" w:type="dxa"/>
            <w:tcBorders>
              <w:top w:val="single" w:sz="17" w:space="0" w:color="000000"/>
              <w:left w:val="single" w:sz="6" w:space="0" w:color="000000"/>
              <w:bottom w:val="single" w:sz="6" w:space="0" w:color="000000"/>
              <w:right w:val="single" w:sz="6" w:space="0" w:color="000000"/>
            </w:tcBorders>
          </w:tcPr>
          <w:p>
            <w:pPr/>
          </w:p>
        </w:tc>
        <w:tc>
          <w:tcPr>
            <w:tcW w:w="1260" w:type="dxa"/>
            <w:tcBorders>
              <w:top w:val="single" w:sz="17" w:space="0" w:color="000000"/>
              <w:left w:val="single" w:sz="6" w:space="0" w:color="000000"/>
              <w:bottom w:val="single" w:sz="6" w:space="0" w:color="000000"/>
              <w:right w:val="single" w:sz="6" w:space="0" w:color="000000"/>
            </w:tcBorders>
          </w:tcPr>
          <w:p>
            <w:pPr/>
          </w:p>
        </w:tc>
        <w:tc>
          <w:tcPr>
            <w:tcW w:w="1260" w:type="dxa"/>
            <w:tcBorders>
              <w:top w:val="single" w:sz="17" w:space="0" w:color="000000"/>
              <w:left w:val="single" w:sz="6" w:space="0" w:color="000000"/>
              <w:bottom w:val="single" w:sz="6" w:space="0" w:color="000000"/>
              <w:right w:val="single" w:sz="6" w:space="0" w:color="000000"/>
            </w:tcBorders>
          </w:tcPr>
          <w:p>
            <w:pPr/>
          </w:p>
        </w:tc>
        <w:tc>
          <w:tcPr>
            <w:tcW w:w="1440" w:type="dxa"/>
            <w:tcBorders>
              <w:top w:val="single" w:sz="17" w:space="0" w:color="000000"/>
              <w:left w:val="single" w:sz="6" w:space="0" w:color="000000"/>
              <w:bottom w:val="single" w:sz="6" w:space="0" w:color="000000"/>
              <w:right w:val="single" w:sz="6" w:space="0" w:color="000000"/>
            </w:tcBorders>
          </w:tcPr>
          <w:p>
            <w:pPr/>
          </w:p>
        </w:tc>
      </w:tr>
      <w:tr>
        <w:trPr>
          <w:trHeight w:val="129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2"/>
              <w:ind w:left="100" w:right="62"/>
              <w:jc w:val="both"/>
              <w:rPr>
                <w:rFonts w:ascii="宋体" w:hAnsi="宋体" w:cs="宋体" w:eastAsia="宋体" w:hint="default"/>
                <w:sz w:val="18"/>
                <w:szCs w:val="18"/>
              </w:rPr>
            </w:pPr>
            <w:r>
              <w:rPr>
                <w:rFonts w:ascii="宋体" w:hAnsi="宋体" w:cs="宋体" w:eastAsia="宋体" w:hint="default"/>
                <w:sz w:val="18"/>
                <w:szCs w:val="18"/>
              </w:rPr>
              <w:t>中信夹层（上海） </w:t>
            </w:r>
            <w:r>
              <w:rPr>
                <w:rFonts w:ascii="宋体" w:hAnsi="宋体" w:cs="宋体" w:eastAsia="宋体" w:hint="default"/>
                <w:spacing w:val="-5"/>
                <w:sz w:val="18"/>
                <w:szCs w:val="18"/>
              </w:rPr>
              <w:t>投资中心（有限合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5"/>
                <w:sz w:val="18"/>
                <w:szCs w:val="18"/>
              </w:rPr>
              <w:t>伙）（以下简称“中</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信夹层</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上海</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 </w:t>
            </w:r>
            <w:r>
              <w:rPr>
                <w:rFonts w:ascii="宋体" w:hAnsi="宋体" w:cs="宋体" w:eastAsia="宋体" w:hint="default"/>
                <w:spacing w:val="-44"/>
                <w:sz w:val="18"/>
                <w:szCs w:val="18"/>
              </w:rPr>
              <w:t>”）</w:t>
            </w:r>
          </w:p>
          <w:p>
            <w:pPr>
              <w:pStyle w:val="TableParagraph"/>
              <w:spacing w:line="240" w:lineRule="auto" w:before="29"/>
              <w:ind w:left="100" w:right="0"/>
              <w:jc w:val="both"/>
              <w:rPr>
                <w:rFonts w:ascii="Times New Roman" w:hAnsi="Times New Roman" w:cs="Times New Roman" w:eastAsia="Times New Roman" w:hint="default"/>
                <w:sz w:val="18"/>
                <w:szCs w:val="18"/>
              </w:rPr>
            </w:pPr>
            <w:r>
              <w:rPr>
                <w:rFonts w:ascii="Times New Roman"/>
                <w:sz w:val="18"/>
              </w:rPr>
              <w:t>*12</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49,819,461.07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33" w:right="0"/>
              <w:jc w:val="center"/>
              <w:rPr>
                <w:rFonts w:ascii="宋体" w:hAnsi="宋体" w:cs="宋体" w:eastAsia="宋体" w:hint="default"/>
                <w:sz w:val="18"/>
                <w:szCs w:val="18"/>
              </w:rPr>
            </w:pPr>
            <w:r>
              <w:rPr>
                <w:rFonts w:ascii="宋体"/>
                <w:sz w:val="18"/>
              </w:rPr>
              <w:t>24,819,461.07</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34" w:right="0"/>
              <w:jc w:val="left"/>
              <w:rPr>
                <w:rFonts w:ascii="宋体" w:hAnsi="宋体" w:cs="宋体" w:eastAsia="宋体" w:hint="default"/>
                <w:sz w:val="18"/>
                <w:szCs w:val="18"/>
              </w:rPr>
            </w:pPr>
            <w:r>
              <w:rPr>
                <w:rFonts w:ascii="宋体"/>
                <w:sz w:val="18"/>
              </w:rPr>
              <w:t>25,000,000.00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334" w:right="0"/>
              <w:jc w:val="left"/>
              <w:rPr>
                <w:rFonts w:ascii="宋体" w:hAnsi="宋体" w:cs="宋体" w:eastAsia="宋体" w:hint="default"/>
                <w:sz w:val="18"/>
                <w:szCs w:val="18"/>
              </w:rPr>
            </w:pPr>
            <w:r>
              <w:rPr>
                <w:rFonts w:ascii="宋体"/>
                <w:sz w:val="18"/>
              </w:rPr>
              <w:t>49,819,461.07</w:t>
            </w: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2"/>
              <w:ind w:left="100" w:right="74"/>
              <w:jc w:val="left"/>
              <w:rPr>
                <w:rFonts w:ascii="宋体" w:hAnsi="宋体" w:cs="宋体" w:eastAsia="宋体" w:hint="default"/>
                <w:sz w:val="18"/>
                <w:szCs w:val="18"/>
              </w:rPr>
            </w:pPr>
            <w:r>
              <w:rPr>
                <w:rFonts w:ascii="宋体" w:hAnsi="宋体" w:cs="宋体" w:eastAsia="宋体" w:hint="default"/>
                <w:spacing w:val="20"/>
                <w:sz w:val="18"/>
                <w:szCs w:val="18"/>
              </w:rPr>
              <w:t>北京磨铁图书有</w:t>
            </w:r>
            <w:r>
              <w:rPr>
                <w:rFonts w:ascii="宋体" w:hAnsi="宋体" w:cs="宋体" w:eastAsia="宋体" w:hint="default"/>
                <w:spacing w:val="-87"/>
                <w:sz w:val="18"/>
                <w:szCs w:val="18"/>
              </w:rPr>
              <w:t> </w:t>
            </w:r>
            <w:r>
              <w:rPr>
                <w:rFonts w:ascii="宋体" w:hAnsi="宋体" w:cs="宋体" w:eastAsia="宋体" w:hint="default"/>
                <w:sz w:val="18"/>
                <w:szCs w:val="18"/>
              </w:rPr>
              <w:t>限公司</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48,000,000.00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233" w:right="0"/>
              <w:jc w:val="center"/>
              <w:rPr>
                <w:rFonts w:ascii="宋体" w:hAnsi="宋体" w:cs="宋体" w:eastAsia="宋体" w:hint="default"/>
                <w:sz w:val="18"/>
                <w:szCs w:val="18"/>
              </w:rPr>
            </w:pPr>
            <w:r>
              <w:rPr>
                <w:rFonts w:ascii="宋体"/>
                <w:sz w:val="18"/>
              </w:rPr>
              <w:t>48,000,000.00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334" w:right="0"/>
              <w:jc w:val="left"/>
              <w:rPr>
                <w:rFonts w:ascii="宋体" w:hAnsi="宋体" w:cs="宋体" w:eastAsia="宋体" w:hint="default"/>
                <w:sz w:val="18"/>
                <w:szCs w:val="18"/>
              </w:rPr>
            </w:pPr>
            <w:r>
              <w:rPr>
                <w:rFonts w:ascii="宋体"/>
                <w:sz w:val="18"/>
              </w:rPr>
              <w:t>48,000,000.00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17.03</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17.03</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816"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2"/>
              <w:ind w:left="100" w:right="74"/>
              <w:jc w:val="left"/>
              <w:rPr>
                <w:rFonts w:ascii="宋体" w:hAnsi="宋体" w:cs="宋体" w:eastAsia="宋体" w:hint="default"/>
                <w:sz w:val="18"/>
                <w:szCs w:val="18"/>
              </w:rPr>
            </w:pPr>
            <w:r>
              <w:rPr>
                <w:rFonts w:ascii="宋体" w:hAnsi="宋体" w:cs="宋体" w:eastAsia="宋体" w:hint="default"/>
                <w:spacing w:val="20"/>
                <w:sz w:val="18"/>
                <w:szCs w:val="18"/>
              </w:rPr>
              <w:t>西安荣信文化产</w:t>
            </w:r>
            <w:r>
              <w:rPr>
                <w:rFonts w:ascii="宋体" w:hAnsi="宋体" w:cs="宋体" w:eastAsia="宋体" w:hint="default"/>
                <w:spacing w:val="-87"/>
                <w:sz w:val="18"/>
                <w:szCs w:val="18"/>
              </w:rPr>
              <w:t> </w:t>
            </w:r>
            <w:r>
              <w:rPr>
                <w:rFonts w:ascii="宋体" w:hAnsi="宋体" w:cs="宋体" w:eastAsia="宋体" w:hint="default"/>
                <w:spacing w:val="20"/>
                <w:sz w:val="18"/>
                <w:szCs w:val="18"/>
              </w:rPr>
              <w:t>业发展有限公司</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43"/>
              <w:ind w:left="100" w:right="0"/>
              <w:jc w:val="left"/>
              <w:rPr>
                <w:rFonts w:ascii="Times New Roman" w:hAnsi="Times New Roman" w:cs="Times New Roman" w:eastAsia="Times New Roman" w:hint="default"/>
                <w:sz w:val="18"/>
                <w:szCs w:val="18"/>
              </w:rPr>
            </w:pPr>
            <w:r>
              <w:rPr>
                <w:rFonts w:ascii="Times New Roman"/>
                <w:sz w:val="18"/>
              </w:rPr>
              <w:t>*13</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30,000,000.00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3" w:right="0"/>
              <w:jc w:val="center"/>
              <w:rPr>
                <w:rFonts w:ascii="宋体" w:hAnsi="宋体" w:cs="宋体" w:eastAsia="宋体" w:hint="default"/>
                <w:sz w:val="18"/>
                <w:szCs w:val="18"/>
              </w:rPr>
            </w:pPr>
            <w:r>
              <w:rPr>
                <w:rFonts w:ascii="宋体"/>
                <w:sz w:val="18"/>
              </w:rPr>
              <w:t>45,330,000.00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4" w:right="0"/>
              <w:jc w:val="left"/>
              <w:rPr>
                <w:rFonts w:ascii="宋体" w:hAnsi="宋体" w:cs="宋体" w:eastAsia="宋体" w:hint="default"/>
                <w:sz w:val="18"/>
                <w:szCs w:val="18"/>
              </w:rPr>
            </w:pPr>
            <w:r>
              <w:rPr>
                <w:rFonts w:ascii="宋体"/>
                <w:sz w:val="18"/>
              </w:rPr>
              <w:t>45,330,000.00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28.76</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28.76</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57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left"/>
              <w:rPr>
                <w:rFonts w:ascii="Times New Roman" w:hAnsi="Times New Roman" w:cs="Times New Roman" w:eastAsia="Times New Roman" w:hint="default"/>
                <w:sz w:val="18"/>
                <w:szCs w:val="18"/>
              </w:rPr>
            </w:pPr>
            <w:r>
              <w:rPr>
                <w:rFonts w:ascii="宋体" w:hAnsi="宋体" w:cs="宋体" w:eastAsia="宋体" w:hint="default"/>
                <w:spacing w:val="20"/>
                <w:sz w:val="18"/>
                <w:szCs w:val="18"/>
              </w:rPr>
              <w:t>辽宁华孚环境工</w:t>
            </w:r>
            <w:r>
              <w:rPr>
                <w:rFonts w:ascii="宋体" w:hAnsi="宋体" w:cs="宋体" w:eastAsia="宋体" w:hint="default"/>
                <w:spacing w:val="-87"/>
                <w:sz w:val="18"/>
                <w:szCs w:val="18"/>
              </w:rPr>
              <w:t> </w:t>
            </w:r>
            <w:r>
              <w:rPr>
                <w:rFonts w:ascii="宋体" w:hAnsi="宋体" w:cs="宋体" w:eastAsia="宋体" w:hint="default"/>
                <w:sz w:val="18"/>
                <w:szCs w:val="18"/>
              </w:rPr>
              <w:t>程有限公司</w:t>
            </w:r>
            <w:r>
              <w:rPr>
                <w:rFonts w:ascii="Times New Roman" w:hAnsi="Times New Roman" w:cs="Times New Roman" w:eastAsia="Times New Roman" w:hint="default"/>
                <w:sz w:val="18"/>
                <w:szCs w:val="18"/>
              </w:rPr>
              <w:t>*14</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30,360,000.00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334" w:right="0"/>
              <w:jc w:val="left"/>
              <w:rPr>
                <w:rFonts w:ascii="宋体" w:hAnsi="宋体" w:cs="宋体" w:eastAsia="宋体" w:hint="default"/>
                <w:sz w:val="18"/>
                <w:szCs w:val="18"/>
              </w:rPr>
            </w:pPr>
            <w:r>
              <w:rPr>
                <w:rFonts w:ascii="宋体"/>
                <w:sz w:val="18"/>
              </w:rPr>
              <w:t>30,360,000.00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left="334" w:right="0"/>
              <w:jc w:val="left"/>
              <w:rPr>
                <w:rFonts w:ascii="宋体" w:hAnsi="宋体" w:cs="宋体" w:eastAsia="宋体" w:hint="default"/>
                <w:sz w:val="18"/>
                <w:szCs w:val="18"/>
              </w:rPr>
            </w:pPr>
            <w:r>
              <w:rPr>
                <w:rFonts w:ascii="宋体"/>
                <w:sz w:val="18"/>
              </w:rPr>
              <w:t>30,360,000.00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5.32</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4"/>
              <w:ind w:right="98"/>
              <w:jc w:val="right"/>
              <w:rPr>
                <w:rFonts w:ascii="宋体" w:hAnsi="宋体" w:cs="宋体" w:eastAsia="宋体" w:hint="default"/>
                <w:sz w:val="18"/>
                <w:szCs w:val="18"/>
              </w:rPr>
            </w:pPr>
            <w:r>
              <w:rPr>
                <w:rFonts w:ascii="宋体"/>
                <w:sz w:val="18"/>
              </w:rPr>
              <w:t>5.32</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81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74"/>
              <w:jc w:val="both"/>
              <w:rPr>
                <w:rFonts w:ascii="Times New Roman" w:hAnsi="Times New Roman" w:cs="Times New Roman" w:eastAsia="Times New Roman" w:hint="default"/>
                <w:sz w:val="18"/>
                <w:szCs w:val="18"/>
              </w:rPr>
            </w:pPr>
            <w:r>
              <w:rPr>
                <w:rFonts w:ascii="宋体" w:hAnsi="宋体" w:cs="宋体" w:eastAsia="宋体" w:hint="default"/>
                <w:spacing w:val="20"/>
                <w:sz w:val="18"/>
                <w:szCs w:val="18"/>
              </w:rPr>
              <w:t>深圳市华夏基石</w:t>
            </w:r>
            <w:r>
              <w:rPr>
                <w:rFonts w:ascii="宋体" w:hAnsi="宋体" w:cs="宋体" w:eastAsia="宋体" w:hint="default"/>
                <w:spacing w:val="-87"/>
                <w:sz w:val="18"/>
                <w:szCs w:val="18"/>
              </w:rPr>
              <w:t> </w:t>
            </w:r>
            <w:r>
              <w:rPr>
                <w:rFonts w:ascii="宋体" w:hAnsi="宋体" w:cs="宋体" w:eastAsia="宋体" w:hint="default"/>
                <w:spacing w:val="20"/>
                <w:sz w:val="18"/>
                <w:szCs w:val="18"/>
              </w:rPr>
              <w:t>股权投资合伙企</w:t>
            </w:r>
            <w:r>
              <w:rPr>
                <w:rFonts w:ascii="宋体" w:hAnsi="宋体" w:cs="宋体" w:eastAsia="宋体" w:hint="default"/>
                <w:spacing w:val="-87"/>
                <w:sz w:val="18"/>
                <w:szCs w:val="18"/>
              </w:rPr>
              <w:t> </w:t>
            </w:r>
            <w:r>
              <w:rPr>
                <w:rFonts w:ascii="宋体" w:hAnsi="宋体" w:cs="宋体" w:eastAsia="宋体" w:hint="default"/>
                <w:spacing w:val="-13"/>
                <w:sz w:val="18"/>
                <w:szCs w:val="18"/>
              </w:rPr>
              <w:t>业（有限合伙）</w:t>
            </w:r>
            <w:r>
              <w:rPr>
                <w:rFonts w:ascii="Times New Roman" w:hAnsi="Times New Roman" w:cs="Times New Roman" w:eastAsia="Times New Roman" w:hint="default"/>
                <w:spacing w:val="-13"/>
                <w:sz w:val="18"/>
                <w:szCs w:val="18"/>
              </w:rPr>
              <w:t>*16</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45,000,000.00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4" w:right="0"/>
              <w:jc w:val="left"/>
              <w:rPr>
                <w:rFonts w:ascii="宋体" w:hAnsi="宋体" w:cs="宋体" w:eastAsia="宋体" w:hint="default"/>
                <w:sz w:val="18"/>
                <w:szCs w:val="18"/>
              </w:rPr>
            </w:pPr>
            <w:r>
              <w:rPr>
                <w:rFonts w:ascii="宋体"/>
                <w:sz w:val="18"/>
              </w:rPr>
              <w:t>45,000,000.00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4" w:right="0"/>
              <w:jc w:val="left"/>
              <w:rPr>
                <w:rFonts w:ascii="宋体" w:hAnsi="宋体" w:cs="宋体" w:eastAsia="宋体" w:hint="default"/>
                <w:sz w:val="18"/>
                <w:szCs w:val="18"/>
              </w:rPr>
            </w:pPr>
            <w:r>
              <w:rPr>
                <w:rFonts w:ascii="宋体"/>
                <w:sz w:val="18"/>
              </w:rPr>
              <w:t>45,000,000.00</w:t>
            </w: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81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1"/>
              <w:ind w:left="100" w:right="62"/>
              <w:jc w:val="both"/>
              <w:rPr>
                <w:rFonts w:ascii="Times New Roman" w:hAnsi="Times New Roman" w:cs="Times New Roman" w:eastAsia="Times New Roman" w:hint="default"/>
                <w:sz w:val="18"/>
                <w:szCs w:val="18"/>
              </w:rPr>
            </w:pPr>
            <w:r>
              <w:rPr>
                <w:rFonts w:ascii="宋体" w:hAnsi="宋体" w:cs="宋体" w:eastAsia="宋体" w:hint="default"/>
                <w:sz w:val="18"/>
                <w:szCs w:val="18"/>
              </w:rPr>
              <w:t>昆仑基石（深圳） </w:t>
            </w:r>
            <w:r>
              <w:rPr>
                <w:rFonts w:ascii="宋体" w:hAnsi="宋体" w:cs="宋体" w:eastAsia="宋体" w:hint="default"/>
                <w:spacing w:val="20"/>
                <w:sz w:val="18"/>
                <w:szCs w:val="18"/>
              </w:rPr>
              <w:t>股权投资合伙企</w:t>
            </w:r>
            <w:r>
              <w:rPr>
                <w:rFonts w:ascii="宋体" w:hAnsi="宋体" w:cs="宋体" w:eastAsia="宋体" w:hint="default"/>
                <w:spacing w:val="-87"/>
                <w:sz w:val="18"/>
                <w:szCs w:val="18"/>
              </w:rPr>
              <w:t> </w:t>
            </w:r>
            <w:r>
              <w:rPr>
                <w:rFonts w:ascii="宋体" w:hAnsi="宋体" w:cs="宋体" w:eastAsia="宋体" w:hint="default"/>
                <w:spacing w:val="-13"/>
                <w:sz w:val="18"/>
                <w:szCs w:val="18"/>
              </w:rPr>
              <w:t>业（有限合伙）</w:t>
            </w:r>
            <w:r>
              <w:rPr>
                <w:rFonts w:ascii="Times New Roman" w:hAnsi="Times New Roman" w:cs="Times New Roman" w:eastAsia="Times New Roman" w:hint="default"/>
                <w:spacing w:val="-13"/>
                <w:sz w:val="18"/>
                <w:szCs w:val="18"/>
              </w:rPr>
              <w:t>*15</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45,000,000.00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4" w:right="0"/>
              <w:jc w:val="left"/>
              <w:rPr>
                <w:rFonts w:ascii="宋体" w:hAnsi="宋体" w:cs="宋体" w:eastAsia="宋体" w:hint="default"/>
                <w:sz w:val="18"/>
                <w:szCs w:val="18"/>
              </w:rPr>
            </w:pPr>
            <w:r>
              <w:rPr>
                <w:rFonts w:ascii="宋体"/>
                <w:sz w:val="18"/>
              </w:rPr>
              <w:t>45,000,000.00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4" w:right="0"/>
              <w:jc w:val="left"/>
              <w:rPr>
                <w:rFonts w:ascii="宋体" w:hAnsi="宋体" w:cs="宋体" w:eastAsia="宋体" w:hint="default"/>
                <w:sz w:val="18"/>
                <w:szCs w:val="18"/>
              </w:rPr>
            </w:pPr>
            <w:r>
              <w:rPr>
                <w:rFonts w:ascii="宋体"/>
                <w:sz w:val="18"/>
              </w:rPr>
              <w:t>45,000,000.00</w:t>
            </w: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北京中信投资</w:t>
            </w:r>
            <w:r>
              <w:rPr>
                <w:rFonts w:ascii="Times New Roman" w:hAnsi="Times New Roman" w:cs="Times New Roman" w:eastAsia="Times New Roman" w:hint="default"/>
                <w:sz w:val="18"/>
                <w:szCs w:val="18"/>
              </w:rPr>
              <w:t>*10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98"/>
              <w:jc w:val="right"/>
              <w:rPr>
                <w:rFonts w:ascii="宋体" w:hAnsi="宋体" w:cs="宋体" w:eastAsia="宋体" w:hint="default"/>
                <w:sz w:val="18"/>
                <w:szCs w:val="18"/>
              </w:rPr>
            </w:pPr>
            <w:r>
              <w:rPr>
                <w:rFonts w:ascii="宋体"/>
                <w:sz w:val="18"/>
              </w:rPr>
              <w:t>60,000,000.00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4" w:right="0"/>
              <w:jc w:val="left"/>
              <w:rPr>
                <w:rFonts w:ascii="宋体" w:hAnsi="宋体" w:cs="宋体" w:eastAsia="宋体" w:hint="default"/>
                <w:sz w:val="18"/>
                <w:szCs w:val="18"/>
              </w:rPr>
            </w:pPr>
            <w:r>
              <w:rPr>
                <w:rFonts w:ascii="宋体"/>
                <w:sz w:val="18"/>
              </w:rPr>
              <w:t>60,000,000.00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34" w:right="0"/>
              <w:jc w:val="left"/>
              <w:rPr>
                <w:rFonts w:ascii="宋体" w:hAnsi="宋体" w:cs="宋体" w:eastAsia="宋体" w:hint="default"/>
                <w:sz w:val="18"/>
                <w:szCs w:val="18"/>
              </w:rPr>
            </w:pPr>
            <w:r>
              <w:rPr>
                <w:rFonts w:ascii="宋体"/>
                <w:sz w:val="18"/>
              </w:rPr>
              <w:t>60,000,000.00</w:t>
            </w:r>
          </w:p>
        </w:tc>
        <w:tc>
          <w:tcPr>
            <w:tcW w:w="90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815" w:hRule="exact"/>
        </w:trPr>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4" w:lineRule="auto" w:before="22"/>
              <w:ind w:left="100" w:right="74"/>
              <w:jc w:val="left"/>
              <w:rPr>
                <w:rFonts w:ascii="宋体" w:hAnsi="宋体" w:cs="宋体" w:eastAsia="宋体" w:hint="default"/>
                <w:sz w:val="18"/>
                <w:szCs w:val="18"/>
              </w:rPr>
            </w:pPr>
            <w:r>
              <w:rPr>
                <w:rFonts w:ascii="宋体" w:hAnsi="宋体" w:cs="宋体" w:eastAsia="宋体" w:hint="default"/>
                <w:spacing w:val="20"/>
                <w:sz w:val="18"/>
                <w:szCs w:val="18"/>
              </w:rPr>
              <w:t>陕西华商互联文</w:t>
            </w:r>
            <w:r>
              <w:rPr>
                <w:rFonts w:ascii="宋体" w:hAnsi="宋体" w:cs="宋体" w:eastAsia="宋体" w:hint="default"/>
                <w:spacing w:val="-87"/>
                <w:sz w:val="18"/>
                <w:szCs w:val="18"/>
              </w:rPr>
              <w:t> </w:t>
            </w:r>
            <w:r>
              <w:rPr>
                <w:rFonts w:ascii="宋体" w:hAnsi="宋体" w:cs="宋体" w:eastAsia="宋体" w:hint="default"/>
                <w:spacing w:val="20"/>
                <w:sz w:val="18"/>
                <w:szCs w:val="18"/>
              </w:rPr>
              <w:t>化传播有限公司</w:t>
            </w:r>
            <w:r>
              <w:rPr>
                <w:rFonts w:ascii="宋体" w:hAnsi="宋体" w:cs="宋体" w:eastAsia="宋体" w:hint="default"/>
                <w:spacing w:val="-66"/>
                <w:sz w:val="18"/>
                <w:szCs w:val="18"/>
              </w:rPr>
              <w:t> </w:t>
            </w:r>
            <w:r>
              <w:rPr>
                <w:rFonts w:ascii="宋体" w:hAnsi="宋体" w:cs="宋体" w:eastAsia="宋体" w:hint="default"/>
                <w:sz w:val="18"/>
                <w:szCs w:val="18"/>
              </w:rPr>
            </w:r>
          </w:p>
          <w:p>
            <w:pPr>
              <w:pStyle w:val="TableParagraph"/>
              <w:spacing w:line="240" w:lineRule="auto" w:before="43"/>
              <w:ind w:left="100" w:right="0"/>
              <w:jc w:val="left"/>
              <w:rPr>
                <w:rFonts w:ascii="Times New Roman" w:hAnsi="Times New Roman" w:cs="Times New Roman" w:eastAsia="Times New Roman" w:hint="default"/>
                <w:sz w:val="18"/>
                <w:szCs w:val="18"/>
              </w:rPr>
            </w:pPr>
            <w:r>
              <w:rPr>
                <w:rFonts w:ascii="Times New Roman"/>
                <w:sz w:val="18"/>
              </w:rPr>
              <w:t>*17</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成本法</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1,500,000.00</w:t>
            </w:r>
          </w:p>
        </w:tc>
        <w:tc>
          <w:tcPr>
            <w:tcW w:w="1620" w:type="dxa"/>
            <w:tcBorders>
              <w:top w:val="single" w:sz="6" w:space="0" w:color="000000"/>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2,500,000.00</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2,500,000.00</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40</w:t>
            </w:r>
          </w:p>
        </w:tc>
        <w:tc>
          <w:tcPr>
            <w:tcW w:w="7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40</w:t>
            </w:r>
          </w:p>
        </w:tc>
        <w:tc>
          <w:tcPr>
            <w:tcW w:w="72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260"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r>
      <w:tr>
        <w:trPr>
          <w:trHeight w:val="329" w:hRule="exact"/>
        </w:trPr>
        <w:tc>
          <w:tcPr>
            <w:tcW w:w="16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37"/>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1,490,403,089.18</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2" w:right="-8"/>
              <w:jc w:val="center"/>
              <w:rPr>
                <w:rFonts w:ascii="宋体" w:hAnsi="宋体" w:cs="宋体" w:eastAsia="宋体" w:hint="default"/>
                <w:sz w:val="18"/>
                <w:szCs w:val="18"/>
              </w:rPr>
            </w:pPr>
            <w:r>
              <w:rPr>
                <w:rFonts w:ascii="宋体"/>
                <w:sz w:val="18"/>
              </w:rPr>
              <w:t>1,351,652,956.39</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183,601,779.03</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8"/>
              <w:jc w:val="right"/>
              <w:rPr>
                <w:rFonts w:ascii="宋体" w:hAnsi="宋体" w:cs="宋体" w:eastAsia="宋体" w:hint="default"/>
                <w:sz w:val="18"/>
                <w:szCs w:val="18"/>
              </w:rPr>
            </w:pPr>
            <w:r>
              <w:rPr>
                <w:rFonts w:ascii="宋体"/>
                <w:sz w:val="18"/>
              </w:rPr>
              <w:t>1,535,254,735.42</w:t>
            </w:r>
          </w:p>
        </w:tc>
        <w:tc>
          <w:tcPr>
            <w:tcW w:w="90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98"/>
              <w:jc w:val="right"/>
              <w:rPr>
                <w:rFonts w:ascii="宋体" w:hAnsi="宋体" w:cs="宋体" w:eastAsia="宋体" w:hint="default"/>
                <w:sz w:val="18"/>
                <w:szCs w:val="18"/>
              </w:rPr>
            </w:pPr>
            <w:r>
              <w:rPr>
                <w:rFonts w:ascii="宋体"/>
                <w:sz w:val="18"/>
              </w:rPr>
              <w:t>--</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right="98"/>
              <w:jc w:val="right"/>
              <w:rPr>
                <w:rFonts w:ascii="宋体" w:hAnsi="宋体" w:cs="宋体" w:eastAsia="宋体" w:hint="default"/>
                <w:sz w:val="18"/>
                <w:szCs w:val="18"/>
              </w:rPr>
            </w:pPr>
            <w:r>
              <w:rPr>
                <w:rFonts w:ascii="宋体"/>
                <w:sz w:val="18"/>
              </w:rPr>
              <w:t>--</w:t>
            </w:r>
          </w:p>
        </w:tc>
        <w:tc>
          <w:tcPr>
            <w:tcW w:w="720" w:type="dxa"/>
            <w:tcBorders>
              <w:top w:val="single" w:sz="6" w:space="0" w:color="000000"/>
              <w:left w:val="single" w:sz="6" w:space="0" w:color="000000"/>
              <w:bottom w:val="single" w:sz="6" w:space="0" w:color="000000"/>
              <w:right w:val="single" w:sz="6" w:space="0" w:color="000000"/>
            </w:tcBorders>
            <w:shd w:val="clear" w:color="auto" w:fill="C0C0C0"/>
          </w:tcPr>
          <w:p>
            <w:pPr>
              <w:pStyle w:val="TableParagraph"/>
              <w:spacing w:line="240" w:lineRule="auto" w:before="11"/>
              <w:ind w:left="424" w:right="0"/>
              <w:jc w:val="left"/>
              <w:rPr>
                <w:rFonts w:ascii="宋体" w:hAnsi="宋体" w:cs="宋体" w:eastAsia="宋体" w:hint="default"/>
                <w:sz w:val="18"/>
                <w:szCs w:val="18"/>
              </w:rPr>
            </w:pPr>
            <w:r>
              <w:rPr>
                <w:rFonts w:ascii="宋体"/>
                <w:sz w:val="18"/>
              </w:rPr>
              <w:t>--</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2" w:right="-8"/>
              <w:jc w:val="left"/>
              <w:rPr>
                <w:rFonts w:ascii="宋体" w:hAnsi="宋体" w:cs="宋体" w:eastAsia="宋体" w:hint="default"/>
                <w:sz w:val="18"/>
                <w:szCs w:val="18"/>
              </w:rPr>
            </w:pPr>
            <w:r>
              <w:rPr>
                <w:rFonts w:ascii="宋体"/>
                <w:sz w:val="18"/>
              </w:rPr>
              <w:t>5,000,000.00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72" w:right="-8"/>
              <w:jc w:val="left"/>
              <w:rPr>
                <w:rFonts w:ascii="宋体" w:hAnsi="宋体" w:cs="宋体" w:eastAsia="宋体" w:hint="default"/>
                <w:sz w:val="18"/>
                <w:szCs w:val="18"/>
              </w:rPr>
            </w:pPr>
            <w:r>
              <w:rPr>
                <w:rFonts w:ascii="宋体"/>
                <w:sz w:val="18"/>
              </w:rPr>
              <w:t>4,000,000.00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62" w:right="-8"/>
              <w:jc w:val="left"/>
              <w:rPr>
                <w:rFonts w:ascii="宋体" w:hAnsi="宋体" w:cs="宋体" w:eastAsia="宋体" w:hint="default"/>
                <w:sz w:val="18"/>
                <w:szCs w:val="18"/>
              </w:rPr>
            </w:pPr>
            <w:r>
              <w:rPr>
                <w:rFonts w:ascii="宋体"/>
                <w:sz w:val="18"/>
              </w:rPr>
              <w:t>32,380,502.80</w:t>
            </w:r>
          </w:p>
        </w:tc>
      </w:tr>
    </w:tbl>
    <w:p>
      <w:pPr>
        <w:spacing w:after="0" w:line="240" w:lineRule="auto"/>
        <w:jc w:val="left"/>
        <w:rPr>
          <w:rFonts w:ascii="宋体" w:hAnsi="宋体" w:cs="宋体" w:eastAsia="宋体" w:hint="default"/>
          <w:sz w:val="18"/>
          <w:szCs w:val="18"/>
        </w:rPr>
        <w:sectPr>
          <w:pgSz w:w="16840" w:h="11910" w:orient="landscape"/>
          <w:pgMar w:header="867" w:footer="978" w:top="1060" w:bottom="1160" w:left="420" w:right="880"/>
        </w:sectPr>
      </w:pPr>
    </w:p>
    <w:p>
      <w:pPr>
        <w:spacing w:line="240" w:lineRule="auto" w:before="10"/>
        <w:rPr>
          <w:rFonts w:ascii="Times New Roman" w:hAnsi="Times New Roman" w:cs="Times New Roman" w:eastAsia="Times New Roman" w:hint="default"/>
          <w:sz w:val="29"/>
          <w:szCs w:val="29"/>
        </w:rPr>
      </w:pPr>
    </w:p>
    <w:p>
      <w:pPr>
        <w:pStyle w:val="BodyText"/>
        <w:spacing w:line="331" w:lineRule="auto" w:before="35"/>
        <w:ind w:right="205"/>
        <w:jc w:val="both"/>
      </w:pPr>
      <w:r>
        <w:rPr/>
        <w:t>*1</w:t>
      </w:r>
      <w:r>
        <w:rPr>
          <w:spacing w:val="50"/>
        </w:rPr>
        <w:t> </w:t>
      </w:r>
      <w:r>
        <w:rPr/>
        <w:t>2013年10月，深圳怀新企业投资顾问有限公司增资，注册资本由1,250万元变更为3,000万元，本公司</w:t>
      </w:r>
      <w:r>
        <w:rPr>
          <w:spacing w:val="-91"/>
        </w:rPr>
        <w:t> </w:t>
      </w:r>
      <w:r>
        <w:rPr>
          <w:spacing w:val="-91"/>
        </w:rPr>
      </w:r>
      <w:r>
        <w:rPr/>
        <w:t>之子公司深圳证券时报传媒同比例增加长期股权投资525万元。</w:t>
      </w:r>
    </w:p>
    <w:p>
      <w:pPr>
        <w:pStyle w:val="BodyText"/>
        <w:spacing w:line="331" w:lineRule="auto" w:before="24"/>
        <w:ind w:right="211"/>
        <w:jc w:val="both"/>
      </w:pPr>
      <w:r>
        <w:rPr/>
        <w:t>*2</w:t>
      </w:r>
      <w:r>
        <w:rPr>
          <w:spacing w:val="-24"/>
        </w:rPr>
        <w:t> </w:t>
      </w:r>
      <w:r>
        <w:rPr/>
        <w:t>2013年7月，江阴市振江钢结构有限公司增资，注册资本由5,505.5万元变更为6,477万元，本公司之子</w:t>
      </w:r>
      <w:r>
        <w:rPr/>
        <w:t> 公司上海鸿立同比例增加长期股权投资1,302.484万元。持股比例不变，仍为20.11%。</w:t>
      </w:r>
    </w:p>
    <w:p>
      <w:pPr>
        <w:pStyle w:val="BodyText"/>
        <w:spacing w:line="331" w:lineRule="auto" w:before="25"/>
        <w:ind w:right="98"/>
        <w:jc w:val="left"/>
      </w:pPr>
      <w:r>
        <w:rPr/>
        <w:t>*3</w:t>
      </w:r>
      <w:r>
        <w:rPr>
          <w:spacing w:val="-42"/>
        </w:rPr>
        <w:t> </w:t>
      </w:r>
      <w:r>
        <w:rPr>
          <w:spacing w:val="-2"/>
        </w:rPr>
        <w:t>2013年4月，本公司之子公司上海鸿立与南京南京芯传汇电子科技有限公司（以下简称“南京芯传汇）”</w:t>
      </w:r>
      <w:r>
        <w:rPr>
          <w:spacing w:val="-103"/>
        </w:rPr>
        <w:t> </w:t>
      </w:r>
      <w:r>
        <w:rPr>
          <w:spacing w:val="-103"/>
        </w:rPr>
      </w:r>
      <w:r>
        <w:rPr/>
        <w:t>签订增资协议，协议约定南京芯传汇增加注册资本156万元，协议生效后10个工作日内向南京芯传汇履行</w:t>
      </w:r>
      <w:r>
        <w:rPr>
          <w:spacing w:val="-35"/>
        </w:rPr>
        <w:t> </w:t>
      </w:r>
      <w:r>
        <w:rPr>
          <w:spacing w:val="-35"/>
        </w:rPr>
      </w:r>
      <w:r>
        <w:rPr/>
        <w:t>增资义务，其中本公司之子公司上海鸿立出资950万元，其中148.2万元作为南京芯传汇注册资本，801.8</w:t>
      </w:r>
      <w:r>
        <w:rPr>
          <w:spacing w:val="-43"/>
        </w:rPr>
        <w:t> </w:t>
      </w:r>
      <w:r>
        <w:rPr>
          <w:spacing w:val="-43"/>
        </w:rPr>
      </w:r>
      <w:r>
        <w:rPr/>
        <w:t>万元作为南京芯传汇资本公积。增资完成后本公司之子公司上海鸿立对南京芯传汇的持股比例为20.99%。</w:t>
      </w:r>
      <w:r>
        <w:rPr>
          <w:spacing w:val="-1"/>
        </w:rPr>
        <w:t> </w:t>
      </w:r>
      <w:r>
        <w:rPr/>
        <w:t>2013年12月18日南京芯传汇第五次临时股东会决议说明由于南京芯传汇不能实现与上海鸿立于2013年4月</w:t>
      </w:r>
      <w:r>
        <w:rPr>
          <w:spacing w:val="-39"/>
        </w:rPr>
        <w:t> </w:t>
      </w:r>
      <w:r>
        <w:rPr>
          <w:spacing w:val="-39"/>
        </w:rPr>
      </w:r>
      <w:r>
        <w:rPr/>
        <w:t>签定的增资协议所作的净利润承诺，同意对2013年上海鸿立增资价格作出调整，同意上海鸿立以475万元</w:t>
      </w:r>
      <w:r>
        <w:rPr>
          <w:spacing w:val="-38"/>
        </w:rPr>
        <w:t> </w:t>
      </w:r>
      <w:r>
        <w:rPr>
          <w:spacing w:val="-38"/>
        </w:rPr>
      </w:r>
      <w:r>
        <w:rPr/>
        <w:t>增资，南京芯传汇需返还上海鸿立475万元，增资后上海鸿立持股比例不变。</w:t>
      </w:r>
    </w:p>
    <w:p>
      <w:pPr>
        <w:pStyle w:val="BodyText"/>
        <w:spacing w:line="331" w:lineRule="auto" w:before="24"/>
        <w:ind w:right="211"/>
        <w:jc w:val="both"/>
      </w:pPr>
      <w:r>
        <w:rPr/>
        <w:t>*4</w:t>
      </w:r>
      <w:r>
        <w:rPr>
          <w:spacing w:val="-26"/>
        </w:rPr>
        <w:t> </w:t>
      </w:r>
      <w:r>
        <w:rPr/>
        <w:t>2013年6月，陕西三六五增资，注册资本由1,000万元变更为1,900万元，本公司之子公司西安华商广告</w:t>
      </w:r>
      <w:r>
        <w:rPr/>
        <w:t> 同比例增加长期股权投资288万元。</w:t>
      </w:r>
    </w:p>
    <w:p>
      <w:pPr>
        <w:pStyle w:val="BodyText"/>
        <w:spacing w:line="331" w:lineRule="auto" w:before="25"/>
        <w:ind w:right="205"/>
        <w:jc w:val="both"/>
      </w:pPr>
      <w:r>
        <w:rPr/>
        <w:t>*5</w:t>
      </w:r>
      <w:r>
        <w:rPr>
          <w:spacing w:val="49"/>
        </w:rPr>
        <w:t> </w:t>
      </w:r>
      <w:r>
        <w:rPr/>
        <w:t>2013年12月重庆居汇网络增资，注册资本由1,000万元变更为1,700万元，本公司之子公司重庆华博同</w:t>
      </w:r>
      <w:r>
        <w:rPr>
          <w:spacing w:val="-91"/>
        </w:rPr>
        <w:t> </w:t>
      </w:r>
      <w:r>
        <w:rPr>
          <w:spacing w:val="-91"/>
        </w:rPr>
      </w:r>
      <w:r>
        <w:rPr/>
        <w:t>比例增加长期股权投资224万元。</w:t>
      </w:r>
    </w:p>
    <w:p>
      <w:pPr>
        <w:pStyle w:val="BodyText"/>
        <w:spacing w:line="331" w:lineRule="auto" w:before="25"/>
        <w:ind w:right="211"/>
        <w:jc w:val="both"/>
      </w:pPr>
      <w:r>
        <w:rPr/>
        <w:t>*6</w:t>
      </w:r>
      <w:r>
        <w:rPr>
          <w:spacing w:val="-26"/>
        </w:rPr>
        <w:t> </w:t>
      </w:r>
      <w:r>
        <w:rPr/>
        <w:t>2013年8月，辽宁三六五网络增资，注册资本由1,000万元变更为1,500万元，本公司之子公司辽宁盈丰</w:t>
      </w:r>
      <w:r>
        <w:rPr/>
        <w:t> 同比例增加长期股权投资160万元。</w:t>
      </w:r>
    </w:p>
    <w:p>
      <w:pPr>
        <w:pStyle w:val="BodyText"/>
        <w:spacing w:line="331" w:lineRule="auto" w:before="24"/>
        <w:ind w:right="206"/>
        <w:jc w:val="both"/>
      </w:pPr>
      <w:r>
        <w:rPr/>
        <w:t>*7</w:t>
      </w:r>
      <w:r>
        <w:rPr>
          <w:spacing w:val="-22"/>
        </w:rPr>
        <w:t> </w:t>
      </w:r>
      <w:r>
        <w:rPr/>
        <w:t>2013年5月，本公司之子公司上海鸿立与上海萌果信息科技有限公司（以下简称“上海萌果”）签订股</w:t>
      </w:r>
      <w:r>
        <w:rPr/>
        <w:t> 权投资框架协议，约定上海鸿立通过购买其他股东股份、增资方式取得上海萌果股权。2013年7月，上海</w:t>
      </w:r>
      <w:r>
        <w:rPr>
          <w:spacing w:val="-35"/>
        </w:rPr>
        <w:t> </w:t>
      </w:r>
      <w:r>
        <w:rPr>
          <w:spacing w:val="-35"/>
        </w:rPr>
      </w:r>
      <w:r>
        <w:rPr/>
        <w:t>鸿立完成对上海萌果的增资，认缴注册资本342,206.8元，占注册资本比例为22.04%。</w:t>
      </w:r>
    </w:p>
    <w:p>
      <w:pPr>
        <w:pStyle w:val="BodyText"/>
        <w:spacing w:line="331" w:lineRule="auto" w:before="24"/>
        <w:ind w:right="206"/>
        <w:jc w:val="both"/>
      </w:pPr>
      <w:r>
        <w:rPr/>
        <w:t>*8</w:t>
      </w:r>
      <w:r>
        <w:rPr>
          <w:spacing w:val="49"/>
        </w:rPr>
        <w:t> </w:t>
      </w:r>
      <w:r>
        <w:rPr/>
        <w:t>冀衡化学注册资本为19,000万元，本公司之子公司上海鸿立原持有冀衡化学617.5万股，占比3.25%。</w:t>
      </w:r>
      <w:r>
        <w:rPr>
          <w:spacing w:val="-91"/>
        </w:rPr>
        <w:t> </w:t>
      </w:r>
      <w:r>
        <w:rPr>
          <w:spacing w:val="-91"/>
        </w:rPr>
      </w:r>
      <w:r>
        <w:rPr/>
        <w:t>2013年9月份上海鸿立与武邑众鑫园投资有限公司签订股权转让协议，以2,878.48万元转让持有的冀衡化</w:t>
      </w:r>
      <w:r>
        <w:rPr>
          <w:spacing w:val="-42"/>
        </w:rPr>
        <w:t> </w:t>
      </w:r>
      <w:r>
        <w:rPr>
          <w:spacing w:val="-42"/>
        </w:rPr>
      </w:r>
      <w:r>
        <w:rPr/>
        <w:t>学617.5万股股份。</w:t>
      </w:r>
    </w:p>
    <w:p>
      <w:pPr>
        <w:pStyle w:val="BodyText"/>
        <w:spacing w:line="331" w:lineRule="auto" w:before="24"/>
        <w:ind w:right="209"/>
        <w:jc w:val="both"/>
      </w:pPr>
      <w:r>
        <w:rPr/>
        <w:t>*9</w:t>
      </w:r>
      <w:r>
        <w:rPr>
          <w:spacing w:val="-26"/>
        </w:rPr>
        <w:t> </w:t>
      </w:r>
      <w:r>
        <w:rPr/>
        <w:t>公司的投资项目成都桑莱特业绩不理想，投资协议中约定2015年6月30日前成都桑莱特需支付1,400.00</w:t>
      </w:r>
      <w:r>
        <w:rPr/>
        <w:t> </w:t>
      </w:r>
      <w:r>
        <w:rPr>
          <w:spacing w:val="-1"/>
        </w:rPr>
        <w:t>万（本金+利息）将股份进行回购。2013年12月20日本公司收到股权回购金额300万元，冲减长期股权投资</w:t>
      </w:r>
      <w:r>
        <w:rPr>
          <w:spacing w:val="-78"/>
        </w:rPr>
        <w:t> </w:t>
      </w:r>
      <w:r>
        <w:rPr>
          <w:spacing w:val="-78"/>
        </w:rPr>
      </w:r>
      <w:r>
        <w:rPr/>
        <w:t>成本。</w:t>
      </w:r>
    </w:p>
    <w:p>
      <w:pPr>
        <w:pStyle w:val="BodyText"/>
        <w:spacing w:line="331" w:lineRule="auto" w:before="24"/>
        <w:ind w:left="153" w:right="97"/>
        <w:jc w:val="left"/>
      </w:pPr>
      <w:r>
        <w:rPr/>
        <w:t>*10公司于2013年5月30日收到中信投资后续合伙人支付给先前合伙人的补偿款2,395,811.83元，2013年11 </w:t>
      </w:r>
      <w:r>
        <w:rPr>
          <w:spacing w:val="-1"/>
        </w:rPr>
        <w:t>月，本公司之控股子公司西安华商广告以人民币6,000万元追加投资北京中信投资，合计不具有重大影响，</w:t>
      </w:r>
      <w:r>
        <w:rPr>
          <w:spacing w:val="-80"/>
        </w:rPr>
        <w:t> </w:t>
      </w:r>
      <w:r>
        <w:rPr>
          <w:spacing w:val="-80"/>
        </w:rPr>
      </w:r>
      <w:r>
        <w:rPr/>
        <w:t>故采用成本法核算。</w:t>
      </w:r>
    </w:p>
    <w:p>
      <w:pPr>
        <w:pStyle w:val="BodyText"/>
        <w:spacing w:line="331" w:lineRule="auto" w:before="24"/>
        <w:ind w:left="153" w:right="210"/>
        <w:jc w:val="both"/>
      </w:pPr>
      <w:r>
        <w:rPr>
          <w:spacing w:val="8"/>
        </w:rPr>
        <w:t>*11公</w:t>
      </w:r>
      <w:r>
        <w:rPr>
          <w:spacing w:val="-72"/>
        </w:rPr>
        <w:t> </w:t>
      </w:r>
      <w:r>
        <w:rPr>
          <w:spacing w:val="17"/>
        </w:rPr>
        <w:t>司于</w:t>
      </w:r>
      <w:r>
        <w:rPr>
          <w:spacing w:val="-72"/>
        </w:rPr>
        <w:t> </w:t>
      </w:r>
      <w:r>
        <w:rPr/>
        <w:t>2013</w:t>
      </w:r>
      <w:r>
        <w:rPr>
          <w:spacing w:val="-70"/>
        </w:rPr>
        <w:t> </w:t>
      </w:r>
      <w:r>
        <w:rPr/>
        <w:t>年</w:t>
      </w:r>
      <w:r>
        <w:rPr>
          <w:spacing w:val="-72"/>
        </w:rPr>
        <w:t> </w:t>
      </w:r>
      <w:r>
        <w:rPr/>
        <w:t>6</w:t>
      </w:r>
      <w:r>
        <w:rPr>
          <w:spacing w:val="-71"/>
        </w:rPr>
        <w:t> </w:t>
      </w:r>
      <w:r>
        <w:rPr>
          <w:spacing w:val="17"/>
        </w:rPr>
        <w:t>月收</w:t>
      </w:r>
      <w:r>
        <w:rPr>
          <w:spacing w:val="-72"/>
        </w:rPr>
        <w:t> </w:t>
      </w:r>
      <w:r>
        <w:rPr>
          <w:spacing w:val="22"/>
        </w:rPr>
        <w:t>到绵阳</w:t>
      </w:r>
      <w:r>
        <w:rPr>
          <w:spacing w:val="-72"/>
        </w:rPr>
        <w:t> </w:t>
      </w:r>
      <w:r>
        <w:rPr>
          <w:spacing w:val="17"/>
        </w:rPr>
        <w:t>基金</w:t>
      </w:r>
      <w:r>
        <w:rPr>
          <w:spacing w:val="-72"/>
        </w:rPr>
        <w:t> </w:t>
      </w:r>
      <w:r>
        <w:rPr>
          <w:spacing w:val="22"/>
        </w:rPr>
        <w:t>项目退</w:t>
      </w:r>
      <w:r>
        <w:rPr>
          <w:spacing w:val="-72"/>
        </w:rPr>
        <w:t> </w:t>
      </w:r>
      <w:r>
        <w:rPr>
          <w:spacing w:val="17"/>
        </w:rPr>
        <w:t>出款</w:t>
      </w:r>
      <w:r>
        <w:rPr>
          <w:spacing w:val="-72"/>
        </w:rPr>
        <w:t> </w:t>
      </w:r>
      <w:r>
        <w:rPr/>
        <w:t>2,351,059.79</w:t>
      </w:r>
      <w:r>
        <w:rPr>
          <w:spacing w:val="-70"/>
        </w:rPr>
        <w:t> </w:t>
      </w:r>
      <w:r>
        <w:rPr/>
        <w:t>元</w:t>
      </w:r>
      <w:r>
        <w:rPr>
          <w:spacing w:val="-72"/>
        </w:rPr>
        <w:t> </w:t>
      </w:r>
      <w:r>
        <w:rPr/>
        <w:t>,10</w:t>
      </w:r>
      <w:r>
        <w:rPr>
          <w:spacing w:val="-71"/>
        </w:rPr>
        <w:t> </w:t>
      </w:r>
      <w:r>
        <w:rPr>
          <w:spacing w:val="17"/>
        </w:rPr>
        <w:t>月收</w:t>
      </w:r>
      <w:r>
        <w:rPr>
          <w:spacing w:val="-72"/>
        </w:rPr>
        <w:t> </w:t>
      </w:r>
      <w:r>
        <w:rPr>
          <w:spacing w:val="22"/>
        </w:rPr>
        <w:t>到绵阳</w:t>
      </w:r>
      <w:r>
        <w:rPr>
          <w:spacing w:val="-72"/>
        </w:rPr>
        <w:t> </w:t>
      </w:r>
      <w:r>
        <w:rPr>
          <w:spacing w:val="17"/>
        </w:rPr>
        <w:t>基金</w:t>
      </w:r>
      <w:r>
        <w:rPr>
          <w:spacing w:val="-72"/>
        </w:rPr>
        <w:t> </w:t>
      </w:r>
      <w:r>
        <w:rPr>
          <w:spacing w:val="22"/>
        </w:rPr>
        <w:t>项目退</w:t>
      </w:r>
      <w:r>
        <w:rPr>
          <w:spacing w:val="-72"/>
        </w:rPr>
        <w:t> </w:t>
      </w:r>
      <w:r>
        <w:rPr/>
        <w:t>出</w:t>
      </w:r>
      <w:r>
        <w:rPr>
          <w:spacing w:val="-69"/>
        </w:rPr>
        <w:t> </w:t>
      </w:r>
      <w:r>
        <w:rPr/>
        <w:t>款</w:t>
      </w:r>
      <w:r>
        <w:rPr/>
        <w:t> </w:t>
      </w:r>
      <w:r>
        <w:rPr>
          <w:spacing w:val="-1"/>
        </w:rPr>
        <w:t>3,594,189.64元,12月收到绵阳基金项目退出款5,287,377.86元，合计收到退款11,232,627.29元冲减长期</w:t>
      </w:r>
      <w:r>
        <w:rPr>
          <w:spacing w:val="-65"/>
        </w:rPr>
        <w:t> </w:t>
      </w:r>
      <w:r>
        <w:rPr>
          <w:spacing w:val="-65"/>
        </w:rPr>
      </w:r>
      <w:r>
        <w:rPr/>
        <w:t>股权投资成本。</w:t>
      </w:r>
    </w:p>
    <w:p>
      <w:pPr>
        <w:pStyle w:val="BodyText"/>
        <w:spacing w:line="331" w:lineRule="auto" w:before="24"/>
        <w:ind w:left="153" w:right="205"/>
        <w:jc w:val="both"/>
      </w:pPr>
      <w:r>
        <w:rPr/>
        <w:t>*12</w:t>
      </w:r>
      <w:r>
        <w:rPr>
          <w:spacing w:val="51"/>
        </w:rPr>
        <w:t> </w:t>
      </w:r>
      <w:r>
        <w:rPr/>
        <w:t>2013年6月17日购入中信夹层（上海）投资中心（有限合伙）二期投资款2,500.00万元，增加股权投</w:t>
      </w:r>
      <w:r>
        <w:rPr>
          <w:spacing w:val="-91"/>
        </w:rPr>
        <w:t> </w:t>
      </w:r>
      <w:r>
        <w:rPr>
          <w:spacing w:val="-91"/>
        </w:rPr>
      </w:r>
      <w:r>
        <w:rPr/>
        <w:t>资成本。</w:t>
      </w:r>
    </w:p>
    <w:p>
      <w:pPr>
        <w:pStyle w:val="BodyText"/>
        <w:spacing w:line="240" w:lineRule="auto" w:before="25"/>
        <w:ind w:left="153" w:right="0"/>
        <w:jc w:val="both"/>
      </w:pPr>
      <w:r>
        <w:rPr/>
        <w:t>*13由于华商传媒对西安荣信文化产业发展有限公司不具有重大影响，故采用成本法核算。</w:t>
      </w:r>
    </w:p>
    <w:p>
      <w:pPr>
        <w:pStyle w:val="BodyText"/>
        <w:spacing w:line="240" w:lineRule="auto" w:before="104"/>
        <w:ind w:left="153" w:right="0"/>
        <w:jc w:val="both"/>
      </w:pPr>
      <w:r>
        <w:rPr/>
        <w:t>*14本公司于2013年6月以3,036.00万元出资向辽宁华孚环境工程有限公司认购其股份的5.3158%。</w:t>
      </w:r>
    </w:p>
    <w:p>
      <w:pPr>
        <w:spacing w:after="0" w:line="240" w:lineRule="auto"/>
        <w:jc w:val="both"/>
        <w:sectPr>
          <w:headerReference w:type="default" r:id="rId55"/>
          <w:footerReference w:type="default" r:id="rId56"/>
          <w:pgSz w:w="11910" w:h="16840"/>
          <w:pgMar w:header="877" w:footer="982" w:top="1100" w:bottom="1180" w:left="980" w:right="920"/>
          <w:pgNumType w:start="155"/>
        </w:sectPr>
      </w:pPr>
    </w:p>
    <w:p>
      <w:pPr>
        <w:spacing w:line="240" w:lineRule="auto" w:before="3"/>
        <w:rPr>
          <w:rFonts w:ascii="宋体" w:hAnsi="宋体" w:cs="宋体" w:eastAsia="宋体" w:hint="default"/>
          <w:sz w:val="26"/>
          <w:szCs w:val="26"/>
        </w:rPr>
      </w:pPr>
    </w:p>
    <w:p>
      <w:pPr>
        <w:pStyle w:val="BodyText"/>
        <w:spacing w:line="331" w:lineRule="auto" w:before="35"/>
        <w:ind w:right="199"/>
        <w:jc w:val="left"/>
      </w:pPr>
      <w:r>
        <w:rPr/>
        <w:t>*15</w:t>
      </w:r>
      <w:r>
        <w:rPr>
          <w:spacing w:val="-29"/>
        </w:rPr>
        <w:t> </w:t>
      </w:r>
      <w:r>
        <w:rPr/>
        <w:t>2013年3月26日，华商传媒以人民币4,500万元追加投资昆仑基石（深圳）股权投资合伙企业（有限合</w:t>
      </w:r>
      <w:r>
        <w:rPr/>
        <w:t> 伙），不具有重大影响，故采用成本法核算。</w:t>
      </w:r>
    </w:p>
    <w:p>
      <w:pPr>
        <w:pStyle w:val="BodyText"/>
        <w:spacing w:line="331" w:lineRule="auto" w:before="24"/>
        <w:ind w:left="153" w:right="102"/>
        <w:jc w:val="left"/>
      </w:pPr>
      <w:r>
        <w:rPr>
          <w:spacing w:val="-1"/>
        </w:rPr>
        <w:t>*16</w:t>
      </w:r>
      <w:r>
        <w:rPr>
          <w:spacing w:val="-36"/>
        </w:rPr>
        <w:t> </w:t>
      </w:r>
      <w:r>
        <w:rPr>
          <w:spacing w:val="-6"/>
        </w:rPr>
        <w:t>2013年3月26日，华商传媒以人民币4,500万元追加投资深圳市华夏基石股权投资合伙企业（有限合伙），</w:t>
      </w:r>
      <w:r>
        <w:rPr>
          <w:spacing w:val="-100"/>
        </w:rPr>
        <w:t> </w:t>
      </w:r>
      <w:r>
        <w:rPr>
          <w:spacing w:val="-100"/>
        </w:rPr>
      </w:r>
      <w:r>
        <w:rPr/>
        <w:t>不具有重大影响，故采用成本法核算。</w:t>
      </w:r>
    </w:p>
    <w:p>
      <w:pPr>
        <w:pStyle w:val="BodyText"/>
        <w:spacing w:line="331" w:lineRule="auto" w:before="25"/>
        <w:ind w:left="153" w:right="168"/>
        <w:jc w:val="left"/>
      </w:pPr>
      <w:r>
        <w:rPr/>
        <w:t>*17</w:t>
      </w:r>
      <w:r>
        <w:rPr>
          <w:spacing w:val="53"/>
        </w:rPr>
        <w:t> </w:t>
      </w:r>
      <w:r>
        <w:rPr/>
        <w:t>2013年8月，陕西华商互联文化增资，注册资本由250万元变更为375万元，本公司之子公司西安华商</w:t>
      </w:r>
      <w:r>
        <w:rPr>
          <w:spacing w:val="-92"/>
        </w:rPr>
        <w:t> </w:t>
      </w:r>
      <w:r>
        <w:rPr>
          <w:spacing w:val="-92"/>
        </w:rPr>
      </w:r>
      <w:r>
        <w:rPr/>
        <w:t>网络持股比例降为40%，股权变更后对被投资单位不具有重大影响，故采用成本法核算。</w:t>
      </w:r>
    </w:p>
    <w:p>
      <w:pPr>
        <w:spacing w:line="240" w:lineRule="auto" w:before="10"/>
        <w:rPr>
          <w:rFonts w:ascii="宋体" w:hAnsi="宋体" w:cs="宋体" w:eastAsia="宋体" w:hint="default"/>
          <w:sz w:val="17"/>
          <w:szCs w:val="17"/>
        </w:rPr>
      </w:pPr>
    </w:p>
    <w:p>
      <w:pPr>
        <w:pStyle w:val="Heading6"/>
        <w:spacing w:line="240" w:lineRule="auto"/>
        <w:ind w:right="168"/>
        <w:jc w:val="left"/>
        <w:rPr>
          <w:b w:val="0"/>
          <w:bCs w:val="0"/>
        </w:rPr>
      </w:pPr>
      <w:r>
        <w:rPr>
          <w:rFonts w:ascii="Times New Roman" w:hAnsi="Times New Roman" w:cs="Times New Roman" w:eastAsia="Times New Roman" w:hint="default"/>
        </w:rPr>
        <w:t>14</w:t>
      </w:r>
      <w:r>
        <w:rPr/>
        <w:t>、投资性房地产</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0"/>
        <w:rPr>
          <w:rFonts w:ascii="宋体" w:hAnsi="宋体" w:cs="宋体" w:eastAsia="宋体" w:hint="default"/>
          <w:b/>
          <w:bCs/>
          <w:sz w:val="22"/>
          <w:szCs w:val="22"/>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20"/>
        <w:gridCol w:w="1993"/>
        <w:gridCol w:w="1607"/>
        <w:gridCol w:w="1546"/>
        <w:gridCol w:w="1667"/>
      </w:tblGrid>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3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8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54,677,716.96</w:t>
            </w:r>
          </w:p>
        </w:tc>
        <w:tc>
          <w:tcPr>
            <w:tcW w:w="160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54,677,716.96</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54,677,716.96</w:t>
            </w:r>
          </w:p>
        </w:tc>
        <w:tc>
          <w:tcPr>
            <w:tcW w:w="1607"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54,677,716.96</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二、累计折旧和累计摊销合计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12,825,490.45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94" w:right="0"/>
              <w:jc w:val="left"/>
              <w:rPr>
                <w:rFonts w:ascii="宋体" w:hAnsi="宋体" w:cs="宋体" w:eastAsia="宋体" w:hint="default"/>
                <w:sz w:val="18"/>
                <w:szCs w:val="18"/>
              </w:rPr>
            </w:pPr>
            <w:r>
              <w:rPr>
                <w:rFonts w:ascii="宋体"/>
                <w:sz w:val="18"/>
              </w:rPr>
              <w:t>1,967,214.27</w:t>
            </w:r>
          </w:p>
        </w:tc>
        <w:tc>
          <w:tcPr>
            <w:tcW w:w="154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14,792,704.72</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12,825,490.45</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94" w:right="0"/>
              <w:jc w:val="left"/>
              <w:rPr>
                <w:rFonts w:ascii="宋体" w:hAnsi="宋体" w:cs="宋体" w:eastAsia="宋体" w:hint="default"/>
                <w:sz w:val="18"/>
                <w:szCs w:val="18"/>
              </w:rPr>
            </w:pPr>
            <w:r>
              <w:rPr>
                <w:rFonts w:ascii="宋体"/>
                <w:sz w:val="18"/>
              </w:rPr>
              <w:t>1,967,214.27</w:t>
            </w:r>
          </w:p>
        </w:tc>
        <w:tc>
          <w:tcPr>
            <w:tcW w:w="154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14,792,704.72</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5"/>
                <w:sz w:val="18"/>
                <w:szCs w:val="18"/>
              </w:rPr>
              <w:t>三、投资性房地产账面净值合计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41,852,226.51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4" w:right="0"/>
              <w:jc w:val="left"/>
              <w:rPr>
                <w:rFonts w:ascii="宋体" w:hAnsi="宋体" w:cs="宋体" w:eastAsia="宋体" w:hint="default"/>
                <w:sz w:val="18"/>
                <w:szCs w:val="18"/>
              </w:rPr>
            </w:pPr>
            <w:r>
              <w:rPr>
                <w:rFonts w:ascii="宋体"/>
                <w:sz w:val="18"/>
              </w:rPr>
              <w:t>-1,967,214.27</w:t>
            </w:r>
          </w:p>
        </w:tc>
        <w:tc>
          <w:tcPr>
            <w:tcW w:w="154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39,885,012.24</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41,852,226.51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4" w:right="0"/>
              <w:jc w:val="left"/>
              <w:rPr>
                <w:rFonts w:ascii="宋体" w:hAnsi="宋体" w:cs="宋体" w:eastAsia="宋体" w:hint="default"/>
                <w:sz w:val="18"/>
                <w:szCs w:val="18"/>
              </w:rPr>
            </w:pPr>
            <w:r>
              <w:rPr>
                <w:rFonts w:ascii="宋体"/>
                <w:sz w:val="18"/>
              </w:rPr>
              <w:t>-1,967,214.27</w:t>
            </w:r>
          </w:p>
        </w:tc>
        <w:tc>
          <w:tcPr>
            <w:tcW w:w="154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39,885,012.24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5"/>
                <w:sz w:val="18"/>
                <w:szCs w:val="18"/>
              </w:rPr>
              <w:t>五、投资性房地产账面价值合计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41,852,226.51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04" w:right="0"/>
              <w:jc w:val="left"/>
              <w:rPr>
                <w:rFonts w:ascii="宋体" w:hAnsi="宋体" w:cs="宋体" w:eastAsia="宋体" w:hint="default"/>
                <w:sz w:val="18"/>
                <w:szCs w:val="18"/>
              </w:rPr>
            </w:pPr>
            <w:r>
              <w:rPr>
                <w:rFonts w:ascii="宋体"/>
                <w:sz w:val="18"/>
              </w:rPr>
              <w:t>-1,967,214.27</w:t>
            </w:r>
          </w:p>
        </w:tc>
        <w:tc>
          <w:tcPr>
            <w:tcW w:w="154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39,885,012.24</w:t>
            </w:r>
          </w:p>
        </w:tc>
      </w:tr>
      <w:tr>
        <w:trPr>
          <w:trHeight w:val="32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房屋、建筑物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41,852,226.51</w:t>
            </w:r>
          </w:p>
        </w:tc>
        <w:tc>
          <w:tcPr>
            <w:tcW w:w="1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04" w:right="0"/>
              <w:jc w:val="left"/>
              <w:rPr>
                <w:rFonts w:ascii="宋体" w:hAnsi="宋体" w:cs="宋体" w:eastAsia="宋体" w:hint="default"/>
                <w:sz w:val="18"/>
                <w:szCs w:val="18"/>
              </w:rPr>
            </w:pPr>
            <w:r>
              <w:rPr>
                <w:rFonts w:ascii="宋体"/>
                <w:sz w:val="18"/>
              </w:rPr>
              <w:t>-1,967,214.27</w:t>
            </w:r>
          </w:p>
        </w:tc>
        <w:tc>
          <w:tcPr>
            <w:tcW w:w="1546"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39,885,012.24</w:t>
            </w:r>
          </w:p>
        </w:tc>
      </w:tr>
    </w:tbl>
    <w:p>
      <w:pPr>
        <w:spacing w:before="1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359"/>
        <w:gridCol w:w="4208"/>
      </w:tblGrid>
      <w:tr>
        <w:trPr>
          <w:trHeight w:val="324"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3"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本期折旧和摊销额</w:t>
            </w:r>
          </w:p>
        </w:tc>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1,967,214.27</w:t>
            </w:r>
          </w:p>
        </w:tc>
      </w:tr>
      <w:tr>
        <w:trPr>
          <w:trHeight w:val="324" w:hRule="exact"/>
        </w:trPr>
        <w:tc>
          <w:tcPr>
            <w:tcW w:w="53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投资性房地产本期减值准备计提额</w:t>
            </w:r>
          </w:p>
        </w:tc>
        <w:tc>
          <w:tcPr>
            <w:tcW w:w="4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bl>
    <w:p>
      <w:pPr>
        <w:spacing w:line="240" w:lineRule="auto" w:before="8"/>
        <w:rPr>
          <w:rFonts w:ascii="宋体" w:hAnsi="宋体" w:cs="宋体" w:eastAsia="宋体" w:hint="default"/>
          <w:sz w:val="16"/>
          <w:szCs w:val="16"/>
        </w:rPr>
      </w:pPr>
    </w:p>
    <w:p>
      <w:pPr>
        <w:pStyle w:val="BodyText"/>
        <w:spacing w:line="273" w:lineRule="auto" w:before="35"/>
        <w:ind w:left="153" w:right="1851"/>
        <w:jc w:val="left"/>
      </w:pPr>
      <w:r>
        <w:rPr/>
        <w:t>投资性房地产系本公司之子公司时报传媒以自有房产出租，按成本模式进行后续计量。 期末余额中无用于银行抵押借款和对外提供担保。</w:t>
      </w:r>
    </w:p>
    <w:p>
      <w:pPr>
        <w:spacing w:line="240" w:lineRule="auto" w:before="6"/>
        <w:rPr>
          <w:rFonts w:ascii="宋体" w:hAnsi="宋体" w:cs="宋体" w:eastAsia="宋体" w:hint="default"/>
          <w:sz w:val="20"/>
          <w:szCs w:val="20"/>
        </w:rPr>
      </w:pPr>
    </w:p>
    <w:p>
      <w:pPr>
        <w:pStyle w:val="Heading6"/>
        <w:spacing w:line="240" w:lineRule="auto"/>
        <w:ind w:left="153" w:right="168"/>
        <w:jc w:val="left"/>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7"/>
        <w:rPr>
          <w:rFonts w:ascii="宋体" w:hAnsi="宋体" w:cs="宋体" w:eastAsia="宋体" w:hint="default"/>
          <w:b/>
          <w:bCs/>
          <w:sz w:val="21"/>
          <w:szCs w:val="21"/>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8"/>
        <w:rPr>
          <w:rFonts w:ascii="宋体" w:hAnsi="宋体" w:cs="宋体" w:eastAsia="宋体" w:hint="default"/>
          <w:b/>
          <w:bCs/>
          <w:sz w:val="18"/>
          <w:szCs w:val="18"/>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29"/>
        <w:gridCol w:w="1651"/>
        <w:gridCol w:w="1328"/>
        <w:gridCol w:w="1372"/>
        <w:gridCol w:w="1398"/>
        <w:gridCol w:w="1662"/>
      </w:tblGrid>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1,725,021,336.45</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406" w:right="0"/>
              <w:jc w:val="left"/>
              <w:rPr>
                <w:rFonts w:ascii="宋体" w:hAnsi="宋体" w:cs="宋体" w:eastAsia="宋体" w:hint="default"/>
                <w:sz w:val="18"/>
                <w:szCs w:val="18"/>
              </w:rPr>
            </w:pPr>
            <w:r>
              <w:rPr>
                <w:rFonts w:ascii="宋体"/>
                <w:sz w:val="18"/>
              </w:rPr>
              <w:t>328,823,202.14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338,912,068.22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1,714,932,470.37</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505,375,085.22</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6" w:right="0"/>
              <w:jc w:val="left"/>
              <w:rPr>
                <w:rFonts w:ascii="宋体" w:hAnsi="宋体" w:cs="宋体" w:eastAsia="宋体" w:hint="default"/>
                <w:sz w:val="18"/>
                <w:szCs w:val="18"/>
              </w:rPr>
            </w:pPr>
            <w:r>
              <w:rPr>
                <w:rFonts w:ascii="宋体"/>
                <w:sz w:val="18"/>
              </w:rPr>
              <w:t>105,244,838.07</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145,550,301.32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465,069,621.97</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407,039,213.48</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06" w:right="0"/>
              <w:jc w:val="left"/>
              <w:rPr>
                <w:rFonts w:ascii="宋体" w:hAnsi="宋体" w:cs="宋体" w:eastAsia="宋体" w:hint="default"/>
                <w:sz w:val="18"/>
                <w:szCs w:val="18"/>
              </w:rPr>
            </w:pPr>
            <w:r>
              <w:rPr>
                <w:rFonts w:ascii="宋体"/>
                <w:sz w:val="18"/>
              </w:rPr>
              <w:t>153,348,934.06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170,394,994.35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389,993,153.19</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111,884,408.98</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96" w:right="0"/>
              <w:jc w:val="left"/>
              <w:rPr>
                <w:rFonts w:ascii="宋体" w:hAnsi="宋体" w:cs="宋体" w:eastAsia="宋体" w:hint="default"/>
                <w:sz w:val="18"/>
                <w:szCs w:val="18"/>
              </w:rPr>
            </w:pPr>
            <w:r>
              <w:rPr>
                <w:rFonts w:ascii="宋体"/>
                <w:sz w:val="18"/>
              </w:rPr>
              <w:t>29,076,636.96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15,622,241.33</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125,338,804.61</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636,345,653.27</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96" w:right="0"/>
              <w:jc w:val="left"/>
              <w:rPr>
                <w:rFonts w:ascii="宋体" w:hAnsi="宋体" w:cs="宋体" w:eastAsia="宋体" w:hint="default"/>
                <w:sz w:val="18"/>
                <w:szCs w:val="18"/>
              </w:rPr>
            </w:pPr>
            <w:r>
              <w:rPr>
                <w:rFonts w:ascii="宋体"/>
                <w:sz w:val="18"/>
              </w:rPr>
              <w:t>23,893,928.80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660,239,582.07</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64,376,975.50</w:t>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96" w:right="0"/>
              <w:jc w:val="left"/>
              <w:rPr>
                <w:rFonts w:ascii="宋体" w:hAnsi="宋体" w:cs="宋体" w:eastAsia="宋体" w:hint="default"/>
                <w:sz w:val="18"/>
                <w:szCs w:val="18"/>
              </w:rPr>
            </w:pPr>
            <w:r>
              <w:rPr>
                <w:rFonts w:ascii="宋体"/>
                <w:sz w:val="18"/>
              </w:rPr>
              <w:t>17,258,864.25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7,344,531.22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74,291,308.53</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98"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本期计提</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619,590,718.96</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4" w:right="0"/>
              <w:jc w:val="left"/>
              <w:rPr>
                <w:rFonts w:ascii="宋体" w:hAnsi="宋体" w:cs="宋体" w:eastAsia="宋体" w:hint="default"/>
                <w:sz w:val="18"/>
                <w:szCs w:val="18"/>
              </w:rPr>
            </w:pPr>
            <w:r>
              <w:rPr>
                <w:rFonts w:ascii="宋体"/>
                <w:sz w:val="18"/>
              </w:rPr>
              <w:t>6,259,034.63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 w:right="0"/>
              <w:jc w:val="center"/>
              <w:rPr>
                <w:rFonts w:ascii="宋体" w:hAnsi="宋体" w:cs="宋体" w:eastAsia="宋体" w:hint="default"/>
                <w:sz w:val="18"/>
                <w:szCs w:val="18"/>
              </w:rPr>
            </w:pPr>
            <w:r>
              <w:rPr>
                <w:rFonts w:ascii="宋体"/>
                <w:sz w:val="18"/>
              </w:rPr>
              <w:t>101,331,231.90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148,872,361.56</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578,308,623.93</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9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29"/>
        <w:gridCol w:w="1651"/>
        <w:gridCol w:w="1328"/>
        <w:gridCol w:w="1372"/>
        <w:gridCol w:w="1398"/>
        <w:gridCol w:w="1662"/>
      </w:tblGrid>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99,004,496.82</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18,749,029.95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29,704,652.15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88,048,874.62</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244,017,056.93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339,000.00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29,345,740.83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99,615,629.75</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174,086,168.01</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47,901,963.30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2,337,805.72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17,078,830.15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13,254,119.02</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54,064,480.15</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190,525,582.57</w:t>
            </w:r>
          </w:p>
        </w:tc>
        <w:tc>
          <w:tcPr>
            <w:tcW w:w="1328"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25,093,271.83</w:t>
            </w:r>
          </w:p>
        </w:tc>
        <w:tc>
          <w:tcPr>
            <w:tcW w:w="1398" w:type="dxa"/>
            <w:tcBorders>
              <w:top w:val="single" w:sz="4" w:space="0" w:color="000000"/>
              <w:left w:val="single" w:sz="4" w:space="0" w:color="000000"/>
              <w:bottom w:val="single" w:sz="4" w:space="0" w:color="000000"/>
              <w:right w:val="single" w:sz="4" w:space="0" w:color="000000"/>
            </w:tcBorders>
          </w:tcPr>
          <w:p>
            <w:pP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215,618,854.40</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38,141,619.34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3,582,228.91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11,064,359.14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6,297,960.64</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46,490,246.75</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6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7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85"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面净值合计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1,105,430,617.49</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1,136,623,846.44</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406,370,588.40</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377,020,747.35</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163,022,156.55</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215,906,985.18</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63,982,445.68</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71,274,324.46</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445,820,070.70</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444,620,727.67</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26,235,356.16</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27,801,061.78</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15,096,513.82</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2,365,740.39</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5,085,152.48</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1,085,152.48</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8,746,905.41</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16,131.98</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999,811.47</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999,811.47</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18"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264,644.46</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264,644.46</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w:t>
            </w:r>
            <w:r>
              <w:rPr>
                <w:rFonts w:ascii="宋体" w:hAnsi="宋体" w:cs="宋体" w:eastAsia="宋体" w:hint="default"/>
                <w:spacing w:val="-2"/>
                <w:sz w:val="18"/>
                <w:szCs w:val="18"/>
              </w:rPr>
              <w:t>账</w:t>
            </w:r>
            <w:r>
              <w:rPr>
                <w:rFonts w:ascii="宋体" w:hAnsi="宋体" w:cs="宋体" w:eastAsia="宋体" w:hint="default"/>
                <w:sz w:val="18"/>
                <w:szCs w:val="18"/>
              </w:rPr>
              <w:t>面价值合计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1,090,334,103.67</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1,134,258,106.05</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401,285,435.92</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375,935,594.87</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154,275,251.14</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215,890,853.20</w:t>
            </w:r>
          </w:p>
        </w:tc>
      </w:tr>
      <w:tr>
        <w:trPr>
          <w:trHeight w:val="323" w:hRule="exact"/>
        </w:trPr>
        <w:tc>
          <w:tcPr>
            <w:tcW w:w="21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63,982,445.68</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71,274,324.46</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燃气专用设备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444,820,259.23</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443,620,916.20</w:t>
            </w:r>
          </w:p>
        </w:tc>
      </w:tr>
      <w:tr>
        <w:trPr>
          <w:trHeight w:val="32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25,970,711.70</w:t>
            </w:r>
          </w:p>
        </w:tc>
        <w:tc>
          <w:tcPr>
            <w:tcW w:w="40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27,536,417.32</w:t>
            </w:r>
          </w:p>
        </w:tc>
      </w:tr>
    </w:tbl>
    <w:p>
      <w:pPr>
        <w:pStyle w:val="BodyText"/>
        <w:spacing w:line="240" w:lineRule="auto" w:before="5"/>
        <w:ind w:right="0"/>
        <w:jc w:val="left"/>
      </w:pPr>
      <w:r>
        <w:rPr/>
        <w:t>本期折旧额</w:t>
      </w:r>
      <w:r>
        <w:rPr>
          <w:spacing w:val="-66"/>
        </w:rPr>
        <w:t> </w:t>
      </w:r>
      <w:r>
        <w:rPr/>
        <w:t>101,331,231.90</w:t>
      </w:r>
      <w:r>
        <w:rPr>
          <w:spacing w:val="-65"/>
        </w:rPr>
        <w:t> </w:t>
      </w:r>
      <w:r>
        <w:rPr/>
        <w:t>元；本期由在建工程转入固定资产原价为</w:t>
      </w:r>
      <w:r>
        <w:rPr>
          <w:spacing w:val="-66"/>
        </w:rPr>
        <w:t> </w:t>
      </w:r>
      <w:r>
        <w:rPr/>
        <w:t>277,064,049.56</w:t>
      </w:r>
      <w:r>
        <w:rPr>
          <w:spacing w:val="-66"/>
        </w:rPr>
        <w:t> </w:t>
      </w:r>
      <w:r>
        <w:rPr/>
        <w:t>元。</w:t>
      </w:r>
    </w:p>
    <w:p>
      <w:pPr>
        <w:spacing w:line="240" w:lineRule="auto" w:before="9"/>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90"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房屋及建筑物（管道气）</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产权正在办理中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房屋及建筑物（新海岸）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系拍卖所得，产权正在办理中</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房屋及建筑物（华闻本部）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系拆迁安置房，产权证正在办理中</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房屋及建筑物（华商）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系拍卖取得，产权证正在办理中</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房屋及建筑物（华商）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产权证正在办理中</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房屋及建筑物（华商）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产权证正在办理中</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3" w:lineRule="auto" w:before="5"/>
        <w:ind w:left="153" w:right="6201"/>
        <w:jc w:val="left"/>
      </w:pPr>
      <w:r>
        <w:rPr/>
        <w:t>固定资产说明 期末无用于抵押或担保的固定资产。 期末无暂时闲置的固定资产。 期末无通过融资租赁租入的固定资产。 期末无通过经营租赁租出的固定资产。 期末无持有待售的固定资产。</w:t>
      </w:r>
    </w:p>
    <w:p>
      <w:pPr>
        <w:pStyle w:val="BodyText"/>
        <w:spacing w:line="240" w:lineRule="auto" w:before="7"/>
        <w:ind w:left="153" w:right="0"/>
        <w:jc w:val="left"/>
      </w:pPr>
      <w:r>
        <w:rPr/>
        <w:t>本期无以明显高于账面价值的价格出售固定资产的情况。</w:t>
      </w:r>
    </w:p>
    <w:p>
      <w:pPr>
        <w:spacing w:after="0" w:line="240" w:lineRule="auto"/>
        <w:jc w:val="left"/>
        <w:sectPr>
          <w:pgSz w:w="11910" w:h="16840"/>
          <w:pgMar w:header="877" w:footer="982" w:top="1100" w:bottom="1180" w:left="980" w:right="980"/>
        </w:sectPr>
      </w:pPr>
    </w:p>
    <w:p>
      <w:pPr>
        <w:spacing w:line="240" w:lineRule="auto" w:before="1"/>
        <w:rPr>
          <w:rFonts w:ascii="宋体" w:hAnsi="宋体" w:cs="宋体" w:eastAsia="宋体" w:hint="default"/>
          <w:sz w:val="19"/>
          <w:szCs w:val="19"/>
        </w:rPr>
      </w:pPr>
    </w:p>
    <w:p>
      <w:pPr>
        <w:pStyle w:val="Heading6"/>
        <w:spacing w:line="240" w:lineRule="auto" w:before="35"/>
        <w:ind w:right="7601"/>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153" w:right="7601"/>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18"/>
          <w:szCs w:val="18"/>
        </w:rPr>
      </w:pPr>
    </w:p>
    <w:p>
      <w:pPr>
        <w:spacing w:before="44"/>
        <w:ind w:left="0" w:right="2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66"/>
        <w:gridCol w:w="1334"/>
        <w:gridCol w:w="900"/>
        <w:gridCol w:w="1440"/>
        <w:gridCol w:w="1440"/>
        <w:gridCol w:w="1080"/>
        <w:gridCol w:w="1328"/>
      </w:tblGrid>
      <w:tr>
        <w:trPr>
          <w:trHeight w:val="323"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5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5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7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9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海口市天然气供气工程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37,043,869.47</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37,043,869.47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54,270,841.74</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54,270,841.74</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技术改造工程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1,872,015.22</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1,872,015.22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2,919,728.90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2,919,728.90</w:t>
            </w:r>
          </w:p>
        </w:tc>
      </w:tr>
      <w:tr>
        <w:trPr>
          <w:trHeight w:val="32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华商传媒产业基地</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10,704,191.17</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10,704,191.17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10,704,191.17</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10,704,191.17</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陵水县天然气供气工程</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1,259,086.22</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1,259,086.22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313,000.00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313,000.00</w:t>
            </w:r>
          </w:p>
        </w:tc>
      </w:tr>
      <w:tr>
        <w:trPr>
          <w:trHeight w:val="32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华商数码草滩印刷基地</w:t>
            </w:r>
          </w:p>
        </w:tc>
        <w:tc>
          <w:tcPr>
            <w:tcW w:w="133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178,085,667.81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178,085,667.81</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椰海大道广告牌</w:t>
            </w:r>
          </w:p>
        </w:tc>
        <w:tc>
          <w:tcPr>
            <w:tcW w:w="1334"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30,000.00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30,000.00</w:t>
            </w:r>
          </w:p>
        </w:tc>
      </w:tr>
      <w:tr>
        <w:trPr>
          <w:trHeight w:val="323"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华商传媒文化中心</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86,108,693.96</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86,108,693.96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7,758,863.63</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7,758,863.63</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信息管理系统</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520,000.00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520,000.00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5,242,934.55</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5,242,934.55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2,480,573.51</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2,480,573.51</w:t>
            </w:r>
          </w:p>
        </w:tc>
      </w:tr>
      <w:tr>
        <w:trPr>
          <w:trHeight w:val="32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142,750,790.59</w:t>
            </w: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142,750,790.59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256,562,866.76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256,562,866.76</w:t>
            </w:r>
          </w:p>
        </w:tc>
      </w:tr>
    </w:tbl>
    <w:p>
      <w:pPr>
        <w:spacing w:after="0" w:line="240" w:lineRule="auto"/>
        <w:jc w:val="right"/>
        <w:rPr>
          <w:rFonts w:ascii="宋体" w:hAnsi="宋体" w:cs="宋体" w:eastAsia="宋体" w:hint="default"/>
          <w:sz w:val="18"/>
          <w:szCs w:val="18"/>
        </w:rPr>
        <w:sectPr>
          <w:pgSz w:w="11910" w:h="16840"/>
          <w:pgMar w:header="877" w:footer="982" w:top="1100" w:bottom="1180" w:left="980" w:right="860"/>
        </w:sectPr>
      </w:pPr>
    </w:p>
    <w:p>
      <w:pPr>
        <w:spacing w:line="240" w:lineRule="auto" w:before="6"/>
        <w:rPr>
          <w:rFonts w:ascii="宋体" w:hAnsi="宋体" w:cs="宋体" w:eastAsia="宋体" w:hint="default"/>
          <w:sz w:val="22"/>
          <w:szCs w:val="22"/>
        </w:rPr>
      </w:pPr>
    </w:p>
    <w:p>
      <w:pPr>
        <w:pStyle w:val="Heading6"/>
        <w:spacing w:line="240" w:lineRule="auto"/>
        <w:ind w:left="839" w:right="-19"/>
        <w:jc w:val="left"/>
        <w:rPr>
          <w:b w:val="0"/>
          <w:bCs w:val="0"/>
        </w:rPr>
      </w:pPr>
      <w:r>
        <w:rPr/>
        <w:pict>
          <v:group style="position:absolute;margin-left:70.490997pt;margin-top:.68366pt;width:700.95pt;height:.1pt;mso-position-horizontal-relative:page;mso-position-vertical-relative:paragraph;z-index:-1178128" coordorigin="1410,14" coordsize="14019,2">
            <v:shape style="position:absolute;left:1410;top:14;width:14019;height:2" coordorigin="1410,14" coordsize="14019,0" path="m1410,14l15428,14e" filled="false" stroked="true" strokeweight=".72pt" strokecolor="#000000">
              <v:path arrowok="t"/>
            </v:shape>
            <w10:wrap type="none"/>
          </v:group>
        </w:pict>
      </w:r>
      <w:r>
        <w:rPr/>
        <w:t>（</w:t>
      </w:r>
      <w:r>
        <w:rPr>
          <w:rFonts w:ascii="Times New Roman" w:hAnsi="Times New Roman" w:cs="Times New Roman" w:eastAsia="Times New Roman" w:hint="default"/>
        </w:rPr>
        <w:t>2</w:t>
      </w:r>
      <w:r>
        <w:rPr/>
        <w:t>）重大在建工程项目变动情况</w:t>
      </w:r>
      <w:r>
        <w:rPr>
          <w:b w:val="0"/>
          <w:bCs w:val="0"/>
        </w:rPr>
      </w:r>
    </w:p>
    <w:p>
      <w:pPr>
        <w:spacing w:before="17"/>
        <w:ind w:left="8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57"/>
          <w:footerReference w:type="default" r:id="rId58"/>
          <w:pgSz w:w="16840" w:h="11910" w:orient="landscape"/>
          <w:pgMar w:header="0" w:footer="0" w:top="800" w:bottom="280" w:left="600" w:right="880"/>
          <w:cols w:num="2" w:equalWidth="0">
            <w:col w:w="3898" w:space="6011"/>
            <w:col w:w="5451"/>
          </w:cols>
        </w:sectPr>
      </w:pPr>
    </w:p>
    <w:p>
      <w:pPr>
        <w:spacing w:line="240" w:lineRule="auto" w:before="8"/>
        <w:rPr>
          <w:rFonts w:ascii="宋体" w:hAnsi="宋体" w:cs="宋体" w:eastAsia="宋体" w:hint="default"/>
          <w:sz w:val="18"/>
          <w:szCs w:val="18"/>
        </w:rPr>
      </w:pPr>
    </w:p>
    <w:p>
      <w:pPr>
        <w:spacing w:before="44"/>
        <w:ind w:left="0" w:right="55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080"/>
        <w:gridCol w:w="1440"/>
        <w:gridCol w:w="1440"/>
        <w:gridCol w:w="1440"/>
        <w:gridCol w:w="1440"/>
        <w:gridCol w:w="1260"/>
        <w:gridCol w:w="737"/>
        <w:gridCol w:w="737"/>
        <w:gridCol w:w="1406"/>
        <w:gridCol w:w="1260"/>
        <w:gridCol w:w="736"/>
        <w:gridCol w:w="737"/>
        <w:gridCol w:w="1408"/>
      </w:tblGrid>
      <w:tr>
        <w:trPr>
          <w:trHeight w:val="997"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转入固定资产</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7" w:lineRule="auto" w:before="9"/>
              <w:ind w:left="93" w:right="91"/>
              <w:jc w:val="center"/>
              <w:rPr>
                <w:rFonts w:ascii="Times New Roman" w:hAnsi="Times New Roman" w:cs="Times New Roman" w:eastAsia="Times New Roman" w:hint="default"/>
                <w:sz w:val="18"/>
                <w:szCs w:val="18"/>
              </w:rPr>
            </w:pPr>
            <w:r>
              <w:rPr>
                <w:rFonts w:ascii="宋体" w:hAnsi="宋体" w:cs="宋体" w:eastAsia="宋体" w:hint="default"/>
                <w:sz w:val="18"/>
                <w:szCs w:val="18"/>
              </w:rPr>
              <w:t>工程投 入占预 算比例 </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32" w:lineRule="exact"/>
              <w:ind w:left="139" w:right="91"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工程进 度</w:t>
            </w:r>
            <w:r>
              <w:rPr>
                <w:rFonts w:ascii="Times New Roman" w:hAnsi="Times New Roman" w:cs="Times New Roman" w:eastAsia="Times New Roman" w:hint="default"/>
                <w:sz w:val="18"/>
                <w:szCs w:val="18"/>
              </w:rPr>
              <w:t>(%)</w:t>
            </w:r>
          </w:p>
        </w:tc>
        <w:tc>
          <w:tcPr>
            <w:tcW w:w="1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32" w:lineRule="exact"/>
              <w:ind w:left="518" w:right="66" w:hanging="450"/>
              <w:jc w:val="left"/>
              <w:rPr>
                <w:rFonts w:ascii="宋体" w:hAnsi="宋体" w:cs="宋体" w:eastAsia="宋体" w:hint="default"/>
                <w:sz w:val="18"/>
                <w:szCs w:val="18"/>
              </w:rPr>
            </w:pPr>
            <w:r>
              <w:rPr>
                <w:rFonts w:ascii="宋体" w:hAnsi="宋体" w:cs="宋体" w:eastAsia="宋体" w:hint="default"/>
                <w:sz w:val="18"/>
                <w:szCs w:val="18"/>
              </w:rPr>
              <w:t>利息资本化累计 金额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32" w:lineRule="exact"/>
              <w:ind w:left="174" w:right="23" w:hanging="152"/>
              <w:jc w:val="left"/>
              <w:rPr>
                <w:rFonts w:ascii="宋体" w:hAnsi="宋体" w:cs="宋体" w:eastAsia="宋体" w:hint="default"/>
                <w:sz w:val="18"/>
                <w:szCs w:val="18"/>
              </w:rPr>
            </w:pPr>
            <w:r>
              <w:rPr>
                <w:rFonts w:ascii="宋体" w:hAnsi="宋体" w:cs="宋体" w:eastAsia="宋体" w:hint="default"/>
                <w:spacing w:val="-9"/>
                <w:sz w:val="18"/>
                <w:szCs w:val="18"/>
              </w:rPr>
              <w:t>其中：本期利息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资本化金额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2"/>
              <w:ind w:left="48" w:right="46" w:firstLine="44"/>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32" w:lineRule="exact"/>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1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28"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81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36"/>
              <w:ind w:left="22" w:right="145"/>
              <w:jc w:val="left"/>
              <w:rPr>
                <w:rFonts w:ascii="宋体" w:hAnsi="宋体" w:cs="宋体" w:eastAsia="宋体" w:hint="default"/>
                <w:sz w:val="18"/>
                <w:szCs w:val="18"/>
              </w:rPr>
            </w:pPr>
            <w:r>
              <w:rPr>
                <w:rFonts w:ascii="宋体" w:hAnsi="宋体" w:cs="宋体" w:eastAsia="宋体" w:hint="default"/>
                <w:sz w:val="18"/>
                <w:szCs w:val="18"/>
              </w:rPr>
              <w:t>海口市天然 气供气工程</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54,270,841.74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49,016,475.89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56,287,093.41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2"/>
              <w:jc w:val="right"/>
              <w:rPr>
                <w:rFonts w:ascii="宋体" w:hAnsi="宋体" w:cs="宋体" w:eastAsia="宋体" w:hint="default"/>
                <w:sz w:val="18"/>
                <w:szCs w:val="18"/>
              </w:rPr>
            </w:pPr>
            <w:r>
              <w:rPr>
                <w:rFonts w:ascii="宋体"/>
                <w:sz w:val="18"/>
              </w:rPr>
              <w:t>9,956,354.75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6,530,212.61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1,226,442.74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sz w:val="18"/>
              </w:rPr>
              <w:t>6.93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3" w:right="161"/>
              <w:jc w:val="both"/>
              <w:rPr>
                <w:rFonts w:ascii="宋体" w:hAnsi="宋体" w:cs="宋体" w:eastAsia="宋体" w:hint="default"/>
                <w:sz w:val="18"/>
                <w:szCs w:val="18"/>
              </w:rPr>
            </w:pPr>
            <w:r>
              <w:rPr>
                <w:rFonts w:ascii="宋体" w:hAnsi="宋体" w:cs="宋体" w:eastAsia="宋体" w:hint="default"/>
                <w:sz w:val="18"/>
                <w:szCs w:val="18"/>
              </w:rPr>
              <w:t>自有资 金及贷 款</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宋体" w:hAnsi="宋体" w:cs="宋体" w:eastAsia="宋体" w:hint="default"/>
                <w:sz w:val="18"/>
                <w:szCs w:val="18"/>
              </w:rPr>
            </w:pPr>
            <w:r>
              <w:rPr>
                <w:rFonts w:ascii="宋体"/>
                <w:sz w:val="18"/>
              </w:rPr>
              <w:t>37,043,869.47</w:t>
            </w:r>
          </w:p>
        </w:tc>
      </w:tr>
      <w:tr>
        <w:trPr>
          <w:trHeight w:val="5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2" w:right="145"/>
              <w:jc w:val="left"/>
              <w:rPr>
                <w:rFonts w:ascii="宋体" w:hAnsi="宋体" w:cs="宋体" w:eastAsia="宋体" w:hint="default"/>
                <w:sz w:val="18"/>
                <w:szCs w:val="18"/>
              </w:rPr>
            </w:pPr>
            <w:r>
              <w:rPr>
                <w:rFonts w:ascii="宋体" w:hAnsi="宋体" w:cs="宋体" w:eastAsia="宋体" w:hint="default"/>
                <w:sz w:val="18"/>
                <w:szCs w:val="18"/>
              </w:rPr>
              <w:t>技术改造工 程</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2,919,728.90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658,508.90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1,706,222.58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18"/>
                <w:szCs w:val="18"/>
              </w:rPr>
            </w:pPr>
            <w:r>
              <w:rPr>
                <w:rFonts w:ascii="宋体"/>
                <w:sz w:val="18"/>
              </w:rPr>
              <w:t>1,872,015.22</w:t>
            </w:r>
          </w:p>
        </w:tc>
      </w:tr>
      <w:tr>
        <w:trPr>
          <w:trHeight w:val="5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2" w:right="145"/>
              <w:jc w:val="left"/>
              <w:rPr>
                <w:rFonts w:ascii="宋体" w:hAnsi="宋体" w:cs="宋体" w:eastAsia="宋体" w:hint="default"/>
                <w:sz w:val="18"/>
                <w:szCs w:val="18"/>
              </w:rPr>
            </w:pPr>
            <w:r>
              <w:rPr>
                <w:rFonts w:ascii="宋体" w:hAnsi="宋体" w:cs="宋体" w:eastAsia="宋体" w:hint="default"/>
                <w:sz w:val="18"/>
                <w:szCs w:val="18"/>
              </w:rPr>
              <w:t>华商传媒产 业基地</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10,704,191.17</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18"/>
                <w:szCs w:val="18"/>
              </w:rPr>
            </w:pPr>
            <w:r>
              <w:rPr>
                <w:rFonts w:ascii="宋体"/>
                <w:sz w:val="18"/>
              </w:rPr>
              <w:t>10,704,191.17</w:t>
            </w:r>
          </w:p>
        </w:tc>
      </w:tr>
      <w:tr>
        <w:trPr>
          <w:trHeight w:val="5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2" w:right="145"/>
              <w:jc w:val="left"/>
              <w:rPr>
                <w:rFonts w:ascii="宋体" w:hAnsi="宋体" w:cs="宋体" w:eastAsia="宋体" w:hint="default"/>
                <w:sz w:val="18"/>
                <w:szCs w:val="18"/>
              </w:rPr>
            </w:pPr>
            <w:r>
              <w:rPr>
                <w:rFonts w:ascii="宋体" w:hAnsi="宋体" w:cs="宋体" w:eastAsia="宋体" w:hint="default"/>
                <w:sz w:val="18"/>
                <w:szCs w:val="18"/>
              </w:rPr>
              <w:t>陵水县天然 气供气工程</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313,000.00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949,086.22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3,000.00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18"/>
                <w:szCs w:val="18"/>
              </w:rPr>
            </w:pPr>
            <w:r>
              <w:rPr>
                <w:rFonts w:ascii="宋体"/>
                <w:sz w:val="18"/>
              </w:rPr>
              <w:t>1,259,086.22</w:t>
            </w:r>
          </w:p>
        </w:tc>
      </w:tr>
      <w:tr>
        <w:trPr>
          <w:trHeight w:val="5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2" w:right="145"/>
              <w:jc w:val="left"/>
              <w:rPr>
                <w:rFonts w:ascii="宋体" w:hAnsi="宋体" w:cs="宋体" w:eastAsia="宋体" w:hint="default"/>
                <w:sz w:val="18"/>
                <w:szCs w:val="18"/>
              </w:rPr>
            </w:pPr>
            <w:r>
              <w:rPr>
                <w:rFonts w:ascii="宋体" w:hAnsi="宋体" w:cs="宋体" w:eastAsia="宋体" w:hint="default"/>
                <w:sz w:val="18"/>
                <w:szCs w:val="18"/>
              </w:rPr>
              <w:t>华商数码草 滩印刷基地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23,687.00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178,085,667.81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39,302,232.38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217,387,900.19</w:t>
            </w: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18"/>
                <w:szCs w:val="18"/>
              </w:rPr>
            </w:pPr>
            <w:r>
              <w:rPr>
                <w:rFonts w:ascii="宋体"/>
                <w:sz w:val="18"/>
              </w:rPr>
              <w:t>100.00</w:t>
            </w:r>
          </w:p>
        </w:tc>
        <w:tc>
          <w:tcPr>
            <w:tcW w:w="140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2" w:right="145"/>
              <w:jc w:val="left"/>
              <w:rPr>
                <w:rFonts w:ascii="宋体" w:hAnsi="宋体" w:cs="宋体" w:eastAsia="宋体" w:hint="default"/>
                <w:sz w:val="18"/>
                <w:szCs w:val="18"/>
              </w:rPr>
            </w:pPr>
            <w:r>
              <w:rPr>
                <w:rFonts w:ascii="宋体" w:hAnsi="宋体" w:cs="宋体" w:eastAsia="宋体" w:hint="default"/>
                <w:sz w:val="18"/>
                <w:szCs w:val="18"/>
              </w:rPr>
              <w:t>椰海大道广 告牌</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30,000.00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30,000.00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40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2" w:right="145"/>
              <w:jc w:val="left"/>
              <w:rPr>
                <w:rFonts w:ascii="宋体" w:hAnsi="宋体" w:cs="宋体" w:eastAsia="宋体" w:hint="default"/>
                <w:sz w:val="18"/>
                <w:szCs w:val="18"/>
              </w:rPr>
            </w:pPr>
            <w:r>
              <w:rPr>
                <w:rFonts w:ascii="宋体" w:hAnsi="宋体" w:cs="宋体" w:eastAsia="宋体" w:hint="default"/>
                <w:sz w:val="18"/>
                <w:szCs w:val="18"/>
              </w:rPr>
              <w:t>华商传媒文 化中心</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41,175.00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7,758,863.63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78,349,830.33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54" w:right="0"/>
              <w:jc w:val="left"/>
              <w:rPr>
                <w:rFonts w:ascii="宋体" w:hAnsi="宋体" w:cs="宋体" w:eastAsia="宋体" w:hint="default"/>
                <w:sz w:val="18"/>
                <w:szCs w:val="18"/>
              </w:rPr>
            </w:pPr>
            <w:r>
              <w:rPr>
                <w:rFonts w:ascii="宋体"/>
                <w:sz w:val="18"/>
              </w:rPr>
              <w:t>20.91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18"/>
                <w:szCs w:val="18"/>
              </w:rPr>
            </w:pPr>
            <w:r>
              <w:rPr>
                <w:rFonts w:ascii="宋体"/>
                <w:sz w:val="18"/>
              </w:rPr>
              <w:t>20.91</w:t>
            </w:r>
          </w:p>
        </w:tc>
        <w:tc>
          <w:tcPr>
            <w:tcW w:w="140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18"/>
                <w:szCs w:val="18"/>
              </w:rPr>
            </w:pPr>
            <w:r>
              <w:rPr>
                <w:rFonts w:ascii="宋体"/>
                <w:sz w:val="18"/>
              </w:rPr>
              <w:t>86,108,693.96</w:t>
            </w:r>
          </w:p>
        </w:tc>
      </w:tr>
      <w:tr>
        <w:trPr>
          <w:trHeight w:val="5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2" w:right="145"/>
              <w:jc w:val="left"/>
              <w:rPr>
                <w:rFonts w:ascii="宋体" w:hAnsi="宋体" w:cs="宋体" w:eastAsia="宋体" w:hint="default"/>
                <w:sz w:val="18"/>
                <w:szCs w:val="18"/>
              </w:rPr>
            </w:pPr>
            <w:r>
              <w:rPr>
                <w:rFonts w:ascii="宋体" w:hAnsi="宋体" w:cs="宋体" w:eastAsia="宋体" w:hint="default"/>
                <w:sz w:val="18"/>
                <w:szCs w:val="18"/>
              </w:rPr>
              <w:t>信息管理系 统</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130.00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520,000.00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54" w:right="0"/>
              <w:jc w:val="left"/>
              <w:rPr>
                <w:rFonts w:ascii="宋体" w:hAnsi="宋体" w:cs="宋体" w:eastAsia="宋体" w:hint="default"/>
                <w:sz w:val="18"/>
                <w:szCs w:val="18"/>
              </w:rPr>
            </w:pPr>
            <w:r>
              <w:rPr>
                <w:rFonts w:ascii="宋体"/>
                <w:sz w:val="18"/>
              </w:rPr>
              <w:t>40.00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18"/>
                <w:szCs w:val="18"/>
              </w:rPr>
            </w:pPr>
            <w:r>
              <w:rPr>
                <w:rFonts w:ascii="宋体"/>
                <w:sz w:val="18"/>
              </w:rPr>
              <w:t>40.00</w:t>
            </w:r>
          </w:p>
        </w:tc>
        <w:tc>
          <w:tcPr>
            <w:tcW w:w="140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18"/>
                <w:szCs w:val="18"/>
              </w:rPr>
            </w:pPr>
            <w:r>
              <w:rPr>
                <w:rFonts w:ascii="宋体"/>
                <w:sz w:val="18"/>
              </w:rPr>
              <w:t>520,000.00</w:t>
            </w:r>
          </w:p>
        </w:tc>
      </w:tr>
      <w:tr>
        <w:trPr>
          <w:trHeight w:val="5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2,480,573.51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7,038,320.55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3,359,055.96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2"/>
              <w:jc w:val="right"/>
              <w:rPr>
                <w:rFonts w:ascii="宋体" w:hAnsi="宋体" w:cs="宋体" w:eastAsia="宋体" w:hint="default"/>
                <w:sz w:val="18"/>
                <w:szCs w:val="18"/>
              </w:rPr>
            </w:pPr>
            <w:r>
              <w:rPr>
                <w:rFonts w:ascii="宋体"/>
                <w:sz w:val="18"/>
              </w:rPr>
              <w:t>916,903.55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40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6"/>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
              <w:jc w:val="right"/>
              <w:rPr>
                <w:rFonts w:ascii="宋体" w:hAnsi="宋体" w:cs="宋体" w:eastAsia="宋体" w:hint="default"/>
                <w:sz w:val="18"/>
                <w:szCs w:val="18"/>
              </w:rPr>
            </w:pPr>
            <w:r>
              <w:rPr>
                <w:rFonts w:ascii="宋体"/>
                <w:sz w:val="18"/>
              </w:rPr>
              <w:t>5,242,934.55</w:t>
            </w:r>
          </w:p>
        </w:tc>
      </w:tr>
      <w:tr>
        <w:trPr>
          <w:trHeight w:val="32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649,920,000.00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256,562,866.76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175,834,454.27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277,064,049.56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12,582,480.88</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73" w:right="0"/>
              <w:jc w:val="left"/>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6,530,212.61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1,226,442.74</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142,750,790.59</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76"/>
        <w:ind w:left="0" w:right="559" w:firstLine="0"/>
        <w:jc w:val="right"/>
        <w:rPr>
          <w:rFonts w:ascii="Times New Roman" w:hAnsi="Times New Roman" w:cs="Times New Roman" w:eastAsia="Times New Roman" w:hint="default"/>
          <w:sz w:val="18"/>
          <w:szCs w:val="18"/>
        </w:rPr>
      </w:pPr>
      <w:r>
        <w:rPr>
          <w:rFonts w:ascii="Times New Roman"/>
          <w:sz w:val="18"/>
        </w:rPr>
        <w:t>159</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600" w:right="88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4"/>
          <w:szCs w:val="24"/>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）重大在建工程的工程进度情况</w:t>
      </w:r>
      <w:r>
        <w:rPr>
          <w:b w:val="0"/>
          <w:bCs w:val="0"/>
        </w:rPr>
      </w:r>
    </w:p>
    <w:p>
      <w:pPr>
        <w:spacing w:line="240" w:lineRule="auto" w:before="4"/>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88"/>
        <w:gridCol w:w="3191"/>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华商传媒文化中心</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sz w:val="18"/>
              </w:rPr>
              <w:t>19.10%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b/>
          <w:bCs/>
          <w:sz w:val="17"/>
          <w:szCs w:val="17"/>
        </w:rPr>
      </w:pPr>
    </w:p>
    <w:p>
      <w:pPr>
        <w:spacing w:line="487" w:lineRule="auto" w:before="35"/>
        <w:ind w:left="154" w:right="242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）在建工程的说明</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本公司估计在建工程的可收回金额高于账面价值，故未计提在建工程减值准备。 </w:t>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、工程物资</w:t>
      </w:r>
      <w:r>
        <w:rPr>
          <w:rFonts w:ascii="宋体" w:hAnsi="宋体" w:cs="宋体" w:eastAsia="宋体" w:hint="default"/>
          <w:sz w:val="21"/>
          <w:szCs w:val="21"/>
        </w:rPr>
      </w:r>
    </w:p>
    <w:p>
      <w:pPr>
        <w:spacing w:before="48"/>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59"/>
        <w:gridCol w:w="1595"/>
        <w:gridCol w:w="1460"/>
        <w:gridCol w:w="1594"/>
        <w:gridCol w:w="1860"/>
      </w:tblGrid>
      <w:tr>
        <w:trPr>
          <w:trHeight w:val="323"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工程材料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10,071,629.98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38,577,839.79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91" w:right="0"/>
              <w:jc w:val="left"/>
              <w:rPr>
                <w:rFonts w:ascii="宋体" w:hAnsi="宋体" w:cs="宋体" w:eastAsia="宋体" w:hint="default"/>
                <w:sz w:val="18"/>
                <w:szCs w:val="18"/>
              </w:rPr>
            </w:pPr>
            <w:r>
              <w:rPr>
                <w:rFonts w:ascii="宋体"/>
                <w:sz w:val="18"/>
              </w:rPr>
              <w:t>40,461,208.83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8,188,260.94</w:t>
            </w:r>
          </w:p>
        </w:tc>
      </w:tr>
      <w:tr>
        <w:trPr>
          <w:trHeight w:val="324"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10,071,629.98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38,577,839.79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sz w:val="18"/>
              </w:rPr>
              <w:t>40,461,208.83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8,188,260.94</w:t>
            </w:r>
          </w:p>
        </w:tc>
      </w:tr>
    </w:tbl>
    <w:p>
      <w:pPr>
        <w:spacing w:line="240" w:lineRule="auto" w:before="6"/>
        <w:rPr>
          <w:rFonts w:ascii="宋体" w:hAnsi="宋体" w:cs="宋体" w:eastAsia="宋体" w:hint="default"/>
          <w:sz w:val="15"/>
          <w:szCs w:val="15"/>
        </w:rPr>
      </w:pPr>
    </w:p>
    <w:p>
      <w:pPr>
        <w:pStyle w:val="Heading6"/>
        <w:spacing w:line="240" w:lineRule="auto" w:before="35"/>
        <w:ind w:left="210" w:right="0"/>
        <w:jc w:val="left"/>
        <w:rPr>
          <w:b w:val="0"/>
          <w:bCs w:val="0"/>
        </w:rPr>
      </w:pPr>
      <w:r>
        <w:rPr/>
        <w:t>工程物资跌价准备</w:t>
      </w:r>
      <w:r>
        <w:rPr>
          <w:b w:val="0"/>
          <w:bCs w:val="0"/>
        </w:rPr>
      </w:r>
    </w:p>
    <w:p>
      <w:pPr>
        <w:spacing w:line="240" w:lineRule="auto" w:before="7"/>
        <w:rPr>
          <w:rFonts w:ascii="宋体" w:hAnsi="宋体" w:cs="宋体" w:eastAsia="宋体" w:hint="default"/>
          <w:b/>
          <w:bCs/>
          <w:sz w:val="2"/>
          <w:szCs w:val="2"/>
        </w:rPr>
      </w:pPr>
    </w:p>
    <w:tbl>
      <w:tblPr>
        <w:tblW w:w="0" w:type="auto"/>
        <w:jc w:val="left"/>
        <w:tblInd w:w="146" w:type="dxa"/>
        <w:tblLayout w:type="fixed"/>
        <w:tblCellMar>
          <w:top w:w="0" w:type="dxa"/>
          <w:left w:w="0" w:type="dxa"/>
          <w:bottom w:w="0" w:type="dxa"/>
          <w:right w:w="0" w:type="dxa"/>
        </w:tblCellMar>
        <w:tblLook w:val="01E0"/>
      </w:tblPr>
      <w:tblGrid>
        <w:gridCol w:w="1501"/>
        <w:gridCol w:w="1843"/>
        <w:gridCol w:w="1618"/>
        <w:gridCol w:w="1500"/>
        <w:gridCol w:w="1559"/>
        <w:gridCol w:w="1585"/>
      </w:tblGrid>
      <w:tr>
        <w:trPr>
          <w:trHeight w:val="347" w:hRule="exact"/>
        </w:trPr>
        <w:tc>
          <w:tcPr>
            <w:tcW w:w="1501"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18"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351"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30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本期减少额</w:t>
            </w:r>
          </w:p>
        </w:tc>
        <w:tc>
          <w:tcPr>
            <w:tcW w:w="1585"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42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1501"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c>
          <w:tcPr>
            <w:tcW w:w="1618" w:type="dxa"/>
            <w:vMerge/>
            <w:tcBorders>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585" w:type="dxa"/>
            <w:vMerge/>
            <w:tcBorders>
              <w:left w:val="single" w:sz="6" w:space="0" w:color="000000"/>
              <w:bottom w:val="single" w:sz="6" w:space="0" w:color="000000"/>
              <w:right w:val="single" w:sz="6" w:space="0" w:color="000000"/>
            </w:tcBorders>
          </w:tcPr>
          <w:p>
            <w:pPr/>
          </w:p>
        </w:tc>
      </w:tr>
      <w:tr>
        <w:trPr>
          <w:trHeight w:val="347"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工程材料</w:t>
            </w:r>
          </w:p>
        </w:tc>
        <w:tc>
          <w:tcPr>
            <w:tcW w:w="1843" w:type="dxa"/>
            <w:tcBorders>
              <w:top w:val="single" w:sz="6" w:space="0" w:color="000000"/>
              <w:left w:val="single" w:sz="6" w:space="0" w:color="000000"/>
              <w:bottom w:val="single" w:sz="6"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right"/>
              <w:rPr>
                <w:rFonts w:ascii="宋体" w:hAnsi="宋体" w:cs="宋体" w:eastAsia="宋体" w:hint="default"/>
                <w:sz w:val="18"/>
                <w:szCs w:val="18"/>
              </w:rPr>
            </w:pPr>
            <w:r>
              <w:rPr>
                <w:rFonts w:ascii="宋体"/>
                <w:sz w:val="18"/>
              </w:rPr>
              <w:t>446,529.06</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right"/>
              <w:rPr>
                <w:rFonts w:ascii="宋体" w:hAnsi="宋体" w:cs="宋体" w:eastAsia="宋体" w:hint="default"/>
                <w:sz w:val="18"/>
                <w:szCs w:val="18"/>
              </w:rPr>
            </w:pPr>
            <w:r>
              <w:rPr>
                <w:rFonts w:ascii="宋体"/>
                <w:sz w:val="18"/>
              </w:rPr>
              <w:t>446,529.06</w:t>
            </w:r>
          </w:p>
        </w:tc>
      </w:tr>
      <w:tr>
        <w:trPr>
          <w:trHeight w:val="348" w:hRule="exact"/>
        </w:trPr>
        <w:tc>
          <w:tcPr>
            <w:tcW w:w="1501"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6" w:space="0" w:color="000000"/>
              <w:left w:val="single" w:sz="6" w:space="0" w:color="000000"/>
              <w:bottom w:val="single" w:sz="6" w:space="0" w:color="000000"/>
              <w:right w:val="single" w:sz="6" w:space="0" w:color="000000"/>
            </w:tcBorders>
          </w:tcPr>
          <w:p>
            <w:pPr/>
          </w:p>
        </w:tc>
        <w:tc>
          <w:tcPr>
            <w:tcW w:w="161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right"/>
              <w:rPr>
                <w:rFonts w:ascii="宋体" w:hAnsi="宋体" w:cs="宋体" w:eastAsia="宋体" w:hint="default"/>
                <w:sz w:val="18"/>
                <w:szCs w:val="18"/>
              </w:rPr>
            </w:pPr>
            <w:r>
              <w:rPr>
                <w:rFonts w:ascii="宋体"/>
                <w:sz w:val="18"/>
              </w:rPr>
              <w:t>446,529.06</w:t>
            </w:r>
          </w:p>
        </w:tc>
        <w:tc>
          <w:tcPr>
            <w:tcW w:w="1500" w:type="dxa"/>
            <w:tcBorders>
              <w:top w:val="single" w:sz="6" w:space="0" w:color="000000"/>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
        </w:tc>
        <w:tc>
          <w:tcPr>
            <w:tcW w:w="158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right"/>
              <w:rPr>
                <w:rFonts w:ascii="宋体" w:hAnsi="宋体" w:cs="宋体" w:eastAsia="宋体" w:hint="default"/>
                <w:sz w:val="18"/>
                <w:szCs w:val="18"/>
              </w:rPr>
            </w:pPr>
            <w:r>
              <w:rPr>
                <w:rFonts w:ascii="宋体"/>
                <w:sz w:val="18"/>
              </w:rPr>
              <w:t>446,529.06</w:t>
            </w:r>
          </w:p>
        </w:tc>
      </w:tr>
    </w:tbl>
    <w:p>
      <w:pPr>
        <w:spacing w:line="240" w:lineRule="auto" w:before="7"/>
        <w:rPr>
          <w:rFonts w:ascii="宋体" w:hAnsi="宋体" w:cs="宋体" w:eastAsia="宋体" w:hint="default"/>
          <w:b/>
          <w:bCs/>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32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5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7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259,524,679.35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62,630,379.35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1,273,168.05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320,881,890.65</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229,939,947.59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32,404,715.50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248,336.00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262,096,327.09</w:t>
            </w: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(2)广告经营权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15,000,000.00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15,000,000.00</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(3)系统软件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14,313,981.76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30,225,663.85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1,024,832.05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43,514,813.56</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(4)报刊亭使用权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270,750.00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270,750.00</w:t>
            </w: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40,425,835.66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11,277,992.57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420,856.10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51,282,972.13</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24,565,157.70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4,491,115.01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79,892.00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28,976,380.71</w:t>
            </w: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(2)广告经营权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8,750,000.00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1,250,000.00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10,000,000.00</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(3)系统软件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6,857,977.96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5,518,827.56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340,964.10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12,035,841.42</w:t>
            </w: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(4)报刊亭使用权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252,700.00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18,050.00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270,750.00</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219,098,843.69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51,352,386.78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852,311.95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269,598,918.52</w:t>
            </w: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205,374,789.89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27,913,600.49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168,444.00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233,119,946.38</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(2)广告经营权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6,250,000.00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5,000,000.00</w:t>
            </w: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(3)系统软件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7,456,003.80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24,706,836.29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683,867.95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31,478,972.14</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(4)报刊亭使用权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18,050.00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-18,050.00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0.00</w:t>
            </w:r>
          </w:p>
        </w:tc>
        <w:tc>
          <w:tcPr>
            <w:tcW w:w="184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9"/>
          <w:pgSz w:w="11910" w:h="16840"/>
          <w:pgMar w:footer="982" w:header="0" w:top="1100" w:bottom="1180" w:left="980" w:right="980"/>
          <w:pgNumType w:start="1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196"/>
        <w:gridCol w:w="1843"/>
        <w:gridCol w:w="1843"/>
        <w:gridCol w:w="1843"/>
        <w:gridCol w:w="1842"/>
      </w:tblGrid>
      <w:tr>
        <w:trPr>
          <w:trHeight w:val="324"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4,198,795.18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4,198,795.18</w:t>
            </w: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4,198,795.18</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4,198,795.18</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(2)广告经营权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(3)系统软件</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(4)报刊亭使用权</w:t>
            </w: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214,900,048.51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51,352,386.78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852,311.95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265,400,123.34</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(1)土地使用权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201,175,994.71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27,913,600.49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168,444.00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228,921,151.20</w:t>
            </w:r>
          </w:p>
        </w:tc>
      </w:tr>
      <w:tr>
        <w:trPr>
          <w:trHeight w:val="32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(2)广告经营权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6,250,000.00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-1,250,000.00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5,000,000.00</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(3)系统软件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7,456,003.80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24,706,836.29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683,867.95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31,478,972.14</w:t>
            </w:r>
          </w:p>
        </w:tc>
      </w:tr>
      <w:tr>
        <w:trPr>
          <w:trHeight w:val="32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(4)报刊亭使用权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18,050.00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-18,050.00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0.00</w:t>
            </w:r>
          </w:p>
        </w:tc>
        <w:tc>
          <w:tcPr>
            <w:tcW w:w="1842" w:type="dxa"/>
            <w:tcBorders>
              <w:top w:val="single" w:sz="4" w:space="0" w:color="000000"/>
              <w:left w:val="single" w:sz="4" w:space="0" w:color="000000"/>
              <w:bottom w:val="single" w:sz="4" w:space="0" w:color="000000"/>
              <w:right w:val="single" w:sz="4" w:space="0" w:color="000000"/>
            </w:tcBorders>
          </w:tcPr>
          <w:p>
            <w:pPr/>
          </w:p>
        </w:tc>
      </w:tr>
    </w:tbl>
    <w:p>
      <w:pPr>
        <w:spacing w:before="10"/>
        <w:ind w:left="154"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宋体" w:hAnsi="宋体" w:cs="宋体" w:eastAsia="宋体" w:hint="default"/>
          <w:sz w:val="18"/>
          <w:szCs w:val="18"/>
        </w:rPr>
        <w:t>10,857,136.47</w:t>
      </w:r>
      <w:r>
        <w:rPr>
          <w:rFonts w:ascii="宋体" w:hAnsi="宋体" w:cs="宋体" w:eastAsia="宋体" w:hint="default"/>
          <w:spacing w:val="-46"/>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7"/>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598"/>
        <w:gridCol w:w="1596"/>
        <w:gridCol w:w="1592"/>
        <w:gridCol w:w="1594"/>
        <w:gridCol w:w="1592"/>
        <w:gridCol w:w="1594"/>
      </w:tblGrid>
      <w:tr>
        <w:trPr>
          <w:trHeight w:val="323"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6" w:type="dxa"/>
            <w:vMerge/>
            <w:tcBorders>
              <w:left w:val="single" w:sz="4" w:space="0" w:color="000000"/>
              <w:bottom w:val="single" w:sz="4" w:space="0" w:color="000000"/>
              <w:right w:val="single" w:sz="4" w:space="0" w:color="000000"/>
            </w:tcBorders>
            <w:shd w:val="clear" w:color="auto" w:fill="D3D3D3"/>
          </w:tcPr>
          <w:p>
            <w:pPr/>
          </w:p>
        </w:tc>
        <w:tc>
          <w:tcPr>
            <w:tcW w:w="159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50"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32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盛世网络游戏</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407,237.46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407,237.46</w:t>
            </w:r>
          </w:p>
        </w:tc>
      </w:tr>
      <w:tr>
        <w:trPr>
          <w:trHeight w:val="557"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25"/>
              <w:jc w:val="left"/>
              <w:rPr>
                <w:rFonts w:ascii="宋体" w:hAnsi="宋体" w:cs="宋体" w:eastAsia="宋体" w:hint="default"/>
                <w:sz w:val="18"/>
                <w:szCs w:val="18"/>
              </w:rPr>
            </w:pPr>
            <w:r>
              <w:rPr>
                <w:rFonts w:ascii="宋体" w:hAnsi="宋体" w:cs="宋体" w:eastAsia="宋体" w:hint="default"/>
                <w:sz w:val="18"/>
                <w:szCs w:val="18"/>
              </w:rPr>
              <w:t>财务及服务管理系 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2,198,463.40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2,198,463.40</w:t>
            </w:r>
          </w:p>
        </w:tc>
      </w:tr>
      <w:tr>
        <w:trPr>
          <w:trHeight w:val="32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客服中心系统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698,487.57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698,487.57</w:t>
            </w:r>
          </w:p>
        </w:tc>
      </w:tr>
      <w:tr>
        <w:trPr>
          <w:trHeight w:val="324"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学校搜索系统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581,175.63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581,175.63</w:t>
            </w:r>
          </w:p>
        </w:tc>
      </w:tr>
      <w:tr>
        <w:trPr>
          <w:trHeight w:val="324"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3,885,364.06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3,885,364.06</w:t>
            </w:r>
          </w:p>
        </w:tc>
      </w:tr>
    </w:tbl>
    <w:p>
      <w:pPr>
        <w:spacing w:line="261" w:lineRule="auto" w:before="10"/>
        <w:ind w:left="154" w:right="4086"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pStyle w:val="Heading6"/>
        <w:spacing w:line="240" w:lineRule="auto"/>
        <w:ind w:right="0"/>
        <w:jc w:val="left"/>
        <w:rPr>
          <w:b w:val="0"/>
          <w:bCs w:val="0"/>
        </w:rPr>
      </w:pPr>
      <w:r>
        <w:rPr>
          <w:rFonts w:ascii="Times New Roman" w:hAnsi="Times New Roman" w:cs="Times New Roman" w:eastAsia="Times New Roman" w:hint="default"/>
        </w:rPr>
        <w:t>19</w:t>
      </w:r>
      <w:r>
        <w:rPr/>
        <w:t>、商誉</w:t>
      </w:r>
      <w:r>
        <w:rPr>
          <w:b w:val="0"/>
          <w:bCs w:val="0"/>
        </w:rPr>
      </w:r>
    </w:p>
    <w:p>
      <w:pPr>
        <w:spacing w:line="240" w:lineRule="auto" w:before="7"/>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28"/>
        <w:gridCol w:w="1459"/>
        <w:gridCol w:w="1460"/>
        <w:gridCol w:w="1460"/>
        <w:gridCol w:w="1460"/>
        <w:gridCol w:w="1199"/>
      </w:tblGrid>
      <w:tr>
        <w:trPr>
          <w:trHeight w:val="556"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78" w:right="89" w:hanging="990"/>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36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53"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其中：华商数码</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1,570,177.14</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1,570,177.14</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长春华锐营销</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446,659.70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446,659.70</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沈阳华商直讯</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62,181.02</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62,181.02</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沈阳辽一网络</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1,413,262.27</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1,413,262.27</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陕西泽润传媒</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1,671,143.09</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6" w:right="0"/>
              <w:jc w:val="left"/>
              <w:rPr>
                <w:rFonts w:ascii="宋体" w:hAnsi="宋体" w:cs="宋体" w:eastAsia="宋体" w:hint="default"/>
                <w:sz w:val="18"/>
                <w:szCs w:val="18"/>
              </w:rPr>
            </w:pPr>
            <w:r>
              <w:rPr>
                <w:rFonts w:ascii="宋体"/>
                <w:sz w:val="18"/>
              </w:rPr>
              <w:t>1,671,143.09</w:t>
            </w:r>
          </w:p>
        </w:tc>
        <w:tc>
          <w:tcPr>
            <w:tcW w:w="1460"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世纪影视</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167,460.42</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167,460.42</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6,678,627.93</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6,678,627.93</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海南椰德利</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7,720,000.00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6" w:right="0"/>
              <w:jc w:val="left"/>
              <w:rPr>
                <w:rFonts w:ascii="宋体" w:hAnsi="宋体" w:cs="宋体" w:eastAsia="宋体" w:hint="default"/>
                <w:sz w:val="18"/>
                <w:szCs w:val="18"/>
              </w:rPr>
            </w:pPr>
            <w:r>
              <w:rPr>
                <w:rFonts w:ascii="宋体"/>
                <w:sz w:val="18"/>
              </w:rPr>
              <w:t>7,720,000.00</w:t>
            </w:r>
          </w:p>
        </w:tc>
        <w:tc>
          <w:tcPr>
            <w:tcW w:w="1460"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595,007,676.96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595,007,676.96</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成功启航</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6,684,588.79</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6,684,588.79</w:t>
            </w:r>
          </w:p>
        </w:tc>
        <w:tc>
          <w:tcPr>
            <w:tcW w:w="119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19,729,511.57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601,692,265.75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46" w:right="0"/>
              <w:jc w:val="left"/>
              <w:rPr>
                <w:rFonts w:ascii="宋体" w:hAnsi="宋体" w:cs="宋体" w:eastAsia="宋体" w:hint="default"/>
                <w:sz w:val="18"/>
                <w:szCs w:val="18"/>
              </w:rPr>
            </w:pPr>
            <w:r>
              <w:rPr>
                <w:rFonts w:ascii="宋体"/>
                <w:sz w:val="18"/>
              </w:rPr>
              <w:t>9,391,143.09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612,030,634.23</w:t>
            </w:r>
          </w:p>
        </w:tc>
        <w:tc>
          <w:tcPr>
            <w:tcW w:w="119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71" w:lineRule="auto" w:before="5"/>
        <w:ind w:right="5570"/>
        <w:jc w:val="left"/>
      </w:pPr>
      <w:r>
        <w:rPr/>
        <w:t>说明商誉的减值测试方法和减值准备计提方法 (1)商誉的说明</w:t>
      </w:r>
    </w:p>
    <w:p>
      <w:pPr>
        <w:pStyle w:val="BodyText"/>
        <w:spacing w:line="245" w:lineRule="exact"/>
        <w:ind w:right="0"/>
        <w:jc w:val="left"/>
      </w:pPr>
      <w:r>
        <w:rPr/>
        <w:t>本期减少系新海岸置业处置全资子公司海南椰德利，将以前年度产生的商誉全部转出；本期增加系(1)本</w:t>
      </w:r>
    </w:p>
    <w:p>
      <w:pPr>
        <w:spacing w:after="0" w:line="245" w:lineRule="exact"/>
        <w:jc w:val="left"/>
        <w:sectPr>
          <w:pgSz w:w="11910" w:h="16840"/>
          <w:pgMar w:header="0" w:footer="982" w:top="1100" w:bottom="1180" w:left="980" w:right="980"/>
        </w:sectPr>
      </w:pPr>
    </w:p>
    <w:p>
      <w:pPr>
        <w:spacing w:line="240" w:lineRule="auto" w:before="1"/>
        <w:rPr>
          <w:rFonts w:ascii="宋体" w:hAnsi="宋体" w:cs="宋体" w:eastAsia="宋体" w:hint="default"/>
          <w:sz w:val="19"/>
          <w:szCs w:val="19"/>
        </w:rPr>
      </w:pPr>
    </w:p>
    <w:p>
      <w:pPr>
        <w:pStyle w:val="BodyText"/>
        <w:spacing w:line="272" w:lineRule="exact" w:before="63"/>
        <w:ind w:right="91"/>
        <w:jc w:val="left"/>
      </w:pPr>
      <w:r>
        <w:rPr>
          <w:spacing w:val="20"/>
        </w:rPr>
        <w:t>公司本</w:t>
      </w:r>
      <w:r>
        <w:rPr>
          <w:spacing w:val="-72"/>
        </w:rPr>
        <w:t> </w:t>
      </w:r>
      <w:r>
        <w:rPr>
          <w:spacing w:val="15"/>
        </w:rPr>
        <w:t>期非</w:t>
      </w:r>
      <w:r>
        <w:rPr>
          <w:spacing w:val="-72"/>
        </w:rPr>
        <w:t> </w:t>
      </w:r>
      <w:r>
        <w:rPr>
          <w:spacing w:val="20"/>
        </w:rPr>
        <w:t>公开发</w:t>
      </w:r>
      <w:r>
        <w:rPr>
          <w:spacing w:val="-72"/>
        </w:rPr>
        <w:t> </w:t>
      </w:r>
      <w:r>
        <w:rPr>
          <w:spacing w:val="15"/>
        </w:rPr>
        <w:t>行股</w:t>
      </w:r>
      <w:r>
        <w:rPr>
          <w:spacing w:val="-72"/>
        </w:rPr>
        <w:t> </w:t>
      </w:r>
      <w:r>
        <w:rPr>
          <w:spacing w:val="20"/>
        </w:rPr>
        <w:t>票收购</w:t>
      </w:r>
      <w:r>
        <w:rPr>
          <w:spacing w:val="-72"/>
        </w:rPr>
        <w:t> </w:t>
      </w:r>
      <w:r>
        <w:rPr>
          <w:spacing w:val="15"/>
        </w:rPr>
        <w:t>澄怀</w:t>
      </w:r>
      <w:r>
        <w:rPr>
          <w:spacing w:val="-72"/>
        </w:rPr>
        <w:t> </w:t>
      </w:r>
      <w:r>
        <w:rPr>
          <w:spacing w:val="20"/>
        </w:rPr>
        <w:t>科技股</w:t>
      </w:r>
      <w:r>
        <w:rPr>
          <w:spacing w:val="-72"/>
        </w:rPr>
        <w:t> </w:t>
      </w:r>
      <w:r>
        <w:rPr>
          <w:spacing w:val="15"/>
        </w:rPr>
        <w:t>权，</w:t>
      </w:r>
      <w:r>
        <w:rPr>
          <w:spacing w:val="-72"/>
        </w:rPr>
        <w:t> </w:t>
      </w:r>
      <w:r>
        <w:rPr>
          <w:spacing w:val="20"/>
        </w:rPr>
        <w:t>合并对</w:t>
      </w:r>
      <w:r>
        <w:rPr>
          <w:spacing w:val="-72"/>
        </w:rPr>
        <w:t> </w:t>
      </w:r>
      <w:r>
        <w:rPr>
          <w:spacing w:val="15"/>
        </w:rPr>
        <w:t>价与</w:t>
      </w:r>
      <w:r>
        <w:rPr>
          <w:spacing w:val="-72"/>
        </w:rPr>
        <w:t> </w:t>
      </w:r>
      <w:r>
        <w:rPr>
          <w:spacing w:val="20"/>
        </w:rPr>
        <w:t>澄怀科</w:t>
      </w:r>
      <w:r>
        <w:rPr>
          <w:spacing w:val="-72"/>
        </w:rPr>
        <w:t> </w:t>
      </w:r>
      <w:r>
        <w:rPr>
          <w:spacing w:val="15"/>
        </w:rPr>
        <w:t>技公</w:t>
      </w:r>
      <w:r>
        <w:rPr>
          <w:spacing w:val="-72"/>
        </w:rPr>
        <w:t> </w:t>
      </w:r>
      <w:r>
        <w:rPr>
          <w:spacing w:val="20"/>
        </w:rPr>
        <w:t>允价值</w:t>
      </w:r>
      <w:r>
        <w:rPr>
          <w:spacing w:val="-72"/>
        </w:rPr>
        <w:t> </w:t>
      </w:r>
      <w:r>
        <w:rPr>
          <w:spacing w:val="15"/>
        </w:rPr>
        <w:t>的差</w:t>
      </w:r>
      <w:r>
        <w:rPr>
          <w:spacing w:val="-72"/>
        </w:rPr>
        <w:t> </w:t>
      </w:r>
      <w:r>
        <w:rPr>
          <w:spacing w:val="20"/>
        </w:rPr>
        <w:t>额形成</w:t>
      </w:r>
      <w:r>
        <w:rPr>
          <w:spacing w:val="-72"/>
        </w:rPr>
        <w:t> </w:t>
      </w:r>
      <w:r>
        <w:rPr/>
        <w:t>商</w:t>
      </w:r>
      <w:r>
        <w:rPr>
          <w:spacing w:val="-72"/>
        </w:rPr>
        <w:t> </w:t>
      </w:r>
      <w:r>
        <w:rPr/>
        <w:t>誉</w:t>
      </w:r>
      <w:r>
        <w:rPr/>
        <w:t> 595,007,676.96</w:t>
      </w:r>
      <w:r>
        <w:rPr>
          <w:spacing w:val="-78"/>
        </w:rPr>
        <w:t> </w:t>
      </w:r>
      <w:r>
        <w:rPr/>
        <w:t>元</w:t>
      </w:r>
      <w:r>
        <w:rPr>
          <w:spacing w:val="-80"/>
        </w:rPr>
        <w:t> </w:t>
      </w:r>
      <w:r>
        <w:rPr/>
        <w:t>；</w:t>
      </w:r>
      <w:r>
        <w:rPr>
          <w:spacing w:val="-79"/>
        </w:rPr>
        <w:t> </w:t>
      </w:r>
      <w:r>
        <w:rPr/>
        <w:t>(2)</w:t>
      </w:r>
      <w:r>
        <w:rPr>
          <w:spacing w:val="-79"/>
        </w:rPr>
        <w:t> </w:t>
      </w:r>
      <w:r>
        <w:rPr>
          <w:spacing w:val="18"/>
        </w:rPr>
        <w:t>澄怀科</w:t>
      </w:r>
      <w:r>
        <w:rPr>
          <w:spacing w:val="-80"/>
        </w:rPr>
        <w:t> </w:t>
      </w:r>
      <w:r>
        <w:rPr>
          <w:spacing w:val="13"/>
        </w:rPr>
        <w:t>技收</w:t>
      </w:r>
      <w:r>
        <w:rPr>
          <w:spacing w:val="-80"/>
        </w:rPr>
        <w:t> </w:t>
      </w:r>
      <w:r>
        <w:rPr>
          <w:spacing w:val="18"/>
        </w:rPr>
        <w:t>购成功</w:t>
      </w:r>
      <w:r>
        <w:rPr>
          <w:spacing w:val="-80"/>
        </w:rPr>
        <w:t> </w:t>
      </w:r>
      <w:r>
        <w:rPr>
          <w:spacing w:val="13"/>
        </w:rPr>
        <w:t>启航</w:t>
      </w:r>
      <w:r>
        <w:rPr>
          <w:spacing w:val="-80"/>
        </w:rPr>
        <w:t> </w:t>
      </w:r>
      <w:r>
        <w:rPr>
          <w:spacing w:val="18"/>
        </w:rPr>
        <w:t>的合并</w:t>
      </w:r>
      <w:r>
        <w:rPr>
          <w:spacing w:val="-80"/>
        </w:rPr>
        <w:t> </w:t>
      </w:r>
      <w:r>
        <w:rPr>
          <w:spacing w:val="13"/>
        </w:rPr>
        <w:t>对价</w:t>
      </w:r>
      <w:r>
        <w:rPr>
          <w:spacing w:val="-80"/>
        </w:rPr>
        <w:t> </w:t>
      </w:r>
      <w:r>
        <w:rPr>
          <w:spacing w:val="18"/>
        </w:rPr>
        <w:t>与成功</w:t>
      </w:r>
      <w:r>
        <w:rPr>
          <w:spacing w:val="-80"/>
        </w:rPr>
        <w:t> </w:t>
      </w:r>
      <w:r>
        <w:rPr>
          <w:spacing w:val="13"/>
        </w:rPr>
        <w:t>启航</w:t>
      </w:r>
      <w:r>
        <w:rPr>
          <w:spacing w:val="-80"/>
        </w:rPr>
        <w:t> </w:t>
      </w:r>
      <w:r>
        <w:rPr>
          <w:spacing w:val="18"/>
        </w:rPr>
        <w:t>公允价</w:t>
      </w:r>
      <w:r>
        <w:rPr>
          <w:spacing w:val="-80"/>
        </w:rPr>
        <w:t> </w:t>
      </w:r>
      <w:r>
        <w:rPr>
          <w:spacing w:val="13"/>
        </w:rPr>
        <w:t>值的</w:t>
      </w:r>
      <w:r>
        <w:rPr>
          <w:spacing w:val="-80"/>
        </w:rPr>
        <w:t> </w:t>
      </w:r>
      <w:r>
        <w:rPr>
          <w:spacing w:val="18"/>
        </w:rPr>
        <w:t>差额形</w:t>
      </w:r>
      <w:r>
        <w:rPr>
          <w:spacing w:val="-80"/>
        </w:rPr>
        <w:t> </w:t>
      </w:r>
      <w:r>
        <w:rPr>
          <w:spacing w:val="18"/>
        </w:rPr>
        <w:t>成商誉</w:t>
      </w:r>
      <w:r>
        <w:rPr>
          <w:spacing w:val="-78"/>
        </w:rPr>
        <w:t> </w:t>
      </w:r>
      <w:r>
        <w:rPr/>
      </w:r>
    </w:p>
    <w:p>
      <w:pPr>
        <w:pStyle w:val="BodyText"/>
        <w:spacing w:line="246" w:lineRule="exact"/>
        <w:ind w:right="5955"/>
        <w:jc w:val="left"/>
      </w:pPr>
      <w:r>
        <w:rPr/>
        <w:t>6,684,588.79元。</w:t>
      </w:r>
    </w:p>
    <w:p>
      <w:pPr>
        <w:pStyle w:val="BodyText"/>
        <w:spacing w:line="272" w:lineRule="exact" w:before="26"/>
        <w:ind w:right="91"/>
        <w:jc w:val="left"/>
      </w:pPr>
      <w:r>
        <w:rPr/>
        <w:t>(2)商誉减值测试的方法 </w:t>
      </w:r>
      <w:r>
        <w:rPr>
          <w:spacing w:val="-1"/>
        </w:rPr>
        <w:t>本公司上述商誉均与资产组相关，在进行商誉减值测试时，可收回金额是按照资产组预计未来现金流量的</w:t>
      </w:r>
      <w:r>
        <w:rPr>
          <w:spacing w:val="-81"/>
        </w:rPr>
        <w:t> </w:t>
      </w:r>
      <w:r>
        <w:rPr>
          <w:spacing w:val="-81"/>
        </w:rPr>
      </w:r>
      <w:r>
        <w:rPr/>
        <w:t>现值确定。</w:t>
      </w:r>
    </w:p>
    <w:p>
      <w:pPr>
        <w:pStyle w:val="BodyText"/>
        <w:spacing w:line="248" w:lineRule="exact"/>
        <w:ind w:right="91"/>
        <w:jc w:val="left"/>
      </w:pPr>
      <w:r>
        <w:rPr/>
        <w:t>本公司每年年末对商誉进行减值测试，本期期末测试商誉不存在减值。</w:t>
      </w:r>
    </w:p>
    <w:p>
      <w:pPr>
        <w:spacing w:line="240" w:lineRule="auto" w:before="10"/>
        <w:rPr>
          <w:rFonts w:ascii="宋体" w:hAnsi="宋体" w:cs="宋体" w:eastAsia="宋体" w:hint="default"/>
          <w:sz w:val="22"/>
          <w:szCs w:val="22"/>
        </w:rPr>
      </w:pPr>
    </w:p>
    <w:p>
      <w:pPr>
        <w:pStyle w:val="Heading6"/>
        <w:spacing w:line="240" w:lineRule="auto"/>
        <w:ind w:right="5955"/>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0"/>
        <w:rPr>
          <w:rFonts w:ascii="宋体" w:hAnsi="宋体" w:cs="宋体" w:eastAsia="宋体" w:hint="default"/>
          <w:b/>
          <w:bCs/>
          <w:sz w:val="22"/>
          <w:szCs w:val="22"/>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2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08"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55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4"/>
              <w:jc w:val="left"/>
              <w:rPr>
                <w:rFonts w:ascii="宋体" w:hAnsi="宋体" w:cs="宋体" w:eastAsia="宋体" w:hint="default"/>
                <w:sz w:val="18"/>
                <w:szCs w:val="18"/>
              </w:rPr>
            </w:pPr>
            <w:r>
              <w:rPr>
                <w:rFonts w:ascii="宋体" w:hAnsi="宋体" w:cs="宋体" w:eastAsia="宋体" w:hint="default"/>
                <w:sz w:val="18"/>
                <w:szCs w:val="18"/>
              </w:rPr>
              <w:t>经营租入固定资 产改良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463,844.83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53,499.52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119,166.36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398,177.99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客户技改工程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7,188,245.56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2,944,836.78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2,468,624.46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55" w:right="0"/>
              <w:jc w:val="left"/>
              <w:rPr>
                <w:rFonts w:ascii="宋体" w:hAnsi="宋体" w:cs="宋体" w:eastAsia="宋体" w:hint="default"/>
                <w:sz w:val="18"/>
                <w:szCs w:val="18"/>
              </w:rPr>
            </w:pPr>
            <w:r>
              <w:rPr>
                <w:rFonts w:ascii="宋体"/>
                <w:sz w:val="18"/>
              </w:rPr>
              <w:t>1,293,205.67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6,371,252.21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处置</w:t>
            </w:r>
          </w:p>
        </w:tc>
      </w:tr>
      <w:tr>
        <w:trPr>
          <w:trHeight w:val="32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金鹿卡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804,944.44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774,944.44</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环境修缮费用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3,021,591.88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810,491.60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1,965,241.06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1,866,842.42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广告牌经营权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6,486,104.00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3,611,988.00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2,874,116.00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道路修缮费用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978,630.86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782,904.96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195,725.90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2,621,920.62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7,040,111.85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2,278,913.88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7,383,118.59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21,565,282.19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10,848,939.75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11,256,838.72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55" w:right="0"/>
              <w:jc w:val="left"/>
              <w:rPr>
                <w:rFonts w:ascii="宋体" w:hAnsi="宋体" w:cs="宋体" w:eastAsia="宋体" w:hint="default"/>
                <w:sz w:val="18"/>
                <w:szCs w:val="18"/>
              </w:rPr>
            </w:pPr>
            <w:r>
              <w:rPr>
                <w:rFonts w:ascii="宋体"/>
                <w:sz w:val="18"/>
              </w:rPr>
              <w:t>1,293,205.67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19,864,177.55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宋体" w:hAnsi="宋体" w:cs="宋体" w:eastAsia="宋体" w:hint="default"/>
          <w:sz w:val="17"/>
          <w:szCs w:val="17"/>
        </w:rPr>
      </w:pPr>
    </w:p>
    <w:p>
      <w:pPr>
        <w:pStyle w:val="Heading6"/>
        <w:spacing w:line="240" w:lineRule="auto" w:before="35"/>
        <w:ind w:right="5955"/>
        <w:jc w:val="left"/>
        <w:rPr>
          <w:b w:val="0"/>
          <w:bCs w:val="0"/>
        </w:rPr>
      </w:pPr>
      <w:r>
        <w:rPr>
          <w:rFonts w:ascii="Times New Roman" w:hAnsi="Times New Roman" w:cs="Times New Roman" w:eastAsia="Times New Roman" w:hint="default"/>
        </w:rPr>
        <w:t>21</w:t>
      </w:r>
      <w:r>
        <w:rPr/>
        <w:t>、递延所得税资产和递延所得税负债</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91"/>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0"/>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0" w:footer="982" w:top="1100" w:bottom="1180" w:left="980" w:right="940"/>
        </w:sectPr>
      </w:pPr>
    </w:p>
    <w:p>
      <w:pPr>
        <w:pStyle w:val="BodyText"/>
        <w:spacing w:line="240" w:lineRule="auto" w:before="35"/>
        <w:ind w:left="153" w:right="-19"/>
        <w:jc w:val="left"/>
      </w:pPr>
      <w:r>
        <w:rPr/>
        <w:t>已确认的递延所得税资产和递延所得税负债</w:t>
      </w:r>
    </w:p>
    <w:p>
      <w:pPr>
        <w:spacing w:line="240" w:lineRule="auto" w:before="11"/>
        <w:rPr>
          <w:rFonts w:ascii="宋体" w:hAnsi="宋体" w:cs="宋体" w:eastAsia="宋体" w:hint="default"/>
          <w:sz w:val="26"/>
          <w:szCs w:val="26"/>
        </w:rPr>
      </w:pPr>
      <w:r>
        <w:rPr/>
        <w:br w:type="column"/>
      </w:r>
      <w:r>
        <w:rPr>
          <w:rFonts w:ascii="宋体"/>
          <w:sz w:val="26"/>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40"/>
          <w:cols w:num="2" w:equalWidth="0">
            <w:col w:w="4145" w:space="4684"/>
            <w:col w:w="116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960"/>
        <w:gridCol w:w="2880"/>
        <w:gridCol w:w="2880"/>
      </w:tblGrid>
      <w:tr>
        <w:trPr>
          <w:trHeight w:val="324"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19,201,730.39</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19,598,744.68</w:t>
            </w:r>
          </w:p>
        </w:tc>
      </w:tr>
      <w:tr>
        <w:trPr>
          <w:trHeight w:val="323"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5,764,212.92</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490,338.68</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交易性金融工具、衍生金融工具的估值</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1,898,732.83</w:t>
            </w:r>
          </w:p>
        </w:tc>
        <w:tc>
          <w:tcPr>
            <w:tcW w:w="28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2,078,873.91</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1,212,083.92</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28,943,550.05</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21,301,167.28</w:t>
            </w:r>
          </w:p>
        </w:tc>
      </w:tr>
      <w:tr>
        <w:trPr>
          <w:trHeight w:val="323" w:hRule="exact"/>
        </w:trPr>
        <w:tc>
          <w:tcPr>
            <w:tcW w:w="972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计入资本公积的可供出售金融资产公允价值变动</w:t>
            </w:r>
          </w:p>
        </w:tc>
        <w:tc>
          <w:tcPr>
            <w:tcW w:w="2880" w:type="dxa"/>
            <w:tcBorders>
              <w:top w:val="single" w:sz="4" w:space="0" w:color="000000"/>
              <w:left w:val="single" w:sz="4" w:space="0" w:color="000000"/>
              <w:bottom w:val="single" w:sz="4" w:space="0" w:color="000000"/>
              <w:right w:val="single" w:sz="4" w:space="0" w:color="000000"/>
            </w:tcBorders>
          </w:tcPr>
          <w:p>
            <w:pP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60,396,908.29</w:t>
            </w:r>
          </w:p>
        </w:tc>
      </w:tr>
      <w:tr>
        <w:trPr>
          <w:trHeight w:val="323"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54,956.40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54,956.40</w:t>
            </w:r>
          </w:p>
        </w:tc>
      </w:tr>
      <w:tr>
        <w:trPr>
          <w:trHeight w:val="324"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54,956.40</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60,451,864.69</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40"/>
        </w:sectPr>
      </w:pPr>
    </w:p>
    <w:p>
      <w:pPr>
        <w:pStyle w:val="BodyText"/>
        <w:spacing w:line="240" w:lineRule="auto" w:before="5"/>
        <w:ind w:right="-20"/>
        <w:jc w:val="left"/>
      </w:pPr>
      <w:r>
        <w:rPr/>
        <w:t>未确认递延所得税资产明细</w:t>
      </w:r>
    </w:p>
    <w:p>
      <w:pPr>
        <w:spacing w:line="240" w:lineRule="auto" w:before="8"/>
        <w:rPr>
          <w:rFonts w:ascii="宋体" w:hAnsi="宋体" w:cs="宋体" w:eastAsia="宋体" w:hint="default"/>
          <w:sz w:val="24"/>
          <w:szCs w:val="24"/>
        </w:rPr>
      </w:pPr>
      <w:r>
        <w:rPr/>
        <w:br w:type="column"/>
      </w:r>
      <w:r>
        <w:rPr>
          <w:rFonts w:ascii="宋体"/>
          <w:sz w:val="24"/>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40"/>
          <w:cols w:num="2" w:equalWidth="0">
            <w:col w:w="2675" w:space="6154"/>
            <w:col w:w="116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3074"/>
      </w:tblGrid>
      <w:tr>
        <w:trPr>
          <w:trHeight w:val="32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108,673,812.02</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253,854,989.73</w:t>
            </w:r>
          </w:p>
        </w:tc>
      </w:tr>
      <w:tr>
        <w:trPr>
          <w:trHeight w:val="32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89,318,460.58</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97,774,490.94</w:t>
            </w:r>
          </w:p>
        </w:tc>
      </w:tr>
      <w:tr>
        <w:trPr>
          <w:trHeight w:val="324"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197,992,272.60</w:t>
            </w:r>
          </w:p>
        </w:tc>
        <w:tc>
          <w:tcPr>
            <w:tcW w:w="3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351,629,480.67</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40"/>
        </w:sect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0" w:footer="982" w:top="1100" w:bottom="1180" w:left="980" w:right="980"/>
        </w:sectPr>
      </w:pPr>
    </w:p>
    <w:p>
      <w:pPr>
        <w:pStyle w:val="BodyText"/>
        <w:spacing w:line="240" w:lineRule="auto" w:before="35"/>
        <w:ind w:right="-20"/>
        <w:jc w:val="left"/>
      </w:pPr>
      <w:r>
        <w:rPr/>
        <w:t>应纳税差异和可抵扣差异项目明细</w:t>
      </w:r>
    </w:p>
    <w:p>
      <w:pPr>
        <w:spacing w:line="240" w:lineRule="auto" w:before="11"/>
        <w:rPr>
          <w:rFonts w:ascii="宋体" w:hAnsi="宋体" w:cs="宋体" w:eastAsia="宋体" w:hint="default"/>
          <w:sz w:val="26"/>
          <w:szCs w:val="26"/>
        </w:rPr>
      </w:pPr>
      <w:r>
        <w:rPr/>
        <w:br w:type="column"/>
      </w:r>
      <w:r>
        <w:rPr>
          <w:rFonts w:ascii="宋体"/>
          <w:sz w:val="26"/>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3305" w:space="5524"/>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89"/>
      </w:tblGrid>
      <w:tr>
        <w:trPr>
          <w:trHeight w:val="324"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323"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2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32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219,825.60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219,825.58</w:t>
            </w:r>
          </w:p>
        </w:tc>
      </w:tr>
      <w:tr>
        <w:trPr>
          <w:trHeight w:val="324"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计入资本公积的可供出售金融资产公允价值变动</w:t>
            </w:r>
          </w:p>
        </w:tc>
        <w:tc>
          <w:tcPr>
            <w:tcW w:w="2923"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241,587,633.15</w:t>
            </w:r>
          </w:p>
        </w:tc>
      </w:tr>
      <w:tr>
        <w:trPr>
          <w:trHeight w:val="32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219,825.60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241,807,458.73</w:t>
            </w:r>
          </w:p>
        </w:tc>
      </w:tr>
      <w:tr>
        <w:trPr>
          <w:trHeight w:val="323"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r>
        <w:trPr>
          <w:trHeight w:val="32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77,253,450.54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74,072,491.42</w:t>
            </w:r>
          </w:p>
        </w:tc>
      </w:tr>
      <w:tr>
        <w:trPr>
          <w:trHeight w:val="324"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23,653,498.43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1,961,354.72</w:t>
            </w:r>
          </w:p>
        </w:tc>
      </w:tr>
      <w:tr>
        <w:trPr>
          <w:trHeight w:val="557"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41"/>
              <w:jc w:val="left"/>
              <w:rPr>
                <w:rFonts w:ascii="宋体" w:hAnsi="宋体" w:cs="宋体" w:eastAsia="宋体" w:hint="default"/>
                <w:sz w:val="18"/>
                <w:szCs w:val="18"/>
              </w:rPr>
            </w:pPr>
            <w:r>
              <w:rPr>
                <w:rFonts w:ascii="宋体" w:hAnsi="宋体" w:cs="宋体" w:eastAsia="宋体" w:hint="default"/>
                <w:sz w:val="18"/>
                <w:szCs w:val="18"/>
              </w:rPr>
              <w:t>可抵扣差异项目（交易性金融工具、衍生金融工 具的估值）</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7,594,931.32</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7,944,250.95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4,940,292.29</w:t>
            </w:r>
          </w:p>
        </w:tc>
      </w:tr>
      <w:tr>
        <w:trPr>
          <w:trHeight w:val="32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116,446,131.24</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80,974,138.43</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8"/>
        <w:rPr>
          <w:rFonts w:ascii="宋体" w:hAnsi="宋体" w:cs="宋体" w:eastAsia="宋体" w:hint="default"/>
          <w:b/>
          <w:bCs/>
          <w:sz w:val="18"/>
          <w:szCs w:val="1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3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61"/>
        <w:gridCol w:w="1627"/>
        <w:gridCol w:w="1627"/>
        <w:gridCol w:w="1626"/>
        <w:gridCol w:w="1628"/>
      </w:tblGrid>
      <w:tr>
        <w:trPr>
          <w:trHeight w:val="239" w:hRule="exact"/>
        </w:trPr>
        <w:tc>
          <w:tcPr>
            <w:tcW w:w="3061"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left="87" w:right="89"/>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left="87" w:right="86"/>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left="89" w:right="86"/>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13" w:hRule="exact"/>
        </w:trPr>
        <w:tc>
          <w:tcPr>
            <w:tcW w:w="3061" w:type="dxa"/>
            <w:tcBorders>
              <w:top w:val="nil" w:sz="6" w:space="0" w:color="auto"/>
              <w:left w:val="single" w:sz="4" w:space="0" w:color="000000"/>
              <w:bottom w:val="nil" w:sz="6" w:space="0" w:color="auto"/>
              <w:right w:val="single" w:sz="4" w:space="0" w:color="000000"/>
            </w:tcBorders>
          </w:tcPr>
          <w:p>
            <w:pPr>
              <w:pStyle w:val="TableParagraph"/>
              <w:tabs>
                <w:tab w:pos="1345" w:val="left" w:leader="none"/>
                <w:tab w:pos="3027" w:val="left" w:leader="none"/>
              </w:tabs>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1627"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6"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239" w:hRule="exact"/>
        </w:trPr>
        <w:tc>
          <w:tcPr>
            <w:tcW w:w="3061"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323"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28,943,550.05</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21,301,167.28</w:t>
            </w:r>
          </w:p>
        </w:tc>
        <w:tc>
          <w:tcPr>
            <w:tcW w:w="162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54,956.40</w:t>
            </w:r>
          </w:p>
        </w:tc>
        <w:tc>
          <w:tcPr>
            <w:tcW w:w="1627" w:type="dxa"/>
            <w:tcBorders>
              <w:top w:val="single" w:sz="4" w:space="0" w:color="000000"/>
              <w:left w:val="single" w:sz="4" w:space="0" w:color="000000"/>
              <w:bottom w:val="single" w:sz="4" w:space="0" w:color="000000"/>
              <w:right w:val="single" w:sz="4" w:space="0" w:color="000000"/>
            </w:tcBorders>
          </w:tcPr>
          <w:p>
            <w:pP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60,451,864.69</w:t>
            </w:r>
          </w:p>
        </w:tc>
        <w:tc>
          <w:tcPr>
            <w:tcW w:w="16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22</w:t>
      </w:r>
      <w:r>
        <w:rPr/>
        <w:t>、资产减值准备明细</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66"/>
        <w:gridCol w:w="1528"/>
        <w:gridCol w:w="1528"/>
        <w:gridCol w:w="1398"/>
        <w:gridCol w:w="1398"/>
        <w:gridCol w:w="1452"/>
      </w:tblGrid>
      <w:tr>
        <w:trPr>
          <w:trHeight w:val="323"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323"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528" w:type="dxa"/>
            <w:vMerge/>
            <w:tcBorders>
              <w:left w:val="single" w:sz="4" w:space="0" w:color="000000"/>
              <w:bottom w:val="single" w:sz="4" w:space="0" w:color="000000"/>
              <w:right w:val="single" w:sz="4" w:space="0" w:color="000000"/>
            </w:tcBorders>
            <w:shd w:val="clear" w:color="auto" w:fill="D3D3D3"/>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single" w:sz="4" w:space="0" w:color="000000"/>
              <w:right w:val="single" w:sz="4" w:space="0" w:color="000000"/>
            </w:tcBorders>
            <w:shd w:val="clear" w:color="auto" w:fill="D3D3D3"/>
          </w:tcPr>
          <w:p>
            <w:pPr/>
          </w:p>
        </w:tc>
      </w:tr>
      <w:tr>
        <w:trPr>
          <w:trHeight w:val="32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140,215,487.15</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14,266,305.95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1,833,138.65</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56,234.02</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152,592,420.43</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15,625,983.80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2,823,577.16</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5,895,393.09</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5,585,741.81</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6,968,426.06</w:t>
            </w:r>
          </w:p>
        </w:tc>
      </w:tr>
      <w:tr>
        <w:trPr>
          <w:trHeight w:val="32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五、长期股权投资减值准备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1,000,000.00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4,000,000.00</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5,000,000.00</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15,096,513.82</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12,730,773.43</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2,365,740.39</w:t>
            </w:r>
          </w:p>
        </w:tc>
      </w:tr>
      <w:tr>
        <w:trPr>
          <w:trHeight w:val="323"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八、工程物资减值准备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65,278.84</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381,250.22</w:t>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446,529.06</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4,198,795.18</w:t>
            </w:r>
          </w:p>
        </w:tc>
        <w:tc>
          <w:tcPr>
            <w:tcW w:w="152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4,198,795.18</w:t>
            </w:r>
          </w:p>
        </w:tc>
      </w:tr>
      <w:tr>
        <w:trPr>
          <w:trHeight w:val="324" w:hRule="exact"/>
        </w:trPr>
        <w:tc>
          <w:tcPr>
            <w:tcW w:w="2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176,202,058.79</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21,471,133.33</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7,728,531.74</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18,372,749.26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171,571,911.12</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23</w:t>
      </w:r>
      <w:r>
        <w:rPr/>
        <w:t>、其他非流动资产</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保证金*1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596,000,000.00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62" w:right="0"/>
              <w:jc w:val="left"/>
              <w:rPr>
                <w:rFonts w:ascii="宋体" w:hAnsi="宋体" w:cs="宋体" w:eastAsia="宋体" w:hint="default"/>
                <w:sz w:val="18"/>
                <w:szCs w:val="18"/>
              </w:rPr>
            </w:pPr>
            <w:r>
              <w:rPr>
                <w:rFonts w:ascii="宋体"/>
                <w:sz w:val="18"/>
              </w:rPr>
              <w:t>591,000,000.00</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土地款*2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61,150,649.00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324"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27,460,000.00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684,610,649.00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62" w:right="0"/>
              <w:jc w:val="left"/>
              <w:rPr>
                <w:rFonts w:ascii="宋体" w:hAnsi="宋体" w:cs="宋体" w:eastAsia="宋体" w:hint="default"/>
                <w:sz w:val="18"/>
                <w:szCs w:val="18"/>
              </w:rPr>
            </w:pPr>
            <w:r>
              <w:rPr>
                <w:rFonts w:ascii="宋体"/>
                <w:sz w:val="18"/>
              </w:rPr>
              <w:t>591,000,000.00</w:t>
            </w:r>
          </w:p>
        </w:tc>
      </w:tr>
    </w:tbl>
    <w:p>
      <w:pPr>
        <w:spacing w:line="240" w:lineRule="auto" w:before="12"/>
        <w:rPr>
          <w:rFonts w:ascii="宋体" w:hAnsi="宋体" w:cs="宋体" w:eastAsia="宋体" w:hint="default"/>
          <w:sz w:val="4"/>
          <w:szCs w:val="4"/>
        </w:rPr>
      </w:pPr>
    </w:p>
    <w:p>
      <w:pPr>
        <w:pStyle w:val="BodyText"/>
        <w:spacing w:line="240" w:lineRule="auto" w:before="35"/>
        <w:ind w:right="168"/>
        <w:jc w:val="left"/>
      </w:pPr>
      <w:r>
        <w:rPr/>
        <w:t>其他非流动资产的说明</w:t>
      </w:r>
    </w:p>
    <w:p>
      <w:pPr>
        <w:pStyle w:val="BodyText"/>
        <w:spacing w:line="331" w:lineRule="auto" w:before="145"/>
        <w:ind w:right="168"/>
        <w:jc w:val="left"/>
      </w:pPr>
      <w:r>
        <w:rPr/>
        <w:t>*1</w:t>
      </w:r>
      <w:r>
        <w:rPr>
          <w:spacing w:val="-54"/>
        </w:rPr>
        <w:t> </w:t>
      </w:r>
      <w:r>
        <w:rPr/>
        <w:t>包含有：1、本公司之子公司华商数码与《华商报》社签订的印刷合同而支付给《华商报》社的保证金</w:t>
      </w:r>
      <w:r>
        <w:rPr/>
        <w:t> 人民币</w:t>
      </w:r>
      <w:r>
        <w:rPr>
          <w:spacing w:val="-87"/>
        </w:rPr>
        <w:t> </w:t>
      </w:r>
      <w:r>
        <w:rPr/>
        <w:t>500,000.00</w:t>
      </w:r>
      <w:r>
        <w:rPr>
          <w:spacing w:val="-87"/>
        </w:rPr>
        <w:t> </w:t>
      </w:r>
      <w:r>
        <w:rPr/>
        <w:t>元；2、本公司之子公司西安华商广告与《华商报》社签订的经营业务授权协议而支付</w:t>
      </w:r>
    </w:p>
    <w:p>
      <w:pPr>
        <w:pStyle w:val="BodyText"/>
        <w:spacing w:line="240" w:lineRule="auto" w:before="25"/>
        <w:ind w:right="168"/>
        <w:jc w:val="left"/>
      </w:pPr>
      <w:r>
        <w:rPr/>
        <w:t>给《华商报》社的保证金人民币</w:t>
      </w:r>
      <w:r>
        <w:rPr>
          <w:spacing w:val="-67"/>
        </w:rPr>
        <w:t> </w:t>
      </w:r>
      <w:r>
        <w:rPr/>
        <w:t>5,000,000.00</w:t>
      </w:r>
      <w:r>
        <w:rPr>
          <w:spacing w:val="-67"/>
        </w:rPr>
        <w:t> </w:t>
      </w:r>
      <w:r>
        <w:rPr/>
        <w:t>元；3、本公司之子公司陕西黄马甲与《华商报》社签订的</w:t>
      </w:r>
    </w:p>
    <w:p>
      <w:pPr>
        <w:pStyle w:val="BodyText"/>
        <w:spacing w:line="240" w:lineRule="auto" w:before="105"/>
        <w:ind w:right="168"/>
        <w:jc w:val="left"/>
      </w:pPr>
      <w:r>
        <w:rPr/>
        <w:t>发行合同而支付给《华商报》社的保证金人民币</w:t>
      </w:r>
      <w:r>
        <w:rPr>
          <w:spacing w:val="-65"/>
        </w:rPr>
        <w:t> </w:t>
      </w:r>
      <w:r>
        <w:rPr/>
        <w:t>500,000.00</w:t>
      </w:r>
      <w:r>
        <w:rPr>
          <w:spacing w:val="-65"/>
        </w:rPr>
        <w:t> </w:t>
      </w:r>
      <w:r>
        <w:rPr/>
        <w:t>元；4、本公司之子公司辽宁盈丰与华商晨报</w:t>
      </w:r>
    </w:p>
    <w:p>
      <w:pPr>
        <w:pStyle w:val="BodyText"/>
        <w:spacing w:line="240" w:lineRule="auto" w:before="104"/>
        <w:ind w:right="168"/>
        <w:jc w:val="left"/>
      </w:pPr>
      <w:r>
        <w:rPr/>
        <w:t>社签订的经营业务授权协议而支付给华商晨报社的保证金人民币</w:t>
      </w:r>
      <w:r>
        <w:rPr>
          <w:spacing w:val="-48"/>
        </w:rPr>
        <w:t> </w:t>
      </w:r>
      <w:r>
        <w:rPr/>
        <w:t>5,000,000.00</w:t>
      </w:r>
      <w:r>
        <w:rPr>
          <w:spacing w:val="-47"/>
        </w:rPr>
        <w:t> </w:t>
      </w:r>
      <w:r>
        <w:rPr>
          <w:spacing w:val="-3"/>
        </w:rPr>
        <w:t>元；5、本公司之子公司重</w:t>
      </w:r>
    </w:p>
    <w:p>
      <w:pPr>
        <w:pStyle w:val="BodyText"/>
        <w:spacing w:line="331" w:lineRule="auto" w:before="105"/>
        <w:ind w:right="168"/>
        <w:jc w:val="left"/>
      </w:pPr>
      <w:r>
        <w:rPr/>
        <w:t>庆华博与重庆时报社签订的经营业务授权协议而支付给重庆时报社的保证金人民币</w:t>
      </w:r>
      <w:r>
        <w:rPr>
          <w:spacing w:val="-69"/>
        </w:rPr>
        <w:t> </w:t>
      </w:r>
      <w:r>
        <w:rPr/>
        <w:t>5,000,000.00</w:t>
      </w:r>
      <w:r>
        <w:rPr>
          <w:spacing w:val="-69"/>
        </w:rPr>
        <w:t> </w:t>
      </w:r>
      <w:r>
        <w:rPr/>
        <w:t>元；6、</w:t>
      </w:r>
      <w:r>
        <w:rPr>
          <w:spacing w:val="-1"/>
        </w:rPr>
        <w:t> </w:t>
      </w:r>
      <w:r>
        <w:rPr/>
        <w:t>本公司之子公司咸阳华商传媒与消费者导报社签订的经营业务授权协议而支付给消费者导报社的保证金</w:t>
      </w:r>
      <w:r>
        <w:rPr/>
        <w:t> 人民币</w:t>
      </w:r>
      <w:r>
        <w:rPr>
          <w:spacing w:val="-66"/>
        </w:rPr>
        <w:t> </w:t>
      </w:r>
      <w:r>
        <w:rPr/>
        <w:t>5,000,000.00</w:t>
      </w:r>
      <w:r>
        <w:rPr>
          <w:spacing w:val="-65"/>
        </w:rPr>
        <w:t> </w:t>
      </w:r>
      <w:r>
        <w:rPr/>
        <w:t>元。7、本公司之子公司吉林传媒与新文化报社签订的经营业务授权协议而支付的保</w:t>
      </w:r>
    </w:p>
    <w:p>
      <w:pPr>
        <w:pStyle w:val="BodyText"/>
        <w:spacing w:line="331" w:lineRule="auto" w:before="25"/>
        <w:ind w:right="210"/>
        <w:jc w:val="both"/>
      </w:pPr>
      <w:r>
        <w:rPr/>
        <w:t>证金</w:t>
      </w:r>
      <w:r>
        <w:rPr>
          <w:spacing w:val="-76"/>
        </w:rPr>
        <w:t> </w:t>
      </w:r>
      <w:r>
        <w:rPr/>
        <w:t>5,000,000.00</w:t>
      </w:r>
      <w:r>
        <w:rPr>
          <w:spacing w:val="-76"/>
        </w:rPr>
        <w:t> </w:t>
      </w:r>
      <w:r>
        <w:rPr/>
        <w:t>元。8、本公司之子公司时报传媒与证券时报社签订经营业务授权协议，证券时报社授</w:t>
      </w:r>
      <w:r>
        <w:rPr>
          <w:spacing w:val="-1"/>
        </w:rPr>
        <w:t> 予本公司之子公司时报传媒有关《证券时报》的商业广告、财经信息的咨询策划、设计制作与代理发布等</w:t>
      </w:r>
      <w:r>
        <w:rPr>
          <w:spacing w:val="-82"/>
        </w:rPr>
        <w:t> </w:t>
      </w:r>
      <w:r>
        <w:rPr>
          <w:spacing w:val="-82"/>
        </w:rPr>
      </w:r>
      <w:r>
        <w:rPr>
          <w:spacing w:val="-1"/>
        </w:rPr>
        <w:t>相关业务的独家经营权，同时授予本公司之子公司时报传媒在经营上述业务时可以使用《证券时报》的商</w:t>
      </w:r>
      <w:r>
        <w:rPr>
          <w:spacing w:val="-83"/>
        </w:rPr>
        <w:t> </w:t>
      </w:r>
      <w:r>
        <w:rPr>
          <w:spacing w:val="-83"/>
        </w:rPr>
      </w:r>
      <w:r>
        <w:rPr/>
        <w:t>标和商誉的权利而支付给证券时报社的保证金人民币</w:t>
      </w:r>
      <w:r>
        <w:rPr>
          <w:spacing w:val="-66"/>
        </w:rPr>
        <w:t> </w:t>
      </w:r>
      <w:r>
        <w:rPr/>
        <w:t>480,000,000.00</w:t>
      </w:r>
      <w:r>
        <w:rPr>
          <w:spacing w:val="-66"/>
        </w:rPr>
        <w:t> </w:t>
      </w:r>
      <w:r>
        <w:rPr/>
        <w:t>元。9、本公司之子公司国广光荣支</w:t>
      </w:r>
    </w:p>
    <w:p>
      <w:pPr>
        <w:pStyle w:val="BodyText"/>
        <w:spacing w:line="240" w:lineRule="auto" w:before="27"/>
        <w:ind w:right="168"/>
        <w:jc w:val="left"/>
      </w:pPr>
      <w:r>
        <w:rPr/>
        <w:t>付给国广环球传媒控股有限公司的经营业务授权履约保证金</w:t>
      </w:r>
      <w:r>
        <w:rPr>
          <w:spacing w:val="-53"/>
        </w:rPr>
        <w:t> </w:t>
      </w:r>
      <w:r>
        <w:rPr/>
        <w:t>90,000,000.00</w:t>
      </w:r>
      <w:r>
        <w:rPr>
          <w:spacing w:val="-52"/>
        </w:rPr>
        <w:t> </w:t>
      </w:r>
      <w:r>
        <w:rPr/>
        <w:t>元。</w:t>
      </w:r>
    </w:p>
    <w:p>
      <w:pPr>
        <w:pStyle w:val="BodyText"/>
        <w:spacing w:line="240" w:lineRule="auto" w:before="145"/>
        <w:ind w:right="168"/>
        <w:jc w:val="left"/>
      </w:pPr>
      <w:r>
        <w:rPr/>
        <w:t>*2</w:t>
      </w:r>
      <w:r>
        <w:rPr>
          <w:spacing w:val="-54"/>
        </w:rPr>
        <w:t> </w:t>
      </w:r>
      <w:r>
        <w:rPr/>
        <w:t>土地款为本公司预付购地款。</w:t>
      </w:r>
    </w:p>
    <w:p>
      <w:pPr>
        <w:spacing w:line="240" w:lineRule="auto" w:before="10"/>
        <w:rPr>
          <w:rFonts w:ascii="宋体" w:hAnsi="宋体" w:cs="宋体" w:eastAsia="宋体" w:hint="default"/>
          <w:sz w:val="23"/>
          <w:szCs w:val="23"/>
        </w:rPr>
      </w:pPr>
    </w:p>
    <w:p>
      <w:pPr>
        <w:pStyle w:val="Heading6"/>
        <w:spacing w:line="240" w:lineRule="auto"/>
        <w:ind w:right="168"/>
        <w:jc w:val="left"/>
        <w:rPr>
          <w:b w:val="0"/>
          <w:bCs w:val="0"/>
        </w:rPr>
      </w:pPr>
      <w:r>
        <w:rPr>
          <w:rFonts w:ascii="Times New Roman" w:hAnsi="Times New Roman" w:cs="Times New Roman" w:eastAsia="Times New Roman" w:hint="default"/>
        </w:rPr>
        <w:t>24</w:t>
      </w:r>
      <w:r>
        <w:rPr/>
        <w:t>、短期借款</w:t>
      </w:r>
      <w:r>
        <w:rPr>
          <w:b w:val="0"/>
          <w:bCs w:val="0"/>
        </w:rPr>
      </w:r>
    </w:p>
    <w:p>
      <w:pPr>
        <w:spacing w:line="240" w:lineRule="auto" w:before="7"/>
        <w:rPr>
          <w:rFonts w:ascii="宋体" w:hAnsi="宋体" w:cs="宋体" w:eastAsia="宋体" w:hint="default"/>
          <w:b/>
          <w:bCs/>
          <w:sz w:val="21"/>
          <w:szCs w:val="21"/>
        </w:rPr>
      </w:pPr>
    </w:p>
    <w:p>
      <w:pPr>
        <w:pStyle w:val="Heading6"/>
        <w:spacing w:line="240" w:lineRule="auto"/>
        <w:ind w:left="153" w:right="168"/>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0"/>
        <w:rPr>
          <w:rFonts w:ascii="宋体" w:hAnsi="宋体" w:cs="宋体" w:eastAsia="宋体" w:hint="default"/>
          <w:b/>
          <w:bCs/>
          <w:sz w:val="22"/>
          <w:szCs w:val="22"/>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214,000,000.00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489,000,000.00</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90,000,000.00</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214,000,000.00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579,000,000.00</w:t>
            </w:r>
          </w:p>
        </w:tc>
      </w:tr>
    </w:tbl>
    <w:p>
      <w:pPr>
        <w:pStyle w:val="BodyText"/>
        <w:spacing w:line="240" w:lineRule="auto" w:before="5"/>
        <w:ind w:right="168"/>
        <w:jc w:val="left"/>
      </w:pPr>
      <w:r>
        <w:rPr/>
        <w:t>短期借款分类的说明</w:t>
      </w:r>
    </w:p>
    <w:p>
      <w:pPr>
        <w:pStyle w:val="BodyText"/>
        <w:spacing w:line="274" w:lineRule="exact" w:before="36"/>
        <w:ind w:left="153" w:right="168"/>
        <w:jc w:val="left"/>
      </w:pPr>
      <w:r>
        <w:rPr/>
        <w:t>（1</w:t>
      </w:r>
      <w:r>
        <w:rPr>
          <w:spacing w:val="-105"/>
        </w:rPr>
        <w:t>）</w:t>
      </w:r>
      <w:r>
        <w:rPr>
          <w:spacing w:val="-1"/>
        </w:rPr>
        <w:t>本公</w:t>
      </w:r>
      <w:r>
        <w:rPr>
          <w:spacing w:val="-2"/>
        </w:rPr>
        <w:t>司</w:t>
      </w:r>
      <w:r>
        <w:rPr>
          <w:spacing w:val="-1"/>
        </w:rPr>
        <w:t>之子公司华商数码</w:t>
      </w:r>
      <w:r>
        <w:rPr/>
        <w:t>于</w:t>
      </w:r>
      <w:r>
        <w:rPr>
          <w:spacing w:val="-63"/>
        </w:rPr>
        <w:t> </w:t>
      </w:r>
      <w:r>
        <w:rPr>
          <w:spacing w:val="-1"/>
        </w:rPr>
        <w:t>201</w:t>
      </w:r>
      <w:r>
        <w:rPr/>
        <w:t>3</w:t>
      </w:r>
      <w:r>
        <w:rPr>
          <w:spacing w:val="-63"/>
        </w:rPr>
        <w:t> </w:t>
      </w:r>
      <w:r>
        <w:rPr/>
        <w:t>年</w:t>
      </w:r>
      <w:r>
        <w:rPr>
          <w:spacing w:val="-63"/>
        </w:rPr>
        <w:t> </w:t>
      </w:r>
      <w:r>
        <w:rPr/>
        <w:t>1</w:t>
      </w:r>
      <w:r>
        <w:rPr>
          <w:spacing w:val="-64"/>
        </w:rPr>
        <w:t> </w:t>
      </w:r>
      <w:r>
        <w:rPr/>
        <w:t>月</w:t>
      </w:r>
      <w:r>
        <w:rPr>
          <w:spacing w:val="-63"/>
        </w:rPr>
        <w:t> </w:t>
      </w:r>
      <w:r>
        <w:rPr/>
        <w:t>7</w:t>
      </w:r>
      <w:r>
        <w:rPr>
          <w:spacing w:val="-63"/>
        </w:rPr>
        <w:t> </w:t>
      </w:r>
      <w:r>
        <w:rPr>
          <w:spacing w:val="-2"/>
        </w:rPr>
        <w:t>日</w:t>
      </w:r>
      <w:r>
        <w:rPr>
          <w:spacing w:val="-1"/>
        </w:rPr>
        <w:t>与北京银行股份有限公司西安分行签订了编号</w:t>
      </w:r>
      <w:r>
        <w:rPr/>
        <w:t>为</w:t>
      </w:r>
      <w:r>
        <w:rPr>
          <w:spacing w:val="-63"/>
        </w:rPr>
        <w:t> </w:t>
      </w:r>
      <w:r>
        <w:rPr>
          <w:spacing w:val="-1"/>
        </w:rPr>
        <w:t>0144000</w:t>
      </w:r>
      <w:r>
        <w:rPr/>
      </w:r>
    </w:p>
    <w:p>
      <w:pPr>
        <w:pStyle w:val="BodyText"/>
        <w:spacing w:line="273" w:lineRule="exact"/>
        <w:ind w:left="153" w:right="168"/>
        <w:jc w:val="left"/>
      </w:pPr>
      <w:r>
        <w:rPr/>
        <w:t>的《借款合同》，借款金额为人民币</w:t>
      </w:r>
      <w:r>
        <w:rPr>
          <w:spacing w:val="-65"/>
        </w:rPr>
        <w:t> </w:t>
      </w:r>
      <w:r>
        <w:rPr/>
        <w:t>6,000</w:t>
      </w:r>
      <w:r>
        <w:rPr>
          <w:spacing w:val="-64"/>
        </w:rPr>
        <w:t> </w:t>
      </w:r>
      <w:r>
        <w:rPr/>
        <w:t>万元，用于流动资金周转，借款期限</w:t>
      </w:r>
      <w:r>
        <w:rPr>
          <w:spacing w:val="-65"/>
        </w:rPr>
        <w:t> </w:t>
      </w:r>
      <w:r>
        <w:rPr/>
        <w:t>12</w:t>
      </w:r>
      <w:r>
        <w:rPr>
          <w:spacing w:val="-64"/>
        </w:rPr>
        <w:t> </w:t>
      </w:r>
      <w:r>
        <w:rPr/>
        <w:t>个月，借款利率以合</w:t>
      </w:r>
    </w:p>
    <w:p>
      <w:pPr>
        <w:pStyle w:val="BodyText"/>
        <w:spacing w:line="274" w:lineRule="exact"/>
        <w:ind w:left="153" w:right="168"/>
        <w:jc w:val="left"/>
      </w:pPr>
      <w:r>
        <w:rPr/>
        <w:t>同约定利率为准，由《华商报》社提供连带责任保证。截至本期末，余额为人民币</w:t>
      </w:r>
      <w:r>
        <w:rPr>
          <w:spacing w:val="-54"/>
        </w:rPr>
        <w:t> </w:t>
      </w:r>
      <w:r>
        <w:rPr/>
        <w:t>2,500</w:t>
      </w:r>
      <w:r>
        <w:rPr>
          <w:spacing w:val="-53"/>
        </w:rPr>
        <w:t> </w:t>
      </w:r>
      <w:r>
        <w:rPr/>
        <w:t>万元。</w:t>
      </w:r>
    </w:p>
    <w:p>
      <w:pPr>
        <w:pStyle w:val="BodyText"/>
        <w:spacing w:line="274" w:lineRule="exact" w:before="36"/>
        <w:ind w:left="153" w:right="168"/>
        <w:jc w:val="left"/>
      </w:pPr>
      <w:r>
        <w:rPr/>
        <w:t>(2)</w:t>
      </w:r>
      <w:r>
        <w:rPr>
          <w:spacing w:val="-11"/>
        </w:rPr>
        <w:t> </w:t>
      </w:r>
      <w:r>
        <w:rPr/>
        <w:t>本公司之子公司华商数码于</w:t>
      </w:r>
      <w:r>
        <w:rPr>
          <w:spacing w:val="-58"/>
        </w:rPr>
        <w:t> </w:t>
      </w:r>
      <w:r>
        <w:rPr/>
        <w:t>2013</w:t>
      </w:r>
      <w:r>
        <w:rPr>
          <w:spacing w:val="-58"/>
        </w:rPr>
        <w:t> </w:t>
      </w:r>
      <w:r>
        <w:rPr/>
        <w:t>年</w:t>
      </w:r>
      <w:r>
        <w:rPr>
          <w:spacing w:val="-59"/>
        </w:rPr>
        <w:t> </w:t>
      </w:r>
      <w:r>
        <w:rPr/>
        <w:t>10</w:t>
      </w:r>
      <w:r>
        <w:rPr>
          <w:spacing w:val="-58"/>
        </w:rPr>
        <w:t> </w:t>
      </w:r>
      <w:r>
        <w:rPr/>
        <w:t>月</w:t>
      </w:r>
      <w:r>
        <w:rPr>
          <w:spacing w:val="-58"/>
        </w:rPr>
        <w:t> </w:t>
      </w:r>
      <w:r>
        <w:rPr/>
        <w:t>10</w:t>
      </w:r>
      <w:r>
        <w:rPr>
          <w:spacing w:val="-58"/>
        </w:rPr>
        <w:t> </w:t>
      </w:r>
      <w:r>
        <w:rPr/>
        <w:t>日与北京银行股份有限公司西安分行签订了编号为</w:t>
      </w:r>
    </w:p>
    <w:p>
      <w:pPr>
        <w:pStyle w:val="BodyText"/>
        <w:spacing w:line="240" w:lineRule="auto"/>
        <w:ind w:left="153" w:right="168"/>
        <w:jc w:val="left"/>
      </w:pPr>
      <w:r>
        <w:rPr/>
        <w:t>0183491</w:t>
      </w:r>
      <w:r>
        <w:rPr>
          <w:spacing w:val="-50"/>
        </w:rPr>
        <w:t> </w:t>
      </w:r>
      <w:r>
        <w:rPr>
          <w:spacing w:val="-4"/>
        </w:rPr>
        <w:t>的《借款合同》，借款金额为人民币</w:t>
      </w:r>
      <w:r>
        <w:rPr>
          <w:spacing w:val="-51"/>
        </w:rPr>
        <w:t> </w:t>
      </w:r>
      <w:r>
        <w:rPr/>
        <w:t>4,000</w:t>
      </w:r>
      <w:r>
        <w:rPr>
          <w:spacing w:val="-50"/>
        </w:rPr>
        <w:t> </w:t>
      </w:r>
      <w:r>
        <w:rPr>
          <w:spacing w:val="-3"/>
        </w:rPr>
        <w:t>万元，用于流动资金周转，借款期限</w:t>
      </w:r>
      <w:r>
        <w:rPr>
          <w:spacing w:val="-51"/>
        </w:rPr>
        <w:t> </w:t>
      </w:r>
      <w:r>
        <w:rPr/>
        <w:t>12</w:t>
      </w:r>
      <w:r>
        <w:rPr>
          <w:spacing w:val="-50"/>
        </w:rPr>
        <w:t> </w:t>
      </w:r>
      <w:r>
        <w:rPr>
          <w:spacing w:val="-3"/>
        </w:rPr>
        <w:t>个月，借款利</w:t>
      </w:r>
      <w:r>
        <w:rPr>
          <w:spacing w:val="-103"/>
        </w:rPr>
        <w:t> </w:t>
      </w:r>
      <w:r>
        <w:rPr>
          <w:spacing w:val="-103"/>
        </w:rPr>
      </w:r>
      <w:r>
        <w:rPr/>
        <w:t>率以合同约定利率为准，由《华商报》社提供保证担保。</w:t>
      </w:r>
    </w:p>
    <w:p>
      <w:pPr>
        <w:pStyle w:val="BodyText"/>
        <w:spacing w:line="272" w:lineRule="exact" w:before="65"/>
        <w:ind w:left="153" w:right="98"/>
        <w:jc w:val="left"/>
      </w:pPr>
      <w:r>
        <w:rPr/>
        <w:t>（3）</w:t>
      </w:r>
      <w:r>
        <w:rPr>
          <w:spacing w:val="-43"/>
        </w:rPr>
        <w:t> </w:t>
      </w:r>
      <w:r>
        <w:rPr>
          <w:spacing w:val="-2"/>
        </w:rPr>
        <w:t>本公司之子公司西安华商广告与西安银行股份有限公司高新支行签订了编号为“西行高新借字(2013)</w:t>
      </w:r>
      <w:r>
        <w:rPr>
          <w:spacing w:val="-99"/>
        </w:rPr>
        <w:t> </w:t>
      </w:r>
      <w:r>
        <w:rPr>
          <w:spacing w:val="-99"/>
        </w:rPr>
      </w:r>
      <w:r>
        <w:rPr/>
        <w:t>第</w:t>
      </w:r>
      <w:r>
        <w:rPr>
          <w:spacing w:val="-57"/>
        </w:rPr>
        <w:t> </w:t>
      </w:r>
      <w:r>
        <w:rPr/>
        <w:t>029</w:t>
      </w:r>
      <w:r>
        <w:rPr>
          <w:spacing w:val="-56"/>
        </w:rPr>
        <w:t> </w:t>
      </w:r>
      <w:r>
        <w:rPr/>
        <w:t>号”的《流动资金贷款借款合同》，借款金额为人民币</w:t>
      </w:r>
      <w:r>
        <w:rPr>
          <w:spacing w:val="-57"/>
        </w:rPr>
        <w:t> </w:t>
      </w:r>
      <w:r>
        <w:rPr/>
        <w:t>6,000</w:t>
      </w:r>
      <w:r>
        <w:rPr>
          <w:spacing w:val="-57"/>
        </w:rPr>
        <w:t> </w:t>
      </w:r>
      <w:r>
        <w:rPr/>
        <w:t>万元，借款期限自</w:t>
      </w:r>
      <w:r>
        <w:rPr>
          <w:spacing w:val="-57"/>
        </w:rPr>
        <w:t> </w:t>
      </w:r>
      <w:r>
        <w:rPr/>
        <w:t>2013</w:t>
      </w:r>
      <w:r>
        <w:rPr>
          <w:spacing w:val="-57"/>
        </w:rPr>
        <w:t> </w:t>
      </w:r>
      <w:r>
        <w:rPr/>
        <w:t>年</w:t>
      </w:r>
      <w:r>
        <w:rPr>
          <w:spacing w:val="-57"/>
        </w:rPr>
        <w:t> </w:t>
      </w:r>
      <w:r>
        <w:rPr/>
        <w:t>7</w:t>
      </w:r>
      <w:r>
        <w:rPr>
          <w:spacing w:val="-56"/>
        </w:rPr>
        <w:t> </w:t>
      </w:r>
      <w:r>
        <w:rPr/>
        <w:t>月</w:t>
      </w:r>
      <w:r>
        <w:rPr>
          <w:spacing w:val="-58"/>
        </w:rPr>
        <w:t> </w:t>
      </w:r>
      <w:r>
        <w:rPr/>
        <w:t>1</w:t>
      </w:r>
      <w:r>
        <w:rPr>
          <w:spacing w:val="-56"/>
        </w:rPr>
        <w:t> </w:t>
      </w:r>
      <w:r>
        <w:rPr/>
        <w:t>日</w:t>
      </w:r>
    </w:p>
    <w:p>
      <w:pPr>
        <w:pStyle w:val="BodyText"/>
        <w:spacing w:line="249" w:lineRule="exact"/>
        <w:ind w:left="153" w:right="168"/>
        <w:jc w:val="left"/>
      </w:pPr>
      <w:r>
        <w:rPr/>
        <w:t>至</w:t>
      </w:r>
      <w:r>
        <w:rPr>
          <w:spacing w:val="-54"/>
        </w:rPr>
        <w:t> </w:t>
      </w:r>
      <w:r>
        <w:rPr/>
        <w:t>2014</w:t>
      </w:r>
      <w:r>
        <w:rPr>
          <w:spacing w:val="-53"/>
        </w:rPr>
        <w:t> </w:t>
      </w:r>
      <w:r>
        <w:rPr/>
        <w:t>年</w:t>
      </w:r>
      <w:r>
        <w:rPr>
          <w:spacing w:val="-55"/>
        </w:rPr>
        <w:t> </w:t>
      </w:r>
      <w:r>
        <w:rPr/>
        <w:t>6</w:t>
      </w:r>
      <w:r>
        <w:rPr>
          <w:spacing w:val="-54"/>
        </w:rPr>
        <w:t> </w:t>
      </w:r>
      <w:r>
        <w:rPr/>
        <w:t>月</w:t>
      </w:r>
      <w:r>
        <w:rPr>
          <w:spacing w:val="-54"/>
        </w:rPr>
        <w:t> </w:t>
      </w:r>
      <w:r>
        <w:rPr/>
        <w:t>30</w:t>
      </w:r>
      <w:r>
        <w:rPr>
          <w:spacing w:val="-53"/>
        </w:rPr>
        <w:t> </w:t>
      </w:r>
      <w:r>
        <w:rPr/>
        <w:t>日止，借款利率以合同约定利率为准,</w:t>
      </w:r>
      <w:r>
        <w:rPr>
          <w:spacing w:val="-2"/>
        </w:rPr>
        <w:t> </w:t>
      </w:r>
      <w:r>
        <w:rPr/>
        <w:t>由《华商报》社提供连带责任保证。</w:t>
      </w:r>
    </w:p>
    <w:p>
      <w:pPr>
        <w:pStyle w:val="BodyText"/>
        <w:spacing w:line="274" w:lineRule="exact" w:before="37"/>
        <w:ind w:left="153" w:right="168"/>
        <w:jc w:val="left"/>
      </w:pPr>
      <w:r>
        <w:rPr/>
        <w:t>（4</w:t>
      </w:r>
      <w:r>
        <w:rPr>
          <w:spacing w:val="-105"/>
        </w:rPr>
        <w:t>）</w:t>
      </w:r>
      <w:r>
        <w:rPr>
          <w:spacing w:val="-1"/>
        </w:rPr>
        <w:t>本公</w:t>
      </w:r>
      <w:r>
        <w:rPr>
          <w:spacing w:val="-2"/>
        </w:rPr>
        <w:t>司</w:t>
      </w:r>
      <w:r>
        <w:rPr>
          <w:spacing w:val="-1"/>
        </w:rPr>
        <w:t>之子公司华商传媒</w:t>
      </w:r>
      <w:r>
        <w:rPr/>
        <w:t>于</w:t>
      </w:r>
      <w:r>
        <w:rPr>
          <w:spacing w:val="-63"/>
        </w:rPr>
        <w:t> </w:t>
      </w:r>
      <w:r>
        <w:rPr>
          <w:spacing w:val="-1"/>
        </w:rPr>
        <w:t>201</w:t>
      </w:r>
      <w:r>
        <w:rPr/>
        <w:t>3</w:t>
      </w:r>
      <w:r>
        <w:rPr>
          <w:spacing w:val="-63"/>
        </w:rPr>
        <w:t> </w:t>
      </w:r>
      <w:r>
        <w:rPr/>
        <w:t>年</w:t>
      </w:r>
      <w:r>
        <w:rPr>
          <w:spacing w:val="-63"/>
        </w:rPr>
        <w:t> </w:t>
      </w:r>
      <w:r>
        <w:rPr/>
        <w:t>7</w:t>
      </w:r>
      <w:r>
        <w:rPr>
          <w:spacing w:val="-64"/>
        </w:rPr>
        <w:t> </w:t>
      </w:r>
      <w:r>
        <w:rPr/>
        <w:t>月</w:t>
      </w:r>
      <w:r>
        <w:rPr>
          <w:spacing w:val="-63"/>
        </w:rPr>
        <w:t> </w:t>
      </w:r>
      <w:r>
        <w:rPr/>
        <w:t>1</w:t>
      </w:r>
      <w:r>
        <w:rPr>
          <w:spacing w:val="-63"/>
        </w:rPr>
        <w:t> </w:t>
      </w:r>
      <w:r>
        <w:rPr>
          <w:spacing w:val="-2"/>
        </w:rPr>
        <w:t>日</w:t>
      </w:r>
      <w:r>
        <w:rPr>
          <w:spacing w:val="-1"/>
        </w:rPr>
        <w:t>与北京银行股份有限公司西安分行签订了编号</w:t>
      </w:r>
      <w:r>
        <w:rPr/>
        <w:t>为</w:t>
      </w:r>
      <w:r>
        <w:rPr>
          <w:spacing w:val="-63"/>
        </w:rPr>
        <w:t> </w:t>
      </w:r>
      <w:r>
        <w:rPr>
          <w:spacing w:val="-1"/>
        </w:rPr>
        <w:t>0169202</w:t>
      </w:r>
      <w:r>
        <w:rPr/>
      </w:r>
    </w:p>
    <w:p>
      <w:pPr>
        <w:pStyle w:val="BodyText"/>
        <w:spacing w:line="273" w:lineRule="exact"/>
        <w:ind w:left="153" w:right="168"/>
        <w:jc w:val="left"/>
      </w:pPr>
      <w:r>
        <w:rPr/>
        <w:t>的《借款合同》，借款金额为人民币</w:t>
      </w:r>
      <w:r>
        <w:rPr>
          <w:spacing w:val="-69"/>
        </w:rPr>
        <w:t> </w:t>
      </w:r>
      <w:r>
        <w:rPr/>
        <w:t>15,000</w:t>
      </w:r>
      <w:r>
        <w:rPr>
          <w:spacing w:val="-69"/>
        </w:rPr>
        <w:t> </w:t>
      </w:r>
      <w:r>
        <w:rPr/>
        <w:t>万元，用于流动资金周转，借款期限</w:t>
      </w:r>
      <w:r>
        <w:rPr>
          <w:spacing w:val="-69"/>
        </w:rPr>
        <w:t> </w:t>
      </w:r>
      <w:r>
        <w:rPr/>
        <w:t>12</w:t>
      </w:r>
      <w:r>
        <w:rPr>
          <w:spacing w:val="-69"/>
        </w:rPr>
        <w:t> </w:t>
      </w:r>
      <w:r>
        <w:rPr/>
        <w:t>个月，借款利率以合</w:t>
      </w:r>
    </w:p>
    <w:p>
      <w:pPr>
        <w:pStyle w:val="BodyText"/>
        <w:spacing w:line="274" w:lineRule="exact"/>
        <w:ind w:left="153" w:right="168"/>
        <w:jc w:val="left"/>
      </w:pPr>
      <w:r>
        <w:rPr/>
        <w:t>同约定利率为准，由《华商报》社提供连带责任保证。截止本期末，余额为人民币</w:t>
      </w:r>
      <w:r>
        <w:rPr>
          <w:spacing w:val="-54"/>
        </w:rPr>
        <w:t> </w:t>
      </w:r>
      <w:r>
        <w:rPr/>
        <w:t>8,000</w:t>
      </w:r>
      <w:r>
        <w:rPr>
          <w:spacing w:val="-53"/>
        </w:rPr>
        <w:t> </w:t>
      </w:r>
      <w:r>
        <w:rPr/>
        <w:t>万元。</w:t>
      </w:r>
    </w:p>
    <w:p>
      <w:pPr>
        <w:pStyle w:val="BodyText"/>
        <w:spacing w:line="274" w:lineRule="exact" w:before="36"/>
        <w:ind w:left="153" w:right="168"/>
        <w:jc w:val="left"/>
      </w:pPr>
      <w:r>
        <w:rPr/>
        <w:t>（5）本公司之子公司管道气于</w:t>
      </w:r>
      <w:r>
        <w:rPr>
          <w:spacing w:val="-62"/>
        </w:rPr>
        <w:t> </w:t>
      </w:r>
      <w:r>
        <w:rPr/>
        <w:t>2013</w:t>
      </w:r>
      <w:r>
        <w:rPr>
          <w:spacing w:val="-62"/>
        </w:rPr>
        <w:t> </w:t>
      </w:r>
      <w:r>
        <w:rPr/>
        <w:t>年</w:t>
      </w:r>
      <w:r>
        <w:rPr>
          <w:spacing w:val="-62"/>
        </w:rPr>
        <w:t> </w:t>
      </w:r>
      <w:r>
        <w:rPr/>
        <w:t>12</w:t>
      </w:r>
      <w:r>
        <w:rPr>
          <w:spacing w:val="-61"/>
        </w:rPr>
        <w:t> </w:t>
      </w:r>
      <w:r>
        <w:rPr/>
        <w:t>月与光大银行签订合同号为（2013）海银贷字第</w:t>
      </w:r>
      <w:r>
        <w:rPr>
          <w:spacing w:val="-62"/>
        </w:rPr>
        <w:t> </w:t>
      </w:r>
      <w:r>
        <w:rPr/>
        <w:t>060</w:t>
      </w:r>
      <w:r>
        <w:rPr>
          <w:spacing w:val="-61"/>
        </w:rPr>
        <w:t> </w:t>
      </w:r>
      <w:r>
        <w:rPr/>
        <w:t>号的借款</w:t>
      </w:r>
    </w:p>
    <w:p>
      <w:pPr>
        <w:pStyle w:val="BodyText"/>
        <w:spacing w:line="274" w:lineRule="exact"/>
        <w:ind w:left="153" w:right="168"/>
        <w:jc w:val="left"/>
      </w:pPr>
      <w:r>
        <w:rPr/>
        <w:t>合同，借款金额</w:t>
      </w:r>
      <w:r>
        <w:rPr>
          <w:spacing w:val="-56"/>
        </w:rPr>
        <w:t> </w:t>
      </w:r>
      <w:r>
        <w:rPr/>
        <w:t>7,000</w:t>
      </w:r>
      <w:r>
        <w:rPr>
          <w:spacing w:val="-56"/>
        </w:rPr>
        <w:t> </w:t>
      </w:r>
      <w:r>
        <w:rPr/>
        <w:t>万元，截止</w:t>
      </w:r>
      <w:r>
        <w:rPr>
          <w:spacing w:val="-56"/>
        </w:rPr>
        <w:t> </w:t>
      </w:r>
      <w:r>
        <w:rPr/>
        <w:t>2013</w:t>
      </w:r>
      <w:r>
        <w:rPr>
          <w:spacing w:val="-55"/>
        </w:rPr>
        <w:t> </w:t>
      </w:r>
      <w:r>
        <w:rPr/>
        <w:t>年</w:t>
      </w:r>
      <w:r>
        <w:rPr>
          <w:spacing w:val="-57"/>
        </w:rPr>
        <w:t> </w:t>
      </w:r>
      <w:r>
        <w:rPr/>
        <w:t>12</w:t>
      </w:r>
      <w:r>
        <w:rPr>
          <w:spacing w:val="-56"/>
        </w:rPr>
        <w:t> </w:t>
      </w:r>
      <w:r>
        <w:rPr/>
        <w:t>月</w:t>
      </w:r>
      <w:r>
        <w:rPr>
          <w:spacing w:val="-57"/>
        </w:rPr>
        <w:t> </w:t>
      </w:r>
      <w:r>
        <w:rPr/>
        <w:t>31</w:t>
      </w:r>
      <w:r>
        <w:rPr>
          <w:spacing w:val="-55"/>
        </w:rPr>
        <w:t> </w:t>
      </w:r>
      <w:r>
        <w:rPr/>
        <w:t>日银行已放款</w:t>
      </w:r>
      <w:r>
        <w:rPr>
          <w:spacing w:val="-56"/>
        </w:rPr>
        <w:t> </w:t>
      </w:r>
      <w:r>
        <w:rPr/>
        <w:t>900</w:t>
      </w:r>
      <w:r>
        <w:rPr>
          <w:spacing w:val="-55"/>
        </w:rPr>
        <w:t> </w:t>
      </w:r>
      <w:r>
        <w:rPr/>
        <w:t>万元，借款期限为</w:t>
      </w:r>
      <w:r>
        <w:rPr>
          <w:spacing w:val="-56"/>
        </w:rPr>
        <w:t> </w:t>
      </w:r>
      <w:r>
        <w:rPr/>
        <w:t>2013</w:t>
      </w:r>
      <w:r>
        <w:rPr>
          <w:spacing w:val="-55"/>
        </w:rPr>
        <w:t> </w:t>
      </w:r>
      <w:r>
        <w:rPr/>
        <w:t>年</w:t>
      </w:r>
      <w:r>
        <w:rPr>
          <w:spacing w:val="-57"/>
        </w:rPr>
        <w:t> </w:t>
      </w:r>
      <w:r>
        <w:rPr/>
        <w:t>12</w:t>
      </w:r>
      <w:r>
        <w:rPr>
          <w:spacing w:val="-55"/>
        </w:rPr>
        <w:t> </w:t>
      </w:r>
      <w:r>
        <w:rPr/>
        <w:t>月至</w:t>
      </w:r>
    </w:p>
    <w:p>
      <w:pPr>
        <w:spacing w:after="0" w:line="274" w:lineRule="exact"/>
        <w:jc w:val="left"/>
        <w:sectPr>
          <w:pgSz w:w="11910" w:h="16840"/>
          <w:pgMar w:header="0" w:footer="982" w:top="1100" w:bottom="1180" w:left="980" w:right="920"/>
        </w:sectPr>
      </w:pPr>
    </w:p>
    <w:p>
      <w:pPr>
        <w:spacing w:line="240" w:lineRule="auto" w:before="2"/>
        <w:rPr>
          <w:rFonts w:ascii="宋体" w:hAnsi="宋体" w:cs="宋体" w:eastAsia="宋体" w:hint="default"/>
          <w:sz w:val="19"/>
          <w:szCs w:val="19"/>
        </w:rPr>
      </w:pPr>
    </w:p>
    <w:p>
      <w:pPr>
        <w:pStyle w:val="BodyText"/>
        <w:spacing w:line="240" w:lineRule="auto" w:before="35"/>
        <w:ind w:left="214" w:right="168"/>
        <w:jc w:val="left"/>
      </w:pPr>
      <w:r>
        <w:rPr/>
        <w:t>2014</w:t>
      </w:r>
      <w:r>
        <w:rPr>
          <w:spacing w:val="-54"/>
        </w:rPr>
        <w:t> </w:t>
      </w:r>
      <w:r>
        <w:rPr/>
        <w:t>年</w:t>
      </w:r>
      <w:r>
        <w:rPr>
          <w:spacing w:val="-54"/>
        </w:rPr>
        <w:t> </w:t>
      </w:r>
      <w:r>
        <w:rPr/>
        <w:t>12</w:t>
      </w:r>
      <w:r>
        <w:rPr>
          <w:spacing w:val="-53"/>
        </w:rPr>
        <w:t> </w:t>
      </w:r>
      <w:r>
        <w:rPr/>
        <w:t>月，由华闻传媒提供担保，担保合同编号：（2013）海银保字第</w:t>
      </w:r>
      <w:r>
        <w:rPr>
          <w:spacing w:val="-54"/>
        </w:rPr>
        <w:t> </w:t>
      </w:r>
      <w:r>
        <w:rPr/>
        <w:t>060</w:t>
      </w:r>
      <w:r>
        <w:rPr>
          <w:spacing w:val="-53"/>
        </w:rPr>
        <w:t> </w:t>
      </w:r>
      <w:r>
        <w:rPr/>
        <w:t>号。</w:t>
      </w:r>
    </w:p>
    <w:p>
      <w:pPr>
        <w:pStyle w:val="BodyText"/>
        <w:spacing w:line="240" w:lineRule="auto" w:before="37"/>
        <w:ind w:left="214" w:right="168"/>
        <w:jc w:val="left"/>
      </w:pPr>
      <w:r>
        <w:rPr/>
        <w:t>截至</w:t>
      </w:r>
      <w:r>
        <w:rPr>
          <w:spacing w:val="-58"/>
        </w:rPr>
        <w:t> </w:t>
      </w:r>
      <w:r>
        <w:rPr/>
        <w:t>2013</w:t>
      </w:r>
      <w:r>
        <w:rPr>
          <w:spacing w:val="-57"/>
        </w:rPr>
        <w:t> </w:t>
      </w:r>
      <w:r>
        <w:rPr/>
        <w:t>年</w:t>
      </w:r>
      <w:r>
        <w:rPr>
          <w:spacing w:val="-59"/>
        </w:rPr>
        <w:t> </w:t>
      </w:r>
      <w:r>
        <w:rPr/>
        <w:t>12</w:t>
      </w:r>
      <w:r>
        <w:rPr>
          <w:spacing w:val="-58"/>
        </w:rPr>
        <w:t> </w:t>
      </w:r>
      <w:r>
        <w:rPr/>
        <w:t>月</w:t>
      </w:r>
      <w:r>
        <w:rPr>
          <w:spacing w:val="-58"/>
        </w:rPr>
        <w:t> </w:t>
      </w:r>
      <w:r>
        <w:rPr/>
        <w:t>31</w:t>
      </w:r>
      <w:r>
        <w:rPr>
          <w:spacing w:val="-57"/>
        </w:rPr>
        <w:t> </w:t>
      </w:r>
      <w:r>
        <w:rPr/>
        <w:t>日止，本公司无已到期未偿还的短期借款。</w:t>
      </w:r>
    </w:p>
    <w:p>
      <w:pPr>
        <w:spacing w:line="240" w:lineRule="auto" w:before="10"/>
        <w:rPr>
          <w:rFonts w:ascii="宋体" w:hAnsi="宋体" w:cs="宋体" w:eastAsia="宋体" w:hint="default"/>
          <w:sz w:val="22"/>
          <w:szCs w:val="22"/>
        </w:rPr>
      </w:pPr>
    </w:p>
    <w:p>
      <w:pPr>
        <w:pStyle w:val="Heading6"/>
        <w:spacing w:line="240" w:lineRule="auto"/>
        <w:ind w:left="214" w:right="168"/>
        <w:jc w:val="left"/>
        <w:rPr>
          <w:b w:val="0"/>
          <w:bCs w:val="0"/>
        </w:rPr>
      </w:pPr>
      <w:r>
        <w:rPr>
          <w:rFonts w:ascii="Times New Roman" w:hAnsi="Times New Roman" w:cs="Times New Roman" w:eastAsia="Times New Roman" w:hint="default"/>
        </w:rPr>
        <w:t>25</w:t>
      </w:r>
      <w:r>
        <w:rPr/>
        <w:t>、应付票据</w:t>
      </w:r>
      <w:r>
        <w:rPr>
          <w:b w:val="0"/>
          <w:bCs w:val="0"/>
        </w:rPr>
      </w:r>
    </w:p>
    <w:p>
      <w:pPr>
        <w:spacing w:line="240" w:lineRule="auto" w:before="7"/>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590"/>
        <w:gridCol w:w="2922"/>
        <w:gridCol w:w="3055"/>
      </w:tblGrid>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15,800,000.00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15,800,000.00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
        <w:ind w:left="214" w:right="168"/>
        <w:jc w:val="left"/>
      </w:pPr>
      <w:r>
        <w:rPr/>
        <w:t>期末余额中无欠持本公司</w:t>
      </w:r>
      <w:r>
        <w:rPr>
          <w:spacing w:val="-55"/>
        </w:rPr>
        <w:t> </w:t>
      </w:r>
      <w:r>
        <w:rPr/>
        <w:t>5%以上（含</w:t>
      </w:r>
      <w:r>
        <w:rPr>
          <w:spacing w:val="-55"/>
        </w:rPr>
        <w:t> </w:t>
      </w:r>
      <w:r>
        <w:rPr/>
        <w:t>5%）表决权股份的股东票据金额。</w:t>
      </w:r>
    </w:p>
    <w:p>
      <w:pPr>
        <w:spacing w:line="240" w:lineRule="auto" w:before="10"/>
        <w:rPr>
          <w:rFonts w:ascii="宋体" w:hAnsi="宋体" w:cs="宋体" w:eastAsia="宋体" w:hint="default"/>
          <w:sz w:val="22"/>
          <w:szCs w:val="22"/>
        </w:rPr>
      </w:pPr>
    </w:p>
    <w:p>
      <w:pPr>
        <w:pStyle w:val="Heading6"/>
        <w:spacing w:line="240" w:lineRule="auto"/>
        <w:ind w:left="214" w:right="168"/>
        <w:jc w:val="left"/>
        <w:rPr>
          <w:b w:val="0"/>
          <w:bCs w:val="0"/>
        </w:rPr>
      </w:pPr>
      <w:r>
        <w:rPr>
          <w:rFonts w:ascii="Times New Roman" w:hAnsi="Times New Roman" w:cs="Times New Roman" w:eastAsia="Times New Roman" w:hint="default"/>
        </w:rPr>
        <w:t>26</w:t>
      </w:r>
      <w:r>
        <w:rPr/>
        <w:t>、应付账款</w:t>
      </w:r>
      <w:r>
        <w:rPr>
          <w:b w:val="0"/>
          <w:bCs w:val="0"/>
        </w:rPr>
      </w:r>
    </w:p>
    <w:p>
      <w:pPr>
        <w:spacing w:line="240" w:lineRule="auto" w:before="7"/>
        <w:rPr>
          <w:rFonts w:ascii="宋体" w:hAnsi="宋体" w:cs="宋体" w:eastAsia="宋体" w:hint="default"/>
          <w:b/>
          <w:bCs/>
          <w:sz w:val="21"/>
          <w:szCs w:val="21"/>
        </w:rPr>
      </w:pPr>
    </w:p>
    <w:p>
      <w:pPr>
        <w:pStyle w:val="Heading6"/>
        <w:spacing w:line="240" w:lineRule="auto"/>
        <w:ind w:left="213" w:right="168"/>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590"/>
        <w:gridCol w:w="2922"/>
        <w:gridCol w:w="3055"/>
      </w:tblGrid>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270,811,007.53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158,246,255.75</w:t>
            </w:r>
          </w:p>
        </w:tc>
      </w:tr>
      <w:tr>
        <w:trPr>
          <w:trHeight w:val="32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2,513,210.56</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12,646,271.44</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10,582,027.31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7,575,046.52</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9,514,449.90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2,355,588.09</w:t>
            </w:r>
          </w:p>
        </w:tc>
      </w:tr>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293,420,695.30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180,823,161.80</w:t>
            </w:r>
          </w:p>
        </w:tc>
      </w:tr>
    </w:tbl>
    <w:p>
      <w:pPr>
        <w:pStyle w:val="BodyText"/>
        <w:spacing w:line="240" w:lineRule="auto" w:before="5"/>
        <w:ind w:left="214" w:right="168"/>
        <w:jc w:val="left"/>
      </w:pPr>
      <w:r>
        <w:rPr/>
        <w:t>期末数中无欠持本公司</w:t>
      </w:r>
      <w:r>
        <w:rPr>
          <w:spacing w:val="-55"/>
        </w:rPr>
        <w:t> </w:t>
      </w:r>
      <w:r>
        <w:rPr/>
        <w:t>5％以上(含</w:t>
      </w:r>
      <w:r>
        <w:rPr>
          <w:spacing w:val="-55"/>
        </w:rPr>
        <w:t> </w:t>
      </w:r>
      <w:r>
        <w:rPr/>
        <w:t>5％)表决权股份的股东单位款项。</w:t>
      </w:r>
    </w:p>
    <w:p>
      <w:pPr>
        <w:spacing w:line="240" w:lineRule="auto" w:before="10"/>
        <w:rPr>
          <w:rFonts w:ascii="宋体" w:hAnsi="宋体" w:cs="宋体" w:eastAsia="宋体" w:hint="default"/>
          <w:sz w:val="22"/>
          <w:szCs w:val="22"/>
        </w:rPr>
      </w:pPr>
    </w:p>
    <w:p>
      <w:pPr>
        <w:pStyle w:val="Heading6"/>
        <w:spacing w:line="240" w:lineRule="auto"/>
        <w:ind w:left="214" w:right="168"/>
        <w:jc w:val="left"/>
        <w:rPr>
          <w:b w:val="0"/>
          <w:bCs w:val="0"/>
        </w:rPr>
      </w:pPr>
      <w:r>
        <w:rPr/>
        <w:t>（</w:t>
      </w:r>
      <w:r>
        <w:rPr>
          <w:rFonts w:ascii="Times New Roman" w:hAnsi="Times New Roman" w:cs="Times New Roman" w:eastAsia="Times New Roman" w:hint="default"/>
        </w:rPr>
        <w:t>2</w:t>
      </w:r>
      <w:r>
        <w:rPr/>
        <w:t>）期末数中欠关联方情况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428"/>
        <w:gridCol w:w="2700"/>
        <w:gridCol w:w="2520"/>
      </w:tblGrid>
      <w:tr>
        <w:trPr>
          <w:trHeight w:val="325" w:hRule="exact"/>
        </w:trPr>
        <w:tc>
          <w:tcPr>
            <w:tcW w:w="4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5" w:hRule="exact"/>
        </w:trPr>
        <w:tc>
          <w:tcPr>
            <w:tcW w:w="4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352,616.54</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341,860.73</w:t>
            </w:r>
          </w:p>
        </w:tc>
      </w:tr>
      <w:tr>
        <w:trPr>
          <w:trHeight w:val="325" w:hRule="exact"/>
        </w:trPr>
        <w:tc>
          <w:tcPr>
            <w:tcW w:w="4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894,989.66</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2,147,676.66</w:t>
            </w:r>
          </w:p>
        </w:tc>
      </w:tr>
      <w:tr>
        <w:trPr>
          <w:trHeight w:val="325" w:hRule="exact"/>
        </w:trPr>
        <w:tc>
          <w:tcPr>
            <w:tcW w:w="4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20,816,142.62</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21,968,478.21</w:t>
            </w:r>
          </w:p>
        </w:tc>
      </w:tr>
      <w:tr>
        <w:trPr>
          <w:trHeight w:val="325" w:hRule="exact"/>
        </w:trPr>
        <w:tc>
          <w:tcPr>
            <w:tcW w:w="4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深圳华闻在线网络有限公司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以下简称“华闻在线”</w:t>
            </w:r>
            <w:r>
              <w:rPr>
                <w:rFonts w:ascii="Times New Roman" w:hAnsi="Times New Roman" w:cs="Times New Roman" w:eastAsia="Times New Roman" w:hint="default"/>
                <w:sz w:val="18"/>
                <w:szCs w:val="18"/>
              </w:rPr>
              <w:t>)</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435,000.00</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1,053,750.00</w:t>
            </w:r>
          </w:p>
        </w:tc>
      </w:tr>
      <w:tr>
        <w:trPr>
          <w:trHeight w:val="324" w:hRule="exact"/>
        </w:trPr>
        <w:tc>
          <w:tcPr>
            <w:tcW w:w="4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left="105"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104,040,000.00</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6"/>
              <w:ind w:right="103"/>
              <w:jc w:val="right"/>
              <w:rPr>
                <w:rFonts w:ascii="宋体" w:hAnsi="宋体" w:cs="宋体" w:eastAsia="宋体" w:hint="default"/>
                <w:sz w:val="18"/>
                <w:szCs w:val="18"/>
              </w:rPr>
            </w:pPr>
            <w:r>
              <w:rPr>
                <w:rFonts w:ascii="宋体"/>
                <w:sz w:val="18"/>
              </w:rPr>
              <w:t>4,275,057.18</w:t>
            </w:r>
          </w:p>
        </w:tc>
      </w:tr>
      <w:tr>
        <w:trPr>
          <w:trHeight w:val="325" w:hRule="exact"/>
        </w:trPr>
        <w:tc>
          <w:tcPr>
            <w:tcW w:w="442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126,538,748.82</w:t>
            </w:r>
          </w:p>
        </w:tc>
        <w:tc>
          <w:tcPr>
            <w:tcW w:w="252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sz w:val="18"/>
              </w:rPr>
              <w:t>29,786,822.78</w:t>
            </w:r>
          </w:p>
        </w:tc>
      </w:tr>
    </w:tbl>
    <w:p>
      <w:pPr>
        <w:spacing w:line="240" w:lineRule="auto" w:before="7"/>
        <w:rPr>
          <w:rFonts w:ascii="宋体" w:hAnsi="宋体" w:cs="宋体" w:eastAsia="宋体" w:hint="default"/>
          <w:sz w:val="17"/>
          <w:szCs w:val="17"/>
        </w:rPr>
      </w:pPr>
    </w:p>
    <w:p>
      <w:pPr>
        <w:pStyle w:val="Heading6"/>
        <w:spacing w:line="240" w:lineRule="auto" w:before="35"/>
        <w:ind w:left="214" w:right="168"/>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6" w:type="dxa"/>
        <w:tblLayout w:type="fixed"/>
        <w:tblCellMar>
          <w:top w:w="0" w:type="dxa"/>
          <w:left w:w="0" w:type="dxa"/>
          <w:bottom w:w="0" w:type="dxa"/>
          <w:right w:w="0" w:type="dxa"/>
        </w:tblCellMar>
        <w:tblLook w:val="01E0"/>
      </w:tblPr>
      <w:tblGrid>
        <w:gridCol w:w="2376"/>
        <w:gridCol w:w="2128"/>
        <w:gridCol w:w="1842"/>
        <w:gridCol w:w="3194"/>
      </w:tblGrid>
      <w:tr>
        <w:trPr>
          <w:trHeight w:val="269"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69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未结转原因</w:t>
            </w:r>
          </w:p>
        </w:tc>
        <w:tc>
          <w:tcPr>
            <w:tcW w:w="319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39" w:right="0"/>
              <w:jc w:val="left"/>
              <w:rPr>
                <w:rFonts w:ascii="宋体" w:hAnsi="宋体" w:cs="宋体" w:eastAsia="宋体" w:hint="default"/>
                <w:sz w:val="18"/>
                <w:szCs w:val="18"/>
              </w:rPr>
            </w:pPr>
            <w:r>
              <w:rPr>
                <w:rFonts w:ascii="宋体" w:hAnsi="宋体" w:cs="宋体" w:eastAsia="宋体" w:hint="default"/>
                <w:sz w:val="18"/>
                <w:szCs w:val="18"/>
              </w:rPr>
              <w:t>备注(报表日后已还款的应予注明)</w:t>
            </w:r>
          </w:p>
        </w:tc>
      </w:tr>
      <w:tr>
        <w:trPr>
          <w:trHeight w:val="269" w:hRule="exact"/>
        </w:trPr>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陕西交通建设集团公司</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939" w:right="0"/>
              <w:jc w:val="left"/>
              <w:rPr>
                <w:rFonts w:ascii="宋体" w:hAnsi="宋体" w:cs="宋体" w:eastAsia="宋体" w:hint="default"/>
                <w:sz w:val="18"/>
                <w:szCs w:val="18"/>
              </w:rPr>
            </w:pPr>
            <w:r>
              <w:rPr>
                <w:rFonts w:ascii="宋体"/>
                <w:sz w:val="18"/>
              </w:rPr>
              <w:t>14,713,333.33</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未达付款条件</w:t>
            </w:r>
          </w:p>
        </w:tc>
        <w:tc>
          <w:tcPr>
            <w:tcW w:w="319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0" w:footer="982" w:top="1100" w:bottom="1180" w:left="920" w:right="980"/>
        </w:sectPr>
      </w:pPr>
    </w:p>
    <w:p>
      <w:pPr>
        <w:spacing w:line="240" w:lineRule="auto" w:before="1"/>
        <w:rPr>
          <w:rFonts w:ascii="宋体" w:hAnsi="宋体" w:cs="宋体" w:eastAsia="宋体" w:hint="default"/>
          <w:sz w:val="19"/>
          <w:szCs w:val="19"/>
        </w:rPr>
      </w:pPr>
    </w:p>
    <w:p>
      <w:pPr>
        <w:pStyle w:val="Heading6"/>
        <w:spacing w:line="240" w:lineRule="auto" w:before="35"/>
        <w:ind w:left="214" w:right="168"/>
        <w:jc w:val="left"/>
        <w:rPr>
          <w:b w:val="0"/>
          <w:bCs w:val="0"/>
        </w:rPr>
      </w:pPr>
      <w:r>
        <w:rPr>
          <w:rFonts w:ascii="Times New Roman" w:hAnsi="Times New Roman" w:cs="Times New Roman" w:eastAsia="Times New Roman" w:hint="default"/>
        </w:rPr>
        <w:t>27</w:t>
      </w:r>
      <w:r>
        <w:rPr/>
        <w:t>、预收账款</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213" w:right="168"/>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856"/>
        <w:gridCol w:w="2790"/>
        <w:gridCol w:w="2922"/>
      </w:tblGrid>
      <w:tr>
        <w:trPr>
          <w:trHeight w:val="323"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313,060,243.72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323,157,725.16</w:t>
            </w:r>
          </w:p>
        </w:tc>
      </w:tr>
      <w:tr>
        <w:trPr>
          <w:trHeight w:val="32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 (含</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58,709,801.07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43,595,815.34</w:t>
            </w:r>
          </w:p>
        </w:tc>
      </w:tr>
      <w:tr>
        <w:trPr>
          <w:trHeight w:val="324"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11,091,640.73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6,326,987.69</w:t>
            </w:r>
          </w:p>
        </w:tc>
      </w:tr>
      <w:tr>
        <w:trPr>
          <w:trHeight w:val="323"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1,746,132.99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1,416,333.51</w:t>
            </w:r>
          </w:p>
        </w:tc>
      </w:tr>
      <w:tr>
        <w:trPr>
          <w:trHeight w:val="324"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384,607,818.51</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374,496,861.70</w:t>
            </w:r>
          </w:p>
        </w:tc>
      </w:tr>
    </w:tbl>
    <w:p>
      <w:pPr>
        <w:spacing w:line="240" w:lineRule="auto" w:before="7"/>
        <w:rPr>
          <w:rFonts w:ascii="宋体" w:hAnsi="宋体" w:cs="宋体" w:eastAsia="宋体" w:hint="default"/>
          <w:sz w:val="17"/>
          <w:szCs w:val="17"/>
        </w:rPr>
      </w:pPr>
    </w:p>
    <w:p>
      <w:pPr>
        <w:pStyle w:val="Heading6"/>
        <w:spacing w:line="240" w:lineRule="auto" w:before="35"/>
        <w:ind w:left="214" w:right="168"/>
        <w:jc w:val="left"/>
        <w:rPr>
          <w:b w:val="0"/>
          <w:bCs w:val="0"/>
        </w:rPr>
      </w:pPr>
      <w:r>
        <w:rPr/>
        <w:t>（</w:t>
      </w:r>
      <w:r>
        <w:rPr>
          <w:rFonts w:ascii="Times New Roman" w:hAnsi="Times New Roman" w:cs="Times New Roman" w:eastAsia="Times New Roman" w:hint="default"/>
        </w:rPr>
        <w:t>2</w:t>
      </w:r>
      <w:r>
        <w:rPr/>
        <w:t>）期末数中欠关联方情况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361"/>
        <w:gridCol w:w="2268"/>
        <w:gridCol w:w="3019"/>
      </w:tblGrid>
      <w:tr>
        <w:trPr>
          <w:trHeight w:val="344" w:hRule="exact"/>
        </w:trPr>
        <w:tc>
          <w:tcPr>
            <w:tcW w:w="4361"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268"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019"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436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国视通讯</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369,882.00</w:t>
            </w:r>
          </w:p>
        </w:tc>
        <w:tc>
          <w:tcPr>
            <w:tcW w:w="3019" w:type="dxa"/>
            <w:tcBorders>
              <w:top w:val="single" w:sz="2" w:space="0" w:color="000000"/>
              <w:left w:val="single" w:sz="2" w:space="0" w:color="000000"/>
              <w:bottom w:val="single" w:sz="2" w:space="0" w:color="000000"/>
              <w:right w:val="single" w:sz="2" w:space="0" w:color="000000"/>
            </w:tcBorders>
          </w:tcPr>
          <w:p>
            <w:pPr/>
          </w:p>
        </w:tc>
      </w:tr>
      <w:tr>
        <w:trPr>
          <w:trHeight w:val="346" w:hRule="exact"/>
        </w:trPr>
        <w:tc>
          <w:tcPr>
            <w:tcW w:w="4361" w:type="dxa"/>
            <w:tcBorders>
              <w:top w:val="single" w:sz="2" w:space="0" w:color="000000"/>
              <w:left w:val="single" w:sz="2" w:space="0" w:color="000000"/>
              <w:bottom w:val="single" w:sz="2" w:space="0" w:color="000000"/>
              <w:right w:val="single" w:sz="2" w:space="0" w:color="000000"/>
            </w:tcBorders>
            <w:shd w:val="clear" w:color="auto" w:fill="CCCCCC"/>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369,882.00</w:t>
            </w:r>
          </w:p>
        </w:tc>
        <w:tc>
          <w:tcPr>
            <w:tcW w:w="3019" w:type="dxa"/>
            <w:tcBorders>
              <w:top w:val="single" w:sz="2" w:space="0" w:color="000000"/>
              <w:left w:val="single" w:sz="2" w:space="0" w:color="000000"/>
              <w:bottom w:val="single" w:sz="2" w:space="0" w:color="000000"/>
              <w:right w:val="single" w:sz="2" w:space="0" w:color="000000"/>
            </w:tcBorders>
          </w:tcPr>
          <w:p>
            <w:pPr/>
          </w:p>
        </w:tc>
      </w:tr>
    </w:tbl>
    <w:p>
      <w:pPr>
        <w:pStyle w:val="BodyText"/>
        <w:spacing w:line="273" w:lineRule="auto" w:before="5"/>
        <w:ind w:left="214" w:right="3158"/>
        <w:jc w:val="left"/>
      </w:pPr>
      <w:r>
        <w:rPr/>
        <w:t>期末数中无预收持本公司</w:t>
      </w:r>
      <w:r>
        <w:rPr>
          <w:spacing w:val="-54"/>
        </w:rPr>
        <w:t> </w:t>
      </w:r>
      <w:r>
        <w:rPr/>
        <w:t>5％以上(含</w:t>
      </w:r>
      <w:r>
        <w:rPr>
          <w:spacing w:val="-54"/>
        </w:rPr>
        <w:t> </w:t>
      </w:r>
      <w:r>
        <w:rPr/>
        <w:t>5％)表决权股份的股东单位款项。</w:t>
      </w:r>
      <w:r>
        <w:rPr/>
        <w:t> 期末无账龄超过一年的大额预收款项。</w:t>
      </w:r>
    </w:p>
    <w:p>
      <w:pPr>
        <w:spacing w:line="240" w:lineRule="auto" w:before="6"/>
        <w:rPr>
          <w:rFonts w:ascii="宋体" w:hAnsi="宋体" w:cs="宋体" w:eastAsia="宋体" w:hint="default"/>
          <w:sz w:val="20"/>
          <w:szCs w:val="20"/>
        </w:rPr>
      </w:pPr>
    </w:p>
    <w:p>
      <w:pPr>
        <w:pStyle w:val="Heading6"/>
        <w:spacing w:line="240" w:lineRule="auto"/>
        <w:ind w:left="213" w:right="168"/>
        <w:jc w:val="left"/>
        <w:rPr>
          <w:b w:val="0"/>
          <w:bCs w:val="0"/>
        </w:rPr>
      </w:pPr>
      <w:r>
        <w:rPr>
          <w:rFonts w:ascii="Times New Roman" w:hAnsi="Times New Roman" w:cs="Times New Roman" w:eastAsia="Times New Roman" w:hint="default"/>
        </w:rPr>
        <w:t>28</w:t>
      </w:r>
      <w:r>
        <w:rPr/>
        <w:t>、应付职工薪酬</w:t>
      </w:r>
      <w:r>
        <w:rPr>
          <w:b w:val="0"/>
          <w:bCs w:val="0"/>
        </w:rPr>
      </w:r>
    </w:p>
    <w:p>
      <w:pPr>
        <w:spacing w:line="240" w:lineRule="auto" w:before="7"/>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1597"/>
        <w:gridCol w:w="1861"/>
        <w:gridCol w:w="1993"/>
        <w:gridCol w:w="2257"/>
        <w:gridCol w:w="1860"/>
      </w:tblGrid>
      <w:tr>
        <w:trPr>
          <w:trHeight w:val="32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558" w:hRule="exact"/>
        </w:trPr>
        <w:tc>
          <w:tcPr>
            <w:tcW w:w="1597"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5" w:right="150"/>
              <w:jc w:val="left"/>
              <w:rPr>
                <w:rFonts w:ascii="宋体" w:hAnsi="宋体" w:cs="宋体" w:eastAsia="宋体" w:hint="default"/>
                <w:sz w:val="18"/>
                <w:szCs w:val="18"/>
              </w:rPr>
            </w:pPr>
            <w:r>
              <w:rPr>
                <w:rFonts w:ascii="宋体" w:hAnsi="宋体" w:cs="宋体" w:eastAsia="宋体" w:hint="default"/>
                <w:sz w:val="18"/>
                <w:szCs w:val="18"/>
              </w:rPr>
              <w:t>一、工资、奖金、 津贴和补贴</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86,007,729.47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511,632,312.43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495,397,528.98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102,242,512.92</w:t>
            </w:r>
          </w:p>
        </w:tc>
      </w:tr>
      <w:tr>
        <w:trPr>
          <w:trHeight w:val="32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31,496,285.19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31,496,285.19</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1,096,025.03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78,478,410.35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78,641,878.47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932,556.91</w:t>
            </w:r>
          </w:p>
        </w:tc>
      </w:tr>
      <w:tr>
        <w:trPr>
          <w:trHeight w:val="32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290,434.03</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23,027,127.02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22,818,610.25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498,950.80</w:t>
            </w:r>
          </w:p>
        </w:tc>
      </w:tr>
      <w:tr>
        <w:trPr>
          <w:trHeight w:val="32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160,365.99</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2,131,009.42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2,291,375.41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30,692,159.35</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18,620,784.35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10,681,012.06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38,631,931.64</w:t>
            </w:r>
          </w:p>
        </w:tc>
      </w:tr>
      <w:tr>
        <w:trPr>
          <w:trHeight w:val="324" w:hRule="exact"/>
        </w:trPr>
        <w:tc>
          <w:tcPr>
            <w:tcW w:w="1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118,246,713.87</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665,385,928.76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641,326,690.36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142,305,952.27</w:t>
            </w:r>
          </w:p>
        </w:tc>
      </w:tr>
    </w:tbl>
    <w:p>
      <w:pPr>
        <w:pStyle w:val="BodyText"/>
        <w:spacing w:line="240" w:lineRule="auto" w:before="5"/>
        <w:ind w:left="214" w:right="168"/>
        <w:jc w:val="left"/>
      </w:pPr>
      <w:r>
        <w:rPr/>
        <w:t>应付职工薪酬中属于拖欠性质的金额</w:t>
      </w:r>
      <w:r>
        <w:rPr>
          <w:spacing w:val="-63"/>
        </w:rPr>
        <w:t> </w:t>
      </w:r>
      <w:r>
        <w:rPr/>
        <w:t>0.00</w:t>
      </w:r>
      <w:r>
        <w:rPr>
          <w:spacing w:val="-63"/>
        </w:rPr>
        <w:t> </w:t>
      </w:r>
      <w:r>
        <w:rPr/>
        <w:t>元。</w:t>
      </w:r>
    </w:p>
    <w:p>
      <w:pPr>
        <w:pStyle w:val="BodyText"/>
        <w:spacing w:line="274" w:lineRule="exact" w:before="37"/>
        <w:ind w:left="214" w:right="131"/>
        <w:jc w:val="left"/>
      </w:pPr>
      <w:r>
        <w:rPr/>
        <w:t>工会经费和职工教育经费金额</w:t>
      </w:r>
      <w:r>
        <w:rPr>
          <w:spacing w:val="-71"/>
        </w:rPr>
        <w:t> </w:t>
      </w:r>
      <w:r>
        <w:rPr/>
        <w:t>38,631,931.648</w:t>
      </w:r>
      <w:r>
        <w:rPr>
          <w:spacing w:val="-71"/>
        </w:rPr>
        <w:t> </w:t>
      </w:r>
      <w:r>
        <w:rPr/>
        <w:t>元，非货币性福利金额</w:t>
      </w:r>
      <w:r>
        <w:rPr>
          <w:spacing w:val="-71"/>
        </w:rPr>
        <w:t> </w:t>
      </w:r>
      <w:r>
        <w:rPr/>
        <w:t>0.00</w:t>
      </w:r>
      <w:r>
        <w:rPr>
          <w:spacing w:val="-71"/>
        </w:rPr>
        <w:t> </w:t>
      </w:r>
      <w:r>
        <w:rPr/>
        <w:t>元，因解除劳动关系给予补偿</w:t>
      </w:r>
    </w:p>
    <w:p>
      <w:pPr>
        <w:pStyle w:val="BodyText"/>
        <w:spacing w:line="274" w:lineRule="exact"/>
        <w:ind w:left="214" w:right="168"/>
        <w:jc w:val="left"/>
      </w:pPr>
      <w:r>
        <w:rPr/>
        <w:t>2,291,375.41</w:t>
      </w:r>
      <w:r>
        <w:rPr>
          <w:spacing w:val="-58"/>
        </w:rPr>
        <w:t> </w:t>
      </w:r>
      <w:r>
        <w:rPr/>
        <w:t>元。</w:t>
      </w:r>
    </w:p>
    <w:p>
      <w:pPr>
        <w:spacing w:line="240" w:lineRule="auto" w:before="9"/>
        <w:rPr>
          <w:rFonts w:ascii="宋体" w:hAnsi="宋体" w:cs="宋体" w:eastAsia="宋体" w:hint="default"/>
          <w:sz w:val="22"/>
          <w:szCs w:val="22"/>
        </w:rPr>
      </w:pPr>
    </w:p>
    <w:p>
      <w:pPr>
        <w:pStyle w:val="Heading6"/>
        <w:spacing w:line="240" w:lineRule="auto"/>
        <w:ind w:left="214" w:right="168"/>
        <w:jc w:val="left"/>
        <w:rPr>
          <w:b w:val="0"/>
          <w:bCs w:val="0"/>
        </w:rPr>
      </w:pPr>
      <w:r>
        <w:rPr>
          <w:rFonts w:ascii="Times New Roman" w:hAnsi="Times New Roman" w:cs="Times New Roman" w:eastAsia="Times New Roman" w:hint="default"/>
        </w:rPr>
        <w:t>29</w:t>
      </w:r>
      <w:r>
        <w:rPr/>
        <w:t>、应交税费</w:t>
      </w:r>
      <w:r>
        <w:rPr>
          <w:b w:val="0"/>
          <w:bCs w:val="0"/>
        </w:rPr>
      </w:r>
    </w:p>
    <w:p>
      <w:pPr>
        <w:spacing w:line="240" w:lineRule="auto" w:before="12"/>
        <w:rPr>
          <w:rFonts w:ascii="宋体" w:hAnsi="宋体" w:cs="宋体" w:eastAsia="宋体" w:hint="default"/>
          <w:b/>
          <w:bCs/>
          <w:sz w:val="21"/>
          <w:szCs w:val="21"/>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4122"/>
        <w:gridCol w:w="2789"/>
        <w:gridCol w:w="2657"/>
      </w:tblGrid>
      <w:tr>
        <w:trPr>
          <w:trHeight w:val="323"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41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13,545,449.59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-50,155,184.26</w:t>
            </w:r>
          </w:p>
        </w:tc>
      </w:tr>
      <w:tr>
        <w:trPr>
          <w:trHeight w:val="324" w:hRule="exact"/>
        </w:trPr>
        <w:tc>
          <w:tcPr>
            <w:tcW w:w="41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-1,075,394.64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3,293,936.94</w:t>
            </w:r>
          </w:p>
        </w:tc>
      </w:tr>
      <w:tr>
        <w:trPr>
          <w:trHeight w:val="323" w:hRule="exact"/>
        </w:trPr>
        <w:tc>
          <w:tcPr>
            <w:tcW w:w="41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64,333,759.07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69,503,875.02</w:t>
            </w:r>
          </w:p>
        </w:tc>
      </w:tr>
      <w:tr>
        <w:trPr>
          <w:trHeight w:val="324" w:hRule="exact"/>
        </w:trPr>
        <w:tc>
          <w:tcPr>
            <w:tcW w:w="41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1,821,257.39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7,338,527.66</w:t>
            </w:r>
          </w:p>
        </w:tc>
      </w:tr>
    </w:tbl>
    <w:p>
      <w:pPr>
        <w:spacing w:after="0" w:line="240" w:lineRule="auto"/>
        <w:jc w:val="right"/>
        <w:rPr>
          <w:rFonts w:ascii="宋体" w:hAnsi="宋体" w:cs="宋体" w:eastAsia="宋体" w:hint="default"/>
          <w:sz w:val="18"/>
          <w:szCs w:val="18"/>
        </w:rPr>
        <w:sectPr>
          <w:pgSz w:w="11910" w:h="16840"/>
          <w:pgMar w:header="0" w:footer="982" w:top="1100" w:bottom="1180" w:left="92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324" w:hRule="exact"/>
        </w:trPr>
        <w:tc>
          <w:tcPr>
            <w:tcW w:w="4122"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723,014.63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792,737.49</w:t>
            </w:r>
          </w:p>
        </w:tc>
      </w:tr>
      <w:tr>
        <w:trPr>
          <w:trHeight w:val="32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292,133.47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409,025.13</w:t>
            </w:r>
          </w:p>
        </w:tc>
      </w:tr>
      <w:tr>
        <w:trPr>
          <w:trHeight w:val="32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542,587.93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617,596.87</w:t>
            </w:r>
          </w:p>
        </w:tc>
      </w:tr>
      <w:tr>
        <w:trPr>
          <w:trHeight w:val="32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569,665.70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294,265.72</w:t>
            </w:r>
          </w:p>
        </w:tc>
      </w:tr>
      <w:tr>
        <w:trPr>
          <w:trHeight w:val="32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537,761.94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1,044,282.68</w:t>
            </w:r>
          </w:p>
        </w:tc>
      </w:tr>
      <w:tr>
        <w:trPr>
          <w:trHeight w:val="32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64,281,886.68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45,732,017.39</w:t>
            </w:r>
          </w:p>
        </w:tc>
      </w:tr>
      <w:tr>
        <w:trPr>
          <w:trHeight w:val="32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195,539.45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294,729.51</w:t>
            </w:r>
          </w:p>
        </w:tc>
      </w:tr>
      <w:tr>
        <w:trPr>
          <w:trHeight w:val="32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47,083.24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374,603.84</w:t>
            </w:r>
          </w:p>
        </w:tc>
      </w:tr>
      <w:tr>
        <w:trPr>
          <w:trHeight w:val="32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145,814,744.45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79,540,413.99</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30、应付利息</w:t>
      </w:r>
      <w:r>
        <w:rPr>
          <w:b w:val="0"/>
          <w:bCs w:val="0"/>
        </w:rPr>
      </w:r>
    </w:p>
    <w:p>
      <w:pPr>
        <w:spacing w:line="240" w:lineRule="auto" w:before="11"/>
        <w:rPr>
          <w:rFonts w:ascii="宋体" w:hAnsi="宋体" w:cs="宋体" w:eastAsia="宋体" w:hint="default"/>
          <w:b/>
          <w:bCs/>
          <w:sz w:val="19"/>
          <w:szCs w:val="1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122"/>
        <w:gridCol w:w="2789"/>
        <w:gridCol w:w="2657"/>
      </w:tblGrid>
      <w:tr>
        <w:trPr>
          <w:trHeight w:val="323"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365,833.32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755,797.77</w:t>
            </w:r>
          </w:p>
        </w:tc>
      </w:tr>
      <w:tr>
        <w:trPr>
          <w:trHeight w:val="323"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短期融资券利息</w:t>
            </w:r>
          </w:p>
        </w:tc>
        <w:tc>
          <w:tcPr>
            <w:tcW w:w="2789" w:type="dxa"/>
            <w:tcBorders>
              <w:top w:val="single" w:sz="4" w:space="0" w:color="000000"/>
              <w:left w:val="single" w:sz="4" w:space="0" w:color="000000"/>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9,152,876.72</w:t>
            </w:r>
          </w:p>
        </w:tc>
      </w:tr>
      <w:tr>
        <w:trPr>
          <w:trHeight w:val="324"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中期票据应付利息</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25,506,800.00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25,872,633.32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9,908,674.49</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31</w:t>
      </w:r>
      <w:r>
        <w:rPr/>
        <w:t>、应付股利</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60"/>
        <w:gridCol w:w="1980"/>
        <w:gridCol w:w="2051"/>
        <w:gridCol w:w="2449"/>
      </w:tblGrid>
      <w:tr>
        <w:trPr>
          <w:trHeight w:val="323"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华路建材</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16,062,500.00</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20,750,000.00</w:t>
            </w:r>
          </w:p>
        </w:tc>
        <w:tc>
          <w:tcPr>
            <w:tcW w:w="244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陕西丽彩集团咸阳丽彩投资有限公司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500,000.00</w:t>
            </w:r>
          </w:p>
        </w:tc>
        <w:tc>
          <w:tcPr>
            <w:tcW w:w="24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激动集团股份有限公司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500,000.00</w:t>
            </w:r>
          </w:p>
        </w:tc>
        <w:tc>
          <w:tcPr>
            <w:tcW w:w="244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海口长秀工程公司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123,000.00</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108,000.00</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海口长秀开发建设总公司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18,000.00</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18,000.00</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重庆涌瑞股权投资有限公司</w:t>
            </w:r>
          </w:p>
        </w:tc>
        <w:tc>
          <w:tcPr>
            <w:tcW w:w="1980" w:type="dxa"/>
            <w:tcBorders>
              <w:top w:val="single" w:sz="4" w:space="0" w:color="000000"/>
              <w:left w:val="single" w:sz="4" w:space="0" w:color="000000"/>
              <w:bottom w:val="single" w:sz="4" w:space="0" w:color="000000"/>
              <w:right w:val="single" w:sz="4" w:space="0" w:color="000000"/>
            </w:tcBorders>
          </w:tcPr>
          <w:p>
            <w:pP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272,026.52</w:t>
            </w:r>
          </w:p>
        </w:tc>
        <w:tc>
          <w:tcPr>
            <w:tcW w:w="244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765,888.48</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765,888.48</w:t>
            </w:r>
          </w:p>
        </w:tc>
        <w:tc>
          <w:tcPr>
            <w:tcW w:w="2449" w:type="dxa"/>
            <w:tcBorders>
              <w:top w:val="single" w:sz="4" w:space="0" w:color="000000"/>
              <w:left w:val="single" w:sz="4" w:space="0" w:color="000000"/>
              <w:bottom w:val="single" w:sz="5" w:space="0" w:color="D3D3D3"/>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未办理领息手续</w:t>
            </w: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16,969,388.48</w:t>
            </w:r>
          </w:p>
        </w:tc>
        <w:tc>
          <w:tcPr>
            <w:tcW w:w="2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22,913,915.00</w:t>
            </w:r>
          </w:p>
        </w:tc>
        <w:tc>
          <w:tcPr>
            <w:tcW w:w="2449" w:type="dxa"/>
            <w:tcBorders>
              <w:top w:val="single" w:sz="5" w:space="0" w:color="D3D3D3"/>
              <w:left w:val="single" w:sz="4" w:space="0" w:color="000000"/>
              <w:bottom w:val="single" w:sz="10" w:space="0" w:color="D3D3D3"/>
              <w:right w:val="single" w:sz="4" w:space="0" w:color="000000"/>
            </w:tcBorders>
          </w:tcPr>
          <w:p>
            <w:pPr>
              <w:pStyle w:val="TableParagraph"/>
              <w:tabs>
                <w:tab w:pos="1136" w:val="left" w:leader="none"/>
                <w:tab w:pos="2393" w:val="left" w:leader="none"/>
              </w:tabs>
              <w:spacing w:line="240" w:lineRule="auto" w:before="47"/>
              <w:ind w:right="0"/>
              <w:jc w:val="center"/>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r>
    </w:tbl>
    <w:p>
      <w:pPr>
        <w:spacing w:line="240" w:lineRule="auto" w:before="13"/>
        <w:rPr>
          <w:rFonts w:ascii="宋体" w:hAnsi="宋体" w:cs="宋体" w:eastAsia="宋体" w:hint="default"/>
          <w:sz w:val="16"/>
          <w:szCs w:val="16"/>
        </w:rPr>
      </w:pPr>
    </w:p>
    <w:p>
      <w:pPr>
        <w:pStyle w:val="Heading6"/>
        <w:spacing w:line="240" w:lineRule="auto" w:before="35"/>
        <w:ind w:right="0"/>
        <w:jc w:val="left"/>
        <w:rPr>
          <w:b w:val="0"/>
          <w:bCs w:val="0"/>
        </w:rPr>
      </w:pPr>
      <w:r>
        <w:rPr>
          <w:rFonts w:ascii="Times New Roman" w:hAnsi="Times New Roman" w:cs="Times New Roman" w:eastAsia="Times New Roman" w:hint="default"/>
        </w:rPr>
        <w:t>32</w:t>
      </w:r>
      <w:r>
        <w:rPr/>
        <w:t>、其他应付款</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32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267,265,956.00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88,359,762.56</w:t>
            </w:r>
          </w:p>
        </w:tc>
      </w:tr>
      <w:tr>
        <w:trPr>
          <w:trHeight w:val="324"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33,236,288.00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27,778,095.60</w:t>
            </w:r>
          </w:p>
        </w:tc>
      </w:tr>
      <w:tr>
        <w:trPr>
          <w:trHeight w:val="324"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7,173,547.55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15,833,696.58</w:t>
            </w:r>
          </w:p>
        </w:tc>
      </w:tr>
      <w:tr>
        <w:trPr>
          <w:trHeight w:val="32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14,825,866.25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15,583,539.81</w:t>
            </w:r>
          </w:p>
        </w:tc>
      </w:tr>
      <w:tr>
        <w:trPr>
          <w:trHeight w:val="324"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322,501,657.80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147,555,094.55</w:t>
            </w:r>
          </w:p>
        </w:tc>
      </w:tr>
    </w:tbl>
    <w:p>
      <w:pPr>
        <w:pStyle w:val="BodyText"/>
        <w:spacing w:line="240" w:lineRule="auto" w:before="5"/>
        <w:ind w:right="0"/>
        <w:jc w:val="left"/>
      </w:pPr>
      <w:r>
        <w:rPr/>
        <w:t>期末数中无欠持本公司</w:t>
      </w:r>
      <w:r>
        <w:rPr>
          <w:spacing w:val="-55"/>
        </w:rPr>
        <w:t> </w:t>
      </w:r>
      <w:r>
        <w:rPr/>
        <w:t>5％以上(含</w:t>
      </w:r>
      <w:r>
        <w:rPr>
          <w:spacing w:val="-55"/>
        </w:rPr>
        <w:t> </w:t>
      </w:r>
      <w:r>
        <w:rPr/>
        <w:t>5％)表决权股份的股东单位款项。</w:t>
      </w:r>
    </w:p>
    <w:p>
      <w:pPr>
        <w:spacing w:after="0" w:line="240" w:lineRule="auto"/>
        <w:jc w:val="left"/>
        <w:sectPr>
          <w:pgSz w:w="11910" w:h="16840"/>
          <w:pgMar w:header="0" w:footer="982" w:top="1100" w:bottom="1180" w:left="980" w:right="980"/>
        </w:sectPr>
      </w:pPr>
    </w:p>
    <w:p>
      <w:pPr>
        <w:spacing w:line="240" w:lineRule="auto" w:before="1"/>
        <w:rPr>
          <w:rFonts w:ascii="宋体" w:hAnsi="宋体" w:cs="宋体" w:eastAsia="宋体" w:hint="default"/>
          <w:sz w:val="19"/>
          <w:szCs w:val="19"/>
        </w:rPr>
      </w:pPr>
    </w:p>
    <w:p>
      <w:pPr>
        <w:pStyle w:val="Heading6"/>
        <w:spacing w:line="240" w:lineRule="auto" w:before="35"/>
        <w:ind w:left="214" w:right="168"/>
        <w:jc w:val="left"/>
        <w:rPr>
          <w:b w:val="0"/>
          <w:bCs w:val="0"/>
        </w:rPr>
      </w:pPr>
      <w:r>
        <w:rPr/>
        <w:t>（</w:t>
      </w:r>
      <w:r>
        <w:rPr>
          <w:rFonts w:ascii="Times New Roman" w:hAnsi="Times New Roman" w:cs="Times New Roman" w:eastAsia="Times New Roman" w:hint="default"/>
        </w:rPr>
        <w:t>2</w:t>
      </w:r>
      <w:r>
        <w:rPr/>
        <w:t>）期末数中欠关联方情况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03" w:type="dxa"/>
        <w:tblLayout w:type="fixed"/>
        <w:tblCellMar>
          <w:top w:w="0" w:type="dxa"/>
          <w:left w:w="0" w:type="dxa"/>
          <w:bottom w:w="0" w:type="dxa"/>
          <w:right w:w="0" w:type="dxa"/>
        </w:tblCellMar>
        <w:tblLook w:val="01E0"/>
      </w:tblPr>
      <w:tblGrid>
        <w:gridCol w:w="4608"/>
        <w:gridCol w:w="2340"/>
        <w:gridCol w:w="2700"/>
      </w:tblGrid>
      <w:tr>
        <w:trPr>
          <w:trHeight w:val="344" w:hRule="exact"/>
        </w:trPr>
        <w:tc>
          <w:tcPr>
            <w:tcW w:w="4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74"/>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4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137,999.48</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137,999.48</w:t>
            </w:r>
          </w:p>
        </w:tc>
      </w:tr>
      <w:tr>
        <w:trPr>
          <w:trHeight w:val="344" w:hRule="exact"/>
        </w:trPr>
        <w:tc>
          <w:tcPr>
            <w:tcW w:w="4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900,000.00</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900,000.00</w:t>
            </w:r>
          </w:p>
        </w:tc>
      </w:tr>
      <w:tr>
        <w:trPr>
          <w:trHeight w:val="346" w:hRule="exact"/>
        </w:trPr>
        <w:tc>
          <w:tcPr>
            <w:tcW w:w="4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陕西华商印务有限责任公司（以下简称“华商印务</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2,491,973.21</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2,491,973.21</w:t>
            </w:r>
          </w:p>
        </w:tc>
      </w:tr>
      <w:tr>
        <w:trPr>
          <w:trHeight w:val="344" w:hRule="exact"/>
        </w:trPr>
        <w:tc>
          <w:tcPr>
            <w:tcW w:w="4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5" w:right="0"/>
              <w:jc w:val="left"/>
              <w:rPr>
                <w:rFonts w:ascii="宋体" w:hAnsi="宋体" w:cs="宋体" w:eastAsia="宋体" w:hint="default"/>
                <w:sz w:val="18"/>
                <w:szCs w:val="18"/>
              </w:rPr>
            </w:pPr>
            <w:r>
              <w:rPr>
                <w:rFonts w:ascii="宋体" w:hAnsi="宋体" w:cs="宋体" w:eastAsia="宋体" w:hint="default"/>
                <w:sz w:val="18"/>
                <w:szCs w:val="18"/>
              </w:rPr>
              <w:t>国视通讯（北京）有限公司</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123,274.00</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right="103"/>
              <w:jc w:val="right"/>
              <w:rPr>
                <w:rFonts w:ascii="宋体" w:hAnsi="宋体" w:cs="宋体" w:eastAsia="宋体" w:hint="default"/>
                <w:sz w:val="18"/>
                <w:szCs w:val="18"/>
              </w:rPr>
            </w:pPr>
            <w:r>
              <w:rPr>
                <w:rFonts w:ascii="宋体"/>
                <w:sz w:val="18"/>
              </w:rPr>
              <w:t>123,274.00</w:t>
            </w:r>
          </w:p>
        </w:tc>
      </w:tr>
      <w:tr>
        <w:trPr>
          <w:trHeight w:val="346" w:hRule="exact"/>
        </w:trPr>
        <w:tc>
          <w:tcPr>
            <w:tcW w:w="460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3,653,246.69</w:t>
            </w:r>
          </w:p>
        </w:tc>
        <w:tc>
          <w:tcPr>
            <w:tcW w:w="27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7"/>
              <w:ind w:right="103"/>
              <w:jc w:val="right"/>
              <w:rPr>
                <w:rFonts w:ascii="宋体" w:hAnsi="宋体" w:cs="宋体" w:eastAsia="宋体" w:hint="default"/>
                <w:sz w:val="18"/>
                <w:szCs w:val="18"/>
              </w:rPr>
            </w:pPr>
            <w:r>
              <w:rPr>
                <w:rFonts w:ascii="宋体"/>
                <w:sz w:val="18"/>
              </w:rPr>
              <w:t>3,653,246.69</w:t>
            </w:r>
          </w:p>
        </w:tc>
      </w:tr>
    </w:tbl>
    <w:p>
      <w:pPr>
        <w:spacing w:line="240" w:lineRule="auto" w:before="7"/>
        <w:rPr>
          <w:rFonts w:ascii="宋体" w:hAnsi="宋体" w:cs="宋体" w:eastAsia="宋体" w:hint="default"/>
          <w:sz w:val="17"/>
          <w:szCs w:val="17"/>
        </w:rPr>
      </w:pPr>
    </w:p>
    <w:p>
      <w:pPr>
        <w:pStyle w:val="Heading6"/>
        <w:spacing w:line="240" w:lineRule="auto" w:before="35"/>
        <w:ind w:left="214" w:right="168"/>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6" w:type="dxa"/>
        <w:tblLayout w:type="fixed"/>
        <w:tblCellMar>
          <w:top w:w="0" w:type="dxa"/>
          <w:left w:w="0" w:type="dxa"/>
          <w:bottom w:w="0" w:type="dxa"/>
          <w:right w:w="0" w:type="dxa"/>
        </w:tblCellMar>
        <w:tblLook w:val="01E0"/>
      </w:tblPr>
      <w:tblGrid>
        <w:gridCol w:w="2802"/>
        <w:gridCol w:w="1698"/>
        <w:gridCol w:w="2160"/>
        <w:gridCol w:w="2880"/>
      </w:tblGrid>
      <w:tr>
        <w:trPr>
          <w:trHeight w:val="319"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48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未偿还原因</w:t>
            </w:r>
          </w:p>
        </w:tc>
        <w:tc>
          <w:tcPr>
            <w:tcW w:w="2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17"/>
              <w:jc w:val="left"/>
              <w:rPr>
                <w:rFonts w:ascii="宋体" w:hAnsi="宋体" w:cs="宋体" w:eastAsia="宋体" w:hint="default"/>
                <w:sz w:val="18"/>
                <w:szCs w:val="18"/>
              </w:rPr>
            </w:pPr>
            <w:r>
              <w:rPr>
                <w:rFonts w:ascii="宋体" w:hAnsi="宋体" w:cs="宋体" w:eastAsia="宋体" w:hint="default"/>
                <w:sz w:val="18"/>
                <w:szCs w:val="18"/>
              </w:rPr>
              <w:t>备注（报表日后已还款的应予注明）</w:t>
            </w:r>
          </w:p>
        </w:tc>
      </w:tr>
      <w:tr>
        <w:trPr>
          <w:trHeight w:val="318"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华商印务</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18"/>
                <w:szCs w:val="18"/>
              </w:rPr>
            </w:pPr>
            <w:r>
              <w:rPr>
                <w:rFonts w:ascii="宋体"/>
                <w:sz w:val="18"/>
              </w:rPr>
              <w:t>2,491,973.21</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88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西安同人广告有限公司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1,500,000.00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广告保证金</w:t>
            </w:r>
          </w:p>
        </w:tc>
        <w:tc>
          <w:tcPr>
            <w:tcW w:w="288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重庆沃海企业营销策划有限公司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1,303,500.00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广告保证金</w:t>
            </w:r>
          </w:p>
        </w:tc>
        <w:tc>
          <w:tcPr>
            <w:tcW w:w="288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吉林省飞扬广告有限公司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1,200,000.00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广告保证金</w:t>
            </w:r>
          </w:p>
        </w:tc>
        <w:tc>
          <w:tcPr>
            <w:tcW w:w="2880"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2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杨凌晨光乳业有限公司</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755,621.94</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保证金</w:t>
            </w:r>
          </w:p>
        </w:tc>
        <w:tc>
          <w:tcPr>
            <w:tcW w:w="288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6"/>
        <w:spacing w:line="240" w:lineRule="auto"/>
        <w:ind w:left="214" w:right="168"/>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206" w:type="dxa"/>
        <w:tblLayout w:type="fixed"/>
        <w:tblCellMar>
          <w:top w:w="0" w:type="dxa"/>
          <w:left w:w="0" w:type="dxa"/>
          <w:bottom w:w="0" w:type="dxa"/>
          <w:right w:w="0" w:type="dxa"/>
        </w:tblCellMar>
        <w:tblLook w:val="01E0"/>
      </w:tblPr>
      <w:tblGrid>
        <w:gridCol w:w="3370"/>
        <w:gridCol w:w="2030"/>
        <w:gridCol w:w="1512"/>
        <w:gridCol w:w="2628"/>
      </w:tblGrid>
      <w:tr>
        <w:trPr>
          <w:trHeight w:val="31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6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2628"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1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新疆锐聚股权投资合伙企业（有限合伙）</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61,590,625.00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陕西华路新型塑料建材有限公司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26,934,375.00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往来款</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重庆晨网网络科技有限公司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11,037,406.64</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代收款</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并购重组专项奖</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9,450,000.00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费用预提</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18"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重庆瑞居广告有限公司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right"/>
              <w:rPr>
                <w:rFonts w:ascii="宋体" w:hAnsi="宋体" w:cs="宋体" w:eastAsia="宋体" w:hint="default"/>
                <w:sz w:val="18"/>
                <w:szCs w:val="18"/>
              </w:rPr>
            </w:pPr>
            <w:r>
              <w:rPr>
                <w:rFonts w:ascii="宋体"/>
                <w:sz w:val="18"/>
              </w:rPr>
              <w:t>7,473,631.07</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18"/>
                <w:szCs w:val="18"/>
              </w:rPr>
            </w:pPr>
            <w:r>
              <w:rPr>
                <w:rFonts w:ascii="宋体" w:hAnsi="宋体" w:cs="宋体" w:eastAsia="宋体" w:hint="default"/>
                <w:sz w:val="18"/>
                <w:szCs w:val="18"/>
              </w:rPr>
              <w:t>代收款</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西安东方乳业有限公司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2,881,692.37</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代收款</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广州唯品会</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2,524,148.44</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代收款</w:t>
            </w:r>
          </w:p>
        </w:tc>
        <w:tc>
          <w:tcPr>
            <w:tcW w:w="2628" w:type="dxa"/>
            <w:tcBorders>
              <w:top w:val="single" w:sz="6" w:space="0" w:color="000000"/>
              <w:left w:val="single" w:sz="6" w:space="0" w:color="000000"/>
              <w:bottom w:val="single" w:sz="6" w:space="0" w:color="000000"/>
              <w:right w:val="single" w:sz="6" w:space="0" w:color="000000"/>
            </w:tcBorders>
          </w:tcPr>
          <w:p>
            <w:pPr/>
          </w:p>
        </w:tc>
      </w:tr>
      <w:tr>
        <w:trPr>
          <w:trHeight w:val="319" w:hRule="exact"/>
        </w:trPr>
        <w:tc>
          <w:tcPr>
            <w:tcW w:w="3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陕西华商印务有限责任公司</w:t>
            </w:r>
          </w:p>
        </w:tc>
        <w:tc>
          <w:tcPr>
            <w:tcW w:w="20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2,491,973.21</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代收款</w:t>
            </w:r>
          </w:p>
        </w:tc>
        <w:tc>
          <w:tcPr>
            <w:tcW w:w="262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17"/>
          <w:szCs w:val="17"/>
        </w:rPr>
      </w:pPr>
    </w:p>
    <w:p>
      <w:pPr>
        <w:pStyle w:val="Heading6"/>
        <w:spacing w:line="240" w:lineRule="auto" w:before="35"/>
        <w:ind w:left="214" w:right="168"/>
        <w:jc w:val="left"/>
        <w:rPr>
          <w:b w:val="0"/>
          <w:bCs w:val="0"/>
        </w:rPr>
      </w:pPr>
      <w:r>
        <w:rPr>
          <w:rFonts w:ascii="Times New Roman" w:hAnsi="Times New Roman" w:cs="Times New Roman" w:eastAsia="Times New Roman" w:hint="default"/>
        </w:rPr>
        <w:t>33</w:t>
      </w:r>
      <w:r>
        <w:rPr/>
        <w:t>、预计负债</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1996"/>
        <w:gridCol w:w="1860"/>
        <w:gridCol w:w="1861"/>
        <w:gridCol w:w="1860"/>
        <w:gridCol w:w="1993"/>
      </w:tblGrid>
      <w:tr>
        <w:trPr>
          <w:trHeight w:val="319"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67"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21"/>
                <w:szCs w:val="21"/>
              </w:rPr>
            </w:pPr>
            <w:r>
              <w:rPr>
                <w:rFonts w:ascii="宋体" w:hAnsi="宋体" w:cs="宋体" w:eastAsia="宋体" w:hint="default"/>
                <w:sz w:val="18"/>
                <w:szCs w:val="18"/>
              </w:rPr>
              <w:t>未决诉讼</w:t>
            </w:r>
            <w:r>
              <w:rPr>
                <w:rFonts w:ascii="宋体" w:hAnsi="宋体" w:cs="宋体" w:eastAsia="宋体" w:hint="default"/>
                <w:sz w:val="21"/>
                <w:szCs w:val="21"/>
              </w:rPr>
              <w:t>*1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宋体" w:hAnsi="宋体" w:cs="宋体" w:eastAsia="宋体" w:hint="default"/>
                <w:sz w:val="18"/>
                <w:szCs w:val="18"/>
              </w:rPr>
            </w:pPr>
            <w:r>
              <w:rPr>
                <w:rFonts w:ascii="宋体"/>
                <w:sz w:val="18"/>
              </w:rPr>
              <w:t>3,000,000.00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宋体" w:hAnsi="宋体" w:cs="宋体" w:eastAsia="宋体" w:hint="default"/>
                <w:sz w:val="18"/>
                <w:szCs w:val="18"/>
              </w:rPr>
            </w:pPr>
            <w:r>
              <w:rPr>
                <w:rFonts w:ascii="宋体"/>
                <w:sz w:val="18"/>
              </w:rPr>
              <w:t>3,000,000.00</w:t>
            </w:r>
          </w:p>
        </w:tc>
        <w:tc>
          <w:tcPr>
            <w:tcW w:w="1993"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18"/>
                <w:szCs w:val="18"/>
              </w:rPr>
              <w:t>其他</w:t>
            </w:r>
            <w:r>
              <w:rPr>
                <w:rFonts w:ascii="宋体" w:hAnsi="宋体" w:cs="宋体" w:eastAsia="宋体" w:hint="default"/>
                <w:sz w:val="21"/>
                <w:szCs w:val="21"/>
              </w:rPr>
              <w:t>*2</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宋体" w:hAnsi="宋体" w:cs="宋体" w:eastAsia="宋体" w:hint="default"/>
                <w:sz w:val="18"/>
                <w:szCs w:val="18"/>
              </w:rPr>
            </w:pPr>
            <w:r>
              <w:rPr>
                <w:rFonts w:ascii="宋体"/>
                <w:sz w:val="18"/>
              </w:rPr>
              <w:t>7,739,807.99</w:t>
            </w:r>
          </w:p>
        </w:tc>
        <w:tc>
          <w:tcPr>
            <w:tcW w:w="1860" w:type="dxa"/>
            <w:tcBorders>
              <w:top w:val="single" w:sz="4" w:space="0" w:color="000000"/>
              <w:left w:val="single" w:sz="4" w:space="0" w:color="000000"/>
              <w:bottom w:val="single" w:sz="4" w:space="0" w:color="000000"/>
              <w:right w:val="single" w:sz="4" w:space="0" w:color="000000"/>
            </w:tcBorders>
          </w:tcPr>
          <w:p>
            <w:pP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3"/>
              <w:jc w:val="right"/>
              <w:rPr>
                <w:rFonts w:ascii="宋体" w:hAnsi="宋体" w:cs="宋体" w:eastAsia="宋体" w:hint="default"/>
                <w:sz w:val="18"/>
                <w:szCs w:val="18"/>
              </w:rPr>
            </w:pPr>
            <w:r>
              <w:rPr>
                <w:rFonts w:ascii="宋体"/>
                <w:sz w:val="18"/>
              </w:rPr>
              <w:t>7,739,807.99</w:t>
            </w:r>
          </w:p>
        </w:tc>
      </w:tr>
      <w:tr>
        <w:trPr>
          <w:trHeight w:val="323"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3,000,000.00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7,739,807.99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3,000,000.00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7,739,807.99</w:t>
            </w:r>
          </w:p>
        </w:tc>
      </w:tr>
    </w:tbl>
    <w:p>
      <w:pPr>
        <w:pStyle w:val="BodyText"/>
        <w:spacing w:line="240" w:lineRule="auto" w:before="5"/>
        <w:ind w:left="214" w:right="0"/>
        <w:jc w:val="both"/>
      </w:pPr>
      <w:r>
        <w:rPr/>
        <w:t>预计负债说明</w:t>
      </w:r>
    </w:p>
    <w:p>
      <w:pPr>
        <w:pStyle w:val="BodyText"/>
        <w:spacing w:line="272" w:lineRule="exact" w:before="65"/>
        <w:ind w:left="214" w:right="150"/>
        <w:jc w:val="both"/>
      </w:pPr>
      <w:r>
        <w:rPr/>
        <w:t>*1</w:t>
      </w:r>
      <w:r>
        <w:rPr>
          <w:spacing w:val="-53"/>
        </w:rPr>
        <w:t> </w:t>
      </w:r>
      <w:r>
        <w:rPr/>
        <w:t>本公司之子公司国广光荣与广东点晶广告策划有限公司（以下简称“点晶广告”）于</w:t>
      </w:r>
      <w:r>
        <w:rPr>
          <w:spacing w:val="-54"/>
        </w:rPr>
        <w:t> </w:t>
      </w:r>
      <w:r>
        <w:rPr/>
        <w:t>2011</w:t>
      </w:r>
      <w:r>
        <w:rPr>
          <w:spacing w:val="-54"/>
        </w:rPr>
        <w:t> </w:t>
      </w:r>
      <w:r>
        <w:rPr/>
        <w:t>年签订《广</w:t>
      </w:r>
      <w:r>
        <w:rPr/>
        <w:t> 告代理协议书》，国广光荣授权点晶广告于</w:t>
      </w:r>
      <w:r>
        <w:rPr>
          <w:spacing w:val="-63"/>
        </w:rPr>
        <w:t> </w:t>
      </w:r>
      <w:r>
        <w:rPr/>
        <w:t>2012</w:t>
      </w:r>
      <w:r>
        <w:rPr>
          <w:spacing w:val="-63"/>
        </w:rPr>
        <w:t> </w:t>
      </w:r>
      <w:r>
        <w:rPr/>
        <w:t>年度代理中国国际广播电台环球资讯广播在安徽省内的</w:t>
      </w:r>
      <w:r>
        <w:rPr>
          <w:spacing w:val="-1"/>
        </w:rPr>
        <w:t> 广告代理业务。由于部分发射频率未经批复，且国广光荣在规定时间内无法按期完成相关批准手续，故点</w:t>
      </w:r>
    </w:p>
    <w:p>
      <w:pPr>
        <w:spacing w:after="0" w:line="272" w:lineRule="exact"/>
        <w:jc w:val="both"/>
        <w:sectPr>
          <w:pgSz w:w="11910" w:h="16840"/>
          <w:pgMar w:header="0" w:footer="982" w:top="1100" w:bottom="1180" w:left="920" w:right="980"/>
        </w:sectPr>
      </w:pPr>
    </w:p>
    <w:p>
      <w:pPr>
        <w:spacing w:line="240" w:lineRule="auto" w:before="1"/>
        <w:rPr>
          <w:rFonts w:ascii="宋体" w:hAnsi="宋体" w:cs="宋体" w:eastAsia="宋体" w:hint="default"/>
          <w:sz w:val="19"/>
          <w:szCs w:val="19"/>
        </w:rPr>
      </w:pPr>
    </w:p>
    <w:p>
      <w:pPr>
        <w:pStyle w:val="BodyText"/>
        <w:spacing w:line="274" w:lineRule="exact" w:before="35"/>
        <w:ind w:right="0"/>
        <w:jc w:val="left"/>
      </w:pPr>
      <w:r>
        <w:rPr/>
        <w:t>晶广告向法院提起上诉，截止</w:t>
      </w:r>
      <w:r>
        <w:rPr>
          <w:spacing w:val="-60"/>
        </w:rPr>
        <w:t> </w:t>
      </w:r>
      <w:r>
        <w:rPr/>
        <w:t>2012</w:t>
      </w:r>
      <w:r>
        <w:rPr>
          <w:spacing w:val="-60"/>
        </w:rPr>
        <w:t> </w:t>
      </w:r>
      <w:r>
        <w:rPr/>
        <w:t>年</w:t>
      </w:r>
      <w:r>
        <w:rPr>
          <w:spacing w:val="-60"/>
        </w:rPr>
        <w:t> </w:t>
      </w:r>
      <w:r>
        <w:rPr/>
        <w:t>12</w:t>
      </w:r>
      <w:r>
        <w:rPr>
          <w:spacing w:val="-60"/>
        </w:rPr>
        <w:t> </w:t>
      </w:r>
      <w:r>
        <w:rPr/>
        <w:t>月</w:t>
      </w:r>
      <w:r>
        <w:rPr>
          <w:spacing w:val="-60"/>
        </w:rPr>
        <w:t> </w:t>
      </w:r>
      <w:r>
        <w:rPr/>
        <w:t>31</w:t>
      </w:r>
      <w:r>
        <w:rPr>
          <w:spacing w:val="-60"/>
        </w:rPr>
        <w:t> </w:t>
      </w:r>
      <w:r>
        <w:rPr/>
        <w:t>日，该诉讼尚未判决，国广光荣预计需向点晶广告赔偿金</w:t>
      </w:r>
    </w:p>
    <w:p>
      <w:pPr>
        <w:pStyle w:val="BodyText"/>
        <w:spacing w:line="273" w:lineRule="exact"/>
        <w:ind w:right="0"/>
        <w:jc w:val="left"/>
      </w:pPr>
      <w:r>
        <w:rPr/>
        <w:t>额约为</w:t>
      </w:r>
      <w:r>
        <w:rPr>
          <w:spacing w:val="-61"/>
        </w:rPr>
        <w:t> </w:t>
      </w:r>
      <w:r>
        <w:rPr/>
        <w:t>3,000,000.00</w:t>
      </w:r>
      <w:r>
        <w:rPr>
          <w:spacing w:val="-60"/>
        </w:rPr>
        <w:t> </w:t>
      </w:r>
      <w:r>
        <w:rPr>
          <w:spacing w:val="-5"/>
        </w:rPr>
        <w:t>元。2013</w:t>
      </w:r>
      <w:r>
        <w:rPr>
          <w:spacing w:val="-61"/>
        </w:rPr>
        <w:t> </w:t>
      </w:r>
      <w:r>
        <w:rPr/>
        <w:t>年</w:t>
      </w:r>
      <w:r>
        <w:rPr>
          <w:spacing w:val="-61"/>
        </w:rPr>
        <w:t> </w:t>
      </w:r>
      <w:r>
        <w:rPr/>
        <w:t>1</w:t>
      </w:r>
      <w:r>
        <w:rPr>
          <w:spacing w:val="-61"/>
        </w:rPr>
        <w:t> </w:t>
      </w:r>
      <w:r>
        <w:rPr/>
        <w:t>月</w:t>
      </w:r>
      <w:r>
        <w:rPr>
          <w:spacing w:val="-61"/>
        </w:rPr>
        <w:t> </w:t>
      </w:r>
      <w:r>
        <w:rPr/>
        <w:t>23</w:t>
      </w:r>
      <w:r>
        <w:rPr>
          <w:spacing w:val="-60"/>
        </w:rPr>
        <w:t> </w:t>
      </w:r>
      <w:r>
        <w:rPr/>
        <w:t>日，北京市朝阳区人民法院出具民事协调书，国广光荣实际赔偿</w:t>
      </w:r>
    </w:p>
    <w:p>
      <w:pPr>
        <w:pStyle w:val="BodyText"/>
        <w:spacing w:line="274" w:lineRule="exact"/>
        <w:ind w:right="0"/>
        <w:jc w:val="left"/>
      </w:pPr>
      <w:r>
        <w:rPr/>
        <w:t>金额</w:t>
      </w:r>
      <w:r>
        <w:rPr>
          <w:spacing w:val="-65"/>
        </w:rPr>
        <w:t> </w:t>
      </w:r>
      <w:r>
        <w:rPr/>
        <w:t>1,400,000.00</w:t>
      </w:r>
      <w:r>
        <w:rPr>
          <w:spacing w:val="-65"/>
        </w:rPr>
        <w:t> </w:t>
      </w:r>
      <w:r>
        <w:rPr/>
        <w:t>元，点晶广告撤销起诉。</w:t>
      </w:r>
    </w:p>
    <w:p>
      <w:pPr>
        <w:pStyle w:val="BodyText"/>
        <w:spacing w:line="240" w:lineRule="auto" w:before="36"/>
        <w:ind w:right="269"/>
        <w:jc w:val="left"/>
      </w:pPr>
      <w:r>
        <w:rPr/>
        <w:t>*2</w:t>
      </w:r>
      <w:r>
        <w:rPr>
          <w:spacing w:val="-54"/>
        </w:rPr>
        <w:t> </w:t>
      </w:r>
      <w:r>
        <w:rPr/>
        <w:t>本期预计负债主要系子公司澄怀科技根据当年的实际退款率对截止该资产负债表日未执行完毕的合同</w:t>
      </w:r>
      <w:r>
        <w:rPr/>
        <w:t> 累计收入确认的退款义务。</w:t>
      </w:r>
    </w:p>
    <w:p>
      <w:pPr>
        <w:spacing w:line="240" w:lineRule="auto" w:before="9"/>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34</w:t>
      </w:r>
      <w:r>
        <w:rPr/>
        <w:t>、一年内到期的非流动负债</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0"/>
        <w:rPr>
          <w:rFonts w:ascii="宋体" w:hAnsi="宋体" w:cs="宋体" w:eastAsia="宋体" w:hint="default"/>
          <w:b/>
          <w:bCs/>
          <w:sz w:val="22"/>
          <w:szCs w:val="22"/>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年内到期的长期借款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110,926,687.50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109,143,295.08</w:t>
            </w:r>
          </w:p>
        </w:tc>
      </w:tr>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年内到期的长期应付款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14,156,569.63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6,208,974.79</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125,083,257.13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115,352,269.87</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8"/>
        <w:rPr>
          <w:rFonts w:ascii="宋体" w:hAnsi="宋体" w:cs="宋体" w:eastAsia="宋体" w:hint="default"/>
          <w:b/>
          <w:bCs/>
          <w:sz w:val="18"/>
          <w:szCs w:val="18"/>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3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789"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1,888,607.58</w:t>
            </w:r>
          </w:p>
        </w:tc>
      </w:tr>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110,926,687.50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107,254,687.50</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110,926,687.50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109,143,295.08</w:t>
            </w:r>
          </w:p>
        </w:tc>
      </w:tr>
    </w:tbl>
    <w:p>
      <w:pPr>
        <w:spacing w:after="0" w:line="240" w:lineRule="auto"/>
        <w:jc w:val="right"/>
        <w:rPr>
          <w:rFonts w:ascii="宋体" w:hAnsi="宋体" w:cs="宋体" w:eastAsia="宋体" w:hint="default"/>
          <w:sz w:val="18"/>
          <w:szCs w:val="18"/>
        </w:rPr>
        <w:sectPr>
          <w:pgSz w:w="11910" w:h="16840"/>
          <w:pgMar w:header="0" w:footer="982" w:top="1100" w:bottom="1180" w:left="980" w:right="980"/>
        </w:sectPr>
      </w:pPr>
    </w:p>
    <w:p>
      <w:pPr>
        <w:spacing w:line="261" w:lineRule="auto" w:before="10"/>
        <w:ind w:left="154" w:right="-2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24"/>
          <w:szCs w:val="24"/>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013" w:space="3815"/>
            <w:col w:w="1122"/>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40"/>
        <w:gridCol w:w="1721"/>
        <w:gridCol w:w="619"/>
        <w:gridCol w:w="767"/>
        <w:gridCol w:w="1024"/>
        <w:gridCol w:w="540"/>
        <w:gridCol w:w="1393"/>
        <w:gridCol w:w="587"/>
        <w:gridCol w:w="1456"/>
      </w:tblGrid>
      <w:tr>
        <w:trPr>
          <w:trHeight w:val="323"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7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6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3" w:right="35" w:hanging="90"/>
              <w:jc w:val="left"/>
              <w:rPr>
                <w:rFonts w:ascii="宋体" w:hAnsi="宋体" w:cs="宋体" w:eastAsia="宋体" w:hint="default"/>
                <w:sz w:val="18"/>
                <w:szCs w:val="18"/>
              </w:rPr>
            </w:pPr>
            <w:r>
              <w:rPr>
                <w:rFonts w:ascii="宋体" w:hAnsi="宋体" w:cs="宋体" w:eastAsia="宋体" w:hint="default"/>
                <w:sz w:val="18"/>
                <w:szCs w:val="18"/>
              </w:rPr>
              <w:t>借款终 止日</w:t>
            </w:r>
          </w:p>
        </w:tc>
        <w:tc>
          <w:tcPr>
            <w:tcW w:w="7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2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0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557"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1721" w:type="dxa"/>
            <w:vMerge/>
            <w:tcBorders>
              <w:left w:val="single" w:sz="4" w:space="0" w:color="000000"/>
              <w:bottom w:val="single" w:sz="4" w:space="0" w:color="000000"/>
              <w:right w:val="single" w:sz="4" w:space="0" w:color="000000"/>
            </w:tcBorders>
            <w:shd w:val="clear" w:color="auto" w:fill="D3D3D3"/>
          </w:tcPr>
          <w:p>
            <w:pPr/>
          </w:p>
        </w:tc>
        <w:tc>
          <w:tcPr>
            <w:tcW w:w="619" w:type="dxa"/>
            <w:vMerge/>
            <w:tcBorders>
              <w:left w:val="single" w:sz="4" w:space="0" w:color="000000"/>
              <w:bottom w:val="single" w:sz="4" w:space="0" w:color="000000"/>
              <w:right w:val="single" w:sz="4" w:space="0" w:color="000000"/>
            </w:tcBorders>
            <w:shd w:val="clear" w:color="auto" w:fill="D3D3D3"/>
          </w:tcPr>
          <w:p>
            <w:pPr/>
          </w:p>
        </w:tc>
        <w:tc>
          <w:tcPr>
            <w:tcW w:w="767" w:type="dxa"/>
            <w:vMerge/>
            <w:tcBorders>
              <w:left w:val="single" w:sz="4" w:space="0" w:color="000000"/>
              <w:bottom w:val="single" w:sz="4" w:space="0" w:color="000000"/>
              <w:right w:val="single" w:sz="4" w:space="0" w:color="000000"/>
            </w:tcBorders>
            <w:shd w:val="clear" w:color="auto" w:fill="D3D3D3"/>
          </w:tcPr>
          <w:p>
            <w:pPr/>
          </w:p>
        </w:tc>
        <w:tc>
          <w:tcPr>
            <w:tcW w:w="1024" w:type="dxa"/>
            <w:vMerge/>
            <w:tcBorders>
              <w:left w:val="single" w:sz="4" w:space="0" w:color="000000"/>
              <w:bottom w:val="single" w:sz="4" w:space="0" w:color="000000"/>
              <w:right w:val="single" w:sz="4" w:space="0" w:color="000000"/>
            </w:tcBorders>
            <w:shd w:val="clear" w:color="auto" w:fill="D3D3D3"/>
          </w:tcPr>
          <w:p>
            <w:pP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83" w:right="84"/>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本币金额</w:t>
            </w:r>
          </w:p>
        </w:tc>
        <w:tc>
          <w:tcPr>
            <w:tcW w:w="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107" w:right="107"/>
              <w:jc w:val="left"/>
              <w:rPr>
                <w:rFonts w:ascii="宋体" w:hAnsi="宋体" w:cs="宋体" w:eastAsia="宋体" w:hint="default"/>
                <w:sz w:val="18"/>
                <w:szCs w:val="18"/>
              </w:rPr>
            </w:pPr>
            <w:r>
              <w:rPr>
                <w:rFonts w:ascii="宋体" w:hAnsi="宋体" w:cs="宋体" w:eastAsia="宋体" w:hint="default"/>
                <w:sz w:val="18"/>
                <w:szCs w:val="18"/>
              </w:rPr>
              <w:t>外币 金额</w:t>
            </w:r>
          </w:p>
        </w:tc>
        <w:tc>
          <w:tcPr>
            <w:tcW w:w="1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362"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55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pacing w:val="-8"/>
                <w:sz w:val="18"/>
                <w:szCs w:val="18"/>
              </w:rPr>
              <w:t>国家开发银行、海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口市开发计划局</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宋体" w:hAnsi="宋体" w:cs="宋体" w:eastAsia="宋体" w:hint="default"/>
                <w:sz w:val="18"/>
                <w:szCs w:val="18"/>
              </w:rPr>
              <w:t>2000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619" w:type="dxa"/>
            <w:tcBorders>
              <w:top w:val="single" w:sz="4" w:space="0" w:color="000000"/>
              <w:left w:val="single" w:sz="4" w:space="0" w:color="000000"/>
              <w:bottom w:val="single" w:sz="4" w:space="0" w:color="000000"/>
              <w:right w:val="single" w:sz="4" w:space="0" w:color="000000"/>
            </w:tcBorders>
          </w:tcPr>
          <w:p>
            <w:pPr/>
          </w:p>
        </w:tc>
        <w:tc>
          <w:tcPr>
            <w:tcW w:w="767" w:type="dxa"/>
            <w:tcBorders>
              <w:top w:val="single" w:sz="4" w:space="0" w:color="000000"/>
              <w:left w:val="single" w:sz="4" w:space="0" w:color="000000"/>
              <w:bottom w:val="single" w:sz="4" w:space="0" w:color="000000"/>
              <w:right w:val="single" w:sz="4" w:space="0" w:color="000000"/>
            </w:tcBorders>
          </w:tcPr>
          <w:p>
            <w:pPr/>
          </w:p>
        </w:tc>
        <w:tc>
          <w:tcPr>
            <w:tcW w:w="1024"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75" w:right="0"/>
              <w:jc w:val="center"/>
              <w:rPr>
                <w:rFonts w:ascii="宋体" w:hAnsi="宋体" w:cs="宋体" w:eastAsia="宋体" w:hint="default"/>
                <w:sz w:val="18"/>
                <w:szCs w:val="18"/>
              </w:rPr>
            </w:pPr>
            <w:r>
              <w:rPr>
                <w:rFonts w:ascii="宋体"/>
                <w:sz w:val="18"/>
              </w:rPr>
              <w:t>110,926,687.50</w:t>
            </w:r>
          </w:p>
        </w:tc>
        <w:tc>
          <w:tcPr>
            <w:tcW w:w="587"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107,254,687.50</w:t>
            </w:r>
          </w:p>
        </w:tc>
      </w:tr>
      <w:tr>
        <w:trPr>
          <w:trHeight w:val="32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7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3" w:right="0"/>
              <w:jc w:val="left"/>
              <w:rPr>
                <w:rFonts w:ascii="宋体" w:hAnsi="宋体" w:cs="宋体" w:eastAsia="宋体" w:hint="default"/>
                <w:sz w:val="18"/>
                <w:szCs w:val="18"/>
              </w:rPr>
            </w:pPr>
            <w:r>
              <w:rPr>
                <w:rFonts w:ascii="宋体"/>
                <w:sz w:val="18"/>
              </w:rPr>
              <w:t>--</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5" w:right="0"/>
              <w:jc w:val="center"/>
              <w:rPr>
                <w:rFonts w:ascii="宋体" w:hAnsi="宋体" w:cs="宋体" w:eastAsia="宋体" w:hint="default"/>
                <w:sz w:val="18"/>
                <w:szCs w:val="18"/>
              </w:rPr>
            </w:pPr>
            <w:r>
              <w:rPr>
                <w:rFonts w:ascii="宋体"/>
                <w:sz w:val="18"/>
              </w:rPr>
              <w:t>110,926,687.50</w:t>
            </w:r>
          </w:p>
        </w:tc>
        <w:tc>
          <w:tcPr>
            <w:tcW w:w="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1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107,254,687.50</w:t>
            </w:r>
          </w:p>
        </w:tc>
      </w:tr>
    </w:tbl>
    <w:p>
      <w:pPr>
        <w:spacing w:line="240" w:lineRule="auto" w:before="8"/>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35</w:t>
      </w:r>
      <w:r>
        <w:rPr/>
        <w:t>、其他流动负债</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1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短期债券</w:t>
            </w:r>
            <w:r>
              <w:rPr>
                <w:rFonts w:ascii="Times New Roman" w:hAnsi="Times New Roman" w:cs="Times New Roman" w:eastAsia="Times New Roman" w:hint="default"/>
                <w:sz w:val="18"/>
                <w:szCs w:val="18"/>
              </w:rPr>
              <w:t>*</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399,197,287.28</w:t>
            </w:r>
          </w:p>
        </w:tc>
      </w:tr>
      <w:tr>
        <w:trPr>
          <w:trHeight w:val="323"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套期工具</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9,902,500.00</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409,099,787.28</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36</w:t>
      </w:r>
      <w:r>
        <w:rPr/>
        <w:t>、长期借款</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590"/>
        <w:gridCol w:w="2922"/>
        <w:gridCol w:w="3055"/>
      </w:tblGrid>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68,934,177.25</w:t>
            </w:r>
          </w:p>
        </w:tc>
      </w:tr>
      <w:tr>
        <w:trPr>
          <w:trHeight w:val="324"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68,934,177.25</w:t>
            </w:r>
          </w:p>
        </w:tc>
      </w:tr>
    </w:tbl>
    <w:p>
      <w:pPr>
        <w:spacing w:line="240" w:lineRule="auto" w:before="7"/>
        <w:rPr>
          <w:rFonts w:ascii="宋体" w:hAnsi="宋体" w:cs="宋体" w:eastAsia="宋体" w:hint="default"/>
          <w:sz w:val="17"/>
          <w:szCs w:val="17"/>
        </w:rPr>
      </w:pPr>
    </w:p>
    <w:p>
      <w:pPr>
        <w:pStyle w:val="Heading6"/>
        <w:spacing w:line="240" w:lineRule="auto" w:before="35"/>
        <w:ind w:right="147"/>
        <w:jc w:val="left"/>
        <w:rPr>
          <w:b w:val="0"/>
          <w:bCs w:val="0"/>
        </w:rPr>
      </w:pPr>
      <w:r>
        <w:rPr>
          <w:rFonts w:ascii="Times New Roman" w:hAnsi="Times New Roman" w:cs="Times New Roman" w:eastAsia="Times New Roman" w:hint="default"/>
        </w:rPr>
        <w:t>37</w:t>
      </w:r>
      <w:r>
        <w:rPr/>
        <w:t>、应付债券</w:t>
      </w:r>
      <w:r>
        <w:rPr>
          <w:b w:val="0"/>
          <w:bCs w:val="0"/>
        </w:rPr>
      </w:r>
    </w:p>
    <w:p>
      <w:pPr>
        <w:spacing w:line="240" w:lineRule="auto" w:before="8"/>
        <w:rPr>
          <w:rFonts w:ascii="宋体" w:hAnsi="宋体" w:cs="宋体" w:eastAsia="宋体" w:hint="default"/>
          <w:b/>
          <w:bCs/>
          <w:sz w:val="18"/>
          <w:szCs w:val="18"/>
        </w:rPr>
      </w:pPr>
    </w:p>
    <w:p>
      <w:pPr>
        <w:spacing w:before="44"/>
        <w:ind w:left="0" w:right="3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8"/>
        <w:gridCol w:w="1202"/>
        <w:gridCol w:w="1260"/>
        <w:gridCol w:w="484"/>
        <w:gridCol w:w="1260"/>
        <w:gridCol w:w="596"/>
        <w:gridCol w:w="1204"/>
        <w:gridCol w:w="596"/>
        <w:gridCol w:w="1138"/>
        <w:gridCol w:w="1202"/>
      </w:tblGrid>
      <w:tr>
        <w:trPr>
          <w:trHeight w:val="557"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11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26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4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56" w:right="55"/>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发行金额</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期初应 付利息</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本期应计利息</w:t>
            </w:r>
          </w:p>
        </w:tc>
        <w:tc>
          <w:tcPr>
            <w:tcW w:w="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23"/>
              <w:jc w:val="left"/>
              <w:rPr>
                <w:rFonts w:ascii="宋体" w:hAnsi="宋体" w:cs="宋体" w:eastAsia="宋体" w:hint="default"/>
                <w:sz w:val="18"/>
                <w:szCs w:val="18"/>
              </w:rPr>
            </w:pPr>
            <w:r>
              <w:rPr>
                <w:rFonts w:ascii="宋体" w:hAnsi="宋体" w:cs="宋体" w:eastAsia="宋体" w:hint="default"/>
                <w:sz w:val="18"/>
                <w:szCs w:val="18"/>
              </w:rPr>
              <w:t>本期已 付利息</w:t>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期末应付利息</w:t>
            </w:r>
          </w:p>
        </w:tc>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55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华传媒</w:t>
            </w:r>
          </w:p>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sz w:val="18"/>
              </w:rPr>
              <w:t>MTN1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700,000,000.00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09</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700,000,000.00</w:t>
            </w:r>
          </w:p>
        </w:tc>
        <w:tc>
          <w:tcPr>
            <w:tcW w:w="596"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25,506,800.00</w:t>
            </w:r>
          </w:p>
        </w:tc>
        <w:tc>
          <w:tcPr>
            <w:tcW w:w="596"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25,506,800.00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695,180,600.00</w:t>
            </w:r>
          </w:p>
        </w:tc>
      </w:tr>
    </w:tbl>
    <w:p>
      <w:pPr>
        <w:spacing w:line="240" w:lineRule="auto" w:before="7"/>
        <w:rPr>
          <w:rFonts w:ascii="宋体" w:hAnsi="宋体" w:cs="宋体" w:eastAsia="宋体" w:hint="default"/>
          <w:sz w:val="17"/>
          <w:szCs w:val="17"/>
        </w:rPr>
      </w:pPr>
    </w:p>
    <w:p>
      <w:pPr>
        <w:pStyle w:val="Heading6"/>
        <w:spacing w:line="240" w:lineRule="auto" w:before="35"/>
        <w:ind w:right="147"/>
        <w:jc w:val="left"/>
        <w:rPr>
          <w:b w:val="0"/>
          <w:bCs w:val="0"/>
        </w:rPr>
      </w:pPr>
      <w:r>
        <w:rPr>
          <w:rFonts w:ascii="Times New Roman" w:hAnsi="Times New Roman" w:cs="Times New Roman" w:eastAsia="Times New Roman" w:hint="default"/>
        </w:rPr>
        <w:t>38</w:t>
      </w:r>
      <w:r>
        <w:rPr/>
        <w:t>、其他非流动负债</w:t>
      </w:r>
      <w:r>
        <w:rPr>
          <w:b w:val="0"/>
          <w:bCs w:val="0"/>
        </w:rPr>
      </w:r>
    </w:p>
    <w:p>
      <w:pPr>
        <w:spacing w:line="240" w:lineRule="auto" w:before="8"/>
        <w:rPr>
          <w:rFonts w:ascii="宋体" w:hAnsi="宋体" w:cs="宋体" w:eastAsia="宋体" w:hint="default"/>
          <w:b/>
          <w:bCs/>
          <w:sz w:val="18"/>
          <w:szCs w:val="18"/>
        </w:rPr>
      </w:pPr>
    </w:p>
    <w:p>
      <w:pPr>
        <w:spacing w:before="44"/>
        <w:ind w:left="0" w:right="3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22"/>
        <w:gridCol w:w="2790"/>
        <w:gridCol w:w="3055"/>
      </w:tblGrid>
      <w:tr>
        <w:trPr>
          <w:trHeight w:val="323"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98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24"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32,519,975.37</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28,067,623.89</w:t>
            </w:r>
          </w:p>
        </w:tc>
      </w:tr>
      <w:tr>
        <w:trPr>
          <w:trHeight w:val="32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递延收益</w:t>
            </w:r>
            <w:r>
              <w:rPr>
                <w:rFonts w:ascii="Times New Roman" w:hAnsi="Times New Roman" w:cs="Times New Roman" w:eastAsia="Times New Roman" w:hint="default"/>
                <w:sz w:val="18"/>
                <w:szCs w:val="18"/>
              </w:rPr>
              <w:t>*</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90,148,873.11</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55,880,773.09</w:t>
            </w:r>
          </w:p>
        </w:tc>
      </w:tr>
      <w:tr>
        <w:trPr>
          <w:trHeight w:val="324"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122,668,848.48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83,948,396.98</w:t>
            </w:r>
          </w:p>
        </w:tc>
      </w:tr>
    </w:tbl>
    <w:p>
      <w:pPr>
        <w:pStyle w:val="BodyText"/>
        <w:spacing w:line="240" w:lineRule="auto" w:before="68"/>
        <w:ind w:right="0"/>
        <w:jc w:val="both"/>
      </w:pPr>
      <w:r>
        <w:rPr/>
        <w:t>其他非流动负债说明</w:t>
      </w:r>
    </w:p>
    <w:p>
      <w:pPr>
        <w:pStyle w:val="BodyText"/>
        <w:spacing w:line="297" w:lineRule="auto" w:before="104"/>
        <w:ind w:left="153" w:right="369"/>
        <w:jc w:val="both"/>
      </w:pPr>
      <w:r>
        <w:rPr/>
        <w:t>*</w:t>
      </w:r>
      <w:r>
        <w:rPr>
          <w:spacing w:val="-25"/>
        </w:rPr>
        <w:t> </w:t>
      </w:r>
      <w:r>
        <w:rPr/>
        <w:t>主要系根据财政部财政部财会【2003】16号《关于企业收取的一次性入网费会计处理的规定》，对民生</w:t>
      </w:r>
      <w:r>
        <w:rPr/>
        <w:t> </w:t>
      </w:r>
      <w:r>
        <w:rPr>
          <w:spacing w:val="-5"/>
        </w:rPr>
        <w:t>工程、万宁民生、陵水燃气的入网费在10年的期限内进行摊销，期末尚未摊销金额在此科目反映。其中2014</w:t>
      </w:r>
      <w:r>
        <w:rPr>
          <w:spacing w:val="-89"/>
        </w:rPr>
        <w:t> </w:t>
      </w:r>
      <w:r>
        <w:rPr>
          <w:spacing w:val="-89"/>
        </w:rPr>
      </w:r>
      <w:r>
        <w:rPr/>
        <w:t>年应当摊销的金额13,146,569.63元已重分类至一年内到期非流动负债。</w:t>
      </w:r>
    </w:p>
    <w:p>
      <w:pPr>
        <w:pStyle w:val="BodyText"/>
        <w:spacing w:line="240" w:lineRule="auto" w:before="55"/>
        <w:ind w:left="153" w:right="0"/>
        <w:jc w:val="both"/>
      </w:pPr>
      <w:r>
        <w:rPr/>
        <w:t>涉及政府补助的负债项目</w:t>
      </w:r>
    </w:p>
    <w:p>
      <w:pPr>
        <w:spacing w:before="47"/>
        <w:ind w:left="0" w:right="3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40"/>
        <w:gridCol w:w="1408"/>
        <w:gridCol w:w="1258"/>
        <w:gridCol w:w="1115"/>
        <w:gridCol w:w="1260"/>
        <w:gridCol w:w="1260"/>
        <w:gridCol w:w="1260"/>
      </w:tblGrid>
      <w:tr>
        <w:trPr>
          <w:trHeight w:val="870"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4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66" w:lineRule="auto"/>
              <w:ind w:left="443" w:right="83" w:hanging="360"/>
              <w:jc w:val="left"/>
              <w:rPr>
                <w:rFonts w:ascii="宋体" w:hAnsi="宋体" w:cs="宋体" w:eastAsia="宋体" w:hint="default"/>
                <w:sz w:val="18"/>
                <w:szCs w:val="18"/>
              </w:rPr>
            </w:pPr>
            <w:r>
              <w:rPr>
                <w:rFonts w:ascii="宋体" w:hAnsi="宋体" w:cs="宋体" w:eastAsia="宋体" w:hint="default"/>
                <w:sz w:val="18"/>
                <w:szCs w:val="18"/>
              </w:rPr>
              <w:t>本期新增补助 金额</w:t>
            </w:r>
          </w:p>
        </w:tc>
        <w:tc>
          <w:tcPr>
            <w:tcW w:w="1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6" w:lineRule="auto" w:before="38"/>
              <w:ind w:left="101" w:right="101"/>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2"/>
                <w:szCs w:val="12"/>
              </w:rPr>
            </w:pPr>
          </w:p>
          <w:p>
            <w:pPr>
              <w:pStyle w:val="TableParagraph"/>
              <w:spacing w:line="252" w:lineRule="auto"/>
              <w:ind w:left="263" w:right="59" w:hanging="20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 收益相关</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1"/>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年国家服务外包业务发</w:t>
            </w:r>
            <w:r>
              <w:rPr>
                <w:rFonts w:ascii="宋体" w:hAnsi="宋体" w:cs="宋体" w:eastAsia="宋体" w:hint="default"/>
                <w:sz w:val="18"/>
                <w:szCs w:val="18"/>
              </w:rPr>
              <w:t> 展资金*1</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57,623.94</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1,315.80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56,308.14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年省级服务业专项资金</w:t>
            </w:r>
          </w:p>
          <w:p>
            <w:pPr>
              <w:pStyle w:val="TableParagraph"/>
              <w:spacing w:line="240" w:lineRule="auto"/>
              <w:ind w:left="22" w:right="145"/>
              <w:jc w:val="left"/>
              <w:rPr>
                <w:rFonts w:ascii="宋体" w:hAnsi="宋体" w:cs="宋体" w:eastAsia="宋体" w:hint="default"/>
                <w:sz w:val="18"/>
                <w:szCs w:val="18"/>
              </w:rPr>
            </w:pPr>
            <w:r>
              <w:rPr>
                <w:rFonts w:ascii="宋体" w:hAnsi="宋体" w:cs="宋体" w:eastAsia="宋体" w:hint="default"/>
                <w:sz w:val="18"/>
                <w:szCs w:val="18"/>
              </w:rPr>
              <w:t>（黄马甲城市快捷配送网络 工程）*2</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2,000,000.00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203,847.28</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1,796,152.72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0"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22" w:right="23"/>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年第三批扩大内需财政</w:t>
            </w:r>
            <w:r>
              <w:rPr>
                <w:rFonts w:ascii="宋体" w:hAnsi="宋体" w:cs="宋体" w:eastAsia="宋体" w:hint="default"/>
                <w:sz w:val="18"/>
                <w:szCs w:val="18"/>
              </w:rPr>
              <w:t> </w:t>
            </w:r>
            <w:r>
              <w:rPr>
                <w:rFonts w:ascii="宋体" w:hAnsi="宋体" w:cs="宋体" w:eastAsia="宋体" w:hint="default"/>
                <w:spacing w:val="-5"/>
                <w:sz w:val="18"/>
                <w:szCs w:val="18"/>
              </w:rPr>
              <w:t>拨款（黄马甲城市快捷配送网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络工程）*3</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3,000,000.00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35"/>
              <w:ind w:left="22" w:right="145"/>
              <w:jc w:val="left"/>
              <w:rPr>
                <w:rFonts w:ascii="宋体" w:hAnsi="宋体" w:cs="宋体" w:eastAsia="宋体" w:hint="default"/>
                <w:sz w:val="18"/>
                <w:szCs w:val="18"/>
              </w:rPr>
            </w:pPr>
            <w:r>
              <w:rPr>
                <w:rFonts w:ascii="宋体" w:hAnsi="宋体" w:cs="宋体" w:eastAsia="宋体" w:hint="default"/>
                <w:sz w:val="18"/>
                <w:szCs w:val="18"/>
              </w:rPr>
              <w:t>西安市公共电子商务购物平 台一期项目*4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510,000.00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510,000.00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23"/>
              <w:jc w:val="left"/>
              <w:rPr>
                <w:rFonts w:ascii="宋体" w:hAnsi="宋体" w:cs="宋体" w:eastAsia="宋体" w:hint="default"/>
                <w:sz w:val="18"/>
                <w:szCs w:val="18"/>
              </w:rPr>
            </w:pPr>
            <w:r>
              <w:rPr>
                <w:rFonts w:ascii="宋体" w:hAnsi="宋体" w:cs="宋体" w:eastAsia="宋体" w:hint="default"/>
                <w:spacing w:val="-5"/>
                <w:sz w:val="18"/>
                <w:szCs w:val="18"/>
              </w:rPr>
              <w:t>信息化建设专项（西安电子商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务综合服务平台一期）*5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90,000.00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90,000.00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9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家政服务网络平台建设*6</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宋体" w:hAnsi="宋体" w:cs="宋体" w:eastAsia="宋体" w:hint="default"/>
                <w:sz w:val="18"/>
                <w:szCs w:val="18"/>
              </w:rPr>
            </w:pPr>
            <w:r>
              <w:rPr>
                <w:rFonts w:ascii="宋体"/>
                <w:sz w:val="18"/>
              </w:rPr>
              <w:t>1,899,999.95</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80,000.04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宋体" w:hAnsi="宋体" w:cs="宋体" w:eastAsia="宋体" w:hint="default"/>
                <w:sz w:val="18"/>
                <w:szCs w:val="18"/>
              </w:rPr>
            </w:pPr>
            <w:r>
              <w:rPr>
                <w:rFonts w:ascii="宋体"/>
                <w:sz w:val="18"/>
              </w:rPr>
              <w:t>1,819,999.91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家政服务体系建设补助资金</w:t>
            </w:r>
          </w:p>
          <w:p>
            <w:pPr>
              <w:pStyle w:val="TableParagraph"/>
              <w:spacing w:line="235" w:lineRule="exact"/>
              <w:ind w:left="22" w:right="0"/>
              <w:jc w:val="left"/>
              <w:rPr>
                <w:rFonts w:ascii="宋体" w:hAnsi="宋体" w:cs="宋体" w:eastAsia="宋体" w:hint="default"/>
                <w:sz w:val="18"/>
                <w:szCs w:val="18"/>
              </w:rPr>
            </w:pPr>
            <w:r>
              <w:rPr>
                <w:rFonts w:ascii="宋体"/>
                <w:sz w:val="18"/>
              </w:rPr>
              <w:t>*7</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1,910,000.00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1,910,000.00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2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68"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22" w:right="0"/>
              <w:jc w:val="left"/>
              <w:rPr>
                <w:rFonts w:ascii="宋体" w:hAnsi="宋体" w:cs="宋体" w:eastAsia="宋体" w:hint="default"/>
                <w:sz w:val="18"/>
                <w:szCs w:val="18"/>
              </w:rPr>
            </w:pPr>
            <w:r>
              <w:rPr>
                <w:rFonts w:ascii="宋体" w:hAnsi="宋体" w:cs="宋体" w:eastAsia="宋体" w:hint="default"/>
                <w:sz w:val="18"/>
                <w:szCs w:val="18"/>
              </w:rPr>
              <w:t>乳品冷链配送项目*8</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0"/>
              <w:jc w:val="right"/>
              <w:rPr>
                <w:rFonts w:ascii="宋体" w:hAnsi="宋体" w:cs="宋体" w:eastAsia="宋体" w:hint="default"/>
                <w:sz w:val="18"/>
                <w:szCs w:val="18"/>
              </w:rPr>
            </w:pPr>
            <w:r>
              <w:rPr>
                <w:rFonts w:ascii="宋体"/>
                <w:sz w:val="18"/>
              </w:rPr>
              <w:t>200,000.00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25" w:right="0"/>
              <w:jc w:val="left"/>
              <w:rPr>
                <w:rFonts w:ascii="宋体" w:hAnsi="宋体" w:cs="宋体" w:eastAsia="宋体" w:hint="default"/>
                <w:sz w:val="18"/>
                <w:szCs w:val="18"/>
              </w:rPr>
            </w:pPr>
            <w:r>
              <w:rPr>
                <w:rFonts w:ascii="宋体"/>
                <w:sz w:val="18"/>
              </w:rPr>
              <w:t>600,000.00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3"/>
              <w:jc w:val="right"/>
              <w:rPr>
                <w:rFonts w:ascii="宋体" w:hAnsi="宋体" w:cs="宋体" w:eastAsia="宋体" w:hint="default"/>
                <w:sz w:val="18"/>
                <w:szCs w:val="18"/>
              </w:rPr>
            </w:pPr>
            <w:r>
              <w:rPr>
                <w:rFonts w:ascii="宋体"/>
                <w:sz w:val="18"/>
              </w:rPr>
              <w:t>153,017.64</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23"/>
              <w:jc w:val="right"/>
              <w:rPr>
                <w:rFonts w:ascii="宋体" w:hAnsi="宋体" w:cs="宋体" w:eastAsia="宋体" w:hint="default"/>
                <w:sz w:val="18"/>
                <w:szCs w:val="18"/>
              </w:rPr>
            </w:pPr>
            <w:r>
              <w:rPr>
                <w:rFonts w:ascii="宋体"/>
                <w:sz w:val="18"/>
              </w:rPr>
              <w:t>646,982.36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2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0" w:footer="982" w:top="1100" w:bottom="1180" w:left="980" w:right="76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40"/>
        <w:gridCol w:w="1408"/>
        <w:gridCol w:w="1258"/>
        <w:gridCol w:w="1115"/>
        <w:gridCol w:w="1260"/>
        <w:gridCol w:w="1260"/>
        <w:gridCol w:w="1260"/>
      </w:tblGrid>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01"/>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年信息化和工业化深度</w:t>
            </w:r>
            <w:r>
              <w:rPr>
                <w:rFonts w:ascii="宋体" w:hAnsi="宋体" w:cs="宋体" w:eastAsia="宋体" w:hint="default"/>
                <w:sz w:val="18"/>
                <w:szCs w:val="18"/>
              </w:rPr>
              <w:t> 融合专项资金*9</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600,000.00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8,404.53</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591,595.47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8"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5"/>
              <w:jc w:val="left"/>
              <w:rPr>
                <w:rFonts w:ascii="宋体" w:hAnsi="宋体" w:cs="宋体" w:eastAsia="宋体" w:hint="default"/>
                <w:sz w:val="18"/>
                <w:szCs w:val="18"/>
              </w:rPr>
            </w:pPr>
            <w:r>
              <w:rPr>
                <w:rFonts w:ascii="宋体" w:hAnsi="宋体" w:cs="宋体" w:eastAsia="宋体" w:hint="default"/>
                <w:sz w:val="18"/>
                <w:szCs w:val="18"/>
              </w:rPr>
              <w:t>高技术服务促进专项-电子商 务物流信息平台建设*10</w:t>
            </w:r>
          </w:p>
        </w:tc>
        <w:tc>
          <w:tcPr>
            <w:tcW w:w="140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0"/>
              <w:jc w:val="right"/>
              <w:rPr>
                <w:rFonts w:ascii="宋体" w:hAnsi="宋体" w:cs="宋体" w:eastAsia="宋体" w:hint="default"/>
                <w:sz w:val="18"/>
                <w:szCs w:val="18"/>
              </w:rPr>
            </w:pPr>
            <w:r>
              <w:rPr>
                <w:rFonts w:ascii="宋体"/>
                <w:sz w:val="18"/>
              </w:rPr>
              <w:t>300,000.00</w:t>
            </w:r>
          </w:p>
        </w:tc>
        <w:tc>
          <w:tcPr>
            <w:tcW w:w="111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300,000.00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8"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绿色印刷包装项目*11</w:t>
            </w:r>
          </w:p>
        </w:tc>
        <w:tc>
          <w:tcPr>
            <w:tcW w:w="140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3,300,000.00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56,896.56</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3,243,103.44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黄马甲快递物流中心*12</w:t>
            </w:r>
          </w:p>
        </w:tc>
        <w:tc>
          <w:tcPr>
            <w:tcW w:w="140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1,500,000.00</w:t>
            </w:r>
          </w:p>
        </w:tc>
        <w:tc>
          <w:tcPr>
            <w:tcW w:w="111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8"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91"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145"/>
              <w:jc w:val="both"/>
              <w:rPr>
                <w:rFonts w:ascii="宋体" w:hAnsi="宋体" w:cs="宋体" w:eastAsia="宋体" w:hint="default"/>
                <w:sz w:val="18"/>
                <w:szCs w:val="18"/>
              </w:rPr>
            </w:pPr>
            <w:r>
              <w:rPr>
                <w:rFonts w:ascii="宋体" w:hAnsi="宋体" w:cs="宋体" w:eastAsia="宋体" w:hint="default"/>
                <w:sz w:val="18"/>
                <w:szCs w:val="18"/>
              </w:rPr>
              <w:t>陕西黄马甲物流配送股份有 限公司快递物流配送中心建 设项目*13</w:t>
            </w:r>
          </w:p>
        </w:tc>
        <w:tc>
          <w:tcPr>
            <w:tcW w:w="1408"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350,000.00</w:t>
            </w:r>
          </w:p>
        </w:tc>
        <w:tc>
          <w:tcPr>
            <w:tcW w:w="1115"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350,000.00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海口市天然气第二气源厂项 目*14</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17,000,000.00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70,833.34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850,000.00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16,079,166.66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55"/>
              <w:jc w:val="left"/>
              <w:rPr>
                <w:rFonts w:ascii="宋体" w:hAnsi="宋体" w:cs="宋体" w:eastAsia="宋体" w:hint="default"/>
                <w:sz w:val="18"/>
                <w:szCs w:val="18"/>
              </w:rPr>
            </w:pPr>
            <w:r>
              <w:rPr>
                <w:rFonts w:ascii="宋体" w:hAnsi="宋体" w:cs="宋体" w:eastAsia="宋体" w:hint="default"/>
                <w:sz w:val="18"/>
                <w:szCs w:val="18"/>
              </w:rPr>
              <w:t>海口市</w:t>
            </w:r>
            <w:r>
              <w:rPr>
                <w:rFonts w:ascii="宋体" w:hAnsi="宋体" w:cs="宋体" w:eastAsia="宋体" w:hint="default"/>
                <w:spacing w:val="-46"/>
                <w:sz w:val="18"/>
                <w:szCs w:val="18"/>
              </w:rPr>
              <w:t> </w:t>
            </w: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年重大科技创新</w:t>
            </w:r>
            <w:r>
              <w:rPr>
                <w:rFonts w:ascii="宋体" w:hAnsi="宋体" w:cs="宋体" w:eastAsia="宋体" w:hint="default"/>
                <w:sz w:val="18"/>
                <w:szCs w:val="18"/>
              </w:rPr>
              <w:t> 项目-3G</w:t>
            </w:r>
            <w:r>
              <w:rPr>
                <w:rFonts w:ascii="宋体" w:hAnsi="宋体" w:cs="宋体" w:eastAsia="宋体" w:hint="default"/>
                <w:spacing w:val="-46"/>
                <w:sz w:val="18"/>
                <w:szCs w:val="18"/>
              </w:rPr>
              <w:t> </w:t>
            </w:r>
            <w:r>
              <w:rPr>
                <w:rFonts w:ascii="宋体" w:hAnsi="宋体" w:cs="宋体" w:eastAsia="宋体" w:hint="default"/>
                <w:sz w:val="18"/>
                <w:szCs w:val="18"/>
              </w:rPr>
              <w:t>燃气*15</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800,000.00</w:t>
            </w:r>
          </w:p>
        </w:tc>
        <w:tc>
          <w:tcPr>
            <w:tcW w:w="1258" w:type="dxa"/>
            <w:tcBorders>
              <w:top w:val="single" w:sz="4" w:space="0" w:color="000000"/>
              <w:left w:val="single" w:sz="4" w:space="0" w:color="000000"/>
              <w:bottom w:val="single" w:sz="4" w:space="0" w:color="000000"/>
              <w:right w:val="single" w:sz="4" w:space="0" w:color="000000"/>
            </w:tcBorders>
          </w:tcPr>
          <w:p>
            <w:pP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13,333.33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160,000.00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626,666.67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28,067,623.89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6,050,000.00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587,648.52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1,010,000.00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32,519,975.37</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pStyle w:val="BodyText"/>
        <w:spacing w:line="314" w:lineRule="auto" w:before="42"/>
        <w:ind w:right="369" w:firstLine="420"/>
        <w:jc w:val="left"/>
      </w:pPr>
      <w:r>
        <w:rPr/>
        <w:t>*1</w:t>
      </w:r>
      <w:r>
        <w:rPr>
          <w:spacing w:val="-61"/>
        </w:rPr>
        <w:t> </w:t>
      </w:r>
      <w:r>
        <w:rPr/>
        <w:t>根据西安市财政局市财发[2008]43</w:t>
      </w:r>
      <w:r>
        <w:rPr>
          <w:spacing w:val="-61"/>
        </w:rPr>
        <w:t> </w:t>
      </w:r>
      <w:r>
        <w:rPr>
          <w:spacing w:val="-4"/>
        </w:rPr>
        <w:t>号文《关于拨付</w:t>
      </w:r>
      <w:r>
        <w:rPr>
          <w:spacing w:val="-62"/>
        </w:rPr>
        <w:t> </w:t>
      </w:r>
      <w:r>
        <w:rPr/>
        <w:t>2007</w:t>
      </w:r>
      <w:r>
        <w:rPr>
          <w:spacing w:val="-61"/>
        </w:rPr>
        <w:t> </w:t>
      </w:r>
      <w:r>
        <w:rPr/>
        <w:t>年度陕西省农产品现代流通网络建设专项</w:t>
      </w:r>
      <w:r>
        <w:rPr>
          <w:spacing w:val="-1"/>
        </w:rPr>
        <w:t> </w:t>
      </w:r>
      <w:r>
        <w:rPr>
          <w:spacing w:val="-7"/>
        </w:rPr>
        <w:t>资金》，对本公司之子公司陕西黄马甲基层配送站物流系统改造项目进行补助，补助资金人民币</w:t>
      </w:r>
      <w:r>
        <w:rPr>
          <w:spacing w:val="-50"/>
        </w:rPr>
        <w:t> </w:t>
      </w:r>
      <w:r>
        <w:rPr>
          <w:spacing w:val="-1"/>
        </w:rPr>
        <w:t>162,000.00</w:t>
      </w:r>
      <w:r>
        <w:rPr/>
      </w:r>
    </w:p>
    <w:p>
      <w:pPr>
        <w:pStyle w:val="BodyText"/>
        <w:spacing w:line="314" w:lineRule="auto" w:before="20"/>
        <w:ind w:right="369" w:hanging="1"/>
        <w:jc w:val="left"/>
      </w:pPr>
      <w:r>
        <w:rPr>
          <w:spacing w:val="-16"/>
        </w:rPr>
        <w:t>元。该工程已于</w:t>
      </w:r>
      <w:r>
        <w:rPr>
          <w:spacing w:val="-71"/>
        </w:rPr>
        <w:t> </w:t>
      </w:r>
      <w:r>
        <w:rPr/>
        <w:t>2008</w:t>
      </w:r>
      <w:r>
        <w:rPr>
          <w:spacing w:val="-71"/>
        </w:rPr>
        <w:t> </w:t>
      </w:r>
      <w:r>
        <w:rPr>
          <w:spacing w:val="-10"/>
        </w:rPr>
        <w:t>年完工，以前年度进入损益</w:t>
      </w:r>
      <w:r>
        <w:rPr>
          <w:spacing w:val="10"/>
        </w:rPr>
        <w:t> </w:t>
      </w:r>
      <w:r>
        <w:rPr/>
        <w:t>104,376.06</w:t>
      </w:r>
      <w:r>
        <w:rPr>
          <w:spacing w:val="-71"/>
        </w:rPr>
        <w:t> </w:t>
      </w:r>
      <w:r>
        <w:rPr>
          <w:spacing w:val="-14"/>
        </w:rPr>
        <w:t>元，本期进入损益</w:t>
      </w:r>
      <w:r>
        <w:rPr>
          <w:spacing w:val="-71"/>
        </w:rPr>
        <w:t> </w:t>
      </w:r>
      <w:r>
        <w:rPr/>
        <w:t>1,315.80</w:t>
      </w:r>
      <w:r>
        <w:rPr>
          <w:spacing w:val="-72"/>
        </w:rPr>
        <w:t> </w:t>
      </w:r>
      <w:r>
        <w:rPr>
          <w:spacing w:val="-27"/>
        </w:rPr>
        <w:t>元，尚余</w:t>
      </w:r>
      <w:r>
        <w:rPr>
          <w:spacing w:val="-71"/>
        </w:rPr>
        <w:t> </w:t>
      </w:r>
      <w:r>
        <w:rPr>
          <w:spacing w:val="-1"/>
        </w:rPr>
        <w:t>56,308.14</w:t>
      </w:r>
      <w:r>
        <w:rPr>
          <w:spacing w:val="-103"/>
        </w:rPr>
        <w:t> </w:t>
      </w:r>
      <w:r>
        <w:rPr>
          <w:spacing w:val="-103"/>
        </w:rPr>
      </w:r>
      <w:r>
        <w:rPr/>
        <w:t>元需要递延。</w:t>
      </w:r>
    </w:p>
    <w:p>
      <w:pPr>
        <w:pStyle w:val="BodyText"/>
        <w:spacing w:line="314" w:lineRule="auto" w:before="20"/>
        <w:ind w:right="147" w:firstLine="420"/>
        <w:jc w:val="left"/>
      </w:pPr>
      <w:r>
        <w:rPr/>
        <w:t>*2</w:t>
      </w:r>
      <w:r>
        <w:rPr>
          <w:spacing w:val="-60"/>
        </w:rPr>
        <w:t> </w:t>
      </w:r>
      <w:r>
        <w:rPr/>
        <w:t>根据陕西省发展和改革委员会文件陕发改投资[2009]732</w:t>
      </w:r>
      <w:r>
        <w:rPr>
          <w:spacing w:val="-61"/>
        </w:rPr>
        <w:t> </w:t>
      </w:r>
      <w:r>
        <w:rPr/>
        <w:t>号《关于下达</w:t>
      </w:r>
      <w:r>
        <w:rPr>
          <w:spacing w:val="-61"/>
        </w:rPr>
        <w:t> </w:t>
      </w:r>
      <w:r>
        <w:rPr/>
        <w:t>2009</w:t>
      </w:r>
      <w:r>
        <w:rPr>
          <w:spacing w:val="-60"/>
        </w:rPr>
        <w:t> </w:t>
      </w:r>
      <w:r>
        <w:rPr/>
        <w:t>年省级服务业专项资</w:t>
      </w:r>
      <w:r>
        <w:rPr>
          <w:spacing w:val="-1"/>
        </w:rPr>
        <w:t> </w:t>
      </w:r>
      <w:r>
        <w:rPr/>
        <w:t>金项目投资计划（第一批）的通知》，对本公司之子公司陕西黄马甲建设城市快捷配送网络工程补助</w:t>
      </w:r>
      <w:r>
        <w:rPr/>
        <w:t> 4,000,000.00</w:t>
      </w:r>
      <w:r>
        <w:rPr>
          <w:spacing w:val="-59"/>
        </w:rPr>
        <w:t> </w:t>
      </w:r>
      <w:r>
        <w:rPr/>
        <w:t>元。截至</w:t>
      </w:r>
      <w:r>
        <w:rPr>
          <w:spacing w:val="-61"/>
        </w:rPr>
        <w:t> </w:t>
      </w:r>
      <w:r>
        <w:rPr/>
        <w:t>2010</w:t>
      </w:r>
      <w:r>
        <w:rPr>
          <w:spacing w:val="-59"/>
        </w:rPr>
        <w:t> </w:t>
      </w:r>
      <w:r>
        <w:rPr/>
        <w:t>年</w:t>
      </w:r>
      <w:r>
        <w:rPr>
          <w:spacing w:val="-61"/>
        </w:rPr>
        <w:t> </w:t>
      </w:r>
      <w:r>
        <w:rPr/>
        <w:t>12</w:t>
      </w:r>
      <w:r>
        <w:rPr>
          <w:spacing w:val="-60"/>
        </w:rPr>
        <w:t> </w:t>
      </w:r>
      <w:r>
        <w:rPr/>
        <w:t>月</w:t>
      </w:r>
      <w:r>
        <w:rPr>
          <w:spacing w:val="-61"/>
        </w:rPr>
        <w:t> </w:t>
      </w:r>
      <w:r>
        <w:rPr/>
        <w:t>31</w:t>
      </w:r>
      <w:r>
        <w:rPr>
          <w:spacing w:val="-59"/>
        </w:rPr>
        <w:t> </w:t>
      </w:r>
      <w:r>
        <w:rPr/>
        <w:t>日止，该工程已完成一期工程，根据公司网络建设报告，陕西黄</w:t>
      </w:r>
    </w:p>
    <w:p>
      <w:pPr>
        <w:pStyle w:val="BodyText"/>
        <w:spacing w:line="314" w:lineRule="auto" w:before="20"/>
        <w:ind w:right="147"/>
        <w:jc w:val="left"/>
      </w:pPr>
      <w:r>
        <w:rPr/>
        <w:t>马甲于</w:t>
      </w:r>
      <w:r>
        <w:rPr>
          <w:spacing w:val="-60"/>
        </w:rPr>
        <w:t> </w:t>
      </w:r>
      <w:r>
        <w:rPr/>
        <w:t>2010</w:t>
      </w:r>
      <w:r>
        <w:rPr>
          <w:spacing w:val="-60"/>
        </w:rPr>
        <w:t> </w:t>
      </w:r>
      <w:r>
        <w:rPr/>
        <w:t>年将该项补助</w:t>
      </w:r>
      <w:r>
        <w:rPr>
          <w:spacing w:val="-60"/>
        </w:rPr>
        <w:t> </w:t>
      </w:r>
      <w:r>
        <w:rPr/>
        <w:t>2,000,000.00</w:t>
      </w:r>
      <w:r>
        <w:rPr>
          <w:spacing w:val="-59"/>
        </w:rPr>
        <w:t> </w:t>
      </w:r>
      <w:r>
        <w:rPr/>
        <w:t>元计入损益，本期进入损益</w:t>
      </w:r>
      <w:r>
        <w:rPr>
          <w:spacing w:val="-59"/>
        </w:rPr>
        <w:t> </w:t>
      </w:r>
      <w:r>
        <w:rPr/>
        <w:t>203,847.28</w:t>
      </w:r>
      <w:r>
        <w:rPr>
          <w:spacing w:val="-59"/>
        </w:rPr>
        <w:t> </w:t>
      </w:r>
      <w:r>
        <w:rPr/>
        <w:t>元，尚余</w:t>
      </w:r>
      <w:r>
        <w:rPr>
          <w:spacing w:val="-60"/>
        </w:rPr>
        <w:t> </w:t>
      </w:r>
      <w:r>
        <w:rPr/>
        <w:t>1,796,152.72</w:t>
      </w:r>
      <w:r>
        <w:rPr>
          <w:spacing w:val="-1"/>
        </w:rPr>
        <w:t> </w:t>
      </w:r>
      <w:r>
        <w:rPr/>
        <w:t>元需要递延。</w:t>
      </w:r>
    </w:p>
    <w:p>
      <w:pPr>
        <w:pStyle w:val="BodyText"/>
        <w:spacing w:line="314" w:lineRule="auto" w:before="20"/>
        <w:ind w:right="352" w:firstLine="420"/>
        <w:jc w:val="left"/>
      </w:pPr>
      <w:r>
        <w:rPr/>
        <w:t>*3</w:t>
      </w:r>
      <w:r>
        <w:rPr>
          <w:spacing w:val="-63"/>
        </w:rPr>
        <w:t> </w:t>
      </w:r>
      <w:r>
        <w:rPr/>
        <w:t>根据陕西省发展和改革委员会文件陕发改投资[2009]643</w:t>
      </w:r>
      <w:r>
        <w:rPr>
          <w:spacing w:val="-64"/>
        </w:rPr>
        <w:t> </w:t>
      </w:r>
      <w:r>
        <w:rPr/>
        <w:t>号《转发国家发展改革委关于下达物流业</w:t>
      </w:r>
      <w:r>
        <w:rPr/>
        <w:t> 调整和振兴项目</w:t>
      </w:r>
      <w:r>
        <w:rPr>
          <w:spacing w:val="-76"/>
        </w:rPr>
        <w:t> </w:t>
      </w:r>
      <w:r>
        <w:rPr/>
        <w:t>2009</w:t>
      </w:r>
      <w:r>
        <w:rPr>
          <w:spacing w:val="-76"/>
        </w:rPr>
        <w:t> </w:t>
      </w:r>
      <w:r>
        <w:rPr/>
        <w:t>年第三批扩大内需中央预算内投资计划的通知》，拨付本公司之子公司陕西黄马甲</w:t>
      </w:r>
    </w:p>
    <w:p>
      <w:pPr>
        <w:pStyle w:val="BodyText"/>
        <w:spacing w:line="240" w:lineRule="auto" w:before="20"/>
        <w:ind w:right="147"/>
        <w:jc w:val="left"/>
      </w:pPr>
      <w:r>
        <w:rPr/>
        <w:t>2009</w:t>
      </w:r>
      <w:r>
        <w:rPr>
          <w:spacing w:val="-54"/>
        </w:rPr>
        <w:t> </w:t>
      </w:r>
      <w:r>
        <w:rPr/>
        <w:t>年第三批扩大内需中央预算内投资计划</w:t>
      </w:r>
      <w:r>
        <w:rPr>
          <w:spacing w:val="-55"/>
        </w:rPr>
        <w:t> </w:t>
      </w:r>
      <w:r>
        <w:rPr/>
        <w:t>3,000,000.00</w:t>
      </w:r>
      <w:r>
        <w:rPr>
          <w:spacing w:val="-54"/>
        </w:rPr>
        <w:t> </w:t>
      </w:r>
      <w:r>
        <w:rPr/>
        <w:t>元。</w:t>
      </w:r>
    </w:p>
    <w:p>
      <w:pPr>
        <w:pStyle w:val="BodyText"/>
        <w:spacing w:line="314" w:lineRule="auto" w:before="85"/>
        <w:ind w:right="349" w:firstLine="420"/>
        <w:jc w:val="both"/>
      </w:pPr>
      <w:r>
        <w:rPr/>
        <w:t>*4</w:t>
      </w:r>
      <w:r>
        <w:rPr>
          <w:spacing w:val="-62"/>
        </w:rPr>
        <w:t> </w:t>
      </w:r>
      <w:r>
        <w:rPr/>
        <w:t>根据西安市财政局市财发[2009]1287</w:t>
      </w:r>
      <w:r>
        <w:rPr>
          <w:spacing w:val="-62"/>
        </w:rPr>
        <w:t> </w:t>
      </w:r>
      <w:r>
        <w:rPr/>
        <w:t>号《关于拨付</w:t>
      </w:r>
      <w:r>
        <w:rPr>
          <w:spacing w:val="-63"/>
        </w:rPr>
        <w:t> </w:t>
      </w:r>
      <w:r>
        <w:rPr/>
        <w:t>2009</w:t>
      </w:r>
      <w:r>
        <w:rPr>
          <w:spacing w:val="-62"/>
        </w:rPr>
        <w:t> </w:t>
      </w:r>
      <w:r>
        <w:rPr/>
        <w:t>年度现代服务业发展专项资金（第二批）</w:t>
      </w:r>
      <w:r>
        <w:rPr>
          <w:spacing w:val="-1"/>
        </w:rPr>
        <w:t> 的通知》，对本公司之子公司陕西黄马甲物流配送股份有限公司建设西安公共电子商务购物平台一期工程</w:t>
      </w:r>
      <w:r>
        <w:rPr>
          <w:spacing w:val="-81"/>
        </w:rPr>
        <w:t> </w:t>
      </w:r>
      <w:r>
        <w:rPr>
          <w:spacing w:val="-81"/>
        </w:rPr>
      </w:r>
      <w:r>
        <w:rPr/>
        <w:t>补助</w:t>
      </w:r>
      <w:r>
        <w:rPr>
          <w:spacing w:val="-56"/>
        </w:rPr>
        <w:t> </w:t>
      </w:r>
      <w:r>
        <w:rPr/>
        <w:t>510,000.00</w:t>
      </w:r>
      <w:r>
        <w:rPr>
          <w:spacing w:val="-55"/>
        </w:rPr>
        <w:t> </w:t>
      </w:r>
      <w:r>
        <w:rPr/>
        <w:t>元。</w:t>
      </w:r>
    </w:p>
    <w:p>
      <w:pPr>
        <w:pStyle w:val="BodyText"/>
        <w:spacing w:line="314" w:lineRule="auto" w:before="20"/>
        <w:ind w:right="147" w:firstLine="420"/>
        <w:jc w:val="left"/>
      </w:pPr>
      <w:r>
        <w:rPr/>
        <w:t>*5</w:t>
      </w:r>
      <w:r>
        <w:rPr>
          <w:spacing w:val="-53"/>
        </w:rPr>
        <w:t> </w:t>
      </w:r>
      <w:r>
        <w:rPr/>
        <w:t>根据西安经济技术开发区管理委员会文件西经开发[2009]503</w:t>
      </w:r>
      <w:r>
        <w:rPr>
          <w:spacing w:val="-53"/>
        </w:rPr>
        <w:t> </w:t>
      </w:r>
      <w:r>
        <w:rPr/>
        <w:t>号《关于下达</w:t>
      </w:r>
      <w:r>
        <w:rPr>
          <w:spacing w:val="-54"/>
        </w:rPr>
        <w:t> </w:t>
      </w:r>
      <w:r>
        <w:rPr/>
        <w:t>2009</w:t>
      </w:r>
      <w:r>
        <w:rPr>
          <w:spacing w:val="-54"/>
        </w:rPr>
        <w:t> </w:t>
      </w:r>
      <w:r>
        <w:rPr/>
        <w:t>年工业保增长专</w:t>
      </w:r>
      <w:r>
        <w:rPr/>
        <w:t> </w:t>
      </w:r>
      <w:r>
        <w:rPr>
          <w:spacing w:val="-1"/>
        </w:rPr>
        <w:t>项第二批计划项目的通知》，对本公司之子公司陕西黄马甲建设西安电子商务综合服务平台一期工程补助</w:t>
      </w:r>
      <w:r>
        <w:rPr>
          <w:spacing w:val="-81"/>
        </w:rPr>
        <w:t> </w:t>
      </w:r>
      <w:r>
        <w:rPr>
          <w:spacing w:val="-81"/>
        </w:rPr>
      </w:r>
      <w:r>
        <w:rPr/>
        <w:t>90,000.00</w:t>
      </w:r>
      <w:r>
        <w:rPr>
          <w:spacing w:val="-58"/>
        </w:rPr>
        <w:t> </w:t>
      </w:r>
      <w:r>
        <w:rPr/>
        <w:t>元。</w:t>
      </w:r>
    </w:p>
    <w:p>
      <w:pPr>
        <w:pStyle w:val="BodyText"/>
        <w:spacing w:line="314" w:lineRule="auto" w:before="20"/>
        <w:ind w:right="254" w:firstLine="420"/>
        <w:jc w:val="left"/>
      </w:pPr>
      <w:r>
        <w:rPr/>
        <w:t>*6</w:t>
      </w:r>
      <w:r>
        <w:rPr>
          <w:spacing w:val="-50"/>
        </w:rPr>
        <w:t> </w:t>
      </w:r>
      <w:r>
        <w:rPr>
          <w:spacing w:val="-1"/>
        </w:rPr>
        <w:t>根据陕西省财政厅陕财办建[2010]87</w:t>
      </w:r>
      <w:r>
        <w:rPr>
          <w:spacing w:val="-50"/>
        </w:rPr>
        <w:t> </w:t>
      </w:r>
      <w:r>
        <w:rPr>
          <w:spacing w:val="-8"/>
        </w:rPr>
        <w:t>号《陕西省财政厅关于下达商贸流通服务业发展资金的通知》，</w:t>
      </w:r>
      <w:r>
        <w:rPr/>
        <w:t> 对本公司之子公司陕西黄马甲家政服务网络平台建设项目补贴</w:t>
      </w:r>
      <w:r>
        <w:rPr>
          <w:spacing w:val="-58"/>
        </w:rPr>
        <w:t> </w:t>
      </w:r>
      <w:r>
        <w:rPr/>
        <w:t>2,000,000.00</w:t>
      </w:r>
      <w:r>
        <w:rPr>
          <w:spacing w:val="-57"/>
        </w:rPr>
        <w:t> </w:t>
      </w:r>
      <w:r>
        <w:rPr/>
        <w:t>元。</w:t>
      </w:r>
      <w:r>
        <w:rPr>
          <w:spacing w:val="-11"/>
        </w:rPr>
        <w:t> </w:t>
      </w:r>
      <w:r>
        <w:rPr/>
        <w:t>截至</w:t>
      </w:r>
      <w:r>
        <w:rPr>
          <w:spacing w:val="-58"/>
        </w:rPr>
        <w:t> </w:t>
      </w:r>
      <w:r>
        <w:rPr/>
        <w:t>2011</w:t>
      </w:r>
      <w:r>
        <w:rPr>
          <w:spacing w:val="-57"/>
        </w:rPr>
        <w:t> </w:t>
      </w:r>
      <w:r>
        <w:rPr/>
        <w:t>年</w:t>
      </w:r>
      <w:r>
        <w:rPr>
          <w:spacing w:val="-59"/>
        </w:rPr>
        <w:t> </w:t>
      </w:r>
      <w:r>
        <w:rPr/>
        <w:t>12</w:t>
      </w:r>
      <w:r>
        <w:rPr>
          <w:spacing w:val="-58"/>
        </w:rPr>
        <w:t> </w:t>
      </w:r>
      <w:r>
        <w:rPr/>
        <w:t>月</w:t>
      </w:r>
      <w:r>
        <w:rPr>
          <w:spacing w:val="-58"/>
        </w:rPr>
        <w:t> </w:t>
      </w:r>
      <w:r>
        <w:rPr/>
        <w:t>31</w:t>
      </w:r>
    </w:p>
    <w:p>
      <w:pPr>
        <w:pStyle w:val="BodyText"/>
        <w:spacing w:line="240" w:lineRule="auto" w:before="20"/>
        <w:ind w:right="147"/>
        <w:jc w:val="left"/>
      </w:pPr>
      <w:r>
        <w:rPr>
          <w:spacing w:val="-5"/>
        </w:rPr>
        <w:t>日止，该项目第一期工程基本完工，进入无形资产的价值为</w:t>
      </w:r>
      <w:r>
        <w:rPr>
          <w:spacing w:val="-53"/>
        </w:rPr>
        <w:t> </w:t>
      </w:r>
      <w:r>
        <w:rPr/>
        <w:t>800,000.00</w:t>
      </w:r>
      <w:r>
        <w:rPr>
          <w:spacing w:val="-52"/>
        </w:rPr>
        <w:t> </w:t>
      </w:r>
      <w:r>
        <w:rPr>
          <w:spacing w:val="-7"/>
        </w:rPr>
        <w:t>元。以前年度进入损益</w:t>
      </w:r>
      <w:r>
        <w:rPr>
          <w:spacing w:val="-53"/>
        </w:rPr>
        <w:t> </w:t>
      </w:r>
      <w:r>
        <w:rPr/>
        <w:t>100,000.05</w:t>
      </w:r>
    </w:p>
    <w:p>
      <w:pPr>
        <w:pStyle w:val="BodyText"/>
        <w:spacing w:line="240" w:lineRule="auto" w:before="85"/>
        <w:ind w:right="147"/>
        <w:jc w:val="left"/>
      </w:pPr>
      <w:r>
        <w:rPr/>
        <w:t>元，本期进入损益</w:t>
      </w:r>
      <w:r>
        <w:rPr>
          <w:spacing w:val="-59"/>
        </w:rPr>
        <w:t> </w:t>
      </w:r>
      <w:r>
        <w:rPr/>
        <w:t>80,000.04</w:t>
      </w:r>
      <w:r>
        <w:rPr>
          <w:spacing w:val="-58"/>
        </w:rPr>
        <w:t> </w:t>
      </w:r>
      <w:r>
        <w:rPr/>
        <w:t>元,尚余</w:t>
      </w:r>
      <w:r>
        <w:rPr>
          <w:spacing w:val="-59"/>
        </w:rPr>
        <w:t> </w:t>
      </w:r>
      <w:r>
        <w:rPr/>
        <w:t>1,819,999.91</w:t>
      </w:r>
      <w:r>
        <w:rPr>
          <w:spacing w:val="-58"/>
        </w:rPr>
        <w:t> </w:t>
      </w:r>
      <w:r>
        <w:rPr/>
        <w:t>元需要递延。</w:t>
      </w:r>
    </w:p>
    <w:p>
      <w:pPr>
        <w:pStyle w:val="BodyText"/>
        <w:spacing w:line="314" w:lineRule="auto" w:before="85"/>
        <w:ind w:right="440" w:firstLine="420"/>
        <w:jc w:val="left"/>
      </w:pPr>
      <w:r>
        <w:rPr/>
        <w:t>*7</w:t>
      </w:r>
      <w:r>
        <w:rPr>
          <w:spacing w:val="-53"/>
        </w:rPr>
        <w:t> </w:t>
      </w:r>
      <w:r>
        <w:rPr/>
        <w:t>根据西安市财政局市</w:t>
      </w:r>
      <w:r>
        <w:rPr>
          <w:spacing w:val="-2"/>
        </w:rPr>
        <w:t> </w:t>
      </w:r>
      <w:r>
        <w:rPr/>
        <w:t>财发[2010]1336</w:t>
      </w:r>
      <w:r>
        <w:rPr>
          <w:spacing w:val="-53"/>
        </w:rPr>
        <w:t> </w:t>
      </w:r>
      <w:r>
        <w:rPr/>
        <w:t>号</w:t>
      </w:r>
      <w:r>
        <w:rPr>
          <w:spacing w:val="-2"/>
        </w:rPr>
        <w:t> </w:t>
      </w:r>
      <w:r>
        <w:rPr/>
        <w:t>《关于拨付家政服务体系建设补助资金的通知》，对本</w:t>
      </w:r>
      <w:r>
        <w:rPr/>
        <w:t> 公司子公司陕西黄马甲拨付补助资金</w:t>
      </w:r>
      <w:r>
        <w:rPr>
          <w:spacing w:val="-67"/>
        </w:rPr>
        <w:t> </w:t>
      </w:r>
      <w:r>
        <w:rPr/>
        <w:t>1,910,000.00</w:t>
      </w:r>
      <w:r>
        <w:rPr>
          <w:spacing w:val="-67"/>
        </w:rPr>
        <w:t> </w:t>
      </w:r>
      <w:r>
        <w:rPr/>
        <w:t>元。</w:t>
      </w:r>
    </w:p>
    <w:p>
      <w:pPr>
        <w:pStyle w:val="BodyText"/>
        <w:spacing w:line="314" w:lineRule="auto" w:before="20"/>
        <w:ind w:right="147" w:firstLine="420"/>
        <w:jc w:val="left"/>
      </w:pPr>
      <w:r>
        <w:rPr/>
        <w:t>*8</w:t>
      </w:r>
      <w:r>
        <w:rPr>
          <w:spacing w:val="-17"/>
        </w:rPr>
        <w:t> </w:t>
      </w:r>
      <w:r>
        <w:rPr/>
        <w:t>根据西经开发[2012]344</w:t>
      </w:r>
      <w:r>
        <w:rPr>
          <w:spacing w:val="-61"/>
        </w:rPr>
        <w:t> </w:t>
      </w:r>
      <w:r>
        <w:rPr/>
        <w:t>号《西安经开区管委会关于下达</w:t>
      </w:r>
      <w:r>
        <w:rPr>
          <w:spacing w:val="-61"/>
        </w:rPr>
        <w:t> </w:t>
      </w:r>
      <w:r>
        <w:rPr/>
        <w:t>2012</w:t>
      </w:r>
      <w:r>
        <w:rPr>
          <w:spacing w:val="-61"/>
        </w:rPr>
        <w:t> </w:t>
      </w:r>
      <w:r>
        <w:rPr/>
        <w:t>年度促进主导产业发展专项资金第</w:t>
      </w:r>
      <w:r>
        <w:rPr>
          <w:spacing w:val="-1"/>
        </w:rPr>
        <w:t> </w:t>
      </w:r>
      <w:r>
        <w:rPr/>
        <w:t>一批计划项目的通知》对本公司乳品冷链配送项目补助人民币</w:t>
      </w:r>
      <w:r>
        <w:rPr>
          <w:spacing w:val="-78"/>
        </w:rPr>
        <w:t> </w:t>
      </w:r>
      <w:r>
        <w:rPr/>
        <w:t>200,000.00</w:t>
      </w:r>
      <w:r>
        <w:rPr>
          <w:spacing w:val="-77"/>
        </w:rPr>
        <w:t> </w:t>
      </w:r>
      <w:r>
        <w:rPr/>
        <w:t>元，上期实际收到补贴金额为</w:t>
      </w:r>
    </w:p>
    <w:p>
      <w:pPr>
        <w:pStyle w:val="BodyText"/>
        <w:spacing w:line="240" w:lineRule="auto" w:before="20"/>
        <w:ind w:right="147"/>
        <w:jc w:val="left"/>
      </w:pPr>
      <w:r>
        <w:rPr/>
        <w:t>人民币</w:t>
      </w:r>
      <w:r>
        <w:rPr>
          <w:spacing w:val="-69"/>
        </w:rPr>
        <w:t> </w:t>
      </w:r>
      <w:r>
        <w:rPr/>
        <w:t>20</w:t>
      </w:r>
      <w:r>
        <w:rPr>
          <w:spacing w:val="-1"/>
        </w:rPr>
        <w:t>0</w:t>
      </w:r>
      <w:r>
        <w:rPr/>
        <w:t>,</w:t>
      </w:r>
      <w:r>
        <w:rPr>
          <w:spacing w:val="-1"/>
        </w:rPr>
        <w:t>0</w:t>
      </w:r>
      <w:r>
        <w:rPr/>
        <w:t>0</w:t>
      </w:r>
      <w:r>
        <w:rPr>
          <w:spacing w:val="-1"/>
        </w:rPr>
        <w:t>0</w:t>
      </w:r>
      <w:r>
        <w:rPr/>
        <w:t>.00</w:t>
      </w:r>
      <w:r>
        <w:rPr>
          <w:spacing w:val="-69"/>
        </w:rPr>
        <w:t> </w:t>
      </w:r>
      <w:r>
        <w:rPr>
          <w:spacing w:val="-2"/>
        </w:rPr>
        <w:t>元</w:t>
      </w:r>
      <w:r>
        <w:rPr>
          <w:spacing w:val="-105"/>
        </w:rPr>
        <w:t>。</w:t>
      </w:r>
      <w:r>
        <w:rPr>
          <w:spacing w:val="-2"/>
        </w:rPr>
        <w:t>截</w:t>
      </w:r>
      <w:r>
        <w:rPr/>
        <w:t>止</w:t>
      </w:r>
      <w:r>
        <w:rPr>
          <w:spacing w:val="-69"/>
        </w:rPr>
        <w:t> </w:t>
      </w:r>
      <w:r>
        <w:rPr/>
        <w:t>20</w:t>
      </w:r>
      <w:r>
        <w:rPr>
          <w:spacing w:val="-1"/>
        </w:rPr>
        <w:t>1</w:t>
      </w:r>
      <w:r>
        <w:rPr/>
        <w:t>3</w:t>
      </w:r>
      <w:r>
        <w:rPr>
          <w:spacing w:val="-69"/>
        </w:rPr>
        <w:t> </w:t>
      </w:r>
      <w:r>
        <w:rPr/>
        <w:t>年</w:t>
      </w:r>
      <w:r>
        <w:rPr>
          <w:spacing w:val="-69"/>
        </w:rPr>
        <w:t> </w:t>
      </w:r>
      <w:r>
        <w:rPr/>
        <w:t>12</w:t>
      </w:r>
      <w:r>
        <w:rPr>
          <w:spacing w:val="-70"/>
        </w:rPr>
        <w:t> </w:t>
      </w:r>
      <w:r>
        <w:rPr/>
        <w:t>月</w:t>
      </w:r>
      <w:r>
        <w:rPr>
          <w:spacing w:val="-69"/>
        </w:rPr>
        <w:t> </w:t>
      </w:r>
      <w:r>
        <w:rPr/>
        <w:t>31</w:t>
      </w:r>
      <w:r>
        <w:rPr>
          <w:spacing w:val="-69"/>
        </w:rPr>
        <w:t> </w:t>
      </w:r>
      <w:r>
        <w:rPr/>
        <w:t>日</w:t>
      </w:r>
      <w:r>
        <w:rPr>
          <w:spacing w:val="-105"/>
        </w:rPr>
        <w:t>，</w:t>
      </w:r>
      <w:r>
        <w:rPr/>
        <w:t>本</w:t>
      </w:r>
      <w:r>
        <w:rPr>
          <w:spacing w:val="-2"/>
        </w:rPr>
        <w:t>期</w:t>
      </w:r>
      <w:r>
        <w:rPr/>
        <w:t>进入损益人民币</w:t>
      </w:r>
      <w:r>
        <w:rPr>
          <w:spacing w:val="-69"/>
        </w:rPr>
        <w:t> </w:t>
      </w:r>
      <w:r>
        <w:rPr/>
        <w:t>45,312.00</w:t>
      </w:r>
      <w:r>
        <w:rPr>
          <w:spacing w:val="-69"/>
        </w:rPr>
        <w:t> </w:t>
      </w:r>
      <w:r>
        <w:rPr/>
        <w:t>元</w:t>
      </w:r>
      <w:r>
        <w:rPr>
          <w:spacing w:val="-105"/>
        </w:rPr>
        <w:t>，</w:t>
      </w:r>
      <w:r>
        <w:rPr/>
        <w:t>尚余</w:t>
      </w:r>
      <w:r>
        <w:rPr>
          <w:spacing w:val="-2"/>
        </w:rPr>
        <w:t>人</w:t>
      </w:r>
      <w:r>
        <w:rPr/>
        <w:t>民币</w:t>
      </w:r>
      <w:r>
        <w:rPr>
          <w:spacing w:val="-69"/>
        </w:rPr>
        <w:t> </w:t>
      </w:r>
      <w:r>
        <w:rPr/>
        <w:t>15</w:t>
      </w:r>
      <w:r>
        <w:rPr>
          <w:spacing w:val="-1"/>
        </w:rPr>
        <w:t>4</w:t>
      </w:r>
      <w:r>
        <w:rPr/>
        <w:t>,</w:t>
      </w:r>
      <w:r>
        <w:rPr>
          <w:spacing w:val="-1"/>
        </w:rPr>
        <w:t>6</w:t>
      </w:r>
      <w:r>
        <w:rPr/>
        <w:t>8</w:t>
      </w:r>
      <w:r>
        <w:rPr>
          <w:spacing w:val="-1"/>
        </w:rPr>
        <w:t>8</w:t>
      </w:r>
      <w:r>
        <w:rPr/>
        <w:t>.</w:t>
      </w:r>
      <w:r>
        <w:rPr>
          <w:spacing w:val="-1"/>
        </w:rPr>
        <w:t>0</w:t>
      </w:r>
      <w:r>
        <w:rPr/>
        <w:t>0</w:t>
      </w:r>
    </w:p>
    <w:p>
      <w:pPr>
        <w:spacing w:after="0" w:line="240" w:lineRule="auto"/>
        <w:jc w:val="left"/>
        <w:sectPr>
          <w:pgSz w:w="11910" w:h="16840"/>
          <w:pgMar w:header="0" w:footer="982" w:top="1100" w:bottom="1180" w:left="980" w:right="760"/>
        </w:sectPr>
      </w:pPr>
    </w:p>
    <w:p>
      <w:pPr>
        <w:spacing w:line="240" w:lineRule="auto" w:before="1"/>
        <w:rPr>
          <w:rFonts w:ascii="宋体" w:hAnsi="宋体" w:cs="宋体" w:eastAsia="宋体" w:hint="default"/>
          <w:sz w:val="25"/>
          <w:szCs w:val="25"/>
        </w:rPr>
      </w:pPr>
    </w:p>
    <w:p>
      <w:pPr>
        <w:pStyle w:val="BodyText"/>
        <w:spacing w:line="314" w:lineRule="auto" w:before="35"/>
        <w:ind w:right="91"/>
        <w:jc w:val="left"/>
      </w:pPr>
      <w:r>
        <w:rPr/>
        <w:t>元需要递延。根据市财发[2012]1678</w:t>
      </w:r>
      <w:r>
        <w:rPr>
          <w:spacing w:val="-65"/>
        </w:rPr>
        <w:t> </w:t>
      </w:r>
      <w:r>
        <w:rPr/>
        <w:t>号《西安市财政局西安市商务局关于下达</w:t>
      </w:r>
      <w:r>
        <w:rPr>
          <w:spacing w:val="-66"/>
        </w:rPr>
        <w:t> </w:t>
      </w:r>
      <w:r>
        <w:rPr/>
        <w:t>2012</w:t>
      </w:r>
      <w:r>
        <w:rPr>
          <w:spacing w:val="-66"/>
        </w:rPr>
        <w:t> </w:t>
      </w:r>
      <w:r>
        <w:rPr/>
        <w:t>年度现代服务业发展</w:t>
      </w:r>
      <w:r>
        <w:rPr>
          <w:spacing w:val="-1"/>
        </w:rPr>
        <w:t> </w:t>
      </w:r>
      <w:r>
        <w:rPr/>
        <w:t>专项资金（第三批）的通知》对本公司乳品冷链配送项目补助人民币</w:t>
      </w:r>
      <w:r>
        <w:rPr>
          <w:spacing w:val="-78"/>
        </w:rPr>
        <w:t> </w:t>
      </w:r>
      <w:r>
        <w:rPr/>
        <w:t>600,000.00</w:t>
      </w:r>
      <w:r>
        <w:rPr>
          <w:spacing w:val="-77"/>
        </w:rPr>
        <w:t> </w:t>
      </w:r>
      <w:r>
        <w:rPr/>
        <w:t>元，本期实际收到补贴</w:t>
      </w:r>
    </w:p>
    <w:p>
      <w:pPr>
        <w:pStyle w:val="BodyText"/>
        <w:spacing w:line="240" w:lineRule="auto" w:before="20"/>
        <w:ind w:right="91"/>
        <w:jc w:val="left"/>
      </w:pPr>
      <w:r>
        <w:rPr/>
        <w:t>金额为人民币</w:t>
      </w:r>
      <w:r>
        <w:rPr>
          <w:spacing w:val="-58"/>
        </w:rPr>
        <w:t> </w:t>
      </w:r>
      <w:r>
        <w:rPr/>
        <w:t>600,000.00</w:t>
      </w:r>
      <w:r>
        <w:rPr>
          <w:spacing w:val="-57"/>
        </w:rPr>
        <w:t> </w:t>
      </w:r>
      <w:r>
        <w:rPr/>
        <w:t>元，截</w:t>
      </w:r>
      <w:r>
        <w:rPr>
          <w:rFonts w:ascii="宋体" w:hAnsi="宋体" w:cs="宋体" w:eastAsia="宋体" w:hint="default"/>
          <w:b/>
          <w:bCs/>
        </w:rPr>
        <w:t>至</w:t>
      </w:r>
      <w:r>
        <w:rPr>
          <w:rFonts w:ascii="宋体" w:hAnsi="宋体" w:cs="宋体" w:eastAsia="宋体" w:hint="default"/>
          <w:b/>
          <w:bCs/>
          <w:spacing w:val="-59"/>
        </w:rPr>
        <w:t> </w:t>
      </w:r>
      <w:r>
        <w:rPr/>
        <w:t>2013</w:t>
      </w:r>
      <w:r>
        <w:rPr>
          <w:spacing w:val="-57"/>
        </w:rPr>
        <w:t> </w:t>
      </w:r>
      <w:r>
        <w:rPr/>
        <w:t>年</w:t>
      </w:r>
      <w:r>
        <w:rPr>
          <w:spacing w:val="-59"/>
        </w:rPr>
        <w:t> </w:t>
      </w:r>
      <w:r>
        <w:rPr/>
        <w:t>12</w:t>
      </w:r>
      <w:r>
        <w:rPr>
          <w:spacing w:val="-58"/>
        </w:rPr>
        <w:t> </w:t>
      </w:r>
      <w:r>
        <w:rPr/>
        <w:t>月</w:t>
      </w:r>
      <w:r>
        <w:rPr>
          <w:spacing w:val="-59"/>
        </w:rPr>
        <w:t> </w:t>
      </w:r>
      <w:r>
        <w:rPr/>
        <w:t>31</w:t>
      </w:r>
      <w:r>
        <w:rPr>
          <w:spacing w:val="-57"/>
        </w:rPr>
        <w:t> </w:t>
      </w:r>
      <w:r>
        <w:rPr/>
        <w:t>日，本期进入损益人民币</w:t>
      </w:r>
      <w:r>
        <w:rPr>
          <w:spacing w:val="-58"/>
        </w:rPr>
        <w:t> </w:t>
      </w:r>
      <w:r>
        <w:rPr/>
        <w:t>107,705.64</w:t>
      </w:r>
      <w:r>
        <w:rPr>
          <w:spacing w:val="-57"/>
        </w:rPr>
        <w:t> </w:t>
      </w:r>
      <w:r>
        <w:rPr/>
        <w:t>元，尚余人民</w:t>
      </w:r>
    </w:p>
    <w:p>
      <w:pPr>
        <w:pStyle w:val="BodyText"/>
        <w:spacing w:line="240" w:lineRule="auto" w:before="85"/>
        <w:ind w:right="5955"/>
        <w:jc w:val="left"/>
      </w:pPr>
      <w:r>
        <w:rPr/>
        <w:t>币</w:t>
      </w:r>
      <w:r>
        <w:rPr>
          <w:spacing w:val="-60"/>
        </w:rPr>
        <w:t> </w:t>
      </w:r>
      <w:r>
        <w:rPr/>
        <w:t>492,294.36</w:t>
      </w:r>
      <w:r>
        <w:rPr>
          <w:spacing w:val="-60"/>
        </w:rPr>
        <w:t> </w:t>
      </w:r>
      <w:r>
        <w:rPr/>
        <w:t>元需要递延。</w:t>
      </w:r>
    </w:p>
    <w:p>
      <w:pPr>
        <w:pStyle w:val="BodyText"/>
        <w:spacing w:line="314" w:lineRule="auto" w:before="85"/>
        <w:ind w:right="262" w:firstLine="420"/>
        <w:jc w:val="left"/>
      </w:pPr>
      <w:r>
        <w:rPr/>
        <w:t>*9</w:t>
      </w:r>
      <w:r>
        <w:rPr>
          <w:spacing w:val="-54"/>
        </w:rPr>
        <w:t> </w:t>
      </w:r>
      <w:r>
        <w:rPr/>
        <w:t>根据国家工业和信息化部工信部信函[2012]325</w:t>
      </w:r>
      <w:r>
        <w:rPr>
          <w:spacing w:val="-54"/>
        </w:rPr>
        <w:t> </w:t>
      </w:r>
      <w:r>
        <w:rPr/>
        <w:t>号《工业和信息化部关于下达</w:t>
      </w:r>
      <w:r>
        <w:rPr>
          <w:spacing w:val="-55"/>
        </w:rPr>
        <w:t> </w:t>
      </w:r>
      <w:r>
        <w:rPr/>
        <w:t>2012</w:t>
      </w:r>
      <w:r>
        <w:rPr>
          <w:spacing w:val="-54"/>
        </w:rPr>
        <w:t> </w:t>
      </w:r>
      <w:r>
        <w:rPr/>
        <w:t>年信息化和工</w:t>
      </w:r>
      <w:r>
        <w:rPr/>
        <w:t> 业化深度融合专项资金使用计划的通知》，对本公司之子公司陕西黄马甲物流配送信息化建设项目补贴 600,000.00</w:t>
      </w:r>
      <w:r>
        <w:rPr>
          <w:spacing w:val="-54"/>
        </w:rPr>
        <w:t> </w:t>
      </w:r>
      <w:r>
        <w:rPr/>
        <w:t>元。本期进入损益</w:t>
      </w:r>
      <w:r>
        <w:rPr>
          <w:spacing w:val="-54"/>
        </w:rPr>
        <w:t> </w:t>
      </w:r>
      <w:r>
        <w:rPr/>
        <w:t>8,404.53</w:t>
      </w:r>
      <w:r>
        <w:rPr>
          <w:spacing w:val="-53"/>
        </w:rPr>
        <w:t> </w:t>
      </w:r>
      <w:r>
        <w:rPr/>
        <w:t>元,尚余</w:t>
      </w:r>
      <w:r>
        <w:rPr>
          <w:spacing w:val="-55"/>
        </w:rPr>
        <w:t> </w:t>
      </w:r>
      <w:r>
        <w:rPr/>
        <w:t>591,595.47</w:t>
      </w:r>
      <w:r>
        <w:rPr>
          <w:spacing w:val="-54"/>
        </w:rPr>
        <w:t> </w:t>
      </w:r>
      <w:r>
        <w:rPr/>
        <w:t>元需要递延。</w:t>
      </w:r>
    </w:p>
    <w:p>
      <w:pPr>
        <w:pStyle w:val="BodyText"/>
        <w:spacing w:line="314" w:lineRule="auto" w:before="20"/>
        <w:ind w:right="181" w:firstLine="420"/>
        <w:jc w:val="left"/>
      </w:pPr>
      <w:r>
        <w:rPr/>
        <w:t>*10</w:t>
      </w:r>
      <w:r>
        <w:rPr>
          <w:spacing w:val="-70"/>
        </w:rPr>
        <w:t> </w:t>
      </w:r>
      <w:r>
        <w:rPr>
          <w:spacing w:val="-1"/>
        </w:rPr>
        <w:t>根据西安经济技术开发区管委会西经开发[2013]304</w:t>
      </w:r>
      <w:r>
        <w:rPr>
          <w:spacing w:val="-70"/>
        </w:rPr>
        <w:t> </w:t>
      </w:r>
      <w:r>
        <w:rPr>
          <w:spacing w:val="-6"/>
        </w:rPr>
        <w:t>号《西安经济技术开发区管委会关于下达</w:t>
      </w:r>
      <w:r>
        <w:rPr>
          <w:spacing w:val="-71"/>
        </w:rPr>
        <w:t> </w:t>
      </w:r>
      <w:r>
        <w:rPr/>
        <w:t>2013</w:t>
      </w:r>
      <w:r>
        <w:rPr/>
        <w:t> </w:t>
      </w:r>
      <w:r>
        <w:rPr>
          <w:spacing w:val="-1"/>
        </w:rPr>
        <w:t>年度支持产业发展专项资金第一批计划项目的通知》，对本公司之子公司陕西黄马甲高技术服务促进专项</w:t>
      </w:r>
    </w:p>
    <w:p>
      <w:pPr>
        <w:pStyle w:val="BodyText"/>
        <w:spacing w:line="240" w:lineRule="auto" w:before="20"/>
        <w:ind w:right="91"/>
        <w:jc w:val="left"/>
      </w:pPr>
      <w:r>
        <w:rPr/>
        <w:t>-电子商务物流信息平台建设项目补贴</w:t>
      </w:r>
      <w:r>
        <w:rPr>
          <w:spacing w:val="-67"/>
        </w:rPr>
        <w:t> </w:t>
      </w:r>
      <w:r>
        <w:rPr/>
        <w:t>300,000.00</w:t>
      </w:r>
      <w:r>
        <w:rPr>
          <w:spacing w:val="-67"/>
        </w:rPr>
        <w:t> </w:t>
      </w:r>
      <w:r>
        <w:rPr/>
        <w:t>元。</w:t>
      </w:r>
    </w:p>
    <w:p>
      <w:pPr>
        <w:pStyle w:val="BodyText"/>
        <w:spacing w:line="314" w:lineRule="auto" w:before="85"/>
        <w:ind w:right="172" w:firstLine="420"/>
        <w:jc w:val="left"/>
      </w:pPr>
      <w:r>
        <w:rPr/>
        <w:t>*11</w:t>
      </w:r>
      <w:r>
        <w:rPr>
          <w:spacing w:val="-22"/>
        </w:rPr>
        <w:t> </w:t>
      </w:r>
      <w:r>
        <w:rPr/>
        <w:t>根据本公司之子公司华商数码与陕西省新闻出版局签订的《陕西省西安国家数字出版基地西安国</w:t>
      </w:r>
      <w:r>
        <w:rPr/>
        <w:t> </w:t>
      </w:r>
      <w:r>
        <w:rPr>
          <w:spacing w:val="-1"/>
        </w:rPr>
        <w:t>家印刷包装产业基地建设专项资金使用管理协议书》，对华商数码绿色印刷包装项目补助</w:t>
      </w:r>
      <w:r>
        <w:rPr>
          <w:spacing w:val="-52"/>
        </w:rPr>
        <w:t> </w:t>
      </w:r>
      <w:r>
        <w:rPr>
          <w:spacing w:val="-1"/>
        </w:rPr>
        <w:t>3,300,000.00</w:t>
      </w:r>
      <w:r>
        <w:rPr/>
      </w:r>
    </w:p>
    <w:p>
      <w:pPr>
        <w:pStyle w:val="BodyText"/>
        <w:spacing w:line="240" w:lineRule="auto" w:before="20"/>
        <w:ind w:right="91"/>
        <w:jc w:val="left"/>
      </w:pPr>
      <w:r>
        <w:rPr/>
        <w:t>元。本期进入损益</w:t>
      </w:r>
      <w:r>
        <w:rPr>
          <w:spacing w:val="-58"/>
        </w:rPr>
        <w:t> </w:t>
      </w:r>
      <w:r>
        <w:rPr/>
        <w:t>56,896.56</w:t>
      </w:r>
      <w:r>
        <w:rPr>
          <w:spacing w:val="-57"/>
        </w:rPr>
        <w:t> </w:t>
      </w:r>
      <w:r>
        <w:rPr/>
        <w:t>元，尚余</w:t>
      </w:r>
      <w:r>
        <w:rPr>
          <w:spacing w:val="-58"/>
        </w:rPr>
        <w:t> </w:t>
      </w:r>
      <w:r>
        <w:rPr/>
        <w:t>3,243,103.44</w:t>
      </w:r>
      <w:r>
        <w:rPr>
          <w:spacing w:val="-57"/>
        </w:rPr>
        <w:t> </w:t>
      </w:r>
      <w:r>
        <w:rPr/>
        <w:t>元需要递延。</w:t>
      </w:r>
    </w:p>
    <w:p>
      <w:pPr>
        <w:pStyle w:val="BodyText"/>
        <w:spacing w:line="314" w:lineRule="auto" w:before="85"/>
        <w:ind w:right="91" w:firstLine="420"/>
        <w:jc w:val="left"/>
      </w:pPr>
      <w:r>
        <w:rPr/>
        <w:t>*12</w:t>
      </w:r>
      <w:r>
        <w:rPr>
          <w:spacing w:val="-3"/>
        </w:rPr>
        <w:t> </w:t>
      </w:r>
      <w:r>
        <w:rPr/>
        <w:t>根据西安市财政局市财函[2013]865</w:t>
      </w:r>
      <w:r>
        <w:rPr>
          <w:spacing w:val="-54"/>
        </w:rPr>
        <w:t> </w:t>
      </w:r>
      <w:r>
        <w:rPr>
          <w:spacing w:val="-8"/>
        </w:rPr>
        <w:t>号《西安市财政局关于下达</w:t>
      </w:r>
      <w:r>
        <w:rPr>
          <w:spacing w:val="-55"/>
        </w:rPr>
        <w:t> </w:t>
      </w:r>
      <w:r>
        <w:rPr/>
        <w:t>2013</w:t>
      </w:r>
      <w:r>
        <w:rPr>
          <w:spacing w:val="-54"/>
        </w:rPr>
        <w:t> </w:t>
      </w:r>
      <w:r>
        <w:rPr/>
        <w:t>年服务业发展项目省级基建</w:t>
      </w:r>
      <w:r>
        <w:rPr>
          <w:spacing w:val="-1"/>
        </w:rPr>
        <w:t> </w:t>
      </w:r>
      <w:r>
        <w:rPr/>
        <w:t>支出预算（拨款）的通知》，对本公司之子公司陕西黄马甲快递物流中心项目拨付</w:t>
      </w:r>
      <w:r>
        <w:rPr>
          <w:spacing w:val="-77"/>
        </w:rPr>
        <w:t> </w:t>
      </w:r>
      <w:r>
        <w:rPr/>
        <w:t>1,500,000.00</w:t>
      </w:r>
      <w:r>
        <w:rPr>
          <w:spacing w:val="-77"/>
        </w:rPr>
        <w:t> </w:t>
      </w:r>
      <w:r>
        <w:rPr/>
        <w:t>元。</w:t>
      </w:r>
    </w:p>
    <w:p>
      <w:pPr>
        <w:pStyle w:val="BodyText"/>
        <w:spacing w:line="314" w:lineRule="auto" w:before="20"/>
        <w:ind w:right="206" w:firstLine="420"/>
        <w:jc w:val="left"/>
      </w:pPr>
      <w:r>
        <w:rPr/>
        <w:t>*13 根据西安市发展和改革委员会、西安市财政局市发改服发[2013]848</w:t>
      </w:r>
      <w:r>
        <w:rPr>
          <w:spacing w:val="-56"/>
        </w:rPr>
        <w:t> </w:t>
      </w:r>
      <w:r>
        <w:rPr/>
        <w:t>号《西安市发展和改革委员</w:t>
      </w:r>
      <w:r>
        <w:rPr/>
        <w:t> 会西安市财政局关于下达</w:t>
      </w:r>
      <w:r>
        <w:rPr>
          <w:spacing w:val="-76"/>
        </w:rPr>
        <w:t> </w:t>
      </w:r>
      <w:r>
        <w:rPr/>
        <w:t>2013</w:t>
      </w:r>
      <w:r>
        <w:rPr>
          <w:spacing w:val="-76"/>
        </w:rPr>
        <w:t> </w:t>
      </w:r>
      <w:r>
        <w:rPr/>
        <w:t>年西安市服务业综合改革试点专项资金计划（第二批）的通知》，对本公</w:t>
      </w:r>
    </w:p>
    <w:p>
      <w:pPr>
        <w:pStyle w:val="BodyText"/>
        <w:spacing w:line="240" w:lineRule="auto" w:before="20"/>
        <w:ind w:right="91"/>
        <w:jc w:val="left"/>
      </w:pPr>
      <w:r>
        <w:rPr/>
        <w:t>司之子公司陕西黄马甲快递物流配送中心建设项目拨付</w:t>
      </w:r>
      <w:r>
        <w:rPr>
          <w:spacing w:val="-70"/>
        </w:rPr>
        <w:t> </w:t>
      </w:r>
      <w:r>
        <w:rPr/>
        <w:t>350,000.00</w:t>
      </w:r>
      <w:r>
        <w:rPr>
          <w:spacing w:val="-70"/>
        </w:rPr>
        <w:t> </w:t>
      </w:r>
      <w:r>
        <w:rPr/>
        <w:t>元。</w:t>
      </w:r>
    </w:p>
    <w:p>
      <w:pPr>
        <w:pStyle w:val="BodyText"/>
        <w:spacing w:line="314" w:lineRule="auto" w:before="85"/>
        <w:ind w:right="172" w:firstLine="420"/>
        <w:jc w:val="left"/>
      </w:pPr>
      <w:r>
        <w:rPr/>
        <w:t>*14</w:t>
      </w:r>
      <w:r>
        <w:rPr>
          <w:spacing w:val="-50"/>
        </w:rPr>
        <w:t> </w:t>
      </w:r>
      <w:r>
        <w:rPr/>
        <w:t>根据海南省发展和改革委员会文件琼发改投资【2010】2440</w:t>
      </w:r>
      <w:r>
        <w:rPr>
          <w:spacing w:val="-77"/>
        </w:rPr>
        <w:t> </w:t>
      </w:r>
      <w:r>
        <w:rPr/>
        <w:t>号《关于下达城市供气基础设施建设</w:t>
      </w:r>
      <w:r>
        <w:rPr/>
        <w:t> 2010</w:t>
      </w:r>
      <w:r>
        <w:rPr>
          <w:spacing w:val="-57"/>
        </w:rPr>
        <w:t> </w:t>
      </w:r>
      <w:r>
        <w:rPr>
          <w:spacing w:val="-6"/>
        </w:rPr>
        <w:t>年中央预算内投资计划的通知》，对民生燃气的海口市天然气第二气源厂项目工程补助</w:t>
      </w:r>
      <w:r>
        <w:rPr>
          <w:spacing w:val="-57"/>
        </w:rPr>
        <w:t> </w:t>
      </w:r>
      <w:r>
        <w:rPr/>
        <w:t>17,000,000.00</w:t>
      </w:r>
    </w:p>
    <w:p>
      <w:pPr>
        <w:pStyle w:val="BodyText"/>
        <w:spacing w:line="314" w:lineRule="auto" w:before="20"/>
        <w:ind w:right="91"/>
        <w:jc w:val="left"/>
      </w:pPr>
      <w:r>
        <w:rPr>
          <w:spacing w:val="-14"/>
        </w:rPr>
        <w:t>元。该工程已于</w:t>
      </w:r>
      <w:r>
        <w:rPr>
          <w:spacing w:val="-52"/>
        </w:rPr>
        <w:t> </w:t>
      </w:r>
      <w:r>
        <w:rPr/>
        <w:t>2013</w:t>
      </w:r>
      <w:r>
        <w:rPr>
          <w:spacing w:val="-51"/>
        </w:rPr>
        <w:t> </w:t>
      </w:r>
      <w:r>
        <w:rPr/>
        <w:t>年</w:t>
      </w:r>
      <w:r>
        <w:rPr>
          <w:spacing w:val="-52"/>
        </w:rPr>
        <w:t> </w:t>
      </w:r>
      <w:r>
        <w:rPr>
          <w:spacing w:val="-1"/>
        </w:rPr>
        <w:t>11</w:t>
      </w:r>
      <w:r>
        <w:rPr>
          <w:spacing w:val="-51"/>
        </w:rPr>
        <w:t> </w:t>
      </w:r>
      <w:r>
        <w:rPr/>
        <w:t>月</w:t>
      </w:r>
      <w:r>
        <w:rPr>
          <w:spacing w:val="-53"/>
        </w:rPr>
        <w:t> </w:t>
      </w:r>
      <w:r>
        <w:rPr/>
        <w:t>30</w:t>
      </w:r>
      <w:r>
        <w:rPr>
          <w:spacing w:val="-51"/>
        </w:rPr>
        <w:t> </w:t>
      </w:r>
      <w:r>
        <w:rPr>
          <w:spacing w:val="-13"/>
        </w:rPr>
        <w:t>日完工，次月摊销</w:t>
      </w:r>
      <w:r>
        <w:rPr>
          <w:spacing w:val="-52"/>
        </w:rPr>
        <w:t> </w:t>
      </w:r>
      <w:r>
        <w:rPr/>
        <w:t>70,833.34</w:t>
      </w:r>
      <w:r>
        <w:rPr>
          <w:spacing w:val="-51"/>
        </w:rPr>
        <w:t> </w:t>
      </w:r>
      <w:r>
        <w:rPr>
          <w:spacing w:val="-25"/>
        </w:rPr>
        <w:t>元，其中</w:t>
      </w:r>
      <w:r>
        <w:rPr>
          <w:spacing w:val="-52"/>
        </w:rPr>
        <w:t> </w:t>
      </w:r>
      <w:r>
        <w:rPr>
          <w:spacing w:val="-1"/>
        </w:rPr>
        <w:t>2014</w:t>
      </w:r>
      <w:r>
        <w:rPr>
          <w:spacing w:val="-52"/>
        </w:rPr>
        <w:t> </w:t>
      </w:r>
      <w:r>
        <w:rPr>
          <w:spacing w:val="-1"/>
        </w:rPr>
        <w:t>年应当摊销的金额</w:t>
      </w:r>
      <w:r>
        <w:rPr>
          <w:spacing w:val="-52"/>
        </w:rPr>
        <w:t> </w:t>
      </w:r>
      <w:r>
        <w:rPr>
          <w:spacing w:val="-1"/>
        </w:rPr>
        <w:t>850,000.00</w:t>
      </w:r>
      <w:r>
        <w:rPr>
          <w:spacing w:val="-1"/>
        </w:rPr>
        <w:t> </w:t>
      </w:r>
      <w:r>
        <w:rPr/>
        <w:t>元已重分类至一年内到期非流动负债。</w:t>
      </w:r>
    </w:p>
    <w:p>
      <w:pPr>
        <w:pStyle w:val="BodyText"/>
        <w:spacing w:line="314" w:lineRule="auto" w:before="20"/>
        <w:ind w:right="190" w:firstLine="420"/>
        <w:jc w:val="both"/>
      </w:pPr>
      <w:r>
        <w:rPr/>
        <w:t>*15</w:t>
      </w:r>
      <w:r>
        <w:rPr>
          <w:spacing w:val="-54"/>
        </w:rPr>
        <w:t> </w:t>
      </w:r>
      <w:r>
        <w:rPr/>
        <w:t>根据海口市科学技术工业信息化局</w:t>
      </w:r>
      <w:r>
        <w:rPr>
          <w:spacing w:val="-3"/>
        </w:rPr>
        <w:t> </w:t>
      </w:r>
      <w:r>
        <w:rPr/>
        <w:t>海科工信立[2011]号《关于</w:t>
      </w:r>
      <w:r>
        <w:rPr>
          <w:spacing w:val="-54"/>
        </w:rPr>
        <w:t> </w:t>
      </w:r>
      <w:r>
        <w:rPr/>
        <w:t>2011</w:t>
      </w:r>
      <w:r>
        <w:rPr>
          <w:spacing w:val="-54"/>
        </w:rPr>
        <w:t> </w:t>
      </w:r>
      <w:r>
        <w:rPr/>
        <w:t>年度海口市重大科技创新项</w:t>
      </w:r>
      <w:r>
        <w:rPr/>
        <w:t> 目立项的批复》，对民生燃气给予基于</w:t>
      </w:r>
      <w:r>
        <w:rPr>
          <w:spacing w:val="-54"/>
        </w:rPr>
        <w:t> </w:t>
      </w:r>
      <w:r>
        <w:rPr/>
        <w:t>3G、3S</w:t>
      </w:r>
      <w:r>
        <w:rPr>
          <w:spacing w:val="-54"/>
        </w:rPr>
        <w:t> </w:t>
      </w:r>
      <w:r>
        <w:rPr/>
        <w:t>技术的燃气管网智能抢险、巡检、派工管理系统的科技经</w:t>
      </w:r>
      <w:r>
        <w:rPr/>
        <w:t> 费金</w:t>
      </w:r>
      <w:r>
        <w:rPr>
          <w:spacing w:val="-52"/>
        </w:rPr>
        <w:t> </w:t>
      </w:r>
      <w:r>
        <w:rPr>
          <w:spacing w:val="-1"/>
        </w:rPr>
        <w:t>800,000.00</w:t>
      </w:r>
      <w:r>
        <w:rPr>
          <w:spacing w:val="-51"/>
        </w:rPr>
        <w:t> </w:t>
      </w:r>
      <w:r>
        <w:rPr>
          <w:spacing w:val="-17"/>
        </w:rPr>
        <w:t>元，2011</w:t>
      </w:r>
      <w:r>
        <w:rPr>
          <w:spacing w:val="-52"/>
        </w:rPr>
        <w:t> </w:t>
      </w:r>
      <w:r>
        <w:rPr/>
        <w:t>年</w:t>
      </w:r>
      <w:r>
        <w:rPr>
          <w:spacing w:val="-52"/>
        </w:rPr>
        <w:t> </w:t>
      </w:r>
      <w:r>
        <w:rPr>
          <w:spacing w:val="-1"/>
        </w:rPr>
        <w:t>12</w:t>
      </w:r>
      <w:r>
        <w:rPr>
          <w:spacing w:val="-51"/>
        </w:rPr>
        <w:t> </w:t>
      </w:r>
      <w:r>
        <w:rPr/>
        <w:t>月收到</w:t>
      </w:r>
      <w:r>
        <w:rPr>
          <w:spacing w:val="-53"/>
        </w:rPr>
        <w:t> </w:t>
      </w:r>
      <w:r>
        <w:rPr>
          <w:spacing w:val="-1"/>
        </w:rPr>
        <w:t>400,000.00</w:t>
      </w:r>
      <w:r>
        <w:rPr>
          <w:spacing w:val="-52"/>
        </w:rPr>
        <w:t> </w:t>
      </w:r>
      <w:r>
        <w:rPr>
          <w:spacing w:val="-16"/>
        </w:rPr>
        <w:t>元，2012</w:t>
      </w:r>
      <w:r>
        <w:rPr>
          <w:spacing w:val="-52"/>
        </w:rPr>
        <w:t> </w:t>
      </w:r>
      <w:r>
        <w:rPr/>
        <w:t>年</w:t>
      </w:r>
      <w:r>
        <w:rPr>
          <w:spacing w:val="-52"/>
        </w:rPr>
        <w:t> </w:t>
      </w:r>
      <w:r>
        <w:rPr>
          <w:spacing w:val="-1"/>
        </w:rPr>
        <w:t>11</w:t>
      </w:r>
      <w:r>
        <w:rPr>
          <w:spacing w:val="-51"/>
        </w:rPr>
        <w:t> </w:t>
      </w:r>
      <w:r>
        <w:rPr>
          <w:spacing w:val="-1"/>
        </w:rPr>
        <w:t>月收到</w:t>
      </w:r>
      <w:r>
        <w:rPr>
          <w:spacing w:val="-53"/>
        </w:rPr>
        <w:t> </w:t>
      </w:r>
      <w:r>
        <w:rPr>
          <w:spacing w:val="-1"/>
        </w:rPr>
        <w:t>400,000.00</w:t>
      </w:r>
      <w:r>
        <w:rPr>
          <w:spacing w:val="-51"/>
        </w:rPr>
        <w:t> </w:t>
      </w:r>
      <w:r>
        <w:rPr>
          <w:spacing w:val="-14"/>
        </w:rPr>
        <w:t>元。该工程已于</w:t>
      </w:r>
      <w:r>
        <w:rPr>
          <w:spacing w:val="-52"/>
        </w:rPr>
        <w:t> </w:t>
      </w:r>
      <w:r>
        <w:rPr/>
        <w:t>2013</w:t>
      </w:r>
    </w:p>
    <w:p>
      <w:pPr>
        <w:pStyle w:val="BodyText"/>
        <w:spacing w:line="314" w:lineRule="auto" w:before="20"/>
        <w:ind w:right="91"/>
        <w:jc w:val="left"/>
      </w:pPr>
      <w:r>
        <w:rPr/>
        <w:t>年</w:t>
      </w:r>
      <w:r>
        <w:rPr>
          <w:spacing w:val="-56"/>
        </w:rPr>
        <w:t> </w:t>
      </w:r>
      <w:r>
        <w:rPr/>
        <w:t>12</w:t>
      </w:r>
      <w:r>
        <w:rPr>
          <w:spacing w:val="-55"/>
        </w:rPr>
        <w:t> </w:t>
      </w:r>
      <w:r>
        <w:rPr/>
        <w:t>月</w:t>
      </w:r>
      <w:r>
        <w:rPr>
          <w:spacing w:val="-56"/>
        </w:rPr>
        <w:t> </w:t>
      </w:r>
      <w:r>
        <w:rPr/>
        <w:t>31</w:t>
      </w:r>
      <w:r>
        <w:rPr>
          <w:spacing w:val="-56"/>
        </w:rPr>
        <w:t> </w:t>
      </w:r>
      <w:r>
        <w:rPr>
          <w:spacing w:val="-3"/>
        </w:rPr>
        <w:t>日完工，次月摊销</w:t>
      </w:r>
      <w:r>
        <w:rPr>
          <w:spacing w:val="-56"/>
        </w:rPr>
        <w:t> </w:t>
      </w:r>
      <w:r>
        <w:rPr/>
        <w:t>13,333.33</w:t>
      </w:r>
      <w:r>
        <w:rPr>
          <w:spacing w:val="-55"/>
        </w:rPr>
        <w:t> </w:t>
      </w:r>
      <w:r>
        <w:rPr>
          <w:spacing w:val="-4"/>
        </w:rPr>
        <w:t>元，其中</w:t>
      </w:r>
      <w:r>
        <w:rPr>
          <w:spacing w:val="-56"/>
        </w:rPr>
        <w:t> </w:t>
      </w:r>
      <w:r>
        <w:rPr/>
        <w:t>2014</w:t>
      </w:r>
      <w:r>
        <w:rPr>
          <w:spacing w:val="-55"/>
        </w:rPr>
        <w:t> </w:t>
      </w:r>
      <w:r>
        <w:rPr/>
        <w:t>年应当摊销的金额</w:t>
      </w:r>
      <w:r>
        <w:rPr>
          <w:spacing w:val="-56"/>
        </w:rPr>
        <w:t> </w:t>
      </w:r>
      <w:r>
        <w:rPr/>
        <w:t>160,000.00</w:t>
      </w:r>
      <w:r>
        <w:rPr>
          <w:spacing w:val="-55"/>
        </w:rPr>
        <w:t> </w:t>
      </w:r>
      <w:r>
        <w:rPr/>
        <w:t>元已重分类至一年</w:t>
      </w:r>
      <w:r>
        <w:rPr>
          <w:spacing w:val="-1"/>
        </w:rPr>
        <w:t> </w:t>
      </w:r>
      <w:r>
        <w:rPr/>
        <w:t>内到期非流动负债。</w:t>
      </w:r>
    </w:p>
    <w:p>
      <w:pPr>
        <w:spacing w:line="240" w:lineRule="auto" w:before="6"/>
        <w:rPr>
          <w:rFonts w:ascii="宋体" w:hAnsi="宋体" w:cs="宋体" w:eastAsia="宋体" w:hint="default"/>
          <w:sz w:val="24"/>
          <w:szCs w:val="24"/>
        </w:rPr>
      </w:pPr>
    </w:p>
    <w:p>
      <w:pPr>
        <w:pStyle w:val="Heading6"/>
        <w:spacing w:line="240" w:lineRule="auto"/>
        <w:ind w:right="5955"/>
        <w:jc w:val="left"/>
        <w:rPr>
          <w:b w:val="0"/>
          <w:bCs w:val="0"/>
        </w:rPr>
      </w:pPr>
      <w:r>
        <w:rPr/>
        <w:t>39、股本</w:t>
      </w:r>
      <w:r>
        <w:rPr>
          <w:b w:val="0"/>
          <w:bCs w:val="0"/>
        </w:rPr>
      </w:r>
    </w:p>
    <w:p>
      <w:pPr>
        <w:spacing w:line="240" w:lineRule="auto" w:before="11"/>
        <w:rPr>
          <w:rFonts w:ascii="宋体" w:hAnsi="宋体" w:cs="宋体" w:eastAsia="宋体" w:hint="default"/>
          <w:b/>
          <w:bCs/>
          <w:sz w:val="23"/>
          <w:szCs w:val="23"/>
        </w:rPr>
      </w:pPr>
    </w:p>
    <w:p>
      <w:pPr>
        <w:spacing w:before="0"/>
        <w:ind w:left="0" w:right="19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00"/>
        <w:gridCol w:w="1620"/>
        <w:gridCol w:w="1440"/>
        <w:gridCol w:w="900"/>
        <w:gridCol w:w="1080"/>
        <w:gridCol w:w="720"/>
        <w:gridCol w:w="1440"/>
        <w:gridCol w:w="1620"/>
      </w:tblGrid>
      <w:tr>
        <w:trPr>
          <w:trHeight w:val="323" w:hRule="exact"/>
        </w:trPr>
        <w:tc>
          <w:tcPr>
            <w:tcW w:w="900" w:type="dxa"/>
            <w:vMerge w:val="restart"/>
            <w:tcBorders>
              <w:top w:val="single" w:sz="4" w:space="0" w:color="000000"/>
              <w:left w:val="single" w:sz="4" w:space="0" w:color="000000"/>
              <w:right w:val="single" w:sz="4" w:space="0" w:color="000000"/>
            </w:tcBorders>
            <w:shd w:val="clear" w:color="auto" w:fill="D3D3D3"/>
          </w:tcPr>
          <w:p>
            <w:pPr/>
          </w:p>
        </w:tc>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93" w:right="0"/>
              <w:jc w:val="left"/>
              <w:rPr>
                <w:rFonts w:ascii="宋体" w:hAnsi="宋体" w:cs="宋体" w:eastAsia="宋体" w:hint="default"/>
                <w:sz w:val="18"/>
                <w:szCs w:val="18"/>
              </w:rPr>
            </w:pPr>
            <w:r>
              <w:rPr>
                <w:rFonts w:ascii="宋体" w:hAnsi="宋体" w:cs="宋体" w:eastAsia="宋体" w:hint="default"/>
                <w:sz w:val="18"/>
                <w:szCs w:val="18"/>
              </w:rPr>
              <w:t>本期变动增减（＋、－）</w:t>
            </w:r>
          </w:p>
        </w:tc>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3" w:hRule="exact"/>
        </w:trPr>
        <w:tc>
          <w:tcPr>
            <w:tcW w:w="900" w:type="dxa"/>
            <w:vMerge/>
            <w:tcBorders>
              <w:left w:val="single" w:sz="4" w:space="0" w:color="000000"/>
              <w:bottom w:val="single" w:sz="4" w:space="0" w:color="000000"/>
              <w:right w:val="single" w:sz="4" w:space="0" w:color="000000"/>
            </w:tcBorders>
            <w:shd w:val="clear" w:color="auto" w:fill="D3D3D3"/>
          </w:tcPr>
          <w:p>
            <w:pPr/>
          </w:p>
        </w:tc>
        <w:tc>
          <w:tcPr>
            <w:tcW w:w="1620" w:type="dxa"/>
            <w:vMerge/>
            <w:tcBorders>
              <w:left w:val="single" w:sz="4" w:space="0" w:color="000000"/>
              <w:bottom w:val="single" w:sz="4" w:space="0" w:color="000000"/>
              <w:right w:val="single" w:sz="4" w:space="0" w:color="000000"/>
            </w:tcBorders>
            <w:shd w:val="clear" w:color="auto" w:fill="D3D3D3"/>
          </w:tcPr>
          <w:p>
            <w:pP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63"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84"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7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20" w:type="dxa"/>
            <w:vMerge/>
            <w:tcBorders>
              <w:left w:val="single" w:sz="4" w:space="0" w:color="000000"/>
              <w:bottom w:val="single" w:sz="4" w:space="0" w:color="000000"/>
              <w:right w:val="single" w:sz="4" w:space="0" w:color="000000"/>
            </w:tcBorders>
            <w:shd w:val="clear" w:color="auto" w:fill="D3D3D3"/>
          </w:tcPr>
          <w:p>
            <w:pPr/>
          </w:p>
        </w:tc>
      </w:tr>
      <w:tr>
        <w:trPr>
          <w:trHeight w:val="32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sz w:val="18"/>
              </w:rPr>
              <w:t>1,360,132,576.00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22" w:right="0"/>
              <w:jc w:val="center"/>
              <w:rPr>
                <w:rFonts w:ascii="宋体" w:hAnsi="宋体" w:cs="宋体" w:eastAsia="宋体" w:hint="default"/>
                <w:sz w:val="18"/>
                <w:szCs w:val="18"/>
              </w:rPr>
            </w:pPr>
            <w:r>
              <w:rPr>
                <w:rFonts w:ascii="宋体"/>
                <w:sz w:val="18"/>
              </w:rPr>
              <w:t>486,130,401.00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sz w:val="18"/>
              </w:rPr>
              <w:t>486,130,401.00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sz w:val="18"/>
              </w:rPr>
              <w:t>1,846,262,977.00</w:t>
            </w:r>
          </w:p>
        </w:tc>
      </w:tr>
    </w:tbl>
    <w:p>
      <w:pPr>
        <w:pStyle w:val="BodyText"/>
        <w:spacing w:line="238" w:lineRule="exact"/>
        <w:ind w:right="91" w:firstLine="420"/>
        <w:jc w:val="left"/>
      </w:pPr>
      <w:r>
        <w:rPr/>
        <w:t>2013 年12月26日，立信所出具信会师报字【2013】第 310548</w:t>
      </w:r>
      <w:r>
        <w:rPr>
          <w:spacing w:val="-6"/>
        </w:rPr>
        <w:t> </w:t>
      </w:r>
      <w:r>
        <w:rPr/>
        <w:t>号《验资报告》，对本次交易所涉及</w:t>
      </w:r>
    </w:p>
    <w:p>
      <w:pPr>
        <w:pStyle w:val="BodyText"/>
        <w:spacing w:line="274" w:lineRule="exact"/>
        <w:ind w:right="91"/>
        <w:jc w:val="left"/>
      </w:pPr>
      <w:r>
        <w:rPr/>
        <w:t>的新增股份验资事项进行了审验，公司注册资本由1,360,132,576.00 元变更为 1,846,262,977.00</w:t>
      </w:r>
      <w:r>
        <w:rPr>
          <w:spacing w:val="-45"/>
        </w:rPr>
        <w:t> </w:t>
      </w:r>
      <w:r>
        <w:rPr/>
        <w:t>元。</w:t>
      </w:r>
    </w:p>
    <w:p>
      <w:pPr>
        <w:spacing w:line="240" w:lineRule="auto" w:before="10"/>
        <w:rPr>
          <w:rFonts w:ascii="宋体" w:hAnsi="宋体" w:cs="宋体" w:eastAsia="宋体" w:hint="default"/>
          <w:sz w:val="22"/>
          <w:szCs w:val="22"/>
        </w:rPr>
      </w:pPr>
    </w:p>
    <w:p>
      <w:pPr>
        <w:pStyle w:val="Heading6"/>
        <w:spacing w:line="240" w:lineRule="auto"/>
        <w:ind w:left="153" w:right="5955"/>
        <w:jc w:val="left"/>
        <w:rPr>
          <w:b w:val="0"/>
          <w:bCs w:val="0"/>
        </w:rPr>
      </w:pPr>
      <w:r>
        <w:rPr>
          <w:rFonts w:ascii="Times New Roman" w:hAnsi="Times New Roman" w:cs="Times New Roman" w:eastAsia="Times New Roman" w:hint="default"/>
        </w:rPr>
        <w:t>40</w:t>
      </w:r>
      <w:r>
        <w:rPr/>
        <w:t>、专项储备</w:t>
      </w:r>
      <w:r>
        <w:rPr>
          <w:b w:val="0"/>
          <w:bCs w:val="0"/>
        </w:rPr>
      </w:r>
    </w:p>
    <w:p>
      <w:pPr>
        <w:spacing w:line="240" w:lineRule="auto" w:before="8"/>
        <w:rPr>
          <w:rFonts w:ascii="宋体" w:hAnsi="宋体" w:cs="宋体" w:eastAsia="宋体" w:hint="default"/>
          <w:b/>
          <w:bCs/>
          <w:sz w:val="18"/>
          <w:szCs w:val="18"/>
        </w:rPr>
      </w:pPr>
    </w:p>
    <w:p>
      <w:pPr>
        <w:spacing w:before="44"/>
        <w:ind w:left="154" w:right="5955"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before="37"/>
        <w:ind w:left="0" w:right="19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6" w:type="dxa"/>
        <w:tblLayout w:type="fixed"/>
        <w:tblCellMar>
          <w:top w:w="0" w:type="dxa"/>
          <w:left w:w="0" w:type="dxa"/>
          <w:bottom w:w="0" w:type="dxa"/>
          <w:right w:w="0" w:type="dxa"/>
        </w:tblCellMar>
        <w:tblLook w:val="01E0"/>
      </w:tblPr>
      <w:tblGrid>
        <w:gridCol w:w="1702"/>
        <w:gridCol w:w="1898"/>
        <w:gridCol w:w="1800"/>
        <w:gridCol w:w="2096"/>
        <w:gridCol w:w="2044"/>
      </w:tblGrid>
      <w:tr>
        <w:trPr>
          <w:trHeight w:val="31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5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5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68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65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1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安全生产储备</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2,920,650.53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6,450,690.31</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4,033,279.85</w:t>
            </w:r>
          </w:p>
        </w:tc>
        <w:tc>
          <w:tcPr>
            <w:tcW w:w="2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5,338,060.99</w:t>
            </w:r>
          </w:p>
        </w:tc>
      </w:tr>
      <w:tr>
        <w:trPr>
          <w:trHeight w:val="31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8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2,920,650.53</w:t>
            </w: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6,450,690.31</w:t>
            </w:r>
          </w:p>
        </w:tc>
        <w:tc>
          <w:tcPr>
            <w:tcW w:w="2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4,033,279.85</w:t>
            </w:r>
          </w:p>
        </w:tc>
        <w:tc>
          <w:tcPr>
            <w:tcW w:w="2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5,338,060.99</w:t>
            </w:r>
          </w:p>
        </w:tc>
      </w:tr>
    </w:tbl>
    <w:p>
      <w:pPr>
        <w:pStyle w:val="BodyText"/>
        <w:spacing w:line="240" w:lineRule="exact"/>
        <w:ind w:left="271" w:right="0"/>
        <w:jc w:val="left"/>
      </w:pPr>
      <w:r>
        <w:rPr/>
        <w:t>系民生燃气、民生工程、万宁民生和陵水燃气根据市政公用工程收入计提的安全生产储备。</w:t>
      </w:r>
    </w:p>
    <w:p>
      <w:pPr>
        <w:spacing w:line="240" w:lineRule="auto" w:before="10"/>
        <w:rPr>
          <w:rFonts w:ascii="宋体" w:hAnsi="宋体" w:cs="宋体" w:eastAsia="宋体" w:hint="default"/>
          <w:sz w:val="22"/>
          <w:szCs w:val="22"/>
        </w:rPr>
      </w:pPr>
    </w:p>
    <w:p>
      <w:pPr>
        <w:pStyle w:val="Heading6"/>
        <w:spacing w:line="240" w:lineRule="auto"/>
        <w:ind w:right="0"/>
        <w:jc w:val="left"/>
        <w:rPr>
          <w:b w:val="0"/>
          <w:bCs w:val="0"/>
        </w:rPr>
      </w:pPr>
      <w:r>
        <w:rPr>
          <w:rFonts w:ascii="Times New Roman" w:hAnsi="Times New Roman" w:cs="Times New Roman" w:eastAsia="Times New Roman" w:hint="default"/>
        </w:rPr>
        <w:t>41</w:t>
      </w:r>
      <w:r>
        <w:rPr/>
        <w:t>、资本公积</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323"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27,816,990.50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1,131,691,244.42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27,816,990.50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1,131,691,244.42</w:t>
            </w:r>
          </w:p>
        </w:tc>
      </w:tr>
      <w:tr>
        <w:trPr>
          <w:trHeight w:val="323"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145,895,391.54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15,311,507.46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127,714,242.69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33,492,656.31</w:t>
            </w:r>
          </w:p>
        </w:tc>
      </w:tr>
      <w:tr>
        <w:trPr>
          <w:trHeight w:val="32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173,712,382.04</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1,147,002,751.88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155,531,233.19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1,165,183,900.73</w:t>
            </w:r>
          </w:p>
        </w:tc>
      </w:tr>
    </w:tbl>
    <w:p>
      <w:pPr>
        <w:pStyle w:val="BodyText"/>
        <w:spacing w:line="350" w:lineRule="auto" w:before="82"/>
        <w:ind w:right="8510"/>
        <w:jc w:val="left"/>
      </w:pPr>
      <w:r>
        <w:rPr/>
        <w:t>资本公积说明 本期增加系：</w:t>
      </w:r>
    </w:p>
    <w:p>
      <w:pPr>
        <w:pStyle w:val="BodyText"/>
        <w:spacing w:line="314" w:lineRule="auto" w:before="28"/>
        <w:ind w:right="144" w:firstLine="420"/>
        <w:jc w:val="left"/>
      </w:pPr>
      <w:r>
        <w:rPr/>
        <w:t>（1）经中国证券监督管理委员会《关于核准华闻传媒投资集团股份有限公司向陕西华路新型塑料建 </w:t>
      </w:r>
      <w:r>
        <w:rPr>
          <w:spacing w:val="-3"/>
        </w:rPr>
        <w:t>材有限公司等发行股份购买资产的批复》（证监许可[2013]1467 </w:t>
      </w:r>
      <w:r>
        <w:rPr>
          <w:spacing w:val="-14"/>
        </w:rPr>
        <w:t>号）核准，本公司非公开发行</w:t>
      </w:r>
      <w:r>
        <w:rPr>
          <w:spacing w:val="-65"/>
        </w:rPr>
        <w:t> </w:t>
      </w:r>
      <w:r>
        <w:rPr/>
        <w:t>486,130,401</w:t>
      </w:r>
    </w:p>
    <w:p>
      <w:pPr>
        <w:pStyle w:val="BodyText"/>
        <w:spacing w:line="240" w:lineRule="auto" w:before="20"/>
        <w:ind w:right="0"/>
        <w:jc w:val="left"/>
      </w:pPr>
      <w:r>
        <w:rPr/>
        <w:t>股</w:t>
      </w:r>
      <w:r>
        <w:rPr>
          <w:spacing w:val="-59"/>
        </w:rPr>
        <w:t> </w:t>
      </w:r>
      <w:r>
        <w:rPr/>
        <w:t>A</w:t>
      </w:r>
      <w:r>
        <w:rPr>
          <w:spacing w:val="-58"/>
        </w:rPr>
        <w:t> </w:t>
      </w:r>
      <w:r>
        <w:rPr/>
        <w:t>股，每股面值为</w:t>
      </w:r>
      <w:r>
        <w:rPr>
          <w:spacing w:val="-59"/>
        </w:rPr>
        <w:t> </w:t>
      </w:r>
      <w:r>
        <w:rPr/>
        <w:t>1.00</w:t>
      </w:r>
      <w:r>
        <w:rPr>
          <w:spacing w:val="-58"/>
        </w:rPr>
        <w:t> </w:t>
      </w:r>
      <w:r>
        <w:rPr/>
        <w:t>元，每股发行价格为</w:t>
      </w:r>
      <w:r>
        <w:rPr>
          <w:spacing w:val="-59"/>
        </w:rPr>
        <w:t> </w:t>
      </w:r>
      <w:r>
        <w:rPr/>
        <w:t>6.48</w:t>
      </w:r>
      <w:r>
        <w:rPr>
          <w:spacing w:val="-58"/>
        </w:rPr>
        <w:t> </w:t>
      </w:r>
      <w:r>
        <w:rPr/>
        <w:t>元，确认资本公积</w:t>
      </w:r>
      <w:r>
        <w:rPr>
          <w:spacing w:val="-59"/>
        </w:rPr>
        <w:t> </w:t>
      </w:r>
      <w:r>
        <w:rPr/>
        <w:t>1,131,691,244.42</w:t>
      </w:r>
      <w:r>
        <w:rPr>
          <w:spacing w:val="-59"/>
        </w:rPr>
        <w:t> </w:t>
      </w:r>
      <w:r>
        <w:rPr>
          <w:spacing w:val="-3"/>
        </w:rPr>
        <w:t>元。（2）本期</w:t>
      </w:r>
    </w:p>
    <w:p>
      <w:pPr>
        <w:pStyle w:val="BodyText"/>
        <w:spacing w:line="350" w:lineRule="auto" w:before="85"/>
        <w:ind w:right="3052"/>
        <w:jc w:val="left"/>
      </w:pPr>
      <w:r>
        <w:rPr/>
        <w:t>持有江苏三六五股票期间公允价值变动确认资本公积</w:t>
      </w:r>
      <w:r>
        <w:rPr>
          <w:spacing w:val="-54"/>
        </w:rPr>
        <w:t> </w:t>
      </w:r>
      <w:r>
        <w:rPr/>
        <w:t>15,311,507.46</w:t>
      </w:r>
      <w:r>
        <w:rPr>
          <w:spacing w:val="-53"/>
        </w:rPr>
        <w:t> </w:t>
      </w:r>
      <w:r>
        <w:rPr/>
        <w:t>元。</w:t>
      </w:r>
      <w:r>
        <w:rPr/>
        <w:t> 本期减少系：</w:t>
      </w:r>
    </w:p>
    <w:p>
      <w:pPr>
        <w:pStyle w:val="BodyText"/>
        <w:spacing w:line="314" w:lineRule="auto" w:before="28"/>
        <w:ind w:right="138" w:firstLine="420"/>
        <w:jc w:val="left"/>
      </w:pPr>
      <w:r>
        <w:rPr>
          <w:spacing w:val="-3"/>
        </w:rPr>
        <w:t>（1）本期收购国广光荣</w:t>
      </w:r>
      <w:r>
        <w:rPr>
          <w:spacing w:val="-32"/>
        </w:rPr>
        <w:t> </w:t>
      </w:r>
      <w:r>
        <w:rPr>
          <w:spacing w:val="-2"/>
        </w:rPr>
        <w:t>100.00%股权，构成同一控制下企业合并的同时发生购买少数股权，冲减资本</w:t>
      </w:r>
      <w:r>
        <w:rPr/>
        <w:t> 公积</w:t>
      </w:r>
      <w:r>
        <w:rPr>
          <w:spacing w:val="-55"/>
        </w:rPr>
        <w:t> </w:t>
      </w:r>
      <w:r>
        <w:rPr/>
        <w:t>27,816,990.50</w:t>
      </w:r>
      <w:r>
        <w:rPr>
          <w:spacing w:val="-54"/>
        </w:rPr>
        <w:t> </w:t>
      </w:r>
      <w:r>
        <w:rPr/>
        <w:t>元。（2）本期出售江苏三六五的股票，将对其对应的公允价值变动转出确认投资收</w:t>
      </w:r>
      <w:r>
        <w:rPr/>
        <w:t> 益</w:t>
      </w:r>
      <w:r>
        <w:rPr>
          <w:spacing w:val="-57"/>
        </w:rPr>
        <w:t> </w:t>
      </w:r>
      <w:r>
        <w:rPr/>
        <w:t>126,290,826.43</w:t>
      </w:r>
      <w:r>
        <w:rPr>
          <w:spacing w:val="-56"/>
        </w:rPr>
        <w:t> </w:t>
      </w:r>
      <w:r>
        <w:rPr/>
        <w:t>元。（3）本期本公司之子公司西安华商广告收购咸阳华商传媒</w:t>
      </w:r>
      <w:r>
        <w:rPr>
          <w:spacing w:val="-57"/>
        </w:rPr>
        <w:t> </w:t>
      </w:r>
      <w:r>
        <w:rPr/>
        <w:t>40%股权，转让价款与</w:t>
      </w:r>
      <w:r>
        <w:rPr/>
        <w:t> 投资成本之间的差额和股权变动后的长期股权投资与按照新的持股比例计算应享有子公司自购买日开始 持续计算的净资产份额之间的差额减少资本公积人民币</w:t>
      </w:r>
      <w:r>
        <w:rPr>
          <w:spacing w:val="-61"/>
        </w:rPr>
        <w:t> </w:t>
      </w:r>
      <w:r>
        <w:rPr/>
        <w:t>1,295,451.65</w:t>
      </w:r>
      <w:r>
        <w:rPr>
          <w:spacing w:val="-60"/>
        </w:rPr>
        <w:t> </w:t>
      </w:r>
      <w:r>
        <w:rPr>
          <w:spacing w:val="-3"/>
        </w:rPr>
        <w:t>元；（4）本期本公司之子公司北京</w:t>
      </w:r>
      <w:r>
        <w:rPr>
          <w:spacing w:val="-1"/>
        </w:rPr>
        <w:t> </w:t>
      </w:r>
      <w:r>
        <w:rPr/>
        <w:t>华商盈捷将持有的陕西泽润传媒</w:t>
      </w:r>
      <w:r>
        <w:rPr>
          <w:spacing w:val="-66"/>
        </w:rPr>
        <w:t> </w:t>
      </w:r>
      <w:r>
        <w:rPr/>
        <w:t>46%股权转让给陕西旅游集团公司，持股比例由</w:t>
      </w:r>
      <w:r>
        <w:rPr>
          <w:spacing w:val="-66"/>
        </w:rPr>
        <w:t> </w:t>
      </w:r>
      <w:r>
        <w:rPr/>
        <w:t>80%变更为</w:t>
      </w:r>
      <w:r>
        <w:rPr>
          <w:spacing w:val="-66"/>
        </w:rPr>
        <w:t> </w:t>
      </w:r>
      <w:r>
        <w:rPr>
          <w:spacing w:val="-5"/>
        </w:rPr>
        <w:t>34%，股权变动</w:t>
      </w:r>
      <w:r>
        <w:rPr/>
        <w:t> 后将累计确认的陕西泽润传媒股权变动的资本公积</w:t>
      </w:r>
      <w:r>
        <w:rPr>
          <w:spacing w:val="-70"/>
        </w:rPr>
        <w:t> </w:t>
      </w:r>
      <w:r>
        <w:rPr/>
        <w:t>208,921.81</w:t>
      </w:r>
      <w:r>
        <w:rPr>
          <w:spacing w:val="-70"/>
        </w:rPr>
        <w:t> </w:t>
      </w:r>
      <w:r>
        <w:rPr/>
        <w:t>元转出。</w:t>
      </w:r>
    </w:p>
    <w:p>
      <w:pPr>
        <w:spacing w:line="240" w:lineRule="auto" w:before="6"/>
        <w:rPr>
          <w:rFonts w:ascii="宋体" w:hAnsi="宋体" w:cs="宋体" w:eastAsia="宋体" w:hint="default"/>
          <w:sz w:val="18"/>
          <w:szCs w:val="18"/>
        </w:rPr>
      </w:pPr>
    </w:p>
    <w:p>
      <w:pPr>
        <w:pStyle w:val="Heading6"/>
        <w:spacing w:line="240" w:lineRule="auto"/>
        <w:ind w:right="0"/>
        <w:jc w:val="left"/>
        <w:rPr>
          <w:b w:val="0"/>
          <w:bCs w:val="0"/>
        </w:rPr>
      </w:pPr>
      <w:r>
        <w:rPr>
          <w:rFonts w:ascii="Times New Roman" w:hAnsi="Times New Roman" w:cs="Times New Roman" w:eastAsia="Times New Roman" w:hint="default"/>
        </w:rPr>
        <w:t>42</w:t>
      </w:r>
      <w:r>
        <w:rPr/>
        <w:t>、盈余公积</w:t>
      </w:r>
      <w:r>
        <w:rPr>
          <w:b w:val="0"/>
          <w:bCs w:val="0"/>
        </w:rPr>
      </w:r>
    </w:p>
    <w:p>
      <w:pPr>
        <w:spacing w:line="240" w:lineRule="auto" w:before="0"/>
        <w:rPr>
          <w:rFonts w:ascii="宋体" w:hAnsi="宋体" w:cs="宋体" w:eastAsia="宋体" w:hint="default"/>
          <w:b/>
          <w:bCs/>
          <w:sz w:val="22"/>
          <w:szCs w:val="22"/>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94"/>
        <w:gridCol w:w="1860"/>
        <w:gridCol w:w="1994"/>
        <w:gridCol w:w="1726"/>
        <w:gridCol w:w="1594"/>
      </w:tblGrid>
      <w:tr>
        <w:trPr>
          <w:trHeight w:val="323"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2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32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295,921,730.37</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sz w:val="18"/>
              </w:rPr>
              <w:t>63,209,763.74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232,711,966.63</w:t>
            </w:r>
          </w:p>
        </w:tc>
      </w:tr>
      <w:tr>
        <w:trPr>
          <w:trHeight w:val="32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295,921,730.37</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3" w:right="0"/>
              <w:jc w:val="left"/>
              <w:rPr>
                <w:rFonts w:ascii="宋体" w:hAnsi="宋体" w:cs="宋体" w:eastAsia="宋体" w:hint="default"/>
                <w:sz w:val="18"/>
                <w:szCs w:val="18"/>
              </w:rPr>
            </w:pPr>
            <w:r>
              <w:rPr>
                <w:rFonts w:ascii="宋体"/>
                <w:sz w:val="18"/>
              </w:rPr>
              <w:t>63,209,763.74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232,711,966.63</w:t>
            </w:r>
          </w:p>
        </w:tc>
      </w:tr>
    </w:tbl>
    <w:p>
      <w:pPr>
        <w:pStyle w:val="BodyText"/>
        <w:spacing w:line="240" w:lineRule="auto" w:before="42"/>
        <w:ind w:right="0"/>
        <w:jc w:val="left"/>
      </w:pPr>
      <w:r>
        <w:rPr/>
        <w:t>本期减少系：</w:t>
      </w:r>
    </w:p>
    <w:p>
      <w:pPr>
        <w:pStyle w:val="BodyText"/>
        <w:spacing w:line="314" w:lineRule="auto" w:before="85"/>
        <w:ind w:right="0" w:firstLine="420"/>
        <w:jc w:val="left"/>
      </w:pPr>
      <w:r>
        <w:rPr/>
        <w:t>（1）本期收购子公司新海岸置业的少数股权，受让价格与子公司新海岸置业收购日净资产的对应份</w:t>
      </w:r>
      <w:r>
        <w:rPr>
          <w:spacing w:val="2"/>
        </w:rPr>
        <w:t> </w:t>
      </w:r>
      <w:r>
        <w:rPr/>
        <w:t>额形成的差额，冲减盈余公积64,281.14元。</w:t>
      </w:r>
    </w:p>
    <w:p>
      <w:pPr>
        <w:pStyle w:val="BodyText"/>
        <w:spacing w:line="314" w:lineRule="auto" w:before="20"/>
        <w:ind w:right="151" w:firstLine="420"/>
        <w:jc w:val="left"/>
      </w:pPr>
      <w:r>
        <w:rPr>
          <w:spacing w:val="-1"/>
        </w:rPr>
        <w:t>（2）本期收购国广光荣100.00%股权，构成同一控制下企业合并的同时发生购买少数股权，因资本公</w:t>
      </w:r>
      <w:r>
        <w:rPr/>
        <w:t> 积-资本溢价不足，冲减盈余公积63,145,482.60元。</w:t>
      </w:r>
    </w:p>
    <w:p>
      <w:pPr>
        <w:spacing w:after="0" w:line="314" w:lineRule="auto"/>
        <w:jc w:val="left"/>
        <w:sectPr>
          <w:pgSz w:w="11910" w:h="16840"/>
          <w:pgMar w:header="0" w:footer="982" w:top="1100" w:bottom="1180" w:left="980" w:right="980"/>
        </w:sectPr>
      </w:pPr>
    </w:p>
    <w:p>
      <w:pPr>
        <w:spacing w:line="240" w:lineRule="auto" w:before="1"/>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43</w:t>
      </w:r>
      <w:r>
        <w:rPr/>
        <w:t>、未分配利润</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718"/>
        <w:gridCol w:w="3728"/>
        <w:gridCol w:w="2122"/>
      </w:tblGrid>
      <w:tr>
        <w:trPr>
          <w:trHeight w:val="32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25"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324"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1,207,019,625.98</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调整年初未分配利润合计数（调增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14,199,238.82</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24"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1,221,218,864.80</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527,007,386.67</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27,202,651.52</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323" w:hRule="exact"/>
        </w:trPr>
        <w:tc>
          <w:tcPr>
            <w:tcW w:w="3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 </w:t>
            </w:r>
            <w:r>
              <w:rPr>
                <w:rFonts w:ascii="Times New Roman" w:hAnsi="Times New Roman" w:cs="Times New Roman" w:eastAsia="Times New Roman" w:hint="default"/>
                <w:sz w:val="18"/>
                <w:szCs w:val="18"/>
              </w:rPr>
              <w:t>*</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544,140,250.40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1,176,883,349.55</w:t>
            </w:r>
          </w:p>
        </w:tc>
        <w:tc>
          <w:tcPr>
            <w:tcW w:w="2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3" w:lineRule="auto" w:before="5"/>
        <w:ind w:right="1477"/>
        <w:jc w:val="left"/>
      </w:pPr>
      <w:r>
        <w:rPr/>
        <w:t>调整年初未分配利润明细： 1)、由于《企业会计准则》及其相关新规定进行追溯调整，影响年初未分配利润</w:t>
      </w:r>
      <w:r>
        <w:rPr>
          <w:spacing w:val="-54"/>
        </w:rPr>
        <w:t> </w:t>
      </w:r>
      <w:r>
        <w:rPr/>
        <w:t>0.00</w:t>
      </w:r>
      <w:r>
        <w:rPr>
          <w:spacing w:val="-53"/>
        </w:rPr>
        <w:t> </w:t>
      </w:r>
      <w:r>
        <w:rPr/>
        <w:t>元。</w:t>
      </w:r>
    </w:p>
    <w:p>
      <w:pPr>
        <w:pStyle w:val="BodyText"/>
        <w:spacing w:line="240" w:lineRule="auto" w:before="7"/>
        <w:ind w:right="0"/>
        <w:jc w:val="left"/>
      </w:pPr>
      <w:r>
        <w:rPr/>
        <w:t>2)、由于会计政策变更，影响年初未分配利润</w:t>
      </w:r>
      <w:r>
        <w:rPr>
          <w:spacing w:val="-54"/>
        </w:rPr>
        <w:t> </w:t>
      </w:r>
      <w:r>
        <w:rPr/>
        <w:t>0.00</w:t>
      </w:r>
      <w:r>
        <w:rPr>
          <w:spacing w:val="-53"/>
        </w:rPr>
        <w:t> </w:t>
      </w:r>
      <w:r>
        <w:rPr/>
        <w:t>元。</w:t>
      </w:r>
    </w:p>
    <w:p>
      <w:pPr>
        <w:pStyle w:val="BodyText"/>
        <w:spacing w:line="240" w:lineRule="auto" w:before="38"/>
        <w:ind w:right="0"/>
        <w:jc w:val="left"/>
      </w:pPr>
      <w:r>
        <w:rPr/>
        <w:t>3)、由于重大会计差错更正，影响年初未分配利润</w:t>
      </w:r>
      <w:r>
        <w:rPr>
          <w:spacing w:val="-55"/>
        </w:rPr>
        <w:t> </w:t>
      </w:r>
      <w:r>
        <w:rPr/>
        <w:t>0.00</w:t>
      </w:r>
      <w:r>
        <w:rPr>
          <w:spacing w:val="-54"/>
        </w:rPr>
        <w:t> </w:t>
      </w:r>
      <w:r>
        <w:rPr/>
        <w:t>元。</w:t>
      </w:r>
    </w:p>
    <w:p>
      <w:pPr>
        <w:pStyle w:val="BodyText"/>
        <w:spacing w:line="240" w:lineRule="auto" w:before="37"/>
        <w:ind w:right="0"/>
        <w:jc w:val="left"/>
      </w:pPr>
      <w:r>
        <w:rPr/>
        <w:t>4)、由于同一控制导致的合并范围变更，影响年初未分配利润</w:t>
      </w:r>
      <w:r>
        <w:rPr>
          <w:spacing w:val="-54"/>
        </w:rPr>
        <w:t> </w:t>
      </w:r>
      <w:r>
        <w:rPr/>
        <w:t>14,199,238.82</w:t>
      </w:r>
      <w:r>
        <w:rPr>
          <w:spacing w:val="-53"/>
        </w:rPr>
        <w:t> </w:t>
      </w:r>
      <w:r>
        <w:rPr/>
        <w:t>元。</w:t>
      </w:r>
    </w:p>
    <w:p>
      <w:pPr>
        <w:pStyle w:val="BodyText"/>
        <w:spacing w:line="240" w:lineRule="auto" w:before="37"/>
        <w:ind w:right="0"/>
        <w:jc w:val="left"/>
      </w:pPr>
      <w:r>
        <w:rPr/>
        <w:t>5)、其他调整合计影响年初未分配利润</w:t>
      </w:r>
      <w:r>
        <w:rPr>
          <w:spacing w:val="-55"/>
        </w:rPr>
        <w:t> </w:t>
      </w:r>
      <w:r>
        <w:rPr/>
        <w:t>0.00</w:t>
      </w:r>
      <w:r>
        <w:rPr>
          <w:spacing w:val="-54"/>
        </w:rPr>
        <w:t> </w:t>
      </w:r>
      <w:r>
        <w:rPr/>
        <w:t>元。</w:t>
      </w:r>
    </w:p>
    <w:p>
      <w:pPr>
        <w:pStyle w:val="BodyText"/>
        <w:spacing w:line="314" w:lineRule="auto" w:before="114"/>
        <w:ind w:right="129"/>
        <w:jc w:val="left"/>
      </w:pPr>
      <w:r>
        <w:rPr>
          <w:spacing w:val="-3"/>
        </w:rPr>
        <w:t>*主要系：（1）本期收购子公司新海岸置业的少数股权，受让价格与子公司新海岸置业收购日净资产的对</w:t>
      </w:r>
      <w:r>
        <w:rPr>
          <w:spacing w:val="-72"/>
        </w:rPr>
        <w:t> </w:t>
      </w:r>
      <w:r>
        <w:rPr>
          <w:spacing w:val="-72"/>
        </w:rPr>
      </w:r>
      <w:r>
        <w:rPr>
          <w:spacing w:val="-3"/>
        </w:rPr>
        <w:t>应份额形成的差额，冲减未分配利润</w:t>
      </w:r>
      <w:r>
        <w:rPr>
          <w:spacing w:val="-45"/>
        </w:rPr>
        <w:t> </w:t>
      </w:r>
      <w:r>
        <w:rPr>
          <w:spacing w:val="-1"/>
        </w:rPr>
        <w:t>578,530.22</w:t>
      </w:r>
      <w:r>
        <w:rPr>
          <w:spacing w:val="-43"/>
        </w:rPr>
        <w:t> </w:t>
      </w:r>
      <w:r>
        <w:rPr>
          <w:spacing w:val="-12"/>
        </w:rPr>
        <w:t>元；（2）本期收购国广光荣</w:t>
      </w:r>
      <w:r>
        <w:rPr>
          <w:spacing w:val="-45"/>
        </w:rPr>
        <w:t> </w:t>
      </w:r>
      <w:r>
        <w:rPr>
          <w:spacing w:val="-2"/>
        </w:rPr>
        <w:t>100.00%股权，构成同一控制</w:t>
      </w:r>
      <w:r>
        <w:rPr>
          <w:spacing w:val="-95"/>
        </w:rPr>
        <w:t> </w:t>
      </w:r>
      <w:r>
        <w:rPr>
          <w:spacing w:val="-95"/>
        </w:rPr>
      </w:r>
      <w:r>
        <w:rPr/>
        <w:t>下企业合并的同时发生购买少数股权，因资本公积-资本溢价不足，冲减未分配利润</w:t>
      </w:r>
      <w:r>
        <w:rPr>
          <w:spacing w:val="-79"/>
        </w:rPr>
        <w:t> </w:t>
      </w:r>
      <w:r>
        <w:rPr/>
        <w:t>543,561,720.18</w:t>
      </w:r>
      <w:r>
        <w:rPr>
          <w:spacing w:val="-79"/>
        </w:rPr>
        <w:t> </w:t>
      </w:r>
      <w:r>
        <w:rPr/>
        <w:t>元。</w:t>
      </w:r>
    </w:p>
    <w:p>
      <w:pPr>
        <w:spacing w:line="240" w:lineRule="auto" w:before="8"/>
        <w:rPr>
          <w:rFonts w:ascii="宋体" w:hAnsi="宋体" w:cs="宋体" w:eastAsia="宋体" w:hint="default"/>
          <w:sz w:val="18"/>
          <w:szCs w:val="18"/>
        </w:rPr>
      </w:pPr>
    </w:p>
    <w:p>
      <w:pPr>
        <w:pStyle w:val="Heading6"/>
        <w:spacing w:line="240" w:lineRule="auto"/>
        <w:ind w:right="0"/>
        <w:jc w:val="left"/>
        <w:rPr>
          <w:b w:val="0"/>
          <w:bCs w:val="0"/>
        </w:rPr>
      </w:pPr>
      <w:r>
        <w:rPr>
          <w:rFonts w:ascii="Times New Roman" w:hAnsi="Times New Roman" w:cs="Times New Roman" w:eastAsia="Times New Roman" w:hint="default"/>
        </w:rPr>
        <w:t>44</w:t>
      </w:r>
      <w:r>
        <w:rPr/>
        <w:t>、营业收入、营业成本</w:t>
      </w:r>
      <w:r>
        <w:rPr>
          <w:b w:val="0"/>
          <w:bCs w:val="0"/>
        </w:rPr>
      </w:r>
    </w:p>
    <w:p>
      <w:pPr>
        <w:spacing w:line="240" w:lineRule="auto" w:before="7"/>
        <w:rPr>
          <w:rFonts w:ascii="宋体" w:hAnsi="宋体" w:cs="宋体" w:eastAsia="宋体" w:hint="default"/>
          <w:b/>
          <w:bCs/>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0"/>
        <w:rPr>
          <w:rFonts w:ascii="宋体" w:hAnsi="宋体" w:cs="宋体" w:eastAsia="宋体" w:hint="default"/>
          <w:b/>
          <w:bCs/>
          <w:sz w:val="22"/>
          <w:szCs w:val="22"/>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2"/>
        <w:gridCol w:w="3058"/>
        <w:gridCol w:w="3190"/>
      </w:tblGrid>
      <w:tr>
        <w:trPr>
          <w:trHeight w:val="324"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3,712,393,463.43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4,211,460,569.28</w:t>
            </w:r>
          </w:p>
        </w:tc>
      </w:tr>
      <w:tr>
        <w:trPr>
          <w:trHeight w:val="324"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37,164,541.40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39,941,497.08</w:t>
            </w:r>
          </w:p>
        </w:tc>
      </w:tr>
      <w:tr>
        <w:trPr>
          <w:trHeight w:val="324" w:hRule="exact"/>
        </w:trPr>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2,216,129,989.11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2,632,259,351.31</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7"/>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60"/>
        <w:gridCol w:w="1620"/>
        <w:gridCol w:w="1620"/>
        <w:gridCol w:w="1620"/>
        <w:gridCol w:w="1726"/>
      </w:tblGrid>
      <w:tr>
        <w:trPr>
          <w:trHeight w:val="323" w:hRule="exact"/>
        </w:trPr>
        <w:tc>
          <w:tcPr>
            <w:tcW w:w="30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2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060" w:type="dxa"/>
            <w:vMerge/>
            <w:tcBorders>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7"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一、传播与文化产业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2,881,573,325.67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1,478,118,832.48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3,097,563,848.26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1,621,309,473.80</w:t>
            </w:r>
          </w:p>
        </w:tc>
      </w:tr>
      <w:tr>
        <w:trPr>
          <w:trHeight w:val="32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二、燃气生产和供应业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592,534,943.62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470,890,777.55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607,332,473.13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492,193,370.63</w:t>
            </w: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4"/>
                <w:sz w:val="18"/>
                <w:szCs w:val="18"/>
              </w:rPr>
              <w:t>三、能源、材料和机械电子设备批发业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238,285,194.14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252,896,867.22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506,564,247.89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504,781,066.10</w:t>
            </w:r>
          </w:p>
        </w:tc>
      </w:tr>
      <w:tr>
        <w:trPr>
          <w:trHeight w:val="324"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3,712,393,463.43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2,201,906,477.25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4,211,460,569.28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2,618,283,910.53</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32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324"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1、信息传播服务业</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2" w:right="0"/>
              <w:jc w:val="left"/>
              <w:rPr>
                <w:rFonts w:ascii="宋体" w:hAnsi="宋体" w:cs="宋体" w:eastAsia="宋体" w:hint="default"/>
                <w:sz w:val="18"/>
                <w:szCs w:val="18"/>
              </w:rPr>
            </w:pPr>
            <w:r>
              <w:rPr>
                <w:rFonts w:ascii="宋体"/>
                <w:sz w:val="18"/>
              </w:rPr>
              <w:t>1,915,444,753.46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845,735,404.45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4" w:right="0"/>
              <w:jc w:val="left"/>
              <w:rPr>
                <w:rFonts w:ascii="宋体" w:hAnsi="宋体" w:cs="宋体" w:eastAsia="宋体" w:hint="default"/>
                <w:sz w:val="18"/>
                <w:szCs w:val="18"/>
              </w:rPr>
            </w:pPr>
            <w:r>
              <w:rPr>
                <w:rFonts w:ascii="宋体"/>
                <w:sz w:val="18"/>
              </w:rPr>
              <w:t>2,535,701,709.73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72" w:right="0"/>
              <w:jc w:val="left"/>
              <w:rPr>
                <w:rFonts w:ascii="宋体" w:hAnsi="宋体" w:cs="宋体" w:eastAsia="宋体" w:hint="default"/>
                <w:sz w:val="18"/>
                <w:szCs w:val="18"/>
              </w:rPr>
            </w:pPr>
            <w:r>
              <w:rPr>
                <w:rFonts w:ascii="宋体"/>
                <w:sz w:val="18"/>
              </w:rPr>
              <w:t>1,222,683,294.80</w:t>
            </w:r>
          </w:p>
        </w:tc>
      </w:tr>
      <w:tr>
        <w:trPr>
          <w:trHeight w:val="32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2、印刷</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sz w:val="18"/>
              </w:rPr>
              <w:t>282,817,401.44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209,891,196.54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3" w:right="0"/>
              <w:jc w:val="left"/>
              <w:rPr>
                <w:rFonts w:ascii="宋体" w:hAnsi="宋体" w:cs="宋体" w:eastAsia="宋体" w:hint="default"/>
                <w:sz w:val="18"/>
                <w:szCs w:val="18"/>
              </w:rPr>
            </w:pPr>
            <w:r>
              <w:rPr>
                <w:rFonts w:ascii="宋体"/>
                <w:sz w:val="18"/>
              </w:rPr>
              <w:t>335,910,402.15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244,370,510.11</w:t>
            </w: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3、商品销售及配送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sz w:val="18"/>
              </w:rPr>
              <w:t>422,177,693.53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284,525,529.91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3" w:right="0"/>
              <w:jc w:val="left"/>
              <w:rPr>
                <w:rFonts w:ascii="宋体" w:hAnsi="宋体" w:cs="宋体" w:eastAsia="宋体" w:hint="default"/>
                <w:sz w:val="18"/>
                <w:szCs w:val="18"/>
              </w:rPr>
            </w:pPr>
            <w:r>
              <w:rPr>
                <w:rFonts w:ascii="宋体"/>
                <w:sz w:val="18"/>
              </w:rPr>
              <w:t>106,034,380.59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56,043,694.26</w:t>
            </w:r>
          </w:p>
        </w:tc>
      </w:tr>
      <w:tr>
        <w:trPr>
          <w:trHeight w:val="32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4、其他代理业务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2" w:right="0"/>
              <w:jc w:val="left"/>
              <w:rPr>
                <w:rFonts w:ascii="宋体" w:hAnsi="宋体" w:cs="宋体" w:eastAsia="宋体" w:hint="default"/>
                <w:sz w:val="18"/>
                <w:szCs w:val="18"/>
              </w:rPr>
            </w:pPr>
            <w:r>
              <w:rPr>
                <w:rFonts w:ascii="宋体"/>
                <w:sz w:val="18"/>
              </w:rPr>
              <w:t>261,133,477.24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137,966,701.58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3" w:right="0"/>
              <w:jc w:val="left"/>
              <w:rPr>
                <w:rFonts w:ascii="宋体" w:hAnsi="宋体" w:cs="宋体" w:eastAsia="宋体" w:hint="default"/>
                <w:sz w:val="18"/>
                <w:szCs w:val="18"/>
              </w:rPr>
            </w:pPr>
            <w:r>
              <w:rPr>
                <w:rFonts w:ascii="宋体"/>
                <w:sz w:val="18"/>
              </w:rPr>
              <w:t>119,917,355.79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98,211,974.63</w:t>
            </w: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5、管道天然气</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357,911,015.90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288,135,591.94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355,555,909.69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302,584,747.10</w:t>
            </w:r>
          </w:p>
        </w:tc>
      </w:tr>
      <w:tr>
        <w:trPr>
          <w:trHeight w:val="32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6、燃气用具</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49,230,444.62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34,118,581.71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39,716,922.52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27,448,424.27</w:t>
            </w: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7、液化气</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50,123,819.00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49,486,634.50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88,735,308.02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87,901,862.01</w:t>
            </w:r>
          </w:p>
        </w:tc>
      </w:tr>
      <w:tr>
        <w:trPr>
          <w:trHeight w:val="32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8、燃气管网施工及安装</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135,269,664.10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99,149,969.40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123,324,332.90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74,258,337.25</w:t>
            </w: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9、大宗商品贸易</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238,285,194.14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252,896,867.22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506,564,247.89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504,781,066.10</w:t>
            </w: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3,712,393,463.43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2,201,906,477.25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4,211,460,569.28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2,618,283,910.53</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8"/>
        <w:rPr>
          <w:rFonts w:ascii="宋体" w:hAnsi="宋体" w:cs="宋体" w:eastAsia="宋体" w:hint="default"/>
          <w:b/>
          <w:bCs/>
          <w:sz w:val="18"/>
          <w:szCs w:val="18"/>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323"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962,674,221.00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774,811,067.66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1,249,298,098.82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1,053,235,347.64</w:t>
            </w: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170,609,033.86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59,030,971.74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173,063,927.70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63,818,581.43</w:t>
            </w:r>
          </w:p>
        </w:tc>
      </w:tr>
      <w:tr>
        <w:trPr>
          <w:trHeight w:val="32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36,176,488.71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12,661,771.05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28,920,514.48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10,122,180.07</w:t>
            </w: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1,384,713,936.43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837,331,810.42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1,377,833,102.41</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856,291,518.21</w:t>
            </w:r>
          </w:p>
        </w:tc>
      </w:tr>
      <w:tr>
        <w:trPr>
          <w:trHeight w:val="32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639,227,291.48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277,571,743.22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558,038,091.80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352,834,527.33</w:t>
            </w: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135,947,368.31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65,314,098.23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470,084,248.58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120,550,816.58</w:t>
            </w:r>
          </w:p>
        </w:tc>
      </w:tr>
      <w:tr>
        <w:trPr>
          <w:trHeight w:val="323"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西南及其他地区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383,045,123.64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175,185,014.93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354,083,084.59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161,430,939.27</w:t>
            </w: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726"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139,500.90</w:t>
            </w:r>
          </w:p>
        </w:tc>
        <w:tc>
          <w:tcPr>
            <w:tcW w:w="172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3,712,393,463.43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2,201,906,477.25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4,211,460,569.28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2,618,283,910.53</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5</w:t>
      </w:r>
      <w:r>
        <w:rPr/>
        <w:t>）公司来自前五名客户的营业收入情况</w:t>
      </w:r>
      <w:r>
        <w:rPr>
          <w:b w:val="0"/>
          <w:bCs w:val="0"/>
        </w:rPr>
      </w:r>
    </w:p>
    <w:p>
      <w:pPr>
        <w:spacing w:line="240" w:lineRule="auto" w:before="8"/>
        <w:rPr>
          <w:rFonts w:ascii="宋体" w:hAnsi="宋体" w:cs="宋体" w:eastAsia="宋体" w:hint="default"/>
          <w:b/>
          <w:bCs/>
          <w:sz w:val="18"/>
          <w:szCs w:val="18"/>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94"/>
        <w:gridCol w:w="2848"/>
        <w:gridCol w:w="4127"/>
      </w:tblGrid>
      <w:tr>
        <w:trPr>
          <w:trHeight w:val="323"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843"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p>
        </w:tc>
      </w:tr>
      <w:tr>
        <w:trPr>
          <w:trHeight w:val="32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《华商报》社</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319,742,915.02</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8.53</w:t>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海南德富贸易有限公司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137,892,698.50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3.68</w:t>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陕西巨象广告有限责任公司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105,095,916.00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w:t>
            </w:r>
          </w:p>
        </w:tc>
      </w:tr>
      <w:tr>
        <w:trPr>
          <w:trHeight w:val="323"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海南大棒贸易有限公司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100,392,495.64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2.68</w:t>
            </w:r>
          </w:p>
        </w:tc>
      </w:tr>
      <w:tr>
        <w:trPr>
          <w:trHeight w:val="32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西安海豚企业策划有限责任公司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73,698,230.00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1.97</w:t>
            </w:r>
          </w:p>
        </w:tc>
      </w:tr>
      <w:tr>
        <w:trPr>
          <w:trHeight w:val="323"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736,822,255.16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19.66</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45</w:t>
      </w:r>
      <w:r>
        <w:rPr/>
        <w:t>、营业税金及附加</w:t>
      </w:r>
      <w:r>
        <w:rPr>
          <w:b w:val="0"/>
          <w:bCs w:val="0"/>
        </w:rPr>
      </w:r>
    </w:p>
    <w:p>
      <w:pPr>
        <w:spacing w:line="240" w:lineRule="auto" w:before="8"/>
        <w:rPr>
          <w:rFonts w:ascii="宋体" w:hAnsi="宋体" w:cs="宋体" w:eastAsia="宋体" w:hint="default"/>
          <w:b/>
          <w:bCs/>
          <w:sz w:val="18"/>
          <w:szCs w:val="18"/>
        </w:rPr>
      </w:pPr>
    </w:p>
    <w:p>
      <w:pPr>
        <w:spacing w:before="44"/>
        <w:ind w:left="0" w:right="2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32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7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324"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89" w:right="0"/>
              <w:jc w:val="left"/>
              <w:rPr>
                <w:rFonts w:ascii="宋体" w:hAnsi="宋体" w:cs="宋体" w:eastAsia="宋体" w:hint="default"/>
                <w:sz w:val="18"/>
                <w:szCs w:val="18"/>
              </w:rPr>
            </w:pPr>
            <w:r>
              <w:rPr>
                <w:rFonts w:ascii="宋体"/>
                <w:sz w:val="18"/>
              </w:rPr>
              <w:t>46,625,988.57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658" w:right="0"/>
              <w:jc w:val="left"/>
              <w:rPr>
                <w:rFonts w:ascii="宋体" w:hAnsi="宋体" w:cs="宋体" w:eastAsia="宋体" w:hint="default"/>
                <w:sz w:val="18"/>
                <w:szCs w:val="18"/>
              </w:rPr>
            </w:pPr>
            <w:r>
              <w:rPr>
                <w:rFonts w:ascii="宋体"/>
                <w:sz w:val="18"/>
              </w:rPr>
              <w:t>91,941,169.15</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详见第十节</w:t>
            </w:r>
            <w:r>
              <w:rPr>
                <w:rFonts w:ascii="Times New Roman" w:hAnsi="Times New Roman" w:cs="Times New Roman" w:eastAsia="Times New Roman" w:hint="default"/>
                <w:sz w:val="18"/>
                <w:szCs w:val="18"/>
              </w:rPr>
              <w:t>-</w:t>
            </w:r>
            <w:r>
              <w:rPr>
                <w:rFonts w:ascii="宋体" w:hAnsi="宋体" w:cs="宋体" w:eastAsia="宋体" w:hint="default"/>
                <w:sz w:val="18"/>
                <w:szCs w:val="18"/>
              </w:rPr>
              <w:t>五、税项</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90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94"/>
        <w:gridCol w:w="1992"/>
        <w:gridCol w:w="1861"/>
        <w:gridCol w:w="2921"/>
      </w:tblGrid>
      <w:tr>
        <w:trPr>
          <w:trHeight w:val="324"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7,385,014.13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8,949,700.87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详见第十节</w:t>
            </w:r>
            <w:r>
              <w:rPr>
                <w:rFonts w:ascii="Times New Roman" w:hAnsi="Times New Roman" w:cs="Times New Roman" w:eastAsia="Times New Roman" w:hint="default"/>
                <w:sz w:val="18"/>
                <w:szCs w:val="18"/>
              </w:rPr>
              <w:t>-</w:t>
            </w:r>
            <w:r>
              <w:rPr>
                <w:rFonts w:ascii="宋体" w:hAnsi="宋体" w:cs="宋体" w:eastAsia="宋体" w:hint="default"/>
                <w:sz w:val="18"/>
                <w:szCs w:val="18"/>
              </w:rPr>
              <w:t>五、税项</w:t>
            </w:r>
          </w:p>
        </w:tc>
      </w:tr>
      <w:tr>
        <w:trPr>
          <w:trHeight w:val="323"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5,162,993.03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6,565,606.61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详见第十节</w:t>
            </w:r>
            <w:r>
              <w:rPr>
                <w:rFonts w:ascii="Times New Roman" w:hAnsi="Times New Roman" w:cs="Times New Roman" w:eastAsia="Times New Roman" w:hint="default"/>
                <w:sz w:val="18"/>
                <w:szCs w:val="18"/>
              </w:rPr>
              <w:t>-</w:t>
            </w:r>
            <w:r>
              <w:rPr>
                <w:rFonts w:ascii="宋体" w:hAnsi="宋体" w:cs="宋体" w:eastAsia="宋体" w:hint="default"/>
                <w:sz w:val="18"/>
                <w:szCs w:val="18"/>
              </w:rPr>
              <w:t>五、税项</w:t>
            </w:r>
          </w:p>
        </w:tc>
      </w:tr>
      <w:tr>
        <w:trPr>
          <w:trHeight w:val="32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31,552,196.82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34,882,998.64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详见第十节</w:t>
            </w:r>
            <w:r>
              <w:rPr>
                <w:rFonts w:ascii="Times New Roman" w:hAnsi="Times New Roman" w:cs="Times New Roman" w:eastAsia="Times New Roman" w:hint="default"/>
                <w:sz w:val="18"/>
                <w:szCs w:val="18"/>
              </w:rPr>
              <w:t>-</w:t>
            </w:r>
            <w:r>
              <w:rPr>
                <w:rFonts w:ascii="宋体" w:hAnsi="宋体" w:cs="宋体" w:eastAsia="宋体" w:hint="default"/>
                <w:sz w:val="18"/>
                <w:szCs w:val="18"/>
              </w:rPr>
              <w:t>五、税项</w:t>
            </w:r>
          </w:p>
        </w:tc>
      </w:tr>
      <w:tr>
        <w:trPr>
          <w:trHeight w:val="32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322,230.54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6,501,111.04</w:t>
            </w:r>
          </w:p>
        </w:tc>
        <w:tc>
          <w:tcPr>
            <w:tcW w:w="2921" w:type="dxa"/>
            <w:tcBorders>
              <w:top w:val="single" w:sz="4" w:space="0" w:color="000000"/>
              <w:left w:val="single" w:sz="4" w:space="0" w:color="000000"/>
              <w:bottom w:val="single" w:sz="5" w:space="0" w:color="D3D3D3"/>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详见第十节</w:t>
            </w:r>
            <w:r>
              <w:rPr>
                <w:rFonts w:ascii="Times New Roman" w:hAnsi="Times New Roman" w:cs="Times New Roman" w:eastAsia="Times New Roman" w:hint="default"/>
                <w:sz w:val="18"/>
                <w:szCs w:val="18"/>
              </w:rPr>
              <w:t>-</w:t>
            </w:r>
            <w:r>
              <w:rPr>
                <w:rFonts w:ascii="宋体" w:hAnsi="宋体" w:cs="宋体" w:eastAsia="宋体" w:hint="default"/>
                <w:sz w:val="18"/>
                <w:szCs w:val="18"/>
              </w:rPr>
              <w:t>五、税项</w:t>
            </w:r>
          </w:p>
        </w:tc>
      </w:tr>
      <w:tr>
        <w:trPr>
          <w:trHeight w:val="324"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91,048,423.09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148,840,586.31</w:t>
            </w:r>
          </w:p>
        </w:tc>
        <w:tc>
          <w:tcPr>
            <w:tcW w:w="2921" w:type="dxa"/>
            <w:tcBorders>
              <w:top w:val="single" w:sz="5" w:space="0" w:color="D3D3D3"/>
              <w:left w:val="single" w:sz="4" w:space="0" w:color="000000"/>
              <w:bottom w:val="single" w:sz="5" w:space="0" w:color="D3D3D3"/>
              <w:right w:val="single" w:sz="4" w:space="0" w:color="000000"/>
            </w:tcBorders>
          </w:tcPr>
          <w:p>
            <w:pPr>
              <w:pStyle w:val="TableParagraph"/>
              <w:tabs>
                <w:tab w:pos="1395" w:val="left" w:leader="none"/>
                <w:tab w:pos="2888" w:val="left" w:leader="none"/>
              </w:tabs>
              <w:spacing w:line="240" w:lineRule="auto" w:before="47"/>
              <w:ind w:left="22"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r>
    </w:tbl>
    <w:p>
      <w:pPr>
        <w:spacing w:line="240" w:lineRule="auto" w:before="5"/>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46</w:t>
      </w:r>
      <w:r>
        <w:rPr/>
        <w:t>、销售费用</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工资及补贴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256,149,694.63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235,746,047.42</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11,443,948.69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9,461,262.81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10,186,864.49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10,179,657.02</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16,507,470.02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16,179,088.68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小车费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15,032,677.99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16,188,444.21</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社会保险金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43,013,916.87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37,366,794.15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13,961,835.67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7,291,292.50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2,263,812.18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846,337.12</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360,843.99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195,441.62</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9,866,411.60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14,716,816.87</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14,660,187.76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13,002,654.91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4,642,195.35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4,059,866.79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工会经费及职工教育经费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8,389,389.08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7,682,349.19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9,031,815.51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7,827,224.01</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23,847,365.95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20,092,989.50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25,560,072.53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31,525,372.00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3,190,554.64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30,496,233.96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45,677,947.54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71,224,964.60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544,283,238.45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503,586,603.40</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47</w:t>
      </w:r>
      <w:r>
        <w:rPr/>
        <w:t>、管理费用</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工资及补贴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136,047,316.73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112,438,048.46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8,575,110.45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9,074,443.35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9,402,092.31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8,666,282.88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19,818,611.95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21,199,482.24</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11,467,422.71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11,713,191.20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社会保险金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11,390,923.18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13,550,621.95</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8,344,719.08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6,553,857.40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14,520,418.93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10,984,140.01</w:t>
            </w:r>
          </w:p>
        </w:tc>
      </w:tr>
    </w:tbl>
    <w:p>
      <w:pPr>
        <w:spacing w:after="0" w:line="240" w:lineRule="auto"/>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13,079,294.13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10,189,484.79</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28,029,925.12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25,236,256.10</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9,151,325.66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7,439,331.60</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3,560,922.01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6,647,857.59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工会经费及职工教育经费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3,411,526.14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3,213,498.43</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3,646,567.79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3,579,747.05</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2"/>
              <w:jc w:val="right"/>
              <w:rPr>
                <w:rFonts w:ascii="宋体" w:hAnsi="宋体" w:cs="宋体" w:eastAsia="宋体" w:hint="default"/>
                <w:sz w:val="18"/>
                <w:szCs w:val="18"/>
              </w:rPr>
            </w:pPr>
            <w:r>
              <w:rPr>
                <w:rFonts w:ascii="宋体"/>
                <w:sz w:val="18"/>
              </w:rPr>
              <w:t>6,964,827.22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4,607,311.87</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1,114,297.88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1,400,288.47</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14,143,465.05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15,981,012.66</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302,668,766.34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272,474,856.05</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48</w:t>
      </w:r>
      <w:r>
        <w:rPr/>
        <w:t>、财务费用</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65,456,063.77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58,845,215.68</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-21,044,923.82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-20,910,101.69</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22,744.66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1,529,649.86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1,478,285.51</w:t>
            </w:r>
          </w:p>
        </w:tc>
      </w:tr>
      <w:tr>
        <w:trPr>
          <w:trHeight w:val="32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45,963,534.47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39,413,399.50</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49</w:t>
      </w:r>
      <w:r>
        <w:rPr/>
        <w:t>、公允价值变动收益</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32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53"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-5,879,630.25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15,726,319.97</w:t>
            </w:r>
          </w:p>
        </w:tc>
      </w:tr>
      <w:tr>
        <w:trPr>
          <w:trHeight w:val="32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789" w:type="dxa"/>
            <w:tcBorders>
              <w:top w:val="single" w:sz="4" w:space="0" w:color="000000"/>
              <w:left w:val="single" w:sz="4" w:space="0" w:color="000000"/>
              <w:bottom w:val="single" w:sz="4" w:space="0" w:color="000000"/>
              <w:right w:val="single" w:sz="4" w:space="0" w:color="000000"/>
            </w:tcBorders>
          </w:tcPr>
          <w:p>
            <w:pP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1,070,225.00</w:t>
            </w:r>
          </w:p>
        </w:tc>
      </w:tr>
      <w:tr>
        <w:trPr>
          <w:trHeight w:val="338"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18"/>
                <w:szCs w:val="18"/>
              </w:rPr>
              <w:t>其他</w:t>
            </w:r>
            <w:r>
              <w:rPr>
                <w:rFonts w:ascii="Times New Roman" w:hAnsi="Times New Roman" w:cs="Times New Roman" w:eastAsia="Times New Roman" w:hint="default"/>
                <w:sz w:val="21"/>
                <w:szCs w:val="21"/>
              </w:rPr>
              <w:t>*</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3"/>
              <w:jc w:val="right"/>
              <w:rPr>
                <w:rFonts w:ascii="宋体" w:hAnsi="宋体" w:cs="宋体" w:eastAsia="宋体" w:hint="default"/>
                <w:sz w:val="18"/>
                <w:szCs w:val="18"/>
              </w:rPr>
            </w:pPr>
            <w:r>
              <w:rPr>
                <w:rFonts w:ascii="宋体"/>
                <w:sz w:val="18"/>
              </w:rPr>
              <w:t>1,434,832.92</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20"/>
              <w:jc w:val="right"/>
              <w:rPr>
                <w:rFonts w:ascii="宋体" w:hAnsi="宋体" w:cs="宋体" w:eastAsia="宋体" w:hint="default"/>
                <w:sz w:val="18"/>
                <w:szCs w:val="18"/>
              </w:rPr>
            </w:pPr>
            <w:r>
              <w:rPr>
                <w:rFonts w:ascii="宋体"/>
                <w:sz w:val="18"/>
              </w:rPr>
              <w:t>-1,434,832.92</w:t>
            </w:r>
          </w:p>
        </w:tc>
      </w:tr>
      <w:tr>
        <w:trPr>
          <w:trHeight w:val="324"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-4,444,797.33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15,361,712.05</w:t>
            </w:r>
          </w:p>
        </w:tc>
      </w:tr>
    </w:tbl>
    <w:p>
      <w:pPr>
        <w:pStyle w:val="BodyText"/>
        <w:spacing w:line="240" w:lineRule="auto" w:before="5"/>
        <w:ind w:right="0"/>
        <w:jc w:val="left"/>
      </w:pPr>
      <w:r>
        <w:rPr/>
        <w:t>公允价值变动收益的说明</w:t>
      </w:r>
    </w:p>
    <w:p>
      <w:pPr>
        <w:pStyle w:val="BodyText"/>
        <w:spacing w:line="240" w:lineRule="auto" w:before="38"/>
        <w:ind w:left="153" w:right="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系本年套期保值业务，被套期项目和套期工具的公允价值变动。</w:t>
      </w:r>
    </w:p>
    <w:p>
      <w:pPr>
        <w:spacing w:line="240" w:lineRule="auto" w:before="6"/>
        <w:rPr>
          <w:rFonts w:ascii="宋体" w:hAnsi="宋体" w:cs="宋体" w:eastAsia="宋体" w:hint="default"/>
          <w:sz w:val="21"/>
          <w:szCs w:val="21"/>
        </w:rPr>
      </w:pPr>
    </w:p>
    <w:p>
      <w:pPr>
        <w:pStyle w:val="Heading6"/>
        <w:spacing w:line="240" w:lineRule="auto"/>
        <w:ind w:left="153" w:right="0"/>
        <w:jc w:val="left"/>
        <w:rPr>
          <w:b w:val="0"/>
          <w:bCs w:val="0"/>
        </w:rPr>
      </w:pPr>
      <w:r>
        <w:rPr>
          <w:rFonts w:ascii="Times New Roman" w:hAnsi="Times New Roman" w:cs="Times New Roman" w:eastAsia="Times New Roman" w:hint="default"/>
        </w:rPr>
        <w:t>50</w:t>
      </w:r>
      <w:r>
        <w:rPr/>
        <w:t>、投资收益</w:t>
      </w:r>
      <w:r>
        <w:rPr>
          <w:b w:val="0"/>
          <w:bCs w:val="0"/>
        </w:rPr>
      </w:r>
    </w:p>
    <w:p>
      <w:pPr>
        <w:spacing w:line="240" w:lineRule="auto" w:before="7"/>
        <w:rPr>
          <w:rFonts w:ascii="宋体" w:hAnsi="宋体" w:cs="宋体" w:eastAsia="宋体" w:hint="default"/>
          <w:b/>
          <w:bCs/>
          <w:sz w:val="21"/>
          <w:szCs w:val="21"/>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324"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51,321,990.65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13,446,972.98</w:t>
            </w:r>
          </w:p>
        </w:tc>
      </w:tr>
      <w:tr>
        <w:trPr>
          <w:trHeight w:val="324"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-11,741,689.59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13,440,605.66</w:t>
            </w:r>
          </w:p>
        </w:tc>
      </w:tr>
      <w:tr>
        <w:trPr>
          <w:trHeight w:val="32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28,378,573.54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16,390,449.84</w:t>
            </w:r>
          </w:p>
        </w:tc>
      </w:tr>
      <w:tr>
        <w:trPr>
          <w:trHeight w:val="324"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持有交易性金融资产期间取得的投资收益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508,084.00</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持有可供出售金融资产等期间取得的投资收益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5,309,316.00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406,467.20</w:t>
            </w:r>
          </w:p>
        </w:tc>
      </w:tr>
      <w:tr>
        <w:trPr>
          <w:trHeight w:val="324"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3,916,131.74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-397,299.90</w:t>
            </w:r>
          </w:p>
        </w:tc>
      </w:tr>
    </w:tbl>
    <w:p>
      <w:pPr>
        <w:spacing w:after="0" w:line="240" w:lineRule="auto"/>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57"/>
        <w:gridCol w:w="2789"/>
        <w:gridCol w:w="2922"/>
      </w:tblGrid>
      <w:tr>
        <w:trPr>
          <w:trHeight w:val="324"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可供出售金融资产等取得的投资收益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312,799,743.50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3,104,658.00</w:t>
            </w:r>
          </w:p>
        </w:tc>
      </w:tr>
      <w:tr>
        <w:trPr>
          <w:trHeight w:val="323"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26,034,081.39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13,693,382.37</w:t>
            </w:r>
          </w:p>
        </w:tc>
      </w:tr>
      <w:tr>
        <w:trPr>
          <w:trHeight w:val="324"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416,526,231.23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60,085,236.15</w:t>
            </w:r>
          </w:p>
        </w:tc>
      </w:tr>
    </w:tbl>
    <w:p>
      <w:pPr>
        <w:spacing w:line="240" w:lineRule="auto" w:before="7"/>
        <w:rPr>
          <w:rFonts w:ascii="宋体" w:hAnsi="宋体" w:cs="宋体" w:eastAsia="宋体" w:hint="default"/>
          <w:sz w:val="17"/>
          <w:szCs w:val="17"/>
        </w:rPr>
      </w:pPr>
    </w:p>
    <w:p>
      <w:pPr>
        <w:pStyle w:val="Heading6"/>
        <w:spacing w:line="240" w:lineRule="auto" w:before="35"/>
        <w:ind w:right="5955"/>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8"/>
        <w:rPr>
          <w:rFonts w:ascii="宋体" w:hAnsi="宋体" w:cs="宋体" w:eastAsia="宋体" w:hint="default"/>
          <w:b/>
          <w:bCs/>
          <w:sz w:val="18"/>
          <w:szCs w:val="18"/>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140"/>
        <w:gridCol w:w="1620"/>
        <w:gridCol w:w="1440"/>
        <w:gridCol w:w="2520"/>
      </w:tblGrid>
      <w:tr>
        <w:trPr>
          <w:trHeight w:val="323"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6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2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山东丰源</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9" w:right="0"/>
              <w:jc w:val="left"/>
              <w:rPr>
                <w:rFonts w:ascii="宋体" w:hAnsi="宋体" w:cs="宋体" w:eastAsia="宋体" w:hint="default"/>
                <w:sz w:val="18"/>
                <w:szCs w:val="18"/>
              </w:rPr>
            </w:pPr>
            <w:r>
              <w:rPr>
                <w:rFonts w:ascii="宋体"/>
                <w:sz w:val="18"/>
              </w:rPr>
              <w:t>23,500,000.00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4" w:right="0"/>
              <w:jc w:val="left"/>
              <w:rPr>
                <w:rFonts w:ascii="宋体" w:hAnsi="宋体" w:cs="宋体" w:eastAsia="宋体" w:hint="default"/>
                <w:sz w:val="18"/>
                <w:szCs w:val="18"/>
              </w:rPr>
            </w:pPr>
            <w:r>
              <w:rPr>
                <w:rFonts w:ascii="宋体"/>
                <w:sz w:val="18"/>
              </w:rPr>
              <w:t>1,410,000.00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绵阳基金</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5,179,381.88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本期无分红</w:t>
            </w:r>
          </w:p>
        </w:tc>
      </w:tr>
      <w:tr>
        <w:trPr>
          <w:trHeight w:val="32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中信夹层（上海）</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2,665,496.10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本期无分红</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陕西同力重工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785,066.67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1,408,000.00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索菱实业</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360,128.44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598,220.00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西安思坦仪器</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660,000.00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本期无分红</w:t>
            </w:r>
          </w:p>
        </w:tc>
      </w:tr>
      <w:tr>
        <w:trPr>
          <w:trHeight w:val="32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冀衡化学</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1,512,875.00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1,512,875.00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江苏力星通用钢球股份有限公司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1,995,000.00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康欣新材料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425,000.00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中信夹层(上海)</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4,011,180.66</w:t>
            </w:r>
          </w:p>
        </w:tc>
        <w:tc>
          <w:tcPr>
            <w:tcW w:w="144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绵阳基金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2,845,503.28</w:t>
            </w:r>
          </w:p>
        </w:tc>
        <w:tc>
          <w:tcPr>
            <w:tcW w:w="144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北京中信投资</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587,248.59</w:t>
            </w:r>
          </w:p>
        </w:tc>
        <w:tc>
          <w:tcPr>
            <w:tcW w:w="144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昆仑基石（深圳）股份投资合伙企业（有限合伙）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10,049,993.82</w:t>
            </w:r>
          </w:p>
        </w:tc>
        <w:tc>
          <w:tcPr>
            <w:tcW w:w="144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4"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深圳市华夏基石股权投资合伙企业（有限合伙）</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5,249,994.19</w:t>
            </w:r>
          </w:p>
        </w:tc>
        <w:tc>
          <w:tcPr>
            <w:tcW w:w="144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实际分回的红利变动</w:t>
            </w:r>
          </w:p>
        </w:tc>
      </w:tr>
      <w:tr>
        <w:trPr>
          <w:trHeight w:val="323" w:hRule="exact"/>
        </w:trPr>
        <w:tc>
          <w:tcPr>
            <w:tcW w:w="4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北京报联北广</w:t>
            </w:r>
          </w:p>
        </w:tc>
        <w:tc>
          <w:tcPr>
            <w:tcW w:w="162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本期无分红</w:t>
            </w:r>
          </w:p>
        </w:tc>
      </w:tr>
      <w:tr>
        <w:trPr>
          <w:trHeight w:val="324" w:hRule="exact"/>
        </w:trPr>
        <w:tc>
          <w:tcPr>
            <w:tcW w:w="41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51,321,990.65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13,446,972.98</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bl>
    <w:p>
      <w:pPr>
        <w:spacing w:line="240" w:lineRule="auto" w:before="7"/>
        <w:rPr>
          <w:rFonts w:ascii="宋体" w:hAnsi="宋体" w:cs="宋体" w:eastAsia="宋体" w:hint="default"/>
          <w:sz w:val="17"/>
          <w:szCs w:val="17"/>
        </w:rPr>
      </w:pPr>
    </w:p>
    <w:p>
      <w:pPr>
        <w:pStyle w:val="Heading6"/>
        <w:spacing w:line="240" w:lineRule="auto" w:before="35"/>
        <w:ind w:right="5955"/>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8"/>
        <w:rPr>
          <w:rFonts w:ascii="宋体" w:hAnsi="宋体" w:cs="宋体" w:eastAsia="宋体" w:hint="default"/>
          <w:b/>
          <w:bCs/>
          <w:sz w:val="18"/>
          <w:szCs w:val="18"/>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20"/>
        <w:gridCol w:w="1993"/>
        <w:gridCol w:w="1727"/>
        <w:gridCol w:w="2580"/>
      </w:tblGrid>
      <w:tr>
        <w:trPr>
          <w:trHeight w:val="323"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0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04"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辽宁印刷</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7,435,096.23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14,478,375.76</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辽宁天禹星</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3,421,175.92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8,161,615.26</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-21,086,824.20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-6,935,039.30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北京华益维新</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-38,471.97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-687,595.96</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怀新投资</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509,049.77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-926,847.34</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林内燃具</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52,360.44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94,186.94</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西安通元开宝</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-216,312.93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-763,070.00</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江阴振江钢结构</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4,327,465.00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3,508,314.04</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上海萌果信息科技有限公司</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2,459,058.00</w:t>
            </w:r>
          </w:p>
        </w:tc>
        <w:tc>
          <w:tcPr>
            <w:tcW w:w="1727"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-2,854,339.79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-509,347.66</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陕西三六五</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-2,368,903.63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-1,373,875.54</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重庆居汇网</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-1,087,020.79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-1,198,236.36</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辽宁三六五网络</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-1,425,986.44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-407,874.18</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被投资单位本期净利润变动</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南京芯传汇</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-432,808.00</w:t>
            </w:r>
          </w:p>
        </w:tc>
        <w:tc>
          <w:tcPr>
            <w:tcW w:w="1727"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本期新增投资</w:t>
            </w:r>
          </w:p>
        </w:tc>
      </w:tr>
    </w:tbl>
    <w:p>
      <w:pPr>
        <w:spacing w:after="0" w:line="240" w:lineRule="auto"/>
        <w:jc w:val="left"/>
        <w:rPr>
          <w:rFonts w:ascii="宋体" w:hAnsi="宋体" w:cs="宋体" w:eastAsia="宋体" w:hint="default"/>
          <w:sz w:val="18"/>
          <w:szCs w:val="18"/>
        </w:rPr>
        <w:sectPr>
          <w:pgSz w:w="11910" w:h="16840"/>
          <w:pgMar w:header="0"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20"/>
        <w:gridCol w:w="1993"/>
        <w:gridCol w:w="1727"/>
        <w:gridCol w:w="2580"/>
      </w:tblGrid>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陕西泽润传媒</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-435,227.20</w:t>
            </w:r>
          </w:p>
        </w:tc>
        <w:tc>
          <w:tcPr>
            <w:tcW w:w="1727" w:type="dxa"/>
            <w:tcBorders>
              <w:top w:val="single" w:sz="4" w:space="0" w:color="000000"/>
              <w:left w:val="single" w:sz="4" w:space="0" w:color="000000"/>
              <w:bottom w:val="single" w:sz="4" w:space="0" w:color="000000"/>
              <w:right w:val="single" w:sz="4" w:space="0" w:color="000000"/>
            </w:tcBorders>
          </w:tcPr>
          <w:p>
            <w:pPr/>
          </w:p>
        </w:tc>
        <w:tc>
          <w:tcPr>
            <w:tcW w:w="258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-11,741,689.59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4" w:right="0"/>
              <w:jc w:val="left"/>
              <w:rPr>
                <w:rFonts w:ascii="宋体" w:hAnsi="宋体" w:cs="宋体" w:eastAsia="宋体" w:hint="default"/>
                <w:sz w:val="18"/>
                <w:szCs w:val="18"/>
              </w:rPr>
            </w:pPr>
            <w:r>
              <w:rPr>
                <w:rFonts w:ascii="宋体"/>
                <w:sz w:val="18"/>
              </w:rPr>
              <w:t>13,440,605.66</w:t>
            </w:r>
          </w:p>
        </w:tc>
        <w:tc>
          <w:tcPr>
            <w:tcW w:w="25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r>
    </w:tbl>
    <w:p>
      <w:pPr>
        <w:pStyle w:val="BodyText"/>
        <w:spacing w:line="240" w:lineRule="auto" w:before="5"/>
        <w:ind w:right="91"/>
        <w:jc w:val="left"/>
      </w:pPr>
      <w:r>
        <w:rPr/>
        <w:t>本公司本期投资收益的收回不存在重大限制。</w:t>
      </w:r>
    </w:p>
    <w:p>
      <w:pPr>
        <w:spacing w:line="240" w:lineRule="auto" w:before="10"/>
        <w:rPr>
          <w:rFonts w:ascii="宋体" w:hAnsi="宋体" w:cs="宋体" w:eastAsia="宋体" w:hint="default"/>
          <w:sz w:val="22"/>
          <w:szCs w:val="22"/>
        </w:rPr>
      </w:pPr>
    </w:p>
    <w:p>
      <w:pPr>
        <w:pStyle w:val="Heading6"/>
        <w:spacing w:line="240" w:lineRule="auto"/>
        <w:ind w:left="153" w:right="5955"/>
        <w:jc w:val="left"/>
        <w:rPr>
          <w:b w:val="0"/>
          <w:bCs w:val="0"/>
        </w:rPr>
      </w:pPr>
      <w:r>
        <w:rPr>
          <w:rFonts w:ascii="Times New Roman" w:hAnsi="Times New Roman" w:cs="Times New Roman" w:eastAsia="Times New Roman" w:hint="default"/>
        </w:rPr>
        <w:t>51</w:t>
      </w:r>
      <w:r>
        <w:rPr/>
        <w:t>、资产减值损失</w:t>
      </w:r>
      <w:r>
        <w:rPr>
          <w:b w:val="0"/>
          <w:bCs w:val="0"/>
        </w:rPr>
      </w:r>
    </w:p>
    <w:p>
      <w:pPr>
        <w:spacing w:line="240" w:lineRule="auto" w:before="8"/>
        <w:rPr>
          <w:rFonts w:ascii="宋体" w:hAnsi="宋体" w:cs="宋体" w:eastAsia="宋体" w:hint="default"/>
          <w:b/>
          <w:bCs/>
          <w:sz w:val="18"/>
          <w:szCs w:val="18"/>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254"/>
        <w:gridCol w:w="2525"/>
        <w:gridCol w:w="2789"/>
      </w:tblGrid>
      <w:tr>
        <w:trPr>
          <w:trHeight w:val="323"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11,233,248.50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3,792,318.99</w:t>
            </w: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-3,071,815.93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9,273,195.73</w:t>
            </w:r>
          </w:p>
        </w:tc>
      </w:tr>
      <w:tr>
        <w:trPr>
          <w:trHeight w:val="324"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三、长期股权投资减值损失</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4,000,000.00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1,000,000.00</w:t>
            </w: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四、无形资产减值损失</w:t>
            </w:r>
          </w:p>
        </w:tc>
        <w:tc>
          <w:tcPr>
            <w:tcW w:w="2525" w:type="dxa"/>
            <w:tcBorders>
              <w:top w:val="single" w:sz="4" w:space="0" w:color="000000"/>
              <w:left w:val="single" w:sz="4" w:space="0" w:color="000000"/>
              <w:bottom w:val="single" w:sz="4" w:space="0" w:color="000000"/>
              <w:right w:val="single" w:sz="4" w:space="0" w:color="000000"/>
            </w:tcBorders>
          </w:tcPr>
          <w:p>
            <w:pP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65,278.84</w:t>
            </w:r>
          </w:p>
        </w:tc>
      </w:tr>
      <w:tr>
        <w:trPr>
          <w:trHeight w:val="324"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五、其他</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381,250.22</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12,542,682.79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14,130,793.56</w:t>
            </w:r>
          </w:p>
        </w:tc>
      </w:tr>
    </w:tbl>
    <w:p>
      <w:pPr>
        <w:spacing w:line="240" w:lineRule="auto" w:before="7"/>
        <w:rPr>
          <w:rFonts w:ascii="宋体" w:hAnsi="宋体" w:cs="宋体" w:eastAsia="宋体" w:hint="default"/>
          <w:sz w:val="17"/>
          <w:szCs w:val="17"/>
        </w:rPr>
      </w:pPr>
    </w:p>
    <w:p>
      <w:pPr>
        <w:pStyle w:val="Heading6"/>
        <w:spacing w:line="240" w:lineRule="auto" w:before="35"/>
        <w:ind w:right="5955"/>
        <w:jc w:val="left"/>
        <w:rPr>
          <w:b w:val="0"/>
          <w:bCs w:val="0"/>
        </w:rPr>
      </w:pPr>
      <w:r>
        <w:rPr>
          <w:rFonts w:ascii="Times New Roman" w:hAnsi="Times New Roman" w:cs="Times New Roman" w:eastAsia="Times New Roman" w:hint="default"/>
        </w:rPr>
        <w:t>52</w:t>
      </w:r>
      <w:r>
        <w:rPr/>
        <w:t>、营业外收入</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153" w:right="5955"/>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8"/>
        <w:rPr>
          <w:rFonts w:ascii="宋体" w:hAnsi="宋体" w:cs="宋体" w:eastAsia="宋体" w:hint="default"/>
          <w:b/>
          <w:bCs/>
          <w:sz w:val="18"/>
          <w:szCs w:val="18"/>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293"/>
        <w:gridCol w:w="1927"/>
        <w:gridCol w:w="1800"/>
        <w:gridCol w:w="2520"/>
      </w:tblGrid>
      <w:tr>
        <w:trPr>
          <w:trHeight w:val="324"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8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32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72,195,372.07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433,825.48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72,195,372.07</w:t>
            </w:r>
          </w:p>
        </w:tc>
      </w:tr>
      <w:tr>
        <w:trPr>
          <w:trHeight w:val="324"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72,195,372.07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424,479.89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72,195,372.07</w:t>
            </w:r>
          </w:p>
        </w:tc>
      </w:tr>
      <w:tr>
        <w:trPr>
          <w:trHeight w:val="323"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1927"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9,345.59</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10,824,039.70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6,159,731.67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10,824,039.70</w:t>
            </w:r>
          </w:p>
        </w:tc>
      </w:tr>
      <w:tr>
        <w:trPr>
          <w:trHeight w:val="32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罚款收入和违约金收入</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588,923.51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624,675.66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588,923.51</w:t>
            </w:r>
          </w:p>
        </w:tc>
      </w:tr>
      <w:tr>
        <w:trPr>
          <w:trHeight w:val="324"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盘盈利得</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29,731.18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57,057.64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29,731.18</w:t>
            </w:r>
          </w:p>
        </w:tc>
      </w:tr>
      <w:tr>
        <w:trPr>
          <w:trHeight w:val="323" w:hRule="exact"/>
        </w:trPr>
        <w:tc>
          <w:tcPr>
            <w:tcW w:w="3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6,368,532.41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7,309,598.31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6,368,532.41</w:t>
            </w:r>
          </w:p>
        </w:tc>
      </w:tr>
      <w:tr>
        <w:trPr>
          <w:trHeight w:val="324" w:hRule="exact"/>
        </w:trPr>
        <w:tc>
          <w:tcPr>
            <w:tcW w:w="3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90,006,598.87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14,584,888.76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90,006,598.87</w:t>
            </w:r>
          </w:p>
        </w:tc>
      </w:tr>
    </w:tbl>
    <w:p>
      <w:pPr>
        <w:spacing w:line="240" w:lineRule="auto" w:before="7"/>
        <w:rPr>
          <w:rFonts w:ascii="宋体" w:hAnsi="宋体" w:cs="宋体" w:eastAsia="宋体" w:hint="default"/>
          <w:sz w:val="17"/>
          <w:szCs w:val="17"/>
        </w:rPr>
      </w:pPr>
    </w:p>
    <w:p>
      <w:pPr>
        <w:pStyle w:val="Heading6"/>
        <w:spacing w:line="240" w:lineRule="auto" w:before="35"/>
        <w:ind w:right="5955"/>
        <w:jc w:val="left"/>
        <w:rPr>
          <w:b w:val="0"/>
          <w:bCs w:val="0"/>
        </w:rPr>
      </w:pPr>
      <w:r>
        <w:rPr/>
        <w:t>（</w:t>
      </w:r>
      <w:r>
        <w:rPr>
          <w:rFonts w:ascii="Times New Roman" w:hAnsi="Times New Roman" w:cs="Times New Roman" w:eastAsia="Times New Roman" w:hint="default"/>
        </w:rPr>
        <w:t>2</w:t>
      </w:r>
      <w:r>
        <w:rPr/>
        <w:t>）计入当期损益的政府补助</w:t>
      </w:r>
      <w:r>
        <w:rPr>
          <w:b w:val="0"/>
          <w:bCs w:val="0"/>
        </w:rPr>
      </w:r>
    </w:p>
    <w:p>
      <w:pPr>
        <w:spacing w:line="240" w:lineRule="auto" w:before="8"/>
        <w:rPr>
          <w:rFonts w:ascii="宋体" w:hAnsi="宋体" w:cs="宋体" w:eastAsia="宋体" w:hint="default"/>
          <w:b/>
          <w:bCs/>
          <w:sz w:val="18"/>
          <w:szCs w:val="18"/>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20"/>
        <w:gridCol w:w="1440"/>
        <w:gridCol w:w="1440"/>
        <w:gridCol w:w="1800"/>
        <w:gridCol w:w="1440"/>
      </w:tblGrid>
      <w:tr>
        <w:trPr>
          <w:trHeight w:val="557"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26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264"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4" w:lineRule="exact" w:before="32"/>
              <w:ind w:left="803" w:right="59" w:hanging="74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 关</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443" w:right="84" w:hanging="360"/>
              <w:jc w:val="left"/>
              <w:rPr>
                <w:rFonts w:ascii="宋体" w:hAnsi="宋体" w:cs="宋体" w:eastAsia="宋体" w:hint="default"/>
                <w:sz w:val="18"/>
                <w:szCs w:val="18"/>
              </w:rPr>
            </w:pPr>
            <w:r>
              <w:rPr>
                <w:rFonts w:ascii="宋体" w:hAnsi="宋体" w:cs="宋体" w:eastAsia="宋体" w:hint="default"/>
                <w:sz w:val="18"/>
                <w:szCs w:val="18"/>
              </w:rPr>
              <w:t>是否属于非经常 性损益</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网络建设专项资金拨款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1,315.80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5,528.96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4"/>
              <w:jc w:val="right"/>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2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家政网络平台建设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80,000.04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86,666.71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44"/>
              <w:jc w:val="right"/>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2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省级服务业专项资金</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203,847.28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4"/>
              <w:jc w:val="right"/>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2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乳品冷链配送项目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153,017.64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4"/>
              <w:jc w:val="right"/>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2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物流配送信息化建设项目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8,404.53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4"/>
              <w:jc w:val="right"/>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2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绿色印刷包装</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56,896.56</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4"/>
              <w:jc w:val="right"/>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2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家政网络平台改造升级</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4"/>
              <w:jc w:val="right"/>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2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西安电子商务综合服务平台二期</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4"/>
              <w:jc w:val="right"/>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24"/>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科学技术补贴款</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444"/>
              <w:jc w:val="right"/>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624"/>
              <w:jc w:val="righ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right"/>
        <w:rPr>
          <w:rFonts w:ascii="宋体" w:hAnsi="宋体" w:cs="宋体" w:eastAsia="宋体" w:hint="default"/>
          <w:sz w:val="18"/>
          <w:szCs w:val="18"/>
        </w:rPr>
        <w:sectPr>
          <w:pgSz w:w="11910" w:h="16840"/>
          <w:pgMar w:header="0" w:footer="982" w:top="1100" w:bottom="1180" w:left="980" w:right="94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420"/>
        <w:gridCol w:w="1440"/>
        <w:gridCol w:w="1440"/>
        <w:gridCol w:w="1800"/>
        <w:gridCol w:w="1440"/>
      </w:tblGrid>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高新区文化企业基金</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龙头企业</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品牌展会</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服务业发展项目</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驰名商标延续政府奖励资金</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现代服务业综合试点补贴</w:t>
            </w:r>
            <w:r>
              <w:rPr>
                <w:rFonts w:ascii="Times New Roman" w:hAnsi="Times New Roman" w:cs="Times New Roman" w:eastAsia="Times New Roman" w:hint="default"/>
                <w:sz w:val="18"/>
                <w:szCs w:val="18"/>
              </w:rPr>
              <w:t>*1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3,500,000.00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优秀企业奖励</w:t>
            </w:r>
            <w:r>
              <w:rPr>
                <w:rFonts w:ascii="Times New Roman" w:hAnsi="Times New Roman" w:cs="Times New Roman" w:eastAsia="Times New Roman" w:hint="default"/>
                <w:sz w:val="18"/>
                <w:szCs w:val="18"/>
              </w:rPr>
              <w:t>*2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80,000.00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税收返还</w:t>
            </w:r>
            <w:r>
              <w:rPr>
                <w:rFonts w:ascii="Times New Roman" w:hAnsi="Times New Roman" w:cs="Times New Roman" w:eastAsia="Times New Roman" w:hint="default"/>
                <w:sz w:val="18"/>
                <w:szCs w:val="18"/>
              </w:rPr>
              <w:t>*3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337,291.18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2,857,536.00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神文明建设先进单位奖励</w:t>
            </w:r>
            <w:r>
              <w:rPr>
                <w:rFonts w:ascii="Times New Roman" w:hAnsi="Times New Roman" w:cs="Times New Roman" w:eastAsia="Times New Roman" w:hint="default"/>
                <w:sz w:val="18"/>
                <w:szCs w:val="18"/>
              </w:rPr>
              <w:t>*4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工业保增长补贴</w:t>
            </w:r>
            <w:r>
              <w:rPr>
                <w:rFonts w:ascii="Times New Roman" w:hAnsi="Times New Roman" w:cs="Times New Roman" w:eastAsia="Times New Roman" w:hint="default"/>
                <w:sz w:val="18"/>
                <w:szCs w:val="18"/>
              </w:rPr>
              <w:t>*5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104,000.00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中小企业发展专项资金项目</w:t>
            </w:r>
            <w:r>
              <w:rPr>
                <w:rFonts w:ascii="Times New Roman" w:hAnsi="Times New Roman" w:cs="Times New Roman" w:eastAsia="Times New Roman" w:hint="default"/>
                <w:sz w:val="18"/>
                <w:szCs w:val="18"/>
              </w:rPr>
              <w:t>*6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105,000.00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营业税补贴</w:t>
            </w:r>
            <w:r>
              <w:rPr>
                <w:rFonts w:ascii="Times New Roman" w:hAnsi="Times New Roman" w:cs="Times New Roman" w:eastAsia="Times New Roman" w:hint="default"/>
                <w:sz w:val="18"/>
                <w:szCs w:val="18"/>
              </w:rPr>
              <w:t>*7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269,800.00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房租补贴等</w:t>
            </w:r>
            <w:r>
              <w:rPr>
                <w:rFonts w:ascii="Times New Roman" w:hAnsi="Times New Roman" w:cs="Times New Roman" w:eastAsia="Times New Roman" w:hint="default"/>
                <w:sz w:val="18"/>
                <w:szCs w:val="18"/>
              </w:rPr>
              <w:t>*8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550,000.00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特别贡献企业奖励</w:t>
            </w:r>
            <w:r>
              <w:rPr>
                <w:rFonts w:ascii="Times New Roman" w:hAnsi="Times New Roman" w:cs="Times New Roman" w:eastAsia="Times New Roman" w:hint="default"/>
                <w:sz w:val="18"/>
                <w:szCs w:val="18"/>
              </w:rPr>
              <w:t>*9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2,000,000.00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1,000,000.00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发展专项资金</w:t>
            </w:r>
            <w:r>
              <w:rPr>
                <w:rFonts w:ascii="Times New Roman" w:hAnsi="Times New Roman" w:cs="Times New Roman" w:eastAsia="Times New Roman" w:hint="default"/>
                <w:sz w:val="18"/>
                <w:szCs w:val="18"/>
              </w:rPr>
              <w:t>*10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54,100.00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民生燃气拨付设备资助款</w:t>
            </w:r>
            <w:r>
              <w:rPr>
                <w:rFonts w:ascii="Times New Roman" w:hAnsi="Times New Roman" w:cs="Times New Roman" w:eastAsia="Times New Roman" w:hint="default"/>
                <w:sz w:val="18"/>
                <w:szCs w:val="18"/>
              </w:rPr>
              <w:t>*11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226,200.00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二气源厂项目</w:t>
            </w:r>
            <w:r>
              <w:rPr>
                <w:rFonts w:ascii="Times New Roman" w:hAnsi="Times New Roman" w:cs="Times New Roman" w:eastAsia="Times New Roman" w:hint="default"/>
                <w:sz w:val="18"/>
                <w:szCs w:val="18"/>
              </w:rPr>
              <w:t>*12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70,833.34</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3G </w:t>
            </w:r>
            <w:r>
              <w:rPr>
                <w:rFonts w:ascii="宋体" w:hAnsi="宋体" w:cs="宋体" w:eastAsia="宋体" w:hint="default"/>
                <w:sz w:val="18"/>
                <w:szCs w:val="18"/>
              </w:rPr>
              <w:t>燃气系统</w:t>
            </w:r>
            <w:r>
              <w:rPr>
                <w:rFonts w:ascii="Times New Roman" w:hAnsi="Times New Roman" w:cs="Times New Roman" w:eastAsia="Times New Roman" w:hint="default"/>
                <w:sz w:val="18"/>
                <w:szCs w:val="18"/>
              </w:rPr>
              <w:t>*13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13,333.33</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left"/>
              <w:rPr>
                <w:rFonts w:ascii="宋体" w:hAnsi="宋体" w:cs="宋体" w:eastAsia="宋体" w:hint="default"/>
                <w:sz w:val="18"/>
                <w:szCs w:val="18"/>
              </w:rPr>
            </w:pPr>
            <w:r>
              <w:rPr>
                <w:rFonts w:ascii="宋体" w:hAnsi="宋体" w:cs="宋体" w:eastAsia="宋体" w:hint="default"/>
                <w:sz w:val="18"/>
                <w:szCs w:val="18"/>
              </w:rPr>
              <w:t>上海鸿立财政返还*14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3,000,000.00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10,824,039.70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6,159,731.67</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4" w:lineRule="auto" w:before="42"/>
        <w:ind w:right="211" w:firstLine="420"/>
        <w:jc w:val="both"/>
      </w:pPr>
      <w:r>
        <w:rPr/>
        <w:t>*1</w:t>
      </w:r>
      <w:r>
        <w:rPr>
          <w:spacing w:val="53"/>
        </w:rPr>
        <w:t> </w:t>
      </w:r>
      <w:r>
        <w:rPr/>
        <w:t>根据沈阳市财政局沈财指流〔2013〕74号《沈阳市财政局关于拨付辽宁省现代服务业综合试点补</w:t>
      </w:r>
      <w:r>
        <w:rPr/>
        <w:t> 贴资金的通知》，拨付本公司之子公司辽宁盈丰现代服务业综合试点补贴3,500,000.00元。</w:t>
      </w:r>
    </w:p>
    <w:p>
      <w:pPr>
        <w:pStyle w:val="BodyText"/>
        <w:spacing w:line="314" w:lineRule="auto" w:before="20"/>
        <w:ind w:right="210" w:firstLine="420"/>
        <w:jc w:val="both"/>
      </w:pPr>
      <w:r>
        <w:rPr/>
        <w:t>*2</w:t>
      </w:r>
      <w:r>
        <w:rPr>
          <w:spacing w:val="-24"/>
        </w:rPr>
        <w:t> </w:t>
      </w:r>
      <w:r>
        <w:rPr/>
        <w:t>根据中共西安经济技术开发区工作委员会、西安经济技术开发区管理委员会西经开党发〔2013〕7</w:t>
      </w:r>
      <w:r>
        <w:rPr/>
        <w:t> </w:t>
      </w:r>
      <w:r>
        <w:rPr>
          <w:spacing w:val="-1"/>
        </w:rPr>
        <w:t>号《西安经济技术开发区党工委、西安经济技术开发区管委会关于表彰2012年度优秀企业及先进个人的通</w:t>
      </w:r>
      <w:r>
        <w:rPr>
          <w:spacing w:val="-81"/>
        </w:rPr>
        <w:t> </w:t>
      </w:r>
      <w:r>
        <w:rPr>
          <w:spacing w:val="-81"/>
        </w:rPr>
      </w:r>
      <w:r>
        <w:rPr/>
        <w:t>报》，拨付公司之子公司陕西黄马甲及华商数码表彰款各40,000.00元。</w:t>
      </w:r>
    </w:p>
    <w:p>
      <w:pPr>
        <w:pStyle w:val="BodyText"/>
        <w:spacing w:line="314" w:lineRule="auto" w:before="20"/>
        <w:ind w:right="207" w:firstLine="420"/>
        <w:jc w:val="both"/>
      </w:pPr>
      <w:r>
        <w:rPr/>
        <w:t>*3根据北京通州工业开发区总公司与北京华商圣锐签订的税收优惠协议书,对落户于通州工业开发区</w:t>
      </w:r>
      <w:r>
        <w:rPr>
          <w:spacing w:val="2"/>
        </w:rPr>
        <w:t> </w:t>
      </w:r>
      <w:r>
        <w:rPr/>
        <w:t>的单位给予税收优惠政策,返还北京华商圣锐相关税费337,291.18元。</w:t>
      </w:r>
    </w:p>
    <w:p>
      <w:pPr>
        <w:pStyle w:val="BodyText"/>
        <w:spacing w:line="314" w:lineRule="auto" w:before="20"/>
        <w:ind w:right="208" w:firstLine="420"/>
        <w:jc w:val="both"/>
      </w:pPr>
      <w:r>
        <w:rPr/>
        <w:t>*4根据中共西安经济技术开发区工作委员会、西安经济技术开发区管理委员会西经开党发〔2013〕9</w:t>
      </w:r>
      <w:r>
        <w:rPr>
          <w:spacing w:val="2"/>
        </w:rPr>
        <w:t> </w:t>
      </w:r>
      <w:r>
        <w:rPr>
          <w:spacing w:val="-1"/>
        </w:rPr>
        <w:t>号《西安经济技术开发区党工委、西安经济技术开发区管委会关于命名表彰2012年度精神文明建设先进单</w:t>
      </w:r>
      <w:r>
        <w:rPr>
          <w:spacing w:val="-79"/>
        </w:rPr>
        <w:t> </w:t>
      </w:r>
      <w:r>
        <w:rPr>
          <w:spacing w:val="-79"/>
        </w:rPr>
      </w:r>
      <w:r>
        <w:rPr/>
        <w:t>位的决定》，拨付本公司之子公司华商数码奖励款10,000.00元。</w:t>
      </w:r>
    </w:p>
    <w:p>
      <w:pPr>
        <w:pStyle w:val="BodyText"/>
        <w:spacing w:line="314" w:lineRule="auto" w:before="20"/>
        <w:ind w:right="210" w:firstLine="420"/>
        <w:jc w:val="both"/>
      </w:pPr>
      <w:r>
        <w:rPr/>
        <w:t>*5</w:t>
      </w:r>
      <w:r>
        <w:rPr>
          <w:spacing w:val="-25"/>
        </w:rPr>
        <w:t> </w:t>
      </w:r>
      <w:r>
        <w:rPr/>
        <w:t>根据西安经济技术开发区管理委员文件西经开发〔2013〕155号《西安经济技术开发区管委会关于</w:t>
      </w:r>
      <w:r>
        <w:rPr/>
        <w:t> </w:t>
      </w:r>
      <w:r>
        <w:rPr>
          <w:spacing w:val="-1"/>
        </w:rPr>
        <w:t>表彰2012年下半年工业保增长优秀企业的通报》，拨付公司之子公司陕西黄马甲2012年采购非生产用消费</w:t>
      </w:r>
      <w:r>
        <w:rPr>
          <w:spacing w:val="-81"/>
        </w:rPr>
        <w:t> </w:t>
      </w:r>
      <w:r>
        <w:rPr>
          <w:spacing w:val="-81"/>
        </w:rPr>
      </w:r>
      <w:r>
        <w:rPr/>
        <w:t>品补贴104,000.00元。</w:t>
      </w:r>
    </w:p>
    <w:p>
      <w:pPr>
        <w:pStyle w:val="BodyText"/>
        <w:spacing w:line="314" w:lineRule="auto" w:before="20"/>
        <w:ind w:right="207" w:firstLine="420"/>
        <w:jc w:val="both"/>
      </w:pPr>
      <w:r>
        <w:rPr/>
        <w:t>*6根据陕西省中小企业促进局、陕西省财政厅陕中企规发[2010]162号文《关于下达2010年省级中小</w:t>
      </w:r>
      <w:r>
        <w:rPr>
          <w:spacing w:val="2"/>
        </w:rPr>
        <w:t> </w:t>
      </w:r>
      <w:r>
        <w:rPr>
          <w:spacing w:val="-1"/>
        </w:rPr>
        <w:t>企业发展专项资金项目计划的通知》，对本公司之子公司陕西黄马甲物流配送中心改造项目进行资助，陕</w:t>
      </w:r>
      <w:r>
        <w:rPr>
          <w:spacing w:val="-83"/>
        </w:rPr>
        <w:t> </w:t>
      </w:r>
      <w:r>
        <w:rPr>
          <w:spacing w:val="-83"/>
        </w:rPr>
      </w:r>
      <w:r>
        <w:rPr/>
        <w:t>西黄马甲物流于2010年收到该项资金245,000.00元，于本期收到105,000.00元。</w:t>
      </w:r>
    </w:p>
    <w:p>
      <w:pPr>
        <w:pStyle w:val="BodyText"/>
        <w:spacing w:line="314" w:lineRule="auto" w:before="20"/>
        <w:ind w:left="153" w:right="97" w:firstLine="420"/>
        <w:jc w:val="left"/>
      </w:pPr>
      <w:r>
        <w:rPr>
          <w:spacing w:val="-1"/>
        </w:rPr>
        <w:t>*7根据西安曲江新区管委会市曲江发[2010]9号《西安曲江新区入区文化企业营业税补贴暂行办法》，</w:t>
      </w:r>
      <w:r>
        <w:rPr/>
        <w:t> 本公司之子公司华商卓越文化本期收到营业税补贴269,800.00元。</w:t>
      </w:r>
    </w:p>
    <w:p>
      <w:pPr>
        <w:pStyle w:val="BodyText"/>
        <w:spacing w:line="314" w:lineRule="auto" w:before="20"/>
        <w:ind w:left="153" w:right="210" w:firstLine="420"/>
        <w:jc w:val="both"/>
      </w:pPr>
      <w:r>
        <w:rPr/>
        <w:t>*8</w:t>
      </w:r>
      <w:r>
        <w:rPr>
          <w:spacing w:val="52"/>
        </w:rPr>
        <w:t> </w:t>
      </w:r>
      <w:r>
        <w:rPr/>
        <w:t>根据2012年度《西安高新区管委会关于促进创意产业发展的扶持政策》，对本公司之子公司西安</w:t>
      </w:r>
      <w:r>
        <w:rPr/>
        <w:t> 华商网络房租补助等550,000.00元。</w:t>
      </w:r>
    </w:p>
    <w:p>
      <w:pPr>
        <w:spacing w:after="0" w:line="314" w:lineRule="auto"/>
        <w:jc w:val="both"/>
        <w:sectPr>
          <w:pgSz w:w="11910" w:h="16840"/>
          <w:pgMar w:header="0" w:footer="982" w:top="1100" w:bottom="1180" w:left="980" w:right="920"/>
        </w:sectPr>
      </w:pPr>
    </w:p>
    <w:p>
      <w:pPr>
        <w:spacing w:line="240" w:lineRule="auto" w:before="1"/>
        <w:rPr>
          <w:rFonts w:ascii="宋体" w:hAnsi="宋体" w:cs="宋体" w:eastAsia="宋体" w:hint="default"/>
          <w:sz w:val="25"/>
          <w:szCs w:val="25"/>
        </w:rPr>
      </w:pPr>
    </w:p>
    <w:p>
      <w:pPr>
        <w:pStyle w:val="BodyText"/>
        <w:spacing w:line="314" w:lineRule="auto" w:before="35"/>
        <w:ind w:right="207" w:firstLine="420"/>
        <w:jc w:val="both"/>
      </w:pPr>
      <w:r>
        <w:rPr/>
        <w:t>*9</w:t>
      </w:r>
      <w:r>
        <w:rPr>
          <w:spacing w:val="50"/>
        </w:rPr>
        <w:t> </w:t>
      </w:r>
      <w:r>
        <w:rPr/>
        <w:t>根据西安高新区管委会西高新发[2013]35号《西安高新区管委会关于表彰2012年度高新区保增长</w:t>
      </w:r>
      <w:r>
        <w:rPr>
          <w:spacing w:val="2"/>
        </w:rPr>
        <w:t> </w:t>
      </w:r>
      <w:r>
        <w:rPr/>
        <w:t>突出贡献企业的决定》，对本公司之子公司西安华商广告特别贡献企业奖励2,000,000.00元。</w:t>
      </w:r>
    </w:p>
    <w:p>
      <w:pPr>
        <w:pStyle w:val="BodyText"/>
        <w:spacing w:line="314" w:lineRule="auto" w:before="20"/>
        <w:ind w:right="210" w:firstLine="420"/>
        <w:jc w:val="both"/>
      </w:pPr>
      <w:r>
        <w:rPr/>
        <w:t>*10根据重庆市九龙坡区人民政府办公室九龙坡府办【2013】24号《关于印发重庆市九龙坡区产业发 展扶持办法实施细则的通知》，拨付本公司之子公司华商数码产业发展扶持54,100.00元。</w:t>
      </w:r>
    </w:p>
    <w:p>
      <w:pPr>
        <w:pStyle w:val="BodyText"/>
        <w:spacing w:line="314" w:lineRule="auto" w:before="20"/>
        <w:ind w:right="209" w:firstLine="420"/>
        <w:jc w:val="both"/>
      </w:pPr>
      <w:r>
        <w:rPr>
          <w:spacing w:val="-1"/>
        </w:rPr>
        <w:t>*11根据《海口市人民政府关于加快工业发展的若干规定》海府【2011】105号）及《海口市人民政府</w:t>
      </w:r>
      <w:r>
        <w:rPr/>
        <w:t> </w:t>
      </w:r>
      <w:r>
        <w:rPr>
          <w:spacing w:val="-1"/>
        </w:rPr>
        <w:t>加快工业发展若干规定的实施细则》（海府办【2012】45号，海口科技局向本公司之子公司民生燃气拨付</w:t>
      </w:r>
      <w:r>
        <w:rPr>
          <w:spacing w:val="-80"/>
        </w:rPr>
        <w:t> </w:t>
      </w:r>
      <w:r>
        <w:rPr>
          <w:spacing w:val="-80"/>
        </w:rPr>
      </w:r>
      <w:r>
        <w:rPr/>
        <w:t>设备资助款226,200.00元。</w:t>
      </w:r>
    </w:p>
    <w:p>
      <w:pPr>
        <w:pStyle w:val="BodyText"/>
        <w:spacing w:line="240" w:lineRule="auto" w:before="20"/>
        <w:ind w:left="633" w:right="168"/>
        <w:jc w:val="left"/>
      </w:pPr>
      <w:r>
        <w:rPr/>
        <w:t>*12、*13内容详见第十节-七、38。</w:t>
      </w:r>
    </w:p>
    <w:p>
      <w:pPr>
        <w:pStyle w:val="BodyText"/>
        <w:spacing w:line="314" w:lineRule="auto" w:before="85"/>
        <w:ind w:right="210" w:firstLine="420"/>
        <w:jc w:val="both"/>
      </w:pPr>
      <w:r>
        <w:rPr/>
        <w:t>*14</w:t>
      </w:r>
      <w:r>
        <w:rPr>
          <w:spacing w:val="-24"/>
        </w:rPr>
        <w:t> </w:t>
      </w:r>
      <w:r>
        <w:rPr/>
        <w:t>根据浦金融扶认字（2013）第0005号申请书，经核定符合有关规定，上海市财政局给予本公司之</w:t>
      </w:r>
      <w:r>
        <w:rPr/>
        <w:t> 子公司上海鸿立拨付财政扶持资金3,000,000.00元。</w:t>
      </w:r>
    </w:p>
    <w:p>
      <w:pPr>
        <w:spacing w:line="240" w:lineRule="auto" w:before="7"/>
        <w:rPr>
          <w:rFonts w:ascii="宋体" w:hAnsi="宋体" w:cs="宋体" w:eastAsia="宋体" w:hint="default"/>
          <w:sz w:val="18"/>
          <w:szCs w:val="18"/>
        </w:rPr>
      </w:pPr>
    </w:p>
    <w:p>
      <w:pPr>
        <w:pStyle w:val="Heading6"/>
        <w:spacing w:line="240" w:lineRule="auto"/>
        <w:ind w:right="168"/>
        <w:jc w:val="left"/>
        <w:rPr>
          <w:b w:val="0"/>
          <w:bCs w:val="0"/>
        </w:rPr>
      </w:pPr>
      <w:r>
        <w:rPr>
          <w:rFonts w:ascii="Times New Roman" w:hAnsi="Times New Roman" w:cs="Times New Roman" w:eastAsia="Times New Roman" w:hint="default"/>
        </w:rPr>
        <w:t>53</w:t>
      </w:r>
      <w:r>
        <w:rPr/>
        <w:t>、营业外支出</w:t>
      </w:r>
      <w:r>
        <w:rPr>
          <w:b w:val="0"/>
          <w:bCs w:val="0"/>
        </w:rPr>
      </w:r>
    </w:p>
    <w:p>
      <w:pPr>
        <w:spacing w:line="240" w:lineRule="auto" w:before="0"/>
        <w:rPr>
          <w:rFonts w:ascii="宋体" w:hAnsi="宋体" w:cs="宋体" w:eastAsia="宋体" w:hint="default"/>
          <w:b/>
          <w:bCs/>
          <w:sz w:val="22"/>
          <w:szCs w:val="22"/>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tbl>
      <w:tblPr>
        <w:tblW w:w="0" w:type="auto"/>
        <w:jc w:val="left"/>
        <w:tblInd w:w="149" w:type="dxa"/>
        <w:tblLayout w:type="fixed"/>
        <w:tblCellMar>
          <w:top w:w="0" w:type="dxa"/>
          <w:left w:w="0" w:type="dxa"/>
          <w:bottom w:w="0" w:type="dxa"/>
          <w:right w:w="0" w:type="dxa"/>
        </w:tblCellMar>
        <w:tblLook w:val="01E0"/>
      </w:tblPr>
      <w:tblGrid>
        <w:gridCol w:w="3720"/>
        <w:gridCol w:w="2021"/>
        <w:gridCol w:w="1914"/>
        <w:gridCol w:w="1914"/>
      </w:tblGrid>
      <w:tr>
        <w:trPr>
          <w:trHeight w:val="557" w:hRule="exact"/>
        </w:trPr>
        <w:tc>
          <w:tcPr>
            <w:tcW w:w="3720" w:type="dxa"/>
            <w:tcBorders>
              <w:top w:val="single" w:sz="47" w:space="0" w:color="D3D3D3"/>
              <w:left w:val="single" w:sz="4" w:space="0" w:color="000000"/>
              <w:bottom w:val="single" w:sz="47" w:space="0" w:color="D3D3D3"/>
              <w:right w:val="single" w:sz="4" w:space="0" w:color="000000"/>
            </w:tcBorders>
          </w:tcPr>
          <w:p>
            <w:pPr>
              <w:pStyle w:val="TableParagraph"/>
              <w:tabs>
                <w:tab w:pos="1673" w:val="left" w:leader="none"/>
                <w:tab w:pos="3687" w:val="left" w:leader="none"/>
              </w:tabs>
              <w:spacing w:line="240" w:lineRule="auto" w:before="7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项目</w:t>
              <w:tab/>
            </w:r>
            <w:r>
              <w:rPr>
                <w:rFonts w:ascii="宋体" w:hAnsi="宋体" w:cs="宋体" w:eastAsia="宋体" w:hint="default"/>
                <w:sz w:val="18"/>
                <w:szCs w:val="18"/>
              </w:rPr>
            </w:r>
          </w:p>
        </w:tc>
        <w:tc>
          <w:tcPr>
            <w:tcW w:w="20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5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681" w:right="50" w:hanging="630"/>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2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915,286.93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383,439.80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915,286.93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368,673.25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915,286.93</w:t>
            </w:r>
          </w:p>
        </w:tc>
      </w:tr>
      <w:tr>
        <w:trPr>
          <w:trHeight w:val="32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021"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14,766.55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1,108,000.00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25,000.00</w:t>
            </w:r>
          </w:p>
        </w:tc>
      </w:tr>
      <w:tr>
        <w:trPr>
          <w:trHeight w:val="32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20,491.76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293,110.81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20,491.76</w:t>
            </w:r>
          </w:p>
        </w:tc>
      </w:tr>
      <w:tr>
        <w:trPr>
          <w:trHeight w:val="324"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249,695.75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152,192.06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249,695.75</w:t>
            </w:r>
          </w:p>
        </w:tc>
      </w:tr>
      <w:tr>
        <w:trPr>
          <w:trHeight w:val="324"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3,845,049.49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4,302,240.54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3,845,049.49</w:t>
            </w:r>
          </w:p>
        </w:tc>
      </w:tr>
      <w:tr>
        <w:trPr>
          <w:trHeight w:val="323" w:hRule="exact"/>
        </w:trPr>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5,055,523.93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6,238,983.21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5,055,523.93</w:t>
            </w:r>
          </w:p>
        </w:tc>
      </w:tr>
    </w:tbl>
    <w:p>
      <w:pPr>
        <w:spacing w:line="240" w:lineRule="auto" w:before="9"/>
        <w:rPr>
          <w:rFonts w:ascii="宋体" w:hAnsi="宋体" w:cs="宋体" w:eastAsia="宋体" w:hint="default"/>
          <w:sz w:val="18"/>
          <w:szCs w:val="18"/>
        </w:rPr>
      </w:pPr>
    </w:p>
    <w:p>
      <w:pPr>
        <w:pStyle w:val="Heading6"/>
        <w:spacing w:line="240" w:lineRule="auto" w:before="35"/>
        <w:ind w:right="168"/>
        <w:jc w:val="left"/>
        <w:rPr>
          <w:b w:val="0"/>
          <w:bCs w:val="0"/>
        </w:rPr>
      </w:pPr>
      <w:r>
        <w:rPr>
          <w:rFonts w:ascii="Times New Roman" w:hAnsi="Times New Roman" w:cs="Times New Roman" w:eastAsia="Times New Roman" w:hint="default"/>
        </w:rPr>
        <w:t>54</w:t>
      </w:r>
      <w:r>
        <w:rPr/>
        <w:t>、所得税费用</w:t>
      </w:r>
      <w:r>
        <w:rPr>
          <w:b w:val="0"/>
          <w:bCs w:val="0"/>
        </w:rPr>
      </w:r>
    </w:p>
    <w:p>
      <w:pPr>
        <w:spacing w:line="240" w:lineRule="auto" w:before="8"/>
        <w:rPr>
          <w:rFonts w:ascii="宋体" w:hAnsi="宋体" w:cs="宋体" w:eastAsia="宋体" w:hint="default"/>
          <w:b/>
          <w:bCs/>
          <w:sz w:val="18"/>
          <w:szCs w:val="18"/>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655"/>
        <w:gridCol w:w="2524"/>
        <w:gridCol w:w="2389"/>
      </w:tblGrid>
      <w:tr>
        <w:trPr>
          <w:trHeight w:val="323"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131,852,413.25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142,177,872.63</w:t>
            </w:r>
          </w:p>
        </w:tc>
      </w:tr>
      <w:tr>
        <w:trPr>
          <w:trHeight w:val="324"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-836,271.32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1,052,031.70</w:t>
            </w:r>
          </w:p>
        </w:tc>
      </w:tr>
      <w:tr>
        <w:trPr>
          <w:trHeight w:val="324"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131,016,141.93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143,229,904.33</w:t>
            </w:r>
          </w:p>
        </w:tc>
      </w:tr>
    </w:tbl>
    <w:p>
      <w:pPr>
        <w:spacing w:line="240" w:lineRule="auto" w:before="7"/>
        <w:rPr>
          <w:rFonts w:ascii="宋体" w:hAnsi="宋体" w:cs="宋体" w:eastAsia="宋体" w:hint="default"/>
          <w:sz w:val="17"/>
          <w:szCs w:val="17"/>
        </w:rPr>
      </w:pPr>
    </w:p>
    <w:p>
      <w:pPr>
        <w:pStyle w:val="Heading6"/>
        <w:spacing w:line="240" w:lineRule="auto" w:before="35"/>
        <w:ind w:right="168"/>
        <w:jc w:val="left"/>
        <w:rPr>
          <w:b w:val="0"/>
          <w:bCs w:val="0"/>
        </w:rPr>
      </w:pPr>
      <w:r>
        <w:rPr>
          <w:rFonts w:ascii="Times New Roman" w:hAnsi="Times New Roman" w:cs="Times New Roman" w:eastAsia="Times New Roman" w:hint="default"/>
        </w:rPr>
        <w:t>55</w:t>
      </w:r>
      <w:r>
        <w:rPr/>
        <w:t>、基本每股收益和稀释每股收益的计算过程</w:t>
      </w:r>
      <w:r>
        <w:rPr>
          <w:b w:val="0"/>
          <w:bCs w:val="0"/>
        </w:rPr>
      </w:r>
    </w:p>
    <w:p>
      <w:pPr>
        <w:spacing w:line="240" w:lineRule="auto" w:before="5"/>
        <w:rPr>
          <w:rFonts w:ascii="宋体" w:hAnsi="宋体" w:cs="宋体" w:eastAsia="宋体" w:hint="default"/>
          <w:b/>
          <w:bCs/>
          <w:sz w:val="26"/>
          <w:szCs w:val="26"/>
        </w:rPr>
      </w:pPr>
    </w:p>
    <w:p>
      <w:pPr>
        <w:spacing w:line="280" w:lineRule="auto" w:before="0"/>
        <w:ind w:left="153" w:right="799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73"/>
          <w:sz w:val="21"/>
          <w:szCs w:val="21"/>
        </w:rPr>
        <w:t> </w:t>
      </w:r>
      <w:r>
        <w:rPr>
          <w:rFonts w:ascii="宋体" w:hAnsi="宋体" w:cs="宋体" w:eastAsia="宋体" w:hint="default"/>
          <w:b/>
          <w:bCs/>
          <w:sz w:val="21"/>
          <w:szCs w:val="21"/>
        </w:rPr>
        <w:t>基本每股收益</w:t>
      </w:r>
      <w:r>
        <w:rPr>
          <w:rFonts w:ascii="宋体" w:hAnsi="宋体" w:cs="宋体" w:eastAsia="宋体" w:hint="default"/>
          <w:b/>
          <w:bCs/>
          <w:spacing w:val="1"/>
          <w:w w:val="99"/>
          <w:sz w:val="21"/>
          <w:szCs w:val="21"/>
        </w:rPr>
        <w:t> </w:t>
      </w:r>
      <w:r>
        <w:rPr>
          <w:rFonts w:ascii="宋体" w:hAnsi="宋体" w:cs="宋体" w:eastAsia="宋体" w:hint="default"/>
          <w:sz w:val="21"/>
          <w:szCs w:val="21"/>
        </w:rPr>
        <w:t>基本每股收益</w:t>
      </w:r>
      <w:r>
        <w:rPr>
          <w:rFonts w:ascii="Times New Roman" w:hAnsi="Times New Roman" w:cs="Times New Roman" w:eastAsia="Times New Roman" w:hint="default"/>
          <w:sz w:val="21"/>
          <w:szCs w:val="21"/>
        </w:rPr>
        <w:t>=P0÷S</w:t>
      </w:r>
    </w:p>
    <w:p>
      <w:pPr>
        <w:pStyle w:val="BodyText"/>
        <w:spacing w:line="240" w:lineRule="auto" w:before="9"/>
        <w:ind w:left="153" w:right="168"/>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12"/>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Si×Mi÷M0–Sj×Mj÷M0–Sk</w:t>
      </w:r>
    </w:p>
    <w:p>
      <w:pPr>
        <w:pStyle w:val="BodyText"/>
        <w:spacing w:line="280" w:lineRule="auto" w:before="50"/>
        <w:ind w:left="153" w:right="97"/>
        <w:jc w:val="left"/>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为发行</w:t>
      </w:r>
      <w:r>
        <w:rPr>
          <w:spacing w:val="-57"/>
        </w:rPr>
        <w:t> </w:t>
      </w:r>
      <w:r>
        <w:rPr/>
        <w:t>在外的普通股加权平均数；</w:t>
      </w:r>
      <w:r>
        <w:rPr>
          <w:rFonts w:ascii="Times New Roman" w:hAnsi="Times New Roman" w:cs="Times New Roman" w:eastAsia="Times New Roman" w:hint="default"/>
        </w:rPr>
        <w:t>S0</w:t>
      </w:r>
      <w:r>
        <w:rPr/>
        <w:t>为期初股份总数；</w:t>
      </w:r>
      <w:r>
        <w:rPr>
          <w:rFonts w:ascii="Times New Roman" w:hAnsi="Times New Roman" w:cs="Times New Roman" w:eastAsia="Times New Roman" w:hint="default"/>
        </w:rPr>
        <w:t>S1</w:t>
      </w:r>
      <w:r>
        <w:rPr/>
        <w:t>为报告期因公积金转增股本或股票股利分配等增加股份 </w:t>
      </w:r>
      <w:r>
        <w:rPr>
          <w:spacing w:val="-2"/>
        </w:rPr>
        <w:t>数；</w:t>
      </w:r>
      <w:r>
        <w:rPr>
          <w:rFonts w:ascii="Times New Roman" w:hAnsi="Times New Roman" w:cs="Times New Roman" w:eastAsia="Times New Roman" w:hint="default"/>
          <w:spacing w:val="-2"/>
        </w:rPr>
        <w:t>Si</w:t>
      </w:r>
      <w:r>
        <w:rPr>
          <w:spacing w:val="-2"/>
        </w:rPr>
        <w:t>为报告期因发行新股或债转股等增加股份数；</w:t>
      </w:r>
      <w:r>
        <w:rPr>
          <w:rFonts w:ascii="Times New Roman" w:hAnsi="Times New Roman" w:cs="Times New Roman" w:eastAsia="Times New Roman" w:hint="default"/>
          <w:spacing w:val="-2"/>
        </w:rPr>
        <w:t>Sj</w:t>
      </w:r>
      <w:r>
        <w:rPr>
          <w:spacing w:val="-2"/>
        </w:rPr>
        <w:t>为报告期因回购等减少股份数；</w:t>
      </w:r>
      <w:r>
        <w:rPr>
          <w:rFonts w:ascii="Times New Roman" w:hAnsi="Times New Roman" w:cs="Times New Roman" w:eastAsia="Times New Roman" w:hint="default"/>
          <w:spacing w:val="-2"/>
        </w:rPr>
        <w:t>Sk</w:t>
      </w:r>
      <w:r>
        <w:rPr>
          <w:spacing w:val="-2"/>
        </w:rPr>
        <w:t>为报告期缩股数；</w:t>
      </w:r>
      <w:r>
        <w:rPr>
          <w:spacing w:val="-77"/>
        </w:rPr>
        <w:t> </w:t>
      </w:r>
      <w:r>
        <w:rPr>
          <w:rFonts w:ascii="Times New Roman" w:hAnsi="Times New Roman" w:cs="Times New Roman" w:eastAsia="Times New Roman" w:hint="default"/>
        </w:rPr>
        <w:t>M0</w:t>
      </w:r>
      <w:r>
        <w:rPr/>
        <w:t>报告期月份数；</w:t>
      </w:r>
      <w:r>
        <w:rPr>
          <w:rFonts w:ascii="Times New Roman" w:hAnsi="Times New Roman" w:cs="Times New Roman" w:eastAsia="Times New Roman" w:hint="default"/>
        </w:rPr>
        <w:t>Mi</w:t>
      </w:r>
      <w:r>
        <w:rPr/>
        <w:t>为增加股份次月起至报告期期末的累计月数；</w:t>
      </w:r>
      <w:r>
        <w:rPr>
          <w:rFonts w:ascii="Times New Roman" w:hAnsi="Times New Roman" w:cs="Times New Roman" w:eastAsia="Times New Roman" w:hint="default"/>
        </w:rPr>
        <w:t>Mj</w:t>
      </w:r>
      <w:r>
        <w:rPr/>
        <w:t>为减少股份次月起至报告期期末的</w:t>
      </w:r>
      <w:r>
        <w:rPr>
          <w:spacing w:val="-77"/>
        </w:rPr>
        <w:t> </w:t>
      </w:r>
      <w:r>
        <w:rPr>
          <w:spacing w:val="-77"/>
        </w:rPr>
      </w:r>
      <w:r>
        <w:rPr/>
        <w:t>累计月数。</w:t>
      </w:r>
    </w:p>
    <w:p>
      <w:pPr>
        <w:spacing w:after="0" w:line="280" w:lineRule="auto"/>
        <w:jc w:val="left"/>
        <w:sectPr>
          <w:pgSz w:w="11910" w:h="16840"/>
          <w:pgMar w:header="0" w:footer="982" w:top="1100" w:bottom="1180" w:left="980" w:right="920"/>
        </w:sectPr>
      </w:pPr>
    </w:p>
    <w:p>
      <w:pPr>
        <w:spacing w:line="240" w:lineRule="auto" w:before="11"/>
        <w:rPr>
          <w:rFonts w:ascii="宋体" w:hAnsi="宋体" w:cs="宋体" w:eastAsia="宋体" w:hint="default"/>
          <w:sz w:val="23"/>
          <w:szCs w:val="23"/>
        </w:rPr>
      </w:pPr>
    </w:p>
    <w:p>
      <w:pPr>
        <w:pStyle w:val="BodyText"/>
        <w:spacing w:line="288" w:lineRule="auto" w:before="35"/>
        <w:ind w:left="214" w:right="110"/>
        <w:jc w:val="left"/>
      </w:pPr>
      <w:r>
        <w:rPr>
          <w:rFonts w:ascii="Times New Roman" w:hAnsi="Times New Roman" w:cs="Times New Roman" w:eastAsia="Times New Roman" w:hint="default"/>
          <w:b/>
          <w:bCs/>
        </w:rPr>
        <w:t>2</w:t>
      </w:r>
      <w:r>
        <w:rPr>
          <w:rFonts w:ascii="宋体" w:hAnsi="宋体" w:cs="宋体" w:eastAsia="宋体" w:hint="default"/>
          <w:b/>
          <w:bCs/>
        </w:rPr>
        <w:t>、</w:t>
      </w:r>
      <w:r>
        <w:rPr>
          <w:rFonts w:ascii="宋体" w:hAnsi="宋体" w:cs="宋体" w:eastAsia="宋体" w:hint="default"/>
          <w:b/>
          <w:bCs/>
          <w:spacing w:val="73"/>
        </w:rPr>
        <w:t> </w:t>
      </w:r>
      <w:r>
        <w:rPr>
          <w:rFonts w:ascii="宋体" w:hAnsi="宋体" w:cs="宋体" w:eastAsia="宋体" w:hint="default"/>
          <w:b/>
          <w:bCs/>
        </w:rPr>
        <w:t>稀释每股收益</w:t>
      </w:r>
      <w:r>
        <w:rPr>
          <w:rFonts w:ascii="宋体" w:hAnsi="宋体" w:cs="宋体" w:eastAsia="宋体" w:hint="default"/>
          <w:b/>
          <w:bCs/>
          <w:spacing w:val="1"/>
          <w:w w:val="99"/>
        </w:rPr>
        <w:t> </w:t>
      </w:r>
      <w:r>
        <w:rPr>
          <w:spacing w:val="-1"/>
        </w:rPr>
        <w:t>稀释每股收益</w:t>
      </w:r>
      <w:r>
        <w:rPr>
          <w:rFonts w:ascii="Times New Roman" w:hAnsi="Times New Roman" w:cs="Times New Roman" w:eastAsia="Times New Roman" w:hint="default"/>
          <w:spacing w:val="-1"/>
        </w:rPr>
        <w:t>=P1/(S0</w:t>
      </w:r>
      <w:r>
        <w:rPr>
          <w:spacing w:val="-1"/>
        </w:rPr>
        <w:t>＋</w:t>
      </w:r>
      <w:r>
        <w:rPr>
          <w:rFonts w:ascii="Times New Roman" w:hAnsi="Times New Roman" w:cs="Times New Roman" w:eastAsia="Times New Roman" w:hint="default"/>
          <w:spacing w:val="-1"/>
        </w:rPr>
        <w:t>S1</w:t>
      </w:r>
      <w:r>
        <w:rPr>
          <w:spacing w:val="-1"/>
        </w:rPr>
        <w:t>＋</w:t>
      </w:r>
      <w:r>
        <w:rPr>
          <w:rFonts w:ascii="Times New Roman" w:hAnsi="Times New Roman" w:cs="Times New Roman" w:eastAsia="Times New Roman" w:hint="default"/>
          <w:spacing w:val="-1"/>
        </w:rPr>
        <w:t>Si×Mi÷M0–Sj×Mj÷M0–Sk+</w:t>
      </w:r>
      <w:r>
        <w:rPr>
          <w:spacing w:val="-1"/>
        </w:rPr>
        <w:t>认股权证、股份期权、可转换债券等增加的普通股</w:t>
      </w:r>
      <w:r>
        <w:rPr>
          <w:spacing w:val="-74"/>
        </w:rPr>
        <w:t> </w:t>
      </w:r>
      <w:r>
        <w:rPr>
          <w:spacing w:val="-74"/>
        </w:rPr>
      </w:r>
      <w:r>
        <w:rPr/>
        <w:t>加权平均数</w:t>
      </w:r>
      <w:r>
        <w:rPr>
          <w:rFonts w:ascii="Times New Roman" w:hAnsi="Times New Roman" w:cs="Times New Roman" w:eastAsia="Times New Roman" w:hint="default"/>
        </w:rPr>
        <w:t>) </w:t>
      </w:r>
      <w:r>
        <w:rPr>
          <w:spacing w:val="-1"/>
        </w:rPr>
        <w:t>其中，</w:t>
      </w:r>
      <w:r>
        <w:rPr>
          <w:rFonts w:ascii="Times New Roman" w:hAnsi="Times New Roman" w:cs="Times New Roman" w:eastAsia="Times New Roman" w:hint="default"/>
          <w:spacing w:val="-1"/>
        </w:rPr>
        <w:t>P1</w:t>
      </w:r>
      <w:r>
        <w:rPr>
          <w:spacing w:val="-1"/>
        </w:rPr>
        <w:t>为归属于公司普通股股东的净利润或扣除非经常性损益后归属于公司普通股股东的净利润，并考</w:t>
      </w:r>
      <w:r>
        <w:rPr>
          <w:spacing w:val="-93"/>
        </w:rPr>
        <w:t> </w:t>
      </w:r>
      <w:r>
        <w:rPr>
          <w:spacing w:val="-93"/>
        </w:rPr>
      </w:r>
      <w:r>
        <w:rPr/>
        <w:t>虑稀释性潜在普通股对其影响，按《企业会计准则》及有关规定进行调整。公司在计算稀释每股收益时， </w:t>
      </w:r>
      <w:r>
        <w:rPr>
          <w:spacing w:val="3"/>
        </w:rPr>
        <w:t>应考虑所有稀释性潜在普通股对归属于公司普通股股东的净利润或扣除非经常性损益后归属于公司普通</w:t>
      </w:r>
      <w:r>
        <w:rPr>
          <w:spacing w:val="-78"/>
        </w:rPr>
        <w:t> </w:t>
      </w:r>
      <w:r>
        <w:rPr>
          <w:spacing w:val="-78"/>
        </w:rPr>
      </w:r>
      <w:r>
        <w:rPr>
          <w:spacing w:val="-1"/>
        </w:rPr>
        <w:t>股股东的净利润和加权平均股数的影响，按照其稀释程度从大到小的顺序计入稀释每股收益，直至稀释每</w:t>
      </w:r>
      <w:r>
        <w:rPr>
          <w:spacing w:val="-81"/>
        </w:rPr>
        <w:t> </w:t>
      </w:r>
      <w:r>
        <w:rPr>
          <w:spacing w:val="-81"/>
        </w:rPr>
      </w:r>
      <w:r>
        <w:rPr/>
        <w:t>股收益达到最小值。</w:t>
      </w:r>
    </w:p>
    <w:p>
      <w:pPr>
        <w:pStyle w:val="BodyText"/>
        <w:spacing w:line="280" w:lineRule="auto" w:before="24"/>
        <w:ind w:left="214" w:right="530" w:hanging="1"/>
        <w:jc w:val="left"/>
      </w:pPr>
      <w:r>
        <w:rPr/>
        <w:t>（</w:t>
      </w:r>
      <w:r>
        <w:rPr>
          <w:rFonts w:ascii="Times New Roman" w:hAnsi="Times New Roman" w:cs="Times New Roman" w:eastAsia="Times New Roman" w:hint="default"/>
        </w:rPr>
        <w:t>1</w:t>
      </w:r>
      <w:r>
        <w:rPr/>
        <w:t>）基本每股收益 基本每股收益以归属于本公司普通股股东的合并净利润除以本公司发行在外普通股的加权平均数计算</w:t>
      </w:r>
    </w:p>
    <w:tbl>
      <w:tblPr>
        <w:tblW w:w="0" w:type="auto"/>
        <w:jc w:val="left"/>
        <w:tblInd w:w="566" w:type="dxa"/>
        <w:tblLayout w:type="fixed"/>
        <w:tblCellMar>
          <w:top w:w="0" w:type="dxa"/>
          <w:left w:w="0" w:type="dxa"/>
          <w:bottom w:w="0" w:type="dxa"/>
          <w:right w:w="0" w:type="dxa"/>
        </w:tblCellMar>
        <w:tblLook w:val="01E0"/>
      </w:tblPr>
      <w:tblGrid>
        <w:gridCol w:w="4376"/>
        <w:gridCol w:w="2284"/>
        <w:gridCol w:w="2160"/>
      </w:tblGrid>
      <w:tr>
        <w:trPr>
          <w:trHeight w:val="269" w:hRule="exact"/>
        </w:trPr>
        <w:tc>
          <w:tcPr>
            <w:tcW w:w="43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71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69" w:hRule="exact"/>
        </w:trPr>
        <w:tc>
          <w:tcPr>
            <w:tcW w:w="43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归属于本公司普通股股东的合并净利润</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right"/>
              <w:rPr>
                <w:rFonts w:ascii="宋体" w:hAnsi="宋体" w:cs="宋体" w:eastAsia="宋体" w:hint="default"/>
                <w:sz w:val="18"/>
                <w:szCs w:val="18"/>
              </w:rPr>
            </w:pPr>
            <w:r>
              <w:rPr>
                <w:rFonts w:ascii="宋体"/>
                <w:sz w:val="18"/>
              </w:rPr>
              <w:t>527,007,386.67</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293,478,207.77</w:t>
            </w:r>
          </w:p>
        </w:tc>
      </w:tr>
      <w:tr>
        <w:trPr>
          <w:trHeight w:val="268" w:hRule="exact"/>
        </w:trPr>
        <w:tc>
          <w:tcPr>
            <w:tcW w:w="43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本公司发行在外普通股的加权平均数</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right"/>
              <w:rPr>
                <w:rFonts w:ascii="宋体" w:hAnsi="宋体" w:cs="宋体" w:eastAsia="宋体" w:hint="default"/>
                <w:sz w:val="18"/>
                <w:szCs w:val="18"/>
              </w:rPr>
            </w:pPr>
            <w:r>
              <w:rPr>
                <w:rFonts w:ascii="宋体"/>
                <w:sz w:val="18"/>
              </w:rPr>
              <w:t>1,360,132,576.00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1,360,132,576.00</w:t>
            </w:r>
          </w:p>
        </w:tc>
      </w:tr>
      <w:tr>
        <w:trPr>
          <w:trHeight w:val="270" w:hRule="exact"/>
        </w:trPr>
        <w:tc>
          <w:tcPr>
            <w:tcW w:w="43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2284"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right"/>
              <w:rPr>
                <w:rFonts w:ascii="宋体" w:hAnsi="宋体" w:cs="宋体" w:eastAsia="宋体" w:hint="default"/>
                <w:sz w:val="18"/>
                <w:szCs w:val="18"/>
              </w:rPr>
            </w:pPr>
            <w:r>
              <w:rPr>
                <w:rFonts w:ascii="宋体"/>
                <w:sz w:val="18"/>
              </w:rPr>
              <w:t>0.3875</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0.2158</w:t>
            </w:r>
          </w:p>
        </w:tc>
      </w:tr>
    </w:tbl>
    <w:p>
      <w:pPr>
        <w:pStyle w:val="BodyText"/>
        <w:spacing w:line="242" w:lineRule="exact"/>
        <w:ind w:left="1474" w:right="168"/>
        <w:jc w:val="left"/>
      </w:pPr>
      <w:r>
        <w:rPr/>
        <w:t>普通股的加权平均数计算过程如下：</w:t>
      </w:r>
    </w:p>
    <w:p>
      <w:pPr>
        <w:spacing w:line="240" w:lineRule="auto" w:before="7"/>
        <w:rPr>
          <w:rFonts w:ascii="宋体" w:hAnsi="宋体" w:cs="宋体" w:eastAsia="宋体" w:hint="default"/>
          <w:sz w:val="2"/>
          <w:szCs w:val="2"/>
        </w:rPr>
      </w:pPr>
    </w:p>
    <w:tbl>
      <w:tblPr>
        <w:tblW w:w="0" w:type="auto"/>
        <w:jc w:val="left"/>
        <w:tblInd w:w="566" w:type="dxa"/>
        <w:tblLayout w:type="fixed"/>
        <w:tblCellMar>
          <w:top w:w="0" w:type="dxa"/>
          <w:left w:w="0" w:type="dxa"/>
          <w:bottom w:w="0" w:type="dxa"/>
          <w:right w:w="0" w:type="dxa"/>
        </w:tblCellMar>
        <w:tblLook w:val="01E0"/>
      </w:tblPr>
      <w:tblGrid>
        <w:gridCol w:w="4345"/>
        <w:gridCol w:w="2315"/>
        <w:gridCol w:w="2160"/>
      </w:tblGrid>
      <w:tr>
        <w:trPr>
          <w:trHeight w:val="26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15"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15" w:lineRule="exact"/>
              <w:ind w:left="71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69"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期初已发行普通股股数</w:t>
            </w:r>
          </w:p>
        </w:tc>
        <w:tc>
          <w:tcPr>
            <w:tcW w:w="23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right"/>
              <w:rPr>
                <w:rFonts w:ascii="宋体" w:hAnsi="宋体" w:cs="宋体" w:eastAsia="宋体" w:hint="default"/>
                <w:sz w:val="18"/>
                <w:szCs w:val="18"/>
              </w:rPr>
            </w:pPr>
            <w:r>
              <w:rPr>
                <w:rFonts w:ascii="宋体"/>
                <w:sz w:val="18"/>
              </w:rPr>
              <w:t>1,360,132,576.00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701" w:right="0"/>
              <w:jc w:val="left"/>
              <w:rPr>
                <w:rFonts w:ascii="宋体" w:hAnsi="宋体" w:cs="宋体" w:eastAsia="宋体" w:hint="default"/>
                <w:sz w:val="18"/>
                <w:szCs w:val="18"/>
              </w:rPr>
            </w:pPr>
            <w:r>
              <w:rPr>
                <w:rFonts w:ascii="宋体"/>
                <w:sz w:val="18"/>
              </w:rPr>
              <w:t>1,360,132,576.00</w:t>
            </w:r>
          </w:p>
        </w:tc>
      </w:tr>
      <w:tr>
        <w:trPr>
          <w:trHeight w:val="269"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加：本期发行的普通股加权数</w:t>
            </w:r>
          </w:p>
        </w:tc>
        <w:tc>
          <w:tcPr>
            <w:tcW w:w="2315"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6" w:space="0" w:color="000000"/>
            </w:tcBorders>
          </w:tcPr>
          <w:p>
            <w:pPr/>
          </w:p>
        </w:tc>
      </w:tr>
      <w:tr>
        <w:trPr>
          <w:trHeight w:val="268"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2315" w:type="dxa"/>
            <w:tcBorders>
              <w:top w:val="single" w:sz="6" w:space="0" w:color="000000"/>
              <w:left w:val="single" w:sz="6" w:space="0" w:color="000000"/>
              <w:bottom w:val="single" w:sz="6" w:space="0" w:color="000000"/>
              <w:right w:val="single" w:sz="6" w:space="0" w:color="000000"/>
            </w:tcBorders>
          </w:tcPr>
          <w:p>
            <w:pPr/>
          </w:p>
        </w:tc>
        <w:tc>
          <w:tcPr>
            <w:tcW w:w="2160" w:type="dxa"/>
            <w:tcBorders>
              <w:top w:val="single" w:sz="6" w:space="0" w:color="000000"/>
              <w:left w:val="single" w:sz="6" w:space="0" w:color="000000"/>
              <w:bottom w:val="single" w:sz="6" w:space="0" w:color="000000"/>
              <w:right w:val="single" w:sz="6" w:space="0" w:color="000000"/>
            </w:tcBorders>
          </w:tcPr>
          <w:p>
            <w:pPr/>
          </w:p>
        </w:tc>
      </w:tr>
      <w:tr>
        <w:trPr>
          <w:trHeight w:val="270" w:hRule="exact"/>
        </w:trPr>
        <w:tc>
          <w:tcPr>
            <w:tcW w:w="434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期末发行在外的普通股加权数</w:t>
            </w:r>
          </w:p>
        </w:tc>
        <w:tc>
          <w:tcPr>
            <w:tcW w:w="2315"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right"/>
              <w:rPr>
                <w:rFonts w:ascii="宋体" w:hAnsi="宋体" w:cs="宋体" w:eastAsia="宋体" w:hint="default"/>
                <w:sz w:val="18"/>
                <w:szCs w:val="18"/>
              </w:rPr>
            </w:pPr>
            <w:r>
              <w:rPr>
                <w:rFonts w:ascii="宋体"/>
                <w:sz w:val="18"/>
              </w:rPr>
              <w:t>1,360,132,576.00</w:t>
            </w:r>
          </w:p>
        </w:tc>
        <w:tc>
          <w:tcPr>
            <w:tcW w:w="216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701" w:right="0"/>
              <w:jc w:val="left"/>
              <w:rPr>
                <w:rFonts w:ascii="宋体" w:hAnsi="宋体" w:cs="宋体" w:eastAsia="宋体" w:hint="default"/>
                <w:sz w:val="18"/>
                <w:szCs w:val="18"/>
              </w:rPr>
            </w:pPr>
            <w:r>
              <w:rPr>
                <w:rFonts w:ascii="宋体"/>
                <w:sz w:val="18"/>
              </w:rPr>
              <w:t>1,360,132,576.00</w:t>
            </w:r>
          </w:p>
        </w:tc>
      </w:tr>
    </w:tbl>
    <w:p>
      <w:pPr>
        <w:pStyle w:val="BodyText"/>
        <w:spacing w:line="297" w:lineRule="auto" w:before="27"/>
        <w:ind w:left="276" w:right="131"/>
        <w:jc w:val="left"/>
      </w:pPr>
      <w:r>
        <w:rPr/>
        <w:t>(2)稀释每股收益 </w:t>
      </w:r>
      <w:r>
        <w:rPr>
          <w:spacing w:val="2"/>
        </w:rPr>
        <w:t>稀释每股收益以调整后的归属于本公司普通股股东的合并净利润除以调整后的本公司发行在外普通股的</w:t>
      </w:r>
      <w:r>
        <w:rPr>
          <w:spacing w:val="-89"/>
        </w:rPr>
        <w:t> </w:t>
      </w:r>
      <w:r>
        <w:rPr>
          <w:spacing w:val="-89"/>
        </w:rPr>
      </w:r>
      <w:r>
        <w:rPr/>
        <w:t>加权平均数计算</w:t>
      </w:r>
    </w:p>
    <w:tbl>
      <w:tblPr>
        <w:tblW w:w="0" w:type="auto"/>
        <w:jc w:val="left"/>
        <w:tblInd w:w="566" w:type="dxa"/>
        <w:tblLayout w:type="fixed"/>
        <w:tblCellMar>
          <w:top w:w="0" w:type="dxa"/>
          <w:left w:w="0" w:type="dxa"/>
          <w:bottom w:w="0" w:type="dxa"/>
          <w:right w:w="0" w:type="dxa"/>
        </w:tblCellMar>
        <w:tblLook w:val="01E0"/>
      </w:tblPr>
      <w:tblGrid>
        <w:gridCol w:w="4324"/>
        <w:gridCol w:w="2402"/>
        <w:gridCol w:w="2094"/>
      </w:tblGrid>
      <w:tr>
        <w:trPr>
          <w:trHeight w:val="268" w:hRule="exact"/>
        </w:trPr>
        <w:tc>
          <w:tcPr>
            <w:tcW w:w="432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679"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69" w:hRule="exact"/>
        </w:trPr>
        <w:tc>
          <w:tcPr>
            <w:tcW w:w="432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归属于本公司普通股股东的合并净利润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稀释</w:t>
            </w:r>
            <w:r>
              <w:rPr>
                <w:rFonts w:ascii="Times New Roman" w:hAnsi="Times New Roman" w:cs="Times New Roman" w:eastAsia="Times New Roman" w:hint="default"/>
                <w:sz w:val="18"/>
                <w:szCs w:val="18"/>
              </w:rPr>
              <w:t>)</w:t>
            </w: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right"/>
              <w:rPr>
                <w:rFonts w:ascii="宋体" w:hAnsi="宋体" w:cs="宋体" w:eastAsia="宋体" w:hint="default"/>
                <w:sz w:val="18"/>
                <w:szCs w:val="18"/>
              </w:rPr>
            </w:pPr>
            <w:r>
              <w:rPr>
                <w:rFonts w:ascii="宋体"/>
                <w:sz w:val="18"/>
              </w:rPr>
              <w:t>527,007,386.67</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293,478,207.77</w:t>
            </w:r>
          </w:p>
        </w:tc>
      </w:tr>
      <w:tr>
        <w:trPr>
          <w:trHeight w:val="269" w:hRule="exact"/>
        </w:trPr>
        <w:tc>
          <w:tcPr>
            <w:tcW w:w="4324" w:type="dxa"/>
            <w:tcBorders>
              <w:top w:val="single" w:sz="6" w:space="0" w:color="000000"/>
              <w:left w:val="single" w:sz="6" w:space="0" w:color="000000"/>
              <w:bottom w:val="single" w:sz="6" w:space="0" w:color="000000"/>
              <w:right w:val="single" w:sz="6" w:space="0" w:color="000000"/>
            </w:tcBorders>
          </w:tcPr>
          <w:p>
            <w:pPr>
              <w:pStyle w:val="TableParagraph"/>
              <w:spacing w:line="218"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本公司发行在外普通股的加权平均数</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稀释</w:t>
            </w:r>
            <w:r>
              <w:rPr>
                <w:rFonts w:ascii="Times New Roman" w:hAnsi="Times New Roman" w:cs="Times New Roman" w:eastAsia="Times New Roman" w:hint="default"/>
                <w:sz w:val="18"/>
                <w:szCs w:val="18"/>
              </w:rPr>
              <w:t>)</w:t>
            </w: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right"/>
              <w:rPr>
                <w:rFonts w:ascii="宋体" w:hAnsi="宋体" w:cs="宋体" w:eastAsia="宋体" w:hint="default"/>
                <w:sz w:val="18"/>
                <w:szCs w:val="18"/>
              </w:rPr>
            </w:pPr>
            <w:r>
              <w:rPr>
                <w:rFonts w:ascii="宋体"/>
                <w:sz w:val="18"/>
              </w:rPr>
              <w:t>1,360,132,576.00</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
              <w:jc w:val="right"/>
              <w:rPr>
                <w:rFonts w:ascii="宋体" w:hAnsi="宋体" w:cs="宋体" w:eastAsia="宋体" w:hint="default"/>
                <w:sz w:val="18"/>
                <w:szCs w:val="18"/>
              </w:rPr>
            </w:pPr>
            <w:r>
              <w:rPr>
                <w:rFonts w:ascii="宋体"/>
                <w:sz w:val="18"/>
              </w:rPr>
              <w:t>1,360,132,576.00</w:t>
            </w:r>
          </w:p>
        </w:tc>
      </w:tr>
      <w:tr>
        <w:trPr>
          <w:trHeight w:val="269" w:hRule="exact"/>
        </w:trPr>
        <w:tc>
          <w:tcPr>
            <w:tcW w:w="432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稀释每股收益</w:t>
            </w:r>
            <w:r>
              <w:rPr>
                <w:rFonts w:ascii="Times New Roman" w:hAnsi="Times New Roman" w:cs="Times New Roman" w:eastAsia="Times New Roman" w:hint="default"/>
                <w:sz w:val="18"/>
                <w:szCs w:val="18"/>
              </w:rPr>
              <w:t>(</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p>
        </w:tc>
        <w:tc>
          <w:tcPr>
            <w:tcW w:w="2402"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right"/>
              <w:rPr>
                <w:rFonts w:ascii="宋体" w:hAnsi="宋体" w:cs="宋体" w:eastAsia="宋体" w:hint="default"/>
                <w:sz w:val="18"/>
                <w:szCs w:val="18"/>
              </w:rPr>
            </w:pPr>
            <w:r>
              <w:rPr>
                <w:rFonts w:ascii="宋体"/>
                <w:sz w:val="18"/>
              </w:rPr>
              <w:t>0.3875</w:t>
            </w:r>
          </w:p>
        </w:tc>
        <w:tc>
          <w:tcPr>
            <w:tcW w:w="20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1"/>
              <w:jc w:val="right"/>
              <w:rPr>
                <w:rFonts w:ascii="宋体" w:hAnsi="宋体" w:cs="宋体" w:eastAsia="宋体" w:hint="default"/>
                <w:sz w:val="18"/>
                <w:szCs w:val="18"/>
              </w:rPr>
            </w:pPr>
            <w:r>
              <w:rPr>
                <w:rFonts w:ascii="宋体"/>
                <w:sz w:val="18"/>
              </w:rPr>
              <w:t>0.2158</w:t>
            </w:r>
          </w:p>
        </w:tc>
      </w:tr>
    </w:tbl>
    <w:p>
      <w:pPr>
        <w:spacing w:line="240" w:lineRule="auto" w:before="2"/>
        <w:rPr>
          <w:rFonts w:ascii="宋体" w:hAnsi="宋体" w:cs="宋体" w:eastAsia="宋体" w:hint="default"/>
          <w:sz w:val="12"/>
          <w:szCs w:val="12"/>
        </w:rPr>
      </w:pPr>
    </w:p>
    <w:p>
      <w:pPr>
        <w:pStyle w:val="BodyText"/>
        <w:spacing w:line="240" w:lineRule="auto" w:before="35"/>
        <w:ind w:left="214" w:right="168"/>
        <w:jc w:val="left"/>
      </w:pPr>
      <w:r>
        <w:rPr/>
        <w:t>普通股的加权平均数</w:t>
      </w:r>
      <w:r>
        <w:rPr>
          <w:rFonts w:ascii="Times New Roman" w:hAnsi="Times New Roman" w:cs="Times New Roman" w:eastAsia="Times New Roman" w:hint="default"/>
        </w:rPr>
        <w:t>(</w:t>
      </w:r>
      <w:r>
        <w:rPr/>
        <w:t>稀释</w:t>
      </w:r>
      <w:r>
        <w:rPr>
          <w:rFonts w:ascii="Times New Roman" w:hAnsi="Times New Roman" w:cs="Times New Roman" w:eastAsia="Times New Roman" w:hint="default"/>
        </w:rPr>
        <w:t>)</w:t>
      </w:r>
      <w:r>
        <w:rPr/>
        <w:t>计算过程如下：</w:t>
      </w:r>
    </w:p>
    <w:tbl>
      <w:tblPr>
        <w:tblW w:w="0" w:type="auto"/>
        <w:jc w:val="left"/>
        <w:tblInd w:w="566" w:type="dxa"/>
        <w:tblLayout w:type="fixed"/>
        <w:tblCellMar>
          <w:top w:w="0" w:type="dxa"/>
          <w:left w:w="0" w:type="dxa"/>
          <w:bottom w:w="0" w:type="dxa"/>
          <w:right w:w="0" w:type="dxa"/>
        </w:tblCellMar>
        <w:tblLook w:val="01E0"/>
      </w:tblPr>
      <w:tblGrid>
        <w:gridCol w:w="4500"/>
        <w:gridCol w:w="2376"/>
        <w:gridCol w:w="1980"/>
      </w:tblGrid>
      <w:tr>
        <w:trPr>
          <w:trHeight w:val="269" w:hRule="exact"/>
        </w:trPr>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621"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68" w:hRule="exact"/>
        </w:trPr>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计算基本每股收益时期末发行在外的普通股加权平均数</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1,360,132,576.00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1,360,132,576.00</w:t>
            </w:r>
          </w:p>
        </w:tc>
      </w:tr>
      <w:tr>
        <w:trPr>
          <w:trHeight w:val="269" w:hRule="exact"/>
        </w:trPr>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可转换债券的影响</w:t>
            </w:r>
          </w:p>
        </w:tc>
        <w:tc>
          <w:tcPr>
            <w:tcW w:w="2376"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left="2" w:right="0"/>
              <w:jc w:val="left"/>
              <w:rPr>
                <w:rFonts w:ascii="宋体" w:hAnsi="宋体" w:cs="宋体" w:eastAsia="宋体" w:hint="default"/>
                <w:sz w:val="18"/>
                <w:szCs w:val="18"/>
              </w:rPr>
            </w:pPr>
            <w:r>
              <w:rPr>
                <w:rFonts w:ascii="宋体" w:hAnsi="宋体" w:cs="宋体" w:eastAsia="宋体" w:hint="default"/>
                <w:sz w:val="18"/>
                <w:szCs w:val="18"/>
              </w:rPr>
              <w:t>股份期权的影响</w:t>
            </w:r>
          </w:p>
        </w:tc>
        <w:tc>
          <w:tcPr>
            <w:tcW w:w="2376" w:type="dxa"/>
            <w:tcBorders>
              <w:top w:val="single" w:sz="6" w:space="0" w:color="000000"/>
              <w:left w:val="single" w:sz="6" w:space="0" w:color="000000"/>
              <w:bottom w:val="single" w:sz="6" w:space="0" w:color="000000"/>
              <w:right w:val="single" w:sz="6" w:space="0" w:color="000000"/>
            </w:tcBorders>
          </w:tcPr>
          <w:p>
            <w:pPr/>
          </w:p>
        </w:tc>
        <w:tc>
          <w:tcPr>
            <w:tcW w:w="1980" w:type="dxa"/>
            <w:tcBorders>
              <w:top w:val="single" w:sz="6" w:space="0" w:color="000000"/>
              <w:left w:val="single" w:sz="6" w:space="0" w:color="000000"/>
              <w:bottom w:val="single" w:sz="6" w:space="0" w:color="000000"/>
              <w:right w:val="single" w:sz="6" w:space="0" w:color="000000"/>
            </w:tcBorders>
          </w:tcPr>
          <w:p>
            <w:pPr/>
          </w:p>
        </w:tc>
      </w:tr>
      <w:tr>
        <w:trPr>
          <w:trHeight w:val="269" w:hRule="exact"/>
        </w:trPr>
        <w:tc>
          <w:tcPr>
            <w:tcW w:w="4500" w:type="dxa"/>
            <w:tcBorders>
              <w:top w:val="single" w:sz="6" w:space="0" w:color="000000"/>
              <w:left w:val="single" w:sz="6" w:space="0" w:color="000000"/>
              <w:bottom w:val="single" w:sz="6" w:space="0" w:color="000000"/>
              <w:right w:val="single" w:sz="6" w:space="0" w:color="000000"/>
            </w:tcBorders>
          </w:tcPr>
          <w:p>
            <w:pPr>
              <w:pStyle w:val="TableParagraph"/>
              <w:spacing w:line="230" w:lineRule="exact"/>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期末普通股的加权平均数</w:t>
            </w:r>
            <w:r>
              <w:rPr>
                <w:rFonts w:ascii="Times New Roman" w:hAnsi="Times New Roman" w:cs="Times New Roman" w:eastAsia="Times New Roman" w:hint="default"/>
                <w:sz w:val="18"/>
                <w:szCs w:val="18"/>
              </w:rPr>
              <w:t>(</w:t>
            </w:r>
            <w:r>
              <w:rPr>
                <w:rFonts w:ascii="宋体" w:hAnsi="宋体" w:cs="宋体" w:eastAsia="宋体" w:hint="default"/>
                <w:sz w:val="18"/>
                <w:szCs w:val="18"/>
              </w:rPr>
              <w:t>稀释</w:t>
            </w:r>
            <w:r>
              <w:rPr>
                <w:rFonts w:ascii="Times New Roman" w:hAnsi="Times New Roman" w:cs="Times New Roman" w:eastAsia="Times New Roman" w:hint="default"/>
                <w:sz w:val="18"/>
                <w:szCs w:val="18"/>
              </w:rPr>
              <w:t>)</w:t>
            </w:r>
          </w:p>
        </w:tc>
        <w:tc>
          <w:tcPr>
            <w:tcW w:w="2376"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1,360,132,576.00</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16" w:lineRule="exact"/>
              <w:ind w:right="1"/>
              <w:jc w:val="right"/>
              <w:rPr>
                <w:rFonts w:ascii="宋体" w:hAnsi="宋体" w:cs="宋体" w:eastAsia="宋体" w:hint="default"/>
                <w:sz w:val="18"/>
                <w:szCs w:val="18"/>
              </w:rPr>
            </w:pPr>
            <w:r>
              <w:rPr>
                <w:rFonts w:ascii="宋体"/>
                <w:sz w:val="18"/>
              </w:rPr>
              <w:t>1,360,132,576.00</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6"/>
        <w:spacing w:line="240" w:lineRule="auto" w:before="35"/>
        <w:ind w:left="214" w:right="168"/>
        <w:jc w:val="left"/>
        <w:rPr>
          <w:b w:val="0"/>
          <w:bCs w:val="0"/>
        </w:rPr>
      </w:pPr>
      <w:r>
        <w:rPr>
          <w:rFonts w:ascii="Times New Roman" w:hAnsi="Times New Roman" w:cs="Times New Roman" w:eastAsia="Times New Roman" w:hint="default"/>
        </w:rPr>
        <w:t>56</w:t>
      </w:r>
      <w:r>
        <w:rPr/>
        <w:t>、其他综合收益</w:t>
      </w:r>
      <w:r>
        <w:rPr>
          <w:b w:val="0"/>
          <w:bCs w:val="0"/>
        </w:rPr>
      </w:r>
    </w:p>
    <w:p>
      <w:pPr>
        <w:spacing w:line="240" w:lineRule="auto" w:before="7"/>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01" w:type="dxa"/>
        <w:tblLayout w:type="fixed"/>
        <w:tblCellMar>
          <w:top w:w="0" w:type="dxa"/>
          <w:left w:w="0" w:type="dxa"/>
          <w:bottom w:w="0" w:type="dxa"/>
          <w:right w:w="0" w:type="dxa"/>
        </w:tblCellMar>
        <w:tblLook w:val="01E0"/>
      </w:tblPr>
      <w:tblGrid>
        <w:gridCol w:w="4652"/>
        <w:gridCol w:w="2524"/>
        <w:gridCol w:w="2392"/>
      </w:tblGrid>
      <w:tr>
        <w:trPr>
          <w:trHeight w:val="324"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可供出售金融资产产生的利得（损失）金额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20,415,343.27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241,587,633.15</w:t>
            </w:r>
          </w:p>
        </w:tc>
      </w:tr>
      <w:tr>
        <w:trPr>
          <w:trHeight w:val="324"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减：可供出售金融资产产生的所得税影响</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5,103,835.81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60,396,908.29</w:t>
            </w: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733" w:right="0"/>
              <w:jc w:val="left"/>
              <w:rPr>
                <w:rFonts w:ascii="宋体" w:hAnsi="宋体" w:cs="宋体" w:eastAsia="宋体" w:hint="default"/>
                <w:sz w:val="18"/>
                <w:szCs w:val="18"/>
              </w:rPr>
            </w:pPr>
            <w:r>
              <w:rPr>
                <w:rFonts w:ascii="宋体" w:hAnsi="宋体" w:cs="宋体" w:eastAsia="宋体" w:hint="default"/>
                <w:sz w:val="18"/>
                <w:szCs w:val="18"/>
              </w:rPr>
              <w:t>前期计入其他综合收益当期转入损益的净额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196,502,232.32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-181,190,724.86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181,190,724.86</w:t>
            </w: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24"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14,742.79</w:t>
            </w:r>
          </w:p>
        </w:tc>
      </w:tr>
      <w:tr>
        <w:trPr>
          <w:trHeight w:val="324"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73" w:right="0"/>
              <w:jc w:val="left"/>
              <w:rPr>
                <w:rFonts w:ascii="宋体" w:hAnsi="宋体" w:cs="宋体" w:eastAsia="宋体" w:hint="default"/>
                <w:sz w:val="18"/>
                <w:szCs w:val="18"/>
              </w:rPr>
            </w:pPr>
            <w:r>
              <w:rPr>
                <w:rFonts w:ascii="宋体" w:hAnsi="宋体" w:cs="宋体" w:eastAsia="宋体" w:hint="default"/>
                <w:sz w:val="18"/>
                <w:szCs w:val="18"/>
              </w:rPr>
              <w:t>减：处置境外经营当期转入损益的净额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-22,908.30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20" w:right="98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4652"/>
        <w:gridCol w:w="2524"/>
        <w:gridCol w:w="2392"/>
      </w:tblGrid>
      <w:tr>
        <w:trPr>
          <w:trHeight w:val="324"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-22,908.30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14,742.79</w:t>
            </w:r>
          </w:p>
        </w:tc>
      </w:tr>
      <w:tr>
        <w:trPr>
          <w:trHeight w:val="323" w:hRule="exact"/>
        </w:trPr>
        <w:tc>
          <w:tcPr>
            <w:tcW w:w="4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-181,213,633.16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181,205,467.65</w:t>
            </w:r>
          </w:p>
        </w:tc>
      </w:tr>
    </w:tbl>
    <w:p>
      <w:pPr>
        <w:spacing w:line="240" w:lineRule="auto" w:before="7"/>
        <w:rPr>
          <w:rFonts w:ascii="宋体" w:hAnsi="宋体" w:cs="宋体" w:eastAsia="宋体" w:hint="default"/>
          <w:sz w:val="17"/>
          <w:szCs w:val="17"/>
        </w:rPr>
      </w:pPr>
    </w:p>
    <w:p>
      <w:pPr>
        <w:pStyle w:val="Heading6"/>
        <w:spacing w:line="240" w:lineRule="auto" w:before="35"/>
        <w:ind w:left="214" w:right="168"/>
        <w:jc w:val="left"/>
        <w:rPr>
          <w:b w:val="0"/>
          <w:bCs w:val="0"/>
        </w:rPr>
      </w:pPr>
      <w:r>
        <w:rPr>
          <w:rFonts w:ascii="Times New Roman" w:hAnsi="Times New Roman" w:cs="Times New Roman" w:eastAsia="Times New Roman" w:hint="default"/>
        </w:rPr>
        <w:t>57</w:t>
      </w:r>
      <w:r>
        <w:rPr/>
        <w:t>、现金流量表附注</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214" w:right="168"/>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5584"/>
        <w:gridCol w:w="3984"/>
      </w:tblGrid>
      <w:tr>
        <w:trPr>
          <w:trHeight w:val="324"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152,607,800.55</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228,893,497.71</w:t>
            </w:r>
          </w:p>
        </w:tc>
      </w:tr>
      <w:tr>
        <w:trPr>
          <w:trHeight w:val="32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30,042,869.53</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10,953,888.24</w:t>
            </w:r>
          </w:p>
        </w:tc>
      </w:tr>
      <w:tr>
        <w:trPr>
          <w:trHeight w:val="32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44,263,554.54</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8,504,869.77</w:t>
            </w:r>
          </w:p>
        </w:tc>
      </w:tr>
      <w:tr>
        <w:trPr>
          <w:trHeight w:val="32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28,261,456.97</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503,527,937.31</w:t>
            </w:r>
          </w:p>
        </w:tc>
      </w:tr>
    </w:tbl>
    <w:p>
      <w:pPr>
        <w:spacing w:line="240" w:lineRule="auto" w:before="7"/>
        <w:rPr>
          <w:rFonts w:ascii="宋体" w:hAnsi="宋体" w:cs="宋体" w:eastAsia="宋体" w:hint="default"/>
          <w:sz w:val="17"/>
          <w:szCs w:val="17"/>
        </w:rPr>
      </w:pPr>
    </w:p>
    <w:p>
      <w:pPr>
        <w:pStyle w:val="Heading6"/>
        <w:spacing w:line="240" w:lineRule="auto" w:before="35"/>
        <w:ind w:left="214" w:right="168"/>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5584"/>
        <w:gridCol w:w="3984"/>
      </w:tblGrid>
      <w:tr>
        <w:trPr>
          <w:trHeight w:val="32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104,209,530.50</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169,918,509.80</w:t>
            </w:r>
          </w:p>
        </w:tc>
      </w:tr>
      <w:tr>
        <w:trPr>
          <w:trHeight w:val="32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74,503,494.57</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157,921,404.76</w:t>
            </w:r>
          </w:p>
        </w:tc>
      </w:tr>
      <w:tr>
        <w:trPr>
          <w:trHeight w:val="32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职工往来借款</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11,320,172.38</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32,362,248.40</w:t>
            </w:r>
          </w:p>
        </w:tc>
      </w:tr>
      <w:tr>
        <w:trPr>
          <w:trHeight w:val="32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51,543,857.15</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601,779,217.56</w:t>
            </w:r>
          </w:p>
        </w:tc>
      </w:tr>
    </w:tbl>
    <w:p>
      <w:pPr>
        <w:spacing w:line="240" w:lineRule="auto" w:before="7"/>
        <w:rPr>
          <w:rFonts w:ascii="宋体" w:hAnsi="宋体" w:cs="宋体" w:eastAsia="宋体" w:hint="default"/>
          <w:sz w:val="17"/>
          <w:szCs w:val="17"/>
        </w:rPr>
      </w:pPr>
    </w:p>
    <w:p>
      <w:pPr>
        <w:pStyle w:val="Heading6"/>
        <w:spacing w:line="240" w:lineRule="auto" w:before="35"/>
        <w:ind w:left="214" w:right="168"/>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5584"/>
        <w:gridCol w:w="3984"/>
      </w:tblGrid>
      <w:tr>
        <w:trPr>
          <w:trHeight w:val="32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定向增发收购澄怀科技时账面货币资金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109,164,035.80</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109,164,035.80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6"/>
        <w:spacing w:line="240" w:lineRule="auto" w:before="35"/>
        <w:ind w:left="214" w:right="168"/>
        <w:jc w:val="left"/>
        <w:rPr>
          <w:b w:val="0"/>
          <w:bCs w:val="0"/>
        </w:rPr>
      </w:pPr>
      <w:r>
        <w:rPr/>
        <w:t>（</w:t>
      </w:r>
      <w:r>
        <w:rPr>
          <w:rFonts w:ascii="Times New Roman" w:hAnsi="Times New Roman" w:cs="Times New Roman" w:eastAsia="Times New Roman" w:hint="default"/>
        </w:rPr>
        <w:t>4</w:t>
      </w:r>
      <w:r>
        <w:rPr/>
        <w:t>）收到的其他与筹资活动有关的现金</w:t>
      </w:r>
      <w:r>
        <w:rPr>
          <w:b w:val="0"/>
          <w:bCs w:val="0"/>
        </w:rPr>
      </w:r>
    </w:p>
    <w:p>
      <w:pPr>
        <w:spacing w:line="240" w:lineRule="auto" w:before="7"/>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5584"/>
        <w:gridCol w:w="3984"/>
      </w:tblGrid>
      <w:tr>
        <w:trPr>
          <w:trHeight w:val="32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收回保证金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1,945,604.02</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1,945,604.02</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82" w:top="1100" w:bottom="1180" w:left="920" w:right="980"/>
        </w:sectPr>
      </w:pPr>
    </w:p>
    <w:p>
      <w:pPr>
        <w:spacing w:line="240" w:lineRule="auto" w:before="11"/>
        <w:rPr>
          <w:rFonts w:ascii="宋体" w:hAnsi="宋体" w:cs="宋体" w:eastAsia="宋体" w:hint="default"/>
          <w:sz w:val="18"/>
          <w:szCs w:val="18"/>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4"/>
        <w:rPr>
          <w:rFonts w:ascii="宋体" w:hAnsi="宋体" w:cs="宋体" w:eastAsia="宋体" w:hint="default"/>
          <w:sz w:val="22"/>
          <w:szCs w:val="22"/>
        </w:rPr>
      </w:pPr>
    </w:p>
    <w:p>
      <w:pPr>
        <w:pStyle w:val="Heading6"/>
        <w:spacing w:line="240" w:lineRule="auto"/>
        <w:ind w:right="0"/>
        <w:jc w:val="left"/>
        <w:rPr>
          <w:b w:val="0"/>
          <w:bCs w:val="0"/>
        </w:rPr>
      </w:pPr>
      <w:r>
        <w:rPr/>
        <w:t>（</w:t>
      </w:r>
      <w:r>
        <w:rPr>
          <w:rFonts w:ascii="Times New Roman" w:hAnsi="Times New Roman" w:cs="Times New Roman" w:eastAsia="Times New Roman" w:hint="default"/>
        </w:rPr>
        <w:t>5</w:t>
      </w:r>
      <w:r>
        <w:rPr/>
        <w:t>）支付的其他与筹资活动有关的现金</w:t>
      </w:r>
      <w:r>
        <w:rPr>
          <w:b w:val="0"/>
          <w:bCs w:val="0"/>
        </w:rPr>
      </w:r>
    </w:p>
    <w:p>
      <w:pPr>
        <w:spacing w:line="240" w:lineRule="auto" w:before="7"/>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584"/>
        <w:gridCol w:w="3984"/>
      </w:tblGrid>
      <w:tr>
        <w:trPr>
          <w:trHeight w:val="32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605"/>
              <w:jc w:val="right"/>
              <w:rPr>
                <w:rFonts w:ascii="宋体" w:hAnsi="宋体" w:cs="宋体" w:eastAsia="宋体" w:hint="default"/>
                <w:sz w:val="18"/>
                <w:szCs w:val="18"/>
              </w:rPr>
            </w:pPr>
            <w:r>
              <w:rPr>
                <w:rFonts w:ascii="宋体" w:hAnsi="宋体" w:cs="宋体" w:eastAsia="宋体" w:hint="default"/>
                <w:sz w:val="18"/>
                <w:szCs w:val="18"/>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发行债券承销费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5,600,000.00</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发行股票中介机构费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23,000,000.00</w:t>
            </w:r>
          </w:p>
        </w:tc>
      </w:tr>
      <w:tr>
        <w:trPr>
          <w:trHeight w:val="32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20,928.00</w:t>
            </w:r>
          </w:p>
        </w:tc>
      </w:tr>
      <w:tr>
        <w:trPr>
          <w:trHeight w:val="324"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2605"/>
              <w:jc w:val="right"/>
              <w:rPr>
                <w:rFonts w:ascii="宋体" w:hAnsi="宋体" w:cs="宋体" w:eastAsia="宋体" w:hint="default"/>
                <w:sz w:val="18"/>
                <w:szCs w:val="18"/>
              </w:rPr>
            </w:pPr>
            <w:r>
              <w:rPr>
                <w:rFonts w:ascii="宋体" w:hAnsi="宋体" w:cs="宋体" w:eastAsia="宋体" w:hint="default"/>
                <w:sz w:val="18"/>
                <w:szCs w:val="18"/>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28,620,928.00</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58</w:t>
      </w:r>
      <w:r>
        <w:rPr/>
        <w:t>、现金流量表补充资料</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390"/>
        <w:gridCol w:w="2522"/>
        <w:gridCol w:w="2656"/>
      </w:tblGrid>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22" w:type="dxa"/>
            <w:tcBorders>
              <w:top w:val="single" w:sz="10" w:space="0" w:color="D3D3D3"/>
              <w:left w:val="single" w:sz="4" w:space="0" w:color="000000"/>
              <w:bottom w:val="single" w:sz="9" w:space="0" w:color="D3D3D3"/>
              <w:right w:val="single" w:sz="4" w:space="0" w:color="000000"/>
            </w:tcBorders>
          </w:tcPr>
          <w:p>
            <w:pPr>
              <w:pStyle w:val="TableParagraph"/>
              <w:tabs>
                <w:tab w:pos="1173" w:val="left" w:leader="none"/>
                <w:tab w:pos="2467" w:val="left" w:leader="none"/>
              </w:tabs>
              <w:spacing w:line="240" w:lineRule="auto" w:before="43"/>
              <w:ind w:right="20"/>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c>
          <w:tcPr>
            <w:tcW w:w="2656" w:type="dxa"/>
            <w:tcBorders>
              <w:top w:val="single" w:sz="10" w:space="0" w:color="D3D3D3"/>
              <w:left w:val="single" w:sz="4" w:space="0" w:color="000000"/>
              <w:bottom w:val="single" w:sz="9" w:space="0" w:color="D3D3D3"/>
              <w:right w:val="single" w:sz="4" w:space="0" w:color="000000"/>
            </w:tcBorders>
          </w:tcPr>
          <w:p>
            <w:pPr>
              <w:pStyle w:val="TableParagraph"/>
              <w:tabs>
                <w:tab w:pos="1239" w:val="left" w:leader="none"/>
                <w:tab w:pos="2600" w:val="left" w:leader="none"/>
              </w:tabs>
              <w:spacing w:line="240" w:lineRule="auto" w:before="43"/>
              <w:ind w:right="20"/>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22"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4"/>
              <w:ind w:right="20"/>
              <w:jc w:val="right"/>
              <w:rPr>
                <w:rFonts w:ascii="宋体" w:hAnsi="宋体" w:cs="宋体" w:eastAsia="宋体" w:hint="default"/>
                <w:sz w:val="18"/>
                <w:szCs w:val="18"/>
              </w:rPr>
            </w:pPr>
            <w:r>
              <w:rPr>
                <w:rFonts w:ascii="宋体"/>
                <w:sz w:val="18"/>
              </w:rPr>
              <w:t>902,937,737.49</w:t>
            </w:r>
          </w:p>
        </w:tc>
        <w:tc>
          <w:tcPr>
            <w:tcW w:w="2656"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4"/>
              <w:ind w:right="20"/>
              <w:jc w:val="right"/>
              <w:rPr>
                <w:rFonts w:ascii="宋体" w:hAnsi="宋体" w:cs="宋体" w:eastAsia="宋体" w:hint="default"/>
                <w:sz w:val="18"/>
                <w:szCs w:val="18"/>
              </w:rPr>
            </w:pPr>
            <w:r>
              <w:rPr>
                <w:rFonts w:ascii="宋体"/>
                <w:sz w:val="18"/>
              </w:rPr>
              <w:t>581,259,425.65</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12,542,682.79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14,130,793.56</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103,298,446.17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100,558,263.30</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7,500,290.08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5,952,522.27</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11,256,838.72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10,785,848.70</w:t>
            </w:r>
          </w:p>
        </w:tc>
      </w:tr>
      <w:tr>
        <w:trPr>
          <w:trHeight w:val="557"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35"/>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以“－”号填列）</w:t>
            </w:r>
          </w:p>
        </w:tc>
        <w:tc>
          <w:tcPr>
            <w:tcW w:w="25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-71,280,085.14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-46,471.48</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2522" w:type="dxa"/>
            <w:tcBorders>
              <w:top w:val="single" w:sz="4" w:space="0" w:color="000000"/>
              <w:left w:val="single" w:sz="4" w:space="0" w:color="000000"/>
              <w:bottom w:val="single" w:sz="4" w:space="0" w:color="000000"/>
              <w:right w:val="single" w:sz="4" w:space="0" w:color="000000"/>
            </w:tcBorders>
          </w:tcPr>
          <w:p>
            <w:pP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1,323.80</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4,444,797.33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-15,361,712.05</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65,456,063.77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58,845,215.68</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-416,526,231.23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-60,085,236.15</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-851,335.87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1,052,031.70</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137,566,492.86</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-984,023,026.99</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144,939,144.90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370,302,386.10</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28,622,205.41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90,905,387.21</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1,637,048.21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2,890,248.37</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931,544,095.49</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177,166,999.67</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1,452,601,677.48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1,106,038,023.85</w:t>
            </w:r>
          </w:p>
        </w:tc>
      </w:tr>
      <w:tr>
        <w:trPr>
          <w:trHeight w:val="323"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1,106,038,023.85</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1,287,479,072.75</w:t>
            </w:r>
          </w:p>
        </w:tc>
      </w:tr>
      <w:tr>
        <w:trPr>
          <w:trHeight w:val="324"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346,563,653.63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-181,441,048.90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860"/>
        <w:gridCol w:w="2340"/>
        <w:gridCol w:w="2368"/>
      </w:tblGrid>
      <w:tr>
        <w:trPr>
          <w:trHeight w:val="324"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1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2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16"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340" w:type="dxa"/>
            <w:tcBorders>
              <w:top w:val="single" w:sz="9" w:space="0" w:color="D3D3D3"/>
              <w:left w:val="single" w:sz="4" w:space="0" w:color="000000"/>
              <w:bottom w:val="single" w:sz="9" w:space="0" w:color="D3D3D3"/>
              <w:right w:val="single" w:sz="4" w:space="0" w:color="000000"/>
            </w:tcBorders>
          </w:tcPr>
          <w:p>
            <w:pPr>
              <w:pStyle w:val="TableParagraph"/>
              <w:tabs>
                <w:tab w:pos="1081" w:val="left" w:leader="none"/>
                <w:tab w:pos="2284" w:val="left" w:leader="none"/>
              </w:tabs>
              <w:spacing w:line="240" w:lineRule="auto" w:before="42"/>
              <w:ind w:right="20"/>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c>
          <w:tcPr>
            <w:tcW w:w="2368" w:type="dxa"/>
            <w:tcBorders>
              <w:top w:val="single" w:sz="9" w:space="0" w:color="D3D3D3"/>
              <w:left w:val="single" w:sz="4" w:space="0" w:color="000000"/>
              <w:bottom w:val="single" w:sz="5" w:space="0" w:color="D3D3D3"/>
              <w:right w:val="single" w:sz="4" w:space="0" w:color="000000"/>
            </w:tcBorders>
          </w:tcPr>
          <w:p>
            <w:pPr>
              <w:pStyle w:val="TableParagraph"/>
              <w:tabs>
                <w:tab w:pos="1095" w:val="left" w:leader="none"/>
                <w:tab w:pos="2312" w:val="left" w:leader="none"/>
              </w:tabs>
              <w:spacing w:line="240" w:lineRule="auto" w:before="42"/>
              <w:ind w:right="20"/>
              <w:jc w:val="righ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r>
      <w:tr>
        <w:trPr>
          <w:trHeight w:val="331"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340" w:type="dxa"/>
            <w:tcBorders>
              <w:top w:val="single" w:sz="9" w:space="0" w:color="D3D3D3"/>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680,000,000.00</w:t>
            </w:r>
          </w:p>
        </w:tc>
        <w:tc>
          <w:tcPr>
            <w:tcW w:w="2368" w:type="dxa"/>
            <w:tcBorders>
              <w:top w:val="single" w:sz="5" w:space="0" w:color="D3D3D3"/>
              <w:left w:val="single" w:sz="4" w:space="0" w:color="000000"/>
              <w:bottom w:val="single" w:sz="4" w:space="0" w:color="000000"/>
              <w:right w:val="single" w:sz="4" w:space="0" w:color="000000"/>
            </w:tcBorders>
          </w:tcPr>
          <w:p>
            <w:pPr/>
          </w:p>
        </w:tc>
      </w:tr>
      <w:tr>
        <w:trPr>
          <w:trHeight w:val="32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．取得子公司及其他营业单位支付的现金和现金等价物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575,960,000.00</w:t>
            </w: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．取得子公司及其他营业单位支付的现金净额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575,960,000.00</w:t>
            </w:r>
          </w:p>
        </w:tc>
        <w:tc>
          <w:tcPr>
            <w:tcW w:w="236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2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32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115,842,000.00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64,100,000.00</w:t>
            </w:r>
          </w:p>
        </w:tc>
      </w:tr>
      <w:tr>
        <w:trPr>
          <w:trHeight w:val="32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．处置子公司及其他营业单位收到的现金和现金等价物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115,842,000.00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64,100,000.00</w:t>
            </w:r>
          </w:p>
        </w:tc>
      </w:tr>
      <w:tr>
        <w:trPr>
          <w:trHeight w:val="32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18,429,748.87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6,864,915.15</w:t>
            </w:r>
          </w:p>
        </w:tc>
      </w:tr>
      <w:tr>
        <w:trPr>
          <w:trHeight w:val="32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97,412,251.13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57,235,084.85</w:t>
            </w:r>
          </w:p>
        </w:tc>
      </w:tr>
      <w:tr>
        <w:trPr>
          <w:trHeight w:val="32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90,423,554.50</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102,373,672.08</w:t>
            </w:r>
          </w:p>
        </w:tc>
      </w:tr>
      <w:tr>
        <w:trPr>
          <w:trHeight w:val="32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147,470,412.76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816,217,020.84</w:t>
            </w:r>
          </w:p>
        </w:tc>
      </w:tr>
      <w:tr>
        <w:trPr>
          <w:trHeight w:val="323"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8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2,302,913.17</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64,515,673.08</w:t>
            </w:r>
          </w:p>
        </w:tc>
      </w:tr>
      <w:tr>
        <w:trPr>
          <w:trHeight w:val="324" w:hRule="exact"/>
        </w:trPr>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59,349,771.43</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778,359,021.84</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387"/>
        <w:gridCol w:w="2524"/>
        <w:gridCol w:w="2657"/>
      </w:tblGrid>
      <w:tr>
        <w:trPr>
          <w:trHeight w:val="32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4"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1,452,601,677.48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1,106,038,023.85</w:t>
            </w:r>
          </w:p>
        </w:tc>
      </w:tr>
      <w:tr>
        <w:trPr>
          <w:trHeight w:val="32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612,922.50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1,796,165.67</w:t>
            </w:r>
          </w:p>
        </w:tc>
      </w:tr>
      <w:tr>
        <w:trPr>
          <w:trHeight w:val="324"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1,449,946,440.54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1,084,650,286.84</w:t>
            </w:r>
          </w:p>
        </w:tc>
      </w:tr>
      <w:tr>
        <w:trPr>
          <w:trHeight w:val="323"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2,042,314.44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19,591,571.34</w:t>
            </w:r>
          </w:p>
        </w:tc>
      </w:tr>
      <w:tr>
        <w:trPr>
          <w:trHeight w:val="324" w:hRule="exact"/>
        </w:trPr>
        <w:tc>
          <w:tcPr>
            <w:tcW w:w="4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1,452,601,677.48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1,106,038,023.85</w:t>
            </w:r>
          </w:p>
        </w:tc>
      </w:tr>
    </w:tbl>
    <w:p>
      <w:pPr>
        <w:spacing w:line="240" w:lineRule="auto" w:before="7"/>
        <w:rPr>
          <w:rFonts w:ascii="宋体" w:hAnsi="宋体" w:cs="宋体" w:eastAsia="宋体" w:hint="default"/>
          <w:sz w:val="17"/>
          <w:szCs w:val="17"/>
        </w:rPr>
      </w:pPr>
    </w:p>
    <w:p>
      <w:pPr>
        <w:spacing w:line="489" w:lineRule="auto" w:before="35"/>
        <w:ind w:left="153" w:right="1331" w:firstLine="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、所有者权益变动表项目注释</w:t>
      </w:r>
      <w:r>
        <w:rPr>
          <w:rFonts w:ascii="宋体" w:hAnsi="宋体" w:cs="宋体" w:eastAsia="宋体" w:hint="default"/>
          <w:b/>
          <w:bCs/>
          <w:spacing w:val="1"/>
          <w:w w:val="99"/>
          <w:sz w:val="21"/>
          <w:szCs w:val="21"/>
        </w:rPr>
        <w:t> </w:t>
      </w: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项目名称及调整金额、由同一控制下企业合并产生的追溯调整等事项 本期公司购买国广光荣</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股权，形成同一控制下企业合并，对所有者权益项目的追溯调整如下：</w:t>
      </w:r>
    </w:p>
    <w:p>
      <w:pPr>
        <w:spacing w:line="218" w:lineRule="exact" w:before="0"/>
        <w:ind w:left="0" w:right="151" w:firstLine="0"/>
        <w:jc w:val="right"/>
        <w:rPr>
          <w:rFonts w:ascii="宋体" w:hAnsi="宋体" w:cs="宋体" w:eastAsia="宋体" w:hint="default"/>
          <w:sz w:val="18"/>
          <w:szCs w:val="18"/>
        </w:rPr>
      </w:pPr>
      <w:r>
        <w:rPr>
          <w:rFonts w:ascii="宋体" w:hAnsi="宋体" w:cs="宋体" w:eastAsia="宋体" w:hint="default"/>
          <w:b/>
          <w:bCs/>
          <w:w w:val="95"/>
          <w:sz w:val="18"/>
          <w:szCs w:val="18"/>
        </w:rPr>
        <w:t>单位：元</w:t>
      </w:r>
      <w:r>
        <w:rPr>
          <w:rFonts w:ascii="宋体" w:hAnsi="宋体" w:cs="宋体" w:eastAsia="宋体" w:hint="default"/>
          <w:sz w:val="18"/>
          <w:szCs w:val="18"/>
        </w:rPr>
      </w:r>
    </w:p>
    <w:p>
      <w:pPr>
        <w:spacing w:line="240" w:lineRule="auto" w:before="3"/>
        <w:rPr>
          <w:rFonts w:ascii="宋体" w:hAnsi="宋体" w:cs="宋体" w:eastAsia="宋体" w:hint="default"/>
          <w:b/>
          <w:bCs/>
          <w:sz w:val="5"/>
          <w:szCs w:val="5"/>
        </w:rPr>
      </w:pPr>
    </w:p>
    <w:tbl>
      <w:tblPr>
        <w:tblW w:w="0" w:type="auto"/>
        <w:jc w:val="left"/>
        <w:tblInd w:w="177" w:type="dxa"/>
        <w:tblLayout w:type="fixed"/>
        <w:tblCellMar>
          <w:top w:w="0" w:type="dxa"/>
          <w:left w:w="0" w:type="dxa"/>
          <w:bottom w:w="0" w:type="dxa"/>
          <w:right w:w="0" w:type="dxa"/>
        </w:tblCellMar>
        <w:tblLook w:val="01E0"/>
      </w:tblPr>
      <w:tblGrid>
        <w:gridCol w:w="1940"/>
        <w:gridCol w:w="1332"/>
        <w:gridCol w:w="1332"/>
        <w:gridCol w:w="1145"/>
        <w:gridCol w:w="1332"/>
        <w:gridCol w:w="1332"/>
        <w:gridCol w:w="1163"/>
      </w:tblGrid>
      <w:tr>
        <w:trPr>
          <w:trHeight w:val="335" w:hRule="exact"/>
        </w:trPr>
        <w:tc>
          <w:tcPr>
            <w:tcW w:w="194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588" w:right="0"/>
              <w:jc w:val="left"/>
              <w:rPr>
                <w:rFonts w:ascii="宋体" w:hAnsi="宋体" w:cs="宋体" w:eastAsia="宋体" w:hint="default"/>
                <w:sz w:val="15"/>
                <w:szCs w:val="15"/>
              </w:rPr>
            </w:pPr>
            <w:r>
              <w:rPr>
                <w:rFonts w:ascii="宋体" w:hAnsi="宋体" w:cs="宋体" w:eastAsia="宋体" w:hint="default"/>
                <w:sz w:val="15"/>
                <w:szCs w:val="15"/>
              </w:rPr>
              <w:t>所有者权益</w:t>
            </w:r>
          </w:p>
        </w:tc>
        <w:tc>
          <w:tcPr>
            <w:tcW w:w="380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5"/>
                <w:szCs w:val="15"/>
              </w:rPr>
            </w:pPr>
            <w:r>
              <w:rPr>
                <w:rFonts w:ascii="宋体" w:hAnsi="宋体" w:cs="宋体" w:eastAsia="宋体" w:hint="default"/>
                <w:sz w:val="15"/>
                <w:szCs w:val="15"/>
              </w:rPr>
              <w:t>2013</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日</w:t>
            </w:r>
          </w:p>
        </w:tc>
        <w:tc>
          <w:tcPr>
            <w:tcW w:w="382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5"/>
                <w:szCs w:val="15"/>
              </w:rPr>
            </w:pPr>
            <w:r>
              <w:rPr>
                <w:rFonts w:ascii="宋体" w:hAnsi="宋体" w:cs="宋体" w:eastAsia="宋体" w:hint="default"/>
                <w:sz w:val="15"/>
                <w:szCs w:val="15"/>
              </w:rPr>
              <w:t>2012</w:t>
            </w:r>
            <w:r>
              <w:rPr>
                <w:rFonts w:ascii="宋体" w:hAnsi="宋体" w:cs="宋体" w:eastAsia="宋体" w:hint="default"/>
                <w:spacing w:val="-39"/>
                <w:sz w:val="15"/>
                <w:szCs w:val="15"/>
              </w:rPr>
              <w:t> </w:t>
            </w:r>
            <w:r>
              <w:rPr>
                <w:rFonts w:ascii="宋体" w:hAnsi="宋体" w:cs="宋体" w:eastAsia="宋体" w:hint="default"/>
                <w:sz w:val="15"/>
                <w:szCs w:val="15"/>
              </w:rPr>
              <w:t>年</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月</w:t>
            </w:r>
            <w:r>
              <w:rPr>
                <w:rFonts w:ascii="宋体" w:hAnsi="宋体" w:cs="宋体" w:eastAsia="宋体" w:hint="default"/>
                <w:spacing w:val="-39"/>
                <w:sz w:val="15"/>
                <w:szCs w:val="15"/>
              </w:rPr>
              <w:t> </w:t>
            </w:r>
            <w:r>
              <w:rPr>
                <w:rFonts w:ascii="宋体" w:hAnsi="宋体" w:cs="宋体" w:eastAsia="宋体" w:hint="default"/>
                <w:sz w:val="15"/>
                <w:szCs w:val="15"/>
              </w:rPr>
              <w:t>1</w:t>
            </w:r>
            <w:r>
              <w:rPr>
                <w:rFonts w:ascii="宋体" w:hAnsi="宋体" w:cs="宋体" w:eastAsia="宋体" w:hint="default"/>
                <w:spacing w:val="-39"/>
                <w:sz w:val="15"/>
                <w:szCs w:val="15"/>
              </w:rPr>
              <w:t> </w:t>
            </w:r>
            <w:r>
              <w:rPr>
                <w:rFonts w:ascii="宋体" w:hAnsi="宋体" w:cs="宋体" w:eastAsia="宋体" w:hint="default"/>
                <w:sz w:val="15"/>
                <w:szCs w:val="15"/>
              </w:rPr>
              <w:t>日</w:t>
            </w:r>
          </w:p>
        </w:tc>
      </w:tr>
      <w:tr>
        <w:trPr>
          <w:trHeight w:val="335" w:hRule="exact"/>
        </w:trPr>
        <w:tc>
          <w:tcPr>
            <w:tcW w:w="1940" w:type="dxa"/>
            <w:vMerge/>
            <w:tcBorders>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4" w:right="0"/>
              <w:jc w:val="left"/>
              <w:rPr>
                <w:rFonts w:ascii="宋体" w:hAnsi="宋体" w:cs="宋体" w:eastAsia="宋体" w:hint="default"/>
                <w:sz w:val="15"/>
                <w:szCs w:val="15"/>
              </w:rPr>
            </w:pPr>
            <w:r>
              <w:rPr>
                <w:rFonts w:ascii="宋体" w:hAnsi="宋体" w:cs="宋体" w:eastAsia="宋体" w:hint="default"/>
                <w:sz w:val="15"/>
                <w:szCs w:val="15"/>
              </w:rPr>
              <w:t>追溯调整后</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4" w:right="0"/>
              <w:jc w:val="left"/>
              <w:rPr>
                <w:rFonts w:ascii="宋体" w:hAnsi="宋体" w:cs="宋体" w:eastAsia="宋体" w:hint="default"/>
                <w:sz w:val="15"/>
                <w:szCs w:val="15"/>
              </w:rPr>
            </w:pPr>
            <w:r>
              <w:rPr>
                <w:rFonts w:ascii="宋体" w:hAnsi="宋体" w:cs="宋体" w:eastAsia="宋体" w:hint="default"/>
                <w:sz w:val="15"/>
                <w:szCs w:val="15"/>
              </w:rPr>
              <w:t>追溯调整前</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5"/>
                <w:szCs w:val="15"/>
              </w:rPr>
            </w:pPr>
            <w:r>
              <w:rPr>
                <w:rFonts w:ascii="宋体" w:hAnsi="宋体" w:cs="宋体" w:eastAsia="宋体" w:hint="default"/>
                <w:sz w:val="15"/>
                <w:szCs w:val="15"/>
              </w:rPr>
              <w:t>影响</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3" w:right="0"/>
              <w:jc w:val="left"/>
              <w:rPr>
                <w:rFonts w:ascii="宋体" w:hAnsi="宋体" w:cs="宋体" w:eastAsia="宋体" w:hint="default"/>
                <w:sz w:val="15"/>
                <w:szCs w:val="15"/>
              </w:rPr>
            </w:pPr>
            <w:r>
              <w:rPr>
                <w:rFonts w:ascii="宋体" w:hAnsi="宋体" w:cs="宋体" w:eastAsia="宋体" w:hint="default"/>
                <w:sz w:val="15"/>
                <w:szCs w:val="15"/>
              </w:rPr>
              <w:t>追溯调整后</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83" w:right="0"/>
              <w:jc w:val="left"/>
              <w:rPr>
                <w:rFonts w:ascii="宋体" w:hAnsi="宋体" w:cs="宋体" w:eastAsia="宋体" w:hint="default"/>
                <w:sz w:val="15"/>
                <w:szCs w:val="15"/>
              </w:rPr>
            </w:pPr>
            <w:r>
              <w:rPr>
                <w:rFonts w:ascii="宋体" w:hAnsi="宋体" w:cs="宋体" w:eastAsia="宋体" w:hint="default"/>
                <w:sz w:val="15"/>
                <w:szCs w:val="15"/>
              </w:rPr>
              <w:t>追溯调整前</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5"/>
                <w:szCs w:val="15"/>
              </w:rPr>
            </w:pPr>
            <w:r>
              <w:rPr>
                <w:rFonts w:ascii="宋体" w:hAnsi="宋体" w:cs="宋体" w:eastAsia="宋体" w:hint="default"/>
                <w:sz w:val="15"/>
                <w:szCs w:val="15"/>
              </w:rPr>
              <w:t>影响</w:t>
            </w:r>
          </w:p>
        </w:tc>
      </w:tr>
      <w:tr>
        <w:trPr>
          <w:trHeight w:val="336"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 w:right="0"/>
              <w:jc w:val="left"/>
              <w:rPr>
                <w:rFonts w:ascii="宋体" w:hAnsi="宋体" w:cs="宋体" w:eastAsia="宋体" w:hint="default"/>
                <w:sz w:val="15"/>
                <w:szCs w:val="15"/>
              </w:rPr>
            </w:pPr>
            <w:r>
              <w:rPr>
                <w:rFonts w:ascii="宋体" w:hAnsi="宋体" w:cs="宋体" w:eastAsia="宋体" w:hint="default"/>
                <w:sz w:val="15"/>
                <w:szCs w:val="15"/>
              </w:rPr>
              <w:t>股本</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5"/>
                <w:szCs w:val="15"/>
              </w:rPr>
            </w:pPr>
            <w:r>
              <w:rPr>
                <w:rFonts w:ascii="宋体"/>
                <w:spacing w:val="-1"/>
                <w:sz w:val="15"/>
              </w:rPr>
              <w:t>1,360,132,576.00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5"/>
                <w:szCs w:val="15"/>
              </w:rPr>
            </w:pPr>
            <w:r>
              <w:rPr>
                <w:rFonts w:ascii="宋体"/>
                <w:spacing w:val="-1"/>
                <w:sz w:val="15"/>
              </w:rPr>
              <w:t>1,360,132,576.00</w:t>
            </w:r>
          </w:p>
        </w:tc>
        <w:tc>
          <w:tcPr>
            <w:tcW w:w="1145"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5"/>
                <w:szCs w:val="15"/>
              </w:rPr>
            </w:pPr>
            <w:r>
              <w:rPr>
                <w:rFonts w:ascii="宋体"/>
                <w:spacing w:val="-1"/>
                <w:sz w:val="15"/>
              </w:rPr>
              <w:t>1,360,132,576.00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
              <w:jc w:val="right"/>
              <w:rPr>
                <w:rFonts w:ascii="宋体" w:hAnsi="宋体" w:cs="宋体" w:eastAsia="宋体" w:hint="default"/>
                <w:sz w:val="15"/>
                <w:szCs w:val="15"/>
              </w:rPr>
            </w:pPr>
            <w:r>
              <w:rPr>
                <w:rFonts w:ascii="宋体"/>
                <w:spacing w:val="-1"/>
                <w:sz w:val="15"/>
              </w:rPr>
              <w:t>1,360,132,576.00</w:t>
            </w: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0" w:right="0"/>
              <w:jc w:val="left"/>
              <w:rPr>
                <w:rFonts w:ascii="宋体" w:hAnsi="宋体" w:cs="宋体" w:eastAsia="宋体" w:hint="default"/>
                <w:sz w:val="15"/>
                <w:szCs w:val="15"/>
              </w:rPr>
            </w:pPr>
            <w:r>
              <w:rPr>
                <w:rFonts w:ascii="宋体" w:hAnsi="宋体" w:cs="宋体" w:eastAsia="宋体" w:hint="default"/>
                <w:sz w:val="15"/>
                <w:szCs w:val="15"/>
              </w:rPr>
              <w:t>资本公积</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1"/>
                <w:sz w:val="15"/>
              </w:rPr>
              <w:t>173,712,382.04</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1"/>
                <w:sz w:val="15"/>
              </w:rPr>
              <w:t>145,895,391.54</w:t>
            </w:r>
            <w:r>
              <w:rPr>
                <w:rFonts w:ascii="宋体"/>
                <w:sz w:val="15"/>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5"/>
                <w:szCs w:val="15"/>
              </w:rPr>
            </w:pPr>
            <w:r>
              <w:rPr>
                <w:rFonts w:ascii="宋体"/>
                <w:spacing w:val="-1"/>
                <w:sz w:val="15"/>
              </w:rPr>
              <w:t>27,816,990.50</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
              <w:jc w:val="right"/>
              <w:rPr>
                <w:rFonts w:ascii="宋体" w:hAnsi="宋体" w:cs="宋体" w:eastAsia="宋体" w:hint="default"/>
                <w:sz w:val="15"/>
                <w:szCs w:val="15"/>
              </w:rPr>
            </w:pPr>
            <w:r>
              <w:rPr>
                <w:rFonts w:ascii="宋体"/>
                <w:spacing w:val="-1"/>
                <w:sz w:val="15"/>
              </w:rPr>
              <w:t>47,857,709.40</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
              <w:jc w:val="right"/>
              <w:rPr>
                <w:rFonts w:ascii="宋体" w:hAnsi="宋体" w:cs="宋体" w:eastAsia="宋体" w:hint="default"/>
                <w:sz w:val="15"/>
                <w:szCs w:val="15"/>
              </w:rPr>
            </w:pPr>
            <w:r>
              <w:rPr>
                <w:rFonts w:ascii="宋体"/>
                <w:spacing w:val="-1"/>
                <w:sz w:val="15"/>
              </w:rPr>
              <w:t>45,052,709.40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5"/>
                <w:szCs w:val="15"/>
              </w:rPr>
            </w:pPr>
            <w:r>
              <w:rPr>
                <w:rFonts w:ascii="宋体"/>
                <w:spacing w:val="-1"/>
                <w:sz w:val="15"/>
              </w:rPr>
              <w:t>2,805,000.00</w:t>
            </w:r>
          </w:p>
        </w:tc>
      </w:tr>
      <w:tr>
        <w:trPr>
          <w:trHeight w:val="335"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0" w:right="0"/>
              <w:jc w:val="left"/>
              <w:rPr>
                <w:rFonts w:ascii="宋体" w:hAnsi="宋体" w:cs="宋体" w:eastAsia="宋体" w:hint="default"/>
                <w:sz w:val="15"/>
                <w:szCs w:val="15"/>
              </w:rPr>
            </w:pPr>
            <w:r>
              <w:rPr>
                <w:rFonts w:ascii="宋体" w:hAnsi="宋体" w:cs="宋体" w:eastAsia="宋体" w:hint="default"/>
                <w:sz w:val="15"/>
                <w:szCs w:val="15"/>
              </w:rPr>
              <w:t>专项储备</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1"/>
                <w:sz w:val="15"/>
              </w:rPr>
              <w:t>2,920,650.53</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5"/>
                <w:szCs w:val="15"/>
              </w:rPr>
            </w:pPr>
            <w:r>
              <w:rPr>
                <w:rFonts w:ascii="宋体"/>
                <w:sz w:val="15"/>
              </w:rPr>
              <w:t>2,920,650.53</w:t>
            </w:r>
          </w:p>
        </w:tc>
        <w:tc>
          <w:tcPr>
            <w:tcW w:w="1145"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35"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0" w:right="0"/>
              <w:jc w:val="left"/>
              <w:rPr>
                <w:rFonts w:ascii="宋体" w:hAnsi="宋体" w:cs="宋体" w:eastAsia="宋体" w:hint="default"/>
                <w:sz w:val="15"/>
                <w:szCs w:val="15"/>
              </w:rPr>
            </w:pPr>
            <w:r>
              <w:rPr>
                <w:rFonts w:ascii="宋体" w:hAnsi="宋体" w:cs="宋体" w:eastAsia="宋体" w:hint="default"/>
                <w:sz w:val="15"/>
                <w:szCs w:val="15"/>
              </w:rPr>
              <w:t>盈余公积</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1"/>
                <w:sz w:val="15"/>
              </w:rPr>
              <w:t>295,921,730.37</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1"/>
                <w:sz w:val="15"/>
              </w:rPr>
              <w:t>293,171,994.46</w:t>
            </w:r>
            <w:r>
              <w:rPr>
                <w:rFonts w:ascii="宋体"/>
                <w:sz w:val="15"/>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1"/>
                <w:sz w:val="15"/>
              </w:rPr>
              <w:t>2,749,735.91</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
              <w:jc w:val="right"/>
              <w:rPr>
                <w:rFonts w:ascii="宋体" w:hAnsi="宋体" w:cs="宋体" w:eastAsia="宋体" w:hint="default"/>
                <w:sz w:val="15"/>
                <w:szCs w:val="15"/>
              </w:rPr>
            </w:pPr>
            <w:r>
              <w:rPr>
                <w:rFonts w:ascii="宋体"/>
                <w:spacing w:val="-1"/>
                <w:sz w:val="15"/>
              </w:rPr>
              <w:t>273,119,477.19</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
              <w:jc w:val="right"/>
              <w:rPr>
                <w:rFonts w:ascii="宋体" w:hAnsi="宋体" w:cs="宋体" w:eastAsia="宋体" w:hint="default"/>
                <w:sz w:val="15"/>
                <w:szCs w:val="15"/>
              </w:rPr>
            </w:pPr>
            <w:r>
              <w:rPr>
                <w:rFonts w:ascii="宋体"/>
                <w:spacing w:val="-1"/>
                <w:sz w:val="15"/>
              </w:rPr>
              <w:t>272,800,727.19</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5"/>
                <w:szCs w:val="15"/>
              </w:rPr>
            </w:pPr>
            <w:r>
              <w:rPr>
                <w:rFonts w:ascii="宋体"/>
                <w:spacing w:val="-1"/>
                <w:sz w:val="15"/>
              </w:rPr>
              <w:t>318,750.00</w:t>
            </w:r>
          </w:p>
        </w:tc>
      </w:tr>
      <w:tr>
        <w:trPr>
          <w:trHeight w:val="335"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 w:right="0"/>
              <w:jc w:val="left"/>
              <w:rPr>
                <w:rFonts w:ascii="宋体" w:hAnsi="宋体" w:cs="宋体" w:eastAsia="宋体" w:hint="default"/>
                <w:sz w:val="15"/>
                <w:szCs w:val="15"/>
              </w:rPr>
            </w:pPr>
            <w:r>
              <w:rPr>
                <w:rFonts w:ascii="宋体" w:hAnsi="宋体" w:cs="宋体" w:eastAsia="宋体" w:hint="default"/>
                <w:sz w:val="15"/>
                <w:szCs w:val="15"/>
              </w:rPr>
              <w:t>未分配利润</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5"/>
                <w:szCs w:val="15"/>
              </w:rPr>
            </w:pPr>
            <w:r>
              <w:rPr>
                <w:rFonts w:ascii="宋体"/>
                <w:spacing w:val="-1"/>
                <w:sz w:val="15"/>
              </w:rPr>
              <w:t>1,221,218,864.80</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8"/>
              <w:jc w:val="right"/>
              <w:rPr>
                <w:rFonts w:ascii="宋体" w:hAnsi="宋体" w:cs="宋体" w:eastAsia="宋体" w:hint="default"/>
                <w:sz w:val="15"/>
                <w:szCs w:val="15"/>
              </w:rPr>
            </w:pPr>
            <w:r>
              <w:rPr>
                <w:rFonts w:ascii="宋体"/>
                <w:spacing w:val="-1"/>
                <w:sz w:val="15"/>
              </w:rPr>
              <w:t>1,207,019,625.98</w:t>
            </w:r>
            <w:r>
              <w:rPr>
                <w:rFonts w:ascii="宋体"/>
                <w:sz w:val="15"/>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5"/>
                <w:szCs w:val="15"/>
              </w:rPr>
            </w:pPr>
            <w:r>
              <w:rPr>
                <w:rFonts w:ascii="宋体"/>
                <w:spacing w:val="-1"/>
                <w:sz w:val="15"/>
              </w:rPr>
              <w:t>14,199,238.82</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
              <w:jc w:val="right"/>
              <w:rPr>
                <w:rFonts w:ascii="宋体" w:hAnsi="宋体" w:cs="宋体" w:eastAsia="宋体" w:hint="default"/>
                <w:sz w:val="15"/>
                <w:szCs w:val="15"/>
              </w:rPr>
            </w:pPr>
            <w:r>
              <w:rPr>
                <w:rFonts w:ascii="宋体"/>
                <w:spacing w:val="-1"/>
                <w:sz w:val="15"/>
              </w:rPr>
              <w:t>996,105,561.71</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
              <w:jc w:val="right"/>
              <w:rPr>
                <w:rFonts w:ascii="宋体" w:hAnsi="宋体" w:cs="宋体" w:eastAsia="宋体" w:hint="default"/>
                <w:sz w:val="15"/>
                <w:szCs w:val="15"/>
              </w:rPr>
            </w:pPr>
            <w:r>
              <w:rPr>
                <w:rFonts w:ascii="宋体"/>
                <w:spacing w:val="-1"/>
                <w:sz w:val="15"/>
              </w:rPr>
              <w:t>985,146,732.90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5"/>
                <w:szCs w:val="15"/>
              </w:rPr>
            </w:pPr>
            <w:r>
              <w:rPr>
                <w:rFonts w:ascii="宋体"/>
                <w:spacing w:val="-1"/>
                <w:sz w:val="15"/>
              </w:rPr>
              <w:t>10,958,828.81</w:t>
            </w:r>
          </w:p>
        </w:tc>
      </w:tr>
      <w:tr>
        <w:trPr>
          <w:trHeight w:val="335"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 w:right="0"/>
              <w:jc w:val="left"/>
              <w:rPr>
                <w:rFonts w:ascii="宋体" w:hAnsi="宋体" w:cs="宋体" w:eastAsia="宋体" w:hint="default"/>
                <w:sz w:val="15"/>
                <w:szCs w:val="15"/>
              </w:rPr>
            </w:pPr>
            <w:r>
              <w:rPr>
                <w:rFonts w:ascii="宋体" w:hAnsi="宋体" w:cs="宋体" w:eastAsia="宋体" w:hint="default"/>
                <w:sz w:val="15"/>
                <w:szCs w:val="15"/>
              </w:rPr>
              <w:t>外币报表折算差额</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5"/>
                <w:szCs w:val="15"/>
              </w:rPr>
            </w:pPr>
            <w:r>
              <w:rPr>
                <w:rFonts w:ascii="宋体"/>
                <w:spacing w:val="-1"/>
                <w:sz w:val="15"/>
              </w:rPr>
              <w:t>-16,677.93</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5"/>
                <w:szCs w:val="15"/>
              </w:rPr>
            </w:pPr>
            <w:r>
              <w:rPr>
                <w:rFonts w:ascii="宋体"/>
                <w:spacing w:val="-1"/>
                <w:sz w:val="15"/>
              </w:rPr>
              <w:t>-16,677.93</w:t>
            </w:r>
          </w:p>
        </w:tc>
        <w:tc>
          <w:tcPr>
            <w:tcW w:w="1145" w:type="dxa"/>
            <w:tcBorders>
              <w:top w:val="single" w:sz="6" w:space="0" w:color="000000"/>
              <w:left w:val="single" w:sz="6" w:space="0" w:color="000000"/>
              <w:bottom w:val="single" w:sz="6" w:space="0" w:color="000000"/>
              <w:right w:val="single" w:sz="6" w:space="0" w:color="000000"/>
            </w:tcBorders>
          </w:tcPr>
          <w:p>
            <w:pP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
              <w:jc w:val="right"/>
              <w:rPr>
                <w:rFonts w:ascii="宋体" w:hAnsi="宋体" w:cs="宋体" w:eastAsia="宋体" w:hint="default"/>
                <w:sz w:val="15"/>
                <w:szCs w:val="15"/>
              </w:rPr>
            </w:pPr>
            <w:r>
              <w:rPr>
                <w:rFonts w:ascii="宋体"/>
                <w:sz w:val="15"/>
              </w:rPr>
              <w:t>-31,420.72</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
              <w:jc w:val="right"/>
              <w:rPr>
                <w:rFonts w:ascii="宋体" w:hAnsi="宋体" w:cs="宋体" w:eastAsia="宋体" w:hint="default"/>
                <w:sz w:val="15"/>
                <w:szCs w:val="15"/>
              </w:rPr>
            </w:pPr>
            <w:r>
              <w:rPr>
                <w:rFonts w:ascii="宋体"/>
                <w:spacing w:val="-1"/>
                <w:sz w:val="15"/>
              </w:rPr>
              <w:t>-31,420.72</w:t>
            </w:r>
            <w:r>
              <w:rPr>
                <w:rFonts w:ascii="宋体"/>
                <w:sz w:val="15"/>
              </w:rPr>
            </w:r>
          </w:p>
        </w:tc>
        <w:tc>
          <w:tcPr>
            <w:tcW w:w="1163" w:type="dxa"/>
            <w:tcBorders>
              <w:top w:val="single" w:sz="6" w:space="0" w:color="000000"/>
              <w:left w:val="single" w:sz="6" w:space="0" w:color="000000"/>
              <w:bottom w:val="single" w:sz="6" w:space="0" w:color="000000"/>
              <w:right w:val="single" w:sz="6" w:space="0" w:color="000000"/>
            </w:tcBorders>
          </w:tcPr>
          <w:p>
            <w:pPr/>
          </w:p>
        </w:tc>
      </w:tr>
      <w:tr>
        <w:trPr>
          <w:trHeight w:val="336"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0" w:right="0"/>
              <w:jc w:val="left"/>
              <w:rPr>
                <w:rFonts w:ascii="宋体" w:hAnsi="宋体" w:cs="宋体" w:eastAsia="宋体" w:hint="default"/>
                <w:sz w:val="15"/>
                <w:szCs w:val="15"/>
              </w:rPr>
            </w:pPr>
            <w:r>
              <w:rPr>
                <w:rFonts w:ascii="宋体" w:hAnsi="宋体" w:cs="宋体" w:eastAsia="宋体" w:hint="default"/>
                <w:sz w:val="15"/>
                <w:szCs w:val="15"/>
              </w:rPr>
              <w:t>归属于母公司所有者权益</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
              <w:jc w:val="right"/>
              <w:rPr>
                <w:rFonts w:ascii="宋体" w:hAnsi="宋体" w:cs="宋体" w:eastAsia="宋体" w:hint="default"/>
                <w:sz w:val="15"/>
                <w:szCs w:val="15"/>
              </w:rPr>
            </w:pPr>
            <w:r>
              <w:rPr>
                <w:rFonts w:ascii="宋体"/>
                <w:spacing w:val="-1"/>
                <w:sz w:val="15"/>
              </w:rPr>
              <w:t>3,053,889,525.81</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5"/>
                <w:szCs w:val="15"/>
              </w:rPr>
            </w:pPr>
            <w:r>
              <w:rPr>
                <w:rFonts w:ascii="宋体"/>
                <w:spacing w:val="-1"/>
                <w:sz w:val="15"/>
              </w:rPr>
              <w:t>3,009,123,560.58</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5"/>
                <w:szCs w:val="15"/>
              </w:rPr>
            </w:pPr>
            <w:r>
              <w:rPr>
                <w:rFonts w:ascii="宋体"/>
                <w:spacing w:val="-1"/>
                <w:sz w:val="15"/>
              </w:rPr>
              <w:t>44,765,965.23</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
              <w:jc w:val="right"/>
              <w:rPr>
                <w:rFonts w:ascii="宋体" w:hAnsi="宋体" w:cs="宋体" w:eastAsia="宋体" w:hint="default"/>
                <w:sz w:val="15"/>
                <w:szCs w:val="15"/>
              </w:rPr>
            </w:pPr>
            <w:r>
              <w:rPr>
                <w:rFonts w:ascii="宋体"/>
                <w:spacing w:val="-1"/>
                <w:sz w:val="15"/>
              </w:rPr>
              <w:t>2,677,183,903.58</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0"/>
              <w:jc w:val="right"/>
              <w:rPr>
                <w:rFonts w:ascii="宋体" w:hAnsi="宋体" w:cs="宋体" w:eastAsia="宋体" w:hint="default"/>
                <w:sz w:val="15"/>
                <w:szCs w:val="15"/>
              </w:rPr>
            </w:pPr>
            <w:r>
              <w:rPr>
                <w:rFonts w:ascii="宋体"/>
                <w:spacing w:val="-1"/>
                <w:sz w:val="15"/>
              </w:rPr>
              <w:t>2,663,101,324.77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7"/>
              <w:jc w:val="right"/>
              <w:rPr>
                <w:rFonts w:ascii="宋体" w:hAnsi="宋体" w:cs="宋体" w:eastAsia="宋体" w:hint="default"/>
                <w:sz w:val="15"/>
                <w:szCs w:val="15"/>
              </w:rPr>
            </w:pPr>
            <w:r>
              <w:rPr>
                <w:rFonts w:ascii="宋体"/>
                <w:spacing w:val="-1"/>
                <w:sz w:val="15"/>
              </w:rPr>
              <w:t>14,082,578.81</w:t>
            </w:r>
          </w:p>
        </w:tc>
      </w:tr>
      <w:tr>
        <w:trPr>
          <w:trHeight w:val="335"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0" w:right="0"/>
              <w:jc w:val="left"/>
              <w:rPr>
                <w:rFonts w:ascii="宋体" w:hAnsi="宋体" w:cs="宋体" w:eastAsia="宋体" w:hint="default"/>
                <w:sz w:val="15"/>
                <w:szCs w:val="15"/>
              </w:rPr>
            </w:pPr>
            <w:r>
              <w:rPr>
                <w:rFonts w:ascii="宋体" w:hAnsi="宋体" w:cs="宋体" w:eastAsia="宋体" w:hint="default"/>
                <w:sz w:val="15"/>
                <w:szCs w:val="15"/>
              </w:rPr>
              <w:t>少数所有者权益</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1"/>
                <w:sz w:val="15"/>
              </w:rPr>
              <w:t>926,354,977.29</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1"/>
                <w:sz w:val="15"/>
              </w:rPr>
              <w:t>883,344,540.12</w:t>
            </w:r>
            <w:r>
              <w:rPr>
                <w:rFonts w:ascii="宋体"/>
                <w:sz w:val="15"/>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5"/>
                <w:szCs w:val="15"/>
              </w:rPr>
            </w:pPr>
            <w:r>
              <w:rPr>
                <w:rFonts w:ascii="宋体"/>
                <w:spacing w:val="-1"/>
                <w:sz w:val="15"/>
              </w:rPr>
              <w:t>43,010,437.17</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
              <w:jc w:val="right"/>
              <w:rPr>
                <w:rFonts w:ascii="宋体" w:hAnsi="宋体" w:cs="宋体" w:eastAsia="宋体" w:hint="default"/>
                <w:sz w:val="15"/>
                <w:szCs w:val="15"/>
              </w:rPr>
            </w:pPr>
            <w:r>
              <w:rPr>
                <w:rFonts w:ascii="宋体"/>
                <w:spacing w:val="-1"/>
                <w:sz w:val="15"/>
              </w:rPr>
              <w:t>920,474,731.12</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
              <w:jc w:val="right"/>
              <w:rPr>
                <w:rFonts w:ascii="宋体" w:hAnsi="宋体" w:cs="宋体" w:eastAsia="宋体" w:hint="default"/>
                <w:sz w:val="15"/>
                <w:szCs w:val="15"/>
              </w:rPr>
            </w:pPr>
            <w:r>
              <w:rPr>
                <w:rFonts w:ascii="宋体"/>
                <w:spacing w:val="-1"/>
                <w:sz w:val="15"/>
              </w:rPr>
              <w:t>904,001,622.70</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5"/>
                <w:szCs w:val="15"/>
              </w:rPr>
            </w:pPr>
            <w:r>
              <w:rPr>
                <w:rFonts w:ascii="宋体"/>
                <w:spacing w:val="-1"/>
                <w:sz w:val="15"/>
              </w:rPr>
              <w:t>16,473,108.42</w:t>
            </w:r>
          </w:p>
        </w:tc>
      </w:tr>
      <w:tr>
        <w:trPr>
          <w:trHeight w:val="334" w:hRule="exact"/>
        </w:trPr>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0" w:right="0"/>
              <w:jc w:val="left"/>
              <w:rPr>
                <w:rFonts w:ascii="宋体" w:hAnsi="宋体" w:cs="宋体" w:eastAsia="宋体" w:hint="default"/>
                <w:sz w:val="15"/>
                <w:szCs w:val="15"/>
              </w:rPr>
            </w:pPr>
            <w:r>
              <w:rPr>
                <w:rFonts w:ascii="宋体" w:hAnsi="宋体" w:cs="宋体" w:eastAsia="宋体" w:hint="default"/>
                <w:sz w:val="15"/>
                <w:szCs w:val="15"/>
              </w:rPr>
              <w:t>所有者权益合计</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1"/>
                <w:sz w:val="15"/>
              </w:rPr>
              <w:t>3,980,244,503.10</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8"/>
              <w:jc w:val="right"/>
              <w:rPr>
                <w:rFonts w:ascii="宋体" w:hAnsi="宋体" w:cs="宋体" w:eastAsia="宋体" w:hint="default"/>
                <w:sz w:val="15"/>
                <w:szCs w:val="15"/>
              </w:rPr>
            </w:pPr>
            <w:r>
              <w:rPr>
                <w:rFonts w:ascii="宋体"/>
                <w:spacing w:val="-1"/>
                <w:sz w:val="15"/>
              </w:rPr>
              <w:t>3,892,468,100.70</w:t>
            </w:r>
            <w:r>
              <w:rPr>
                <w:rFonts w:ascii="宋体"/>
                <w:sz w:val="15"/>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5"/>
                <w:szCs w:val="15"/>
              </w:rPr>
            </w:pPr>
            <w:r>
              <w:rPr>
                <w:rFonts w:ascii="宋体"/>
                <w:spacing w:val="-1"/>
                <w:sz w:val="15"/>
              </w:rPr>
              <w:t>87,776,402.40</w:t>
            </w:r>
            <w:r>
              <w:rPr>
                <w:rFonts w:ascii="宋体"/>
                <w:sz w:val="15"/>
              </w:rPr>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
              <w:jc w:val="right"/>
              <w:rPr>
                <w:rFonts w:ascii="宋体" w:hAnsi="宋体" w:cs="宋体" w:eastAsia="宋体" w:hint="default"/>
                <w:sz w:val="15"/>
                <w:szCs w:val="15"/>
              </w:rPr>
            </w:pPr>
            <w:r>
              <w:rPr>
                <w:rFonts w:ascii="宋体"/>
                <w:spacing w:val="-1"/>
                <w:sz w:val="15"/>
              </w:rPr>
              <w:t>3,597,658,634.70</w:t>
            </w:r>
          </w:p>
        </w:tc>
        <w:tc>
          <w:tcPr>
            <w:tcW w:w="13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20"/>
              <w:jc w:val="right"/>
              <w:rPr>
                <w:rFonts w:ascii="宋体" w:hAnsi="宋体" w:cs="宋体" w:eastAsia="宋体" w:hint="default"/>
                <w:sz w:val="15"/>
                <w:szCs w:val="15"/>
              </w:rPr>
            </w:pPr>
            <w:r>
              <w:rPr>
                <w:rFonts w:ascii="宋体"/>
                <w:spacing w:val="-1"/>
                <w:sz w:val="15"/>
              </w:rPr>
              <w:t>3,567,102,947.47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7"/>
              <w:jc w:val="right"/>
              <w:rPr>
                <w:rFonts w:ascii="宋体" w:hAnsi="宋体" w:cs="宋体" w:eastAsia="宋体" w:hint="default"/>
                <w:sz w:val="15"/>
                <w:szCs w:val="15"/>
              </w:rPr>
            </w:pPr>
            <w:r>
              <w:rPr>
                <w:rFonts w:ascii="宋体"/>
                <w:spacing w:val="-1"/>
                <w:sz w:val="15"/>
              </w:rPr>
              <w:t>30,555,687.23</w:t>
            </w:r>
          </w:p>
        </w:tc>
      </w:tr>
    </w:tbl>
    <w:p>
      <w:pPr>
        <w:spacing w:after="0" w:line="240" w:lineRule="auto"/>
        <w:jc w:val="right"/>
        <w:rPr>
          <w:rFonts w:ascii="宋体" w:hAnsi="宋体" w:cs="宋体" w:eastAsia="宋体" w:hint="default"/>
          <w:sz w:val="15"/>
          <w:szCs w:val="15"/>
        </w:rPr>
        <w:sectPr>
          <w:pgSz w:w="11910" w:h="16840"/>
          <w:pgMar w:header="0" w:footer="982" w:top="1100" w:bottom="1180" w:left="980" w:right="980"/>
        </w:sectPr>
      </w:pPr>
    </w:p>
    <w:p>
      <w:pPr>
        <w:spacing w:line="240" w:lineRule="auto" w:before="7"/>
        <w:rPr>
          <w:rFonts w:ascii="宋体" w:hAnsi="宋体" w:cs="宋体" w:eastAsia="宋体" w:hint="default"/>
          <w:b/>
          <w:bCs/>
          <w:sz w:val="19"/>
          <w:szCs w:val="19"/>
        </w:rPr>
      </w:pPr>
    </w:p>
    <w:p>
      <w:pPr>
        <w:pStyle w:val="Heading4"/>
        <w:spacing w:line="240" w:lineRule="auto"/>
        <w:ind w:right="139"/>
        <w:jc w:val="left"/>
        <w:rPr>
          <w:b w:val="0"/>
          <w:bCs w:val="0"/>
        </w:rPr>
      </w:pPr>
      <w:r>
        <w:rPr/>
        <w:t>八、关联方及关联交易</w:t>
      </w:r>
      <w:r>
        <w:rPr>
          <w:b w:val="0"/>
          <w:bCs w:val="0"/>
        </w:rPr>
      </w:r>
    </w:p>
    <w:p>
      <w:pPr>
        <w:spacing w:line="240" w:lineRule="auto" w:before="1"/>
        <w:rPr>
          <w:rFonts w:ascii="宋体" w:hAnsi="宋体" w:cs="宋体" w:eastAsia="宋体" w:hint="default"/>
          <w:b/>
          <w:bCs/>
          <w:sz w:val="23"/>
          <w:szCs w:val="23"/>
        </w:rPr>
      </w:pPr>
    </w:p>
    <w:p>
      <w:pPr>
        <w:pStyle w:val="Heading6"/>
        <w:spacing w:line="240" w:lineRule="auto"/>
        <w:ind w:right="139"/>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18"/>
          <w:szCs w:val="18"/>
        </w:rPr>
      </w:pPr>
    </w:p>
    <w:p>
      <w:pPr>
        <w:spacing w:before="44"/>
        <w:ind w:left="0" w:right="3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900"/>
        <w:gridCol w:w="540"/>
        <w:gridCol w:w="540"/>
        <w:gridCol w:w="484"/>
        <w:gridCol w:w="720"/>
        <w:gridCol w:w="1316"/>
        <w:gridCol w:w="1414"/>
        <w:gridCol w:w="870"/>
        <w:gridCol w:w="870"/>
        <w:gridCol w:w="1140"/>
        <w:gridCol w:w="1080"/>
      </w:tblGrid>
      <w:tr>
        <w:trPr>
          <w:trHeight w:val="283"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484"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tcBorders>
              <w:top w:val="single" w:sz="4" w:space="0" w:color="000000"/>
              <w:left w:val="single" w:sz="4" w:space="0" w:color="000000"/>
              <w:bottom w:val="nil" w:sz="6" w:space="0" w:color="auto"/>
              <w:right w:val="single" w:sz="4" w:space="0" w:color="000000"/>
            </w:tcBorders>
            <w:shd w:val="clear" w:color="auto" w:fill="D3D3D3"/>
          </w:tcPr>
          <w:p>
            <w:pPr/>
          </w:p>
        </w:tc>
        <w:tc>
          <w:tcPr>
            <w:tcW w:w="141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3"/>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right="68"/>
              <w:jc w:val="right"/>
              <w:rPr>
                <w:rFonts w:ascii="宋体" w:hAnsi="宋体" w:cs="宋体" w:eastAsia="宋体" w:hint="default"/>
                <w:sz w:val="18"/>
                <w:szCs w:val="18"/>
              </w:rPr>
            </w:pPr>
            <w:r>
              <w:rPr>
                <w:rFonts w:ascii="宋体" w:hAnsi="宋体" w:cs="宋体" w:eastAsia="宋体" w:hint="default"/>
                <w:sz w:val="18"/>
                <w:szCs w:val="18"/>
              </w:rPr>
              <w:t>母公司对</w:t>
            </w:r>
          </w:p>
        </w:tc>
        <w:tc>
          <w:tcPr>
            <w:tcW w:w="11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467"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母公司名</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9" w:lineRule="exact"/>
              <w:ind w:left="83" w:right="0"/>
              <w:jc w:val="left"/>
              <w:rPr>
                <w:rFonts w:ascii="宋体" w:hAnsi="宋体" w:cs="宋体" w:eastAsia="宋体" w:hint="default"/>
                <w:sz w:val="18"/>
                <w:szCs w:val="18"/>
              </w:rPr>
            </w:pPr>
            <w:r>
              <w:rPr>
                <w:rFonts w:ascii="宋体" w:hAnsi="宋体" w:cs="宋体" w:eastAsia="宋体" w:hint="default"/>
                <w:sz w:val="18"/>
                <w:szCs w:val="18"/>
              </w:rPr>
              <w:t>关联</w:t>
            </w:r>
          </w:p>
          <w:p>
            <w:pPr>
              <w:pStyle w:val="TableParagraph"/>
              <w:spacing w:line="235" w:lineRule="exact"/>
              <w:ind w:left="83" w:right="0"/>
              <w:jc w:val="left"/>
              <w:rPr>
                <w:rFonts w:ascii="宋体" w:hAnsi="宋体" w:cs="宋体" w:eastAsia="宋体" w:hint="default"/>
                <w:sz w:val="18"/>
                <w:szCs w:val="18"/>
              </w:rPr>
            </w:pPr>
            <w:r>
              <w:rPr>
                <w:rFonts w:ascii="宋体" w:hAnsi="宋体" w:cs="宋体" w:eastAsia="宋体" w:hint="default"/>
                <w:sz w:val="18"/>
                <w:szCs w:val="18"/>
              </w:rPr>
              <w:t>关系</w:t>
            </w:r>
          </w:p>
        </w:tc>
        <w:tc>
          <w:tcPr>
            <w:tcW w:w="5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9" w:lineRule="exact"/>
              <w:ind w:left="83" w:right="0"/>
              <w:jc w:val="left"/>
              <w:rPr>
                <w:rFonts w:ascii="宋体" w:hAnsi="宋体" w:cs="宋体" w:eastAsia="宋体" w:hint="default"/>
                <w:sz w:val="18"/>
                <w:szCs w:val="18"/>
              </w:rPr>
            </w:pPr>
            <w:r>
              <w:rPr>
                <w:rFonts w:ascii="宋体" w:hAnsi="宋体" w:cs="宋体" w:eastAsia="宋体" w:hint="default"/>
                <w:sz w:val="18"/>
                <w:szCs w:val="18"/>
              </w:rPr>
              <w:t>企业</w:t>
            </w:r>
          </w:p>
          <w:p>
            <w:pPr>
              <w:pStyle w:val="TableParagraph"/>
              <w:spacing w:line="235" w:lineRule="exact"/>
              <w:ind w:left="83"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4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9" w:lineRule="exact"/>
              <w:ind w:left="146" w:right="0" w:hanging="90"/>
              <w:jc w:val="left"/>
              <w:rPr>
                <w:rFonts w:ascii="宋体" w:hAnsi="宋体" w:cs="宋体" w:eastAsia="宋体" w:hint="default"/>
                <w:sz w:val="18"/>
                <w:szCs w:val="18"/>
              </w:rPr>
            </w:pPr>
            <w:r>
              <w:rPr>
                <w:rFonts w:ascii="宋体" w:hAnsi="宋体" w:cs="宋体" w:eastAsia="宋体" w:hint="default"/>
                <w:sz w:val="18"/>
                <w:szCs w:val="18"/>
              </w:rPr>
              <w:t>注册</w:t>
            </w:r>
          </w:p>
          <w:p>
            <w:pPr>
              <w:pStyle w:val="TableParagraph"/>
              <w:spacing w:line="235" w:lineRule="exact"/>
              <w:ind w:left="146" w:right="0"/>
              <w:jc w:val="left"/>
              <w:rPr>
                <w:rFonts w:ascii="宋体" w:hAnsi="宋体" w:cs="宋体" w:eastAsia="宋体" w:hint="default"/>
                <w:sz w:val="18"/>
                <w:szCs w:val="18"/>
              </w:rPr>
            </w:pPr>
            <w:r>
              <w:rPr>
                <w:rFonts w:ascii="宋体" w:hAnsi="宋体" w:cs="宋体" w:eastAsia="宋体" w:hint="default"/>
                <w:sz w:val="18"/>
                <w:szCs w:val="18"/>
              </w:rPr>
              <w:t>地</w:t>
            </w: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9" w:lineRule="exact"/>
              <w:ind w:left="175" w:right="0" w:hanging="90"/>
              <w:jc w:val="left"/>
              <w:rPr>
                <w:rFonts w:ascii="宋体" w:hAnsi="宋体" w:cs="宋体" w:eastAsia="宋体" w:hint="default"/>
                <w:sz w:val="18"/>
                <w:szCs w:val="18"/>
              </w:rPr>
            </w:pPr>
            <w:r>
              <w:rPr>
                <w:rFonts w:ascii="宋体" w:hAnsi="宋体" w:cs="宋体" w:eastAsia="宋体" w:hint="default"/>
                <w:sz w:val="18"/>
                <w:szCs w:val="18"/>
              </w:rPr>
              <w:t>法定代</w:t>
            </w:r>
          </w:p>
          <w:p>
            <w:pPr>
              <w:pStyle w:val="TableParagraph"/>
              <w:spacing w:line="235" w:lineRule="exact"/>
              <w:ind w:left="175" w:right="0"/>
              <w:jc w:val="left"/>
              <w:rPr>
                <w:rFonts w:ascii="宋体" w:hAnsi="宋体" w:cs="宋体" w:eastAsia="宋体" w:hint="default"/>
                <w:sz w:val="18"/>
                <w:szCs w:val="18"/>
              </w:rPr>
            </w:pPr>
            <w:r>
              <w:rPr>
                <w:rFonts w:ascii="宋体" w:hAnsi="宋体" w:cs="宋体" w:eastAsia="宋体" w:hint="default"/>
                <w:sz w:val="18"/>
                <w:szCs w:val="18"/>
              </w:rPr>
              <w:t>表人</w:t>
            </w:r>
          </w:p>
        </w:tc>
        <w:tc>
          <w:tcPr>
            <w:tcW w:w="13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2"/>
              <w:ind w:left="29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4" w:lineRule="exact"/>
              <w:ind w:left="69" w:right="68"/>
              <w:jc w:val="left"/>
              <w:rPr>
                <w:rFonts w:ascii="宋体" w:hAnsi="宋体" w:cs="宋体" w:eastAsia="宋体" w:hint="default"/>
                <w:sz w:val="18"/>
                <w:szCs w:val="18"/>
              </w:rPr>
            </w:pPr>
            <w:r>
              <w:rPr>
                <w:rFonts w:ascii="宋体" w:hAnsi="宋体" w:cs="宋体" w:eastAsia="宋体" w:hint="default"/>
                <w:sz w:val="18"/>
                <w:szCs w:val="18"/>
              </w:rPr>
              <w:t>本企业的 持股比例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9" w:lineRule="exact"/>
              <w:ind w:left="69" w:right="0"/>
              <w:jc w:val="left"/>
              <w:rPr>
                <w:rFonts w:ascii="宋体" w:hAnsi="宋体" w:cs="宋体" w:eastAsia="宋体" w:hint="default"/>
                <w:sz w:val="18"/>
                <w:szCs w:val="18"/>
              </w:rPr>
            </w:pPr>
            <w:r>
              <w:rPr>
                <w:rFonts w:ascii="宋体" w:hAnsi="宋体" w:cs="宋体" w:eastAsia="宋体" w:hint="default"/>
                <w:sz w:val="18"/>
                <w:szCs w:val="18"/>
              </w:rPr>
              <w:t>本企业的</w:t>
            </w:r>
          </w:p>
          <w:p>
            <w:pPr>
              <w:pStyle w:val="TableParagraph"/>
              <w:spacing w:line="235" w:lineRule="exact"/>
              <w:ind w:left="69" w:right="0"/>
              <w:jc w:val="left"/>
              <w:rPr>
                <w:rFonts w:ascii="宋体" w:hAnsi="宋体" w:cs="宋体" w:eastAsia="宋体" w:hint="default"/>
                <w:sz w:val="18"/>
                <w:szCs w:val="18"/>
              </w:rPr>
            </w:pPr>
            <w:r>
              <w:rPr>
                <w:rFonts w:ascii="宋体" w:hAnsi="宋体" w:cs="宋体" w:eastAsia="宋体" w:hint="default"/>
                <w:sz w:val="18"/>
                <w:szCs w:val="18"/>
              </w:rPr>
              <w:t>表决权比</w:t>
            </w:r>
          </w:p>
        </w:tc>
        <w:tc>
          <w:tcPr>
            <w:tcW w:w="11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本企业最终控</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制方</w:t>
            </w:r>
          </w:p>
        </w:tc>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99" w:lineRule="exact"/>
              <w:ind w:right="0"/>
              <w:jc w:val="center"/>
              <w:rPr>
                <w:rFonts w:ascii="宋体" w:hAnsi="宋体" w:cs="宋体" w:eastAsia="宋体" w:hint="default"/>
                <w:sz w:val="18"/>
                <w:szCs w:val="18"/>
              </w:rPr>
            </w:pPr>
            <w:r>
              <w:rPr>
                <w:rFonts w:ascii="宋体" w:hAnsi="宋体" w:cs="宋体" w:eastAsia="宋体" w:hint="default"/>
                <w:sz w:val="18"/>
                <w:szCs w:val="18"/>
              </w:rPr>
              <w:t>组织机构代</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码</w:t>
            </w:r>
          </w:p>
        </w:tc>
      </w:tr>
      <w:tr>
        <w:trPr>
          <w:trHeight w:val="273"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484"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tcBorders>
              <w:top w:val="nil" w:sz="6" w:space="0" w:color="auto"/>
              <w:left w:val="single" w:sz="4" w:space="0" w:color="000000"/>
              <w:bottom w:val="single" w:sz="4" w:space="0" w:color="000000"/>
              <w:right w:val="single" w:sz="4" w:space="0" w:color="000000"/>
            </w:tcBorders>
            <w:shd w:val="clear" w:color="auto" w:fill="D3D3D3"/>
          </w:tcPr>
          <w:p>
            <w:pPr/>
          </w:p>
        </w:tc>
        <w:tc>
          <w:tcPr>
            <w:tcW w:w="141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13" w:lineRule="exact"/>
              <w:ind w:left="2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11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277" w:hRule="exact"/>
        </w:trPr>
        <w:tc>
          <w:tcPr>
            <w:tcW w:w="90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540" w:type="dxa"/>
            <w:tcBorders>
              <w:top w:val="single" w:sz="4" w:space="0" w:color="000000"/>
              <w:left w:val="single" w:sz="4" w:space="0" w:color="000000"/>
              <w:bottom w:val="nil" w:sz="6" w:space="0" w:color="auto"/>
              <w:right w:val="single" w:sz="4" w:space="0" w:color="000000"/>
            </w:tcBorders>
          </w:tcPr>
          <w:p>
            <w:pPr/>
          </w:p>
        </w:tc>
        <w:tc>
          <w:tcPr>
            <w:tcW w:w="484" w:type="dxa"/>
            <w:tcBorders>
              <w:top w:val="single" w:sz="4" w:space="0" w:color="000000"/>
              <w:left w:val="single" w:sz="4" w:space="0" w:color="000000"/>
              <w:bottom w:val="nil" w:sz="6" w:space="0" w:color="auto"/>
              <w:right w:val="single" w:sz="4" w:space="0" w:color="000000"/>
            </w:tcBorders>
          </w:tcPr>
          <w:p>
            <w:pPr/>
          </w:p>
        </w:tc>
        <w:tc>
          <w:tcPr>
            <w:tcW w:w="720" w:type="dxa"/>
            <w:tcBorders>
              <w:top w:val="single" w:sz="4" w:space="0" w:color="000000"/>
              <w:left w:val="single" w:sz="4" w:space="0" w:color="000000"/>
              <w:bottom w:val="nil" w:sz="6" w:space="0" w:color="auto"/>
              <w:right w:val="single" w:sz="4" w:space="0" w:color="000000"/>
            </w:tcBorders>
          </w:tcPr>
          <w:p>
            <w:pPr/>
          </w:p>
        </w:tc>
        <w:tc>
          <w:tcPr>
            <w:tcW w:w="13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资产管理，投资</w:t>
            </w:r>
          </w:p>
        </w:tc>
        <w:tc>
          <w:tcPr>
            <w:tcW w:w="1414"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11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2"/>
              <w:jc w:val="center"/>
              <w:rPr>
                <w:rFonts w:ascii="宋体" w:hAnsi="宋体" w:cs="宋体" w:eastAsia="宋体" w:hint="default"/>
                <w:sz w:val="18"/>
                <w:szCs w:val="18"/>
              </w:rPr>
            </w:pPr>
            <w:r>
              <w:rPr>
                <w:rFonts w:ascii="宋体" w:hAnsi="宋体" w:cs="宋体" w:eastAsia="宋体" w:hint="default"/>
                <w:sz w:val="18"/>
                <w:szCs w:val="18"/>
              </w:rPr>
              <w:t>中国国际广播</w:t>
            </w:r>
          </w:p>
        </w:tc>
        <w:tc>
          <w:tcPr>
            <w:tcW w:w="1080" w:type="dxa"/>
            <w:tcBorders>
              <w:top w:val="single" w:sz="4" w:space="0" w:color="000000"/>
              <w:left w:val="single" w:sz="4" w:space="0" w:color="000000"/>
              <w:bottom w:val="nil" w:sz="6" w:space="0" w:color="auto"/>
              <w:right w:val="single" w:sz="4" w:space="0" w:color="000000"/>
            </w:tcBorders>
          </w:tcPr>
          <w:p>
            <w:pPr/>
          </w:p>
        </w:tc>
      </w:tr>
      <w:tr>
        <w:trPr>
          <w:trHeight w:val="467"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22"/>
              <w:jc w:val="center"/>
              <w:rPr>
                <w:rFonts w:ascii="宋体" w:hAnsi="宋体" w:cs="宋体" w:eastAsia="宋体" w:hint="default"/>
                <w:sz w:val="18"/>
                <w:szCs w:val="18"/>
              </w:rPr>
            </w:pPr>
            <w:r>
              <w:rPr>
                <w:rFonts w:ascii="宋体" w:hAnsi="宋体" w:cs="宋体" w:eastAsia="宋体" w:hint="default"/>
                <w:sz w:val="18"/>
                <w:szCs w:val="18"/>
              </w:rPr>
              <w:t>国广资产</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股东</w:t>
            </w:r>
          </w:p>
        </w:tc>
        <w:tc>
          <w:tcPr>
            <w:tcW w:w="5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48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72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汪方怀</w:t>
            </w:r>
          </w:p>
        </w:tc>
        <w:tc>
          <w:tcPr>
            <w:tcW w:w="13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3" w:right="0"/>
              <w:jc w:val="left"/>
              <w:rPr>
                <w:rFonts w:ascii="宋体" w:hAnsi="宋体" w:cs="宋体" w:eastAsia="宋体" w:hint="default"/>
                <w:sz w:val="18"/>
                <w:szCs w:val="18"/>
              </w:rPr>
            </w:pPr>
            <w:r>
              <w:rPr>
                <w:rFonts w:ascii="宋体" w:hAnsi="宋体" w:cs="宋体" w:eastAsia="宋体" w:hint="default"/>
                <w:sz w:val="18"/>
                <w:szCs w:val="18"/>
              </w:rPr>
              <w:t>管理，商务信息</w:t>
            </w: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咨询，企业管理</w:t>
            </w:r>
          </w:p>
        </w:tc>
        <w:tc>
          <w:tcPr>
            <w:tcW w:w="1414"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96"/>
              <w:jc w:val="center"/>
              <w:rPr>
                <w:rFonts w:ascii="宋体" w:hAnsi="宋体" w:cs="宋体" w:eastAsia="宋体" w:hint="default"/>
                <w:sz w:val="18"/>
                <w:szCs w:val="18"/>
              </w:rPr>
            </w:pPr>
            <w:r>
              <w:rPr>
                <w:rFonts w:ascii="宋体"/>
                <w:sz w:val="18"/>
              </w:rPr>
              <w:t>706,500,000.00</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14.47</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3"/>
              <w:jc w:val="right"/>
              <w:rPr>
                <w:rFonts w:ascii="宋体" w:hAnsi="宋体" w:cs="宋体" w:eastAsia="宋体" w:hint="default"/>
                <w:sz w:val="18"/>
                <w:szCs w:val="18"/>
              </w:rPr>
            </w:pPr>
            <w:r>
              <w:rPr>
                <w:rFonts w:ascii="宋体"/>
                <w:sz w:val="18"/>
              </w:rPr>
              <w:t>14.47</w:t>
            </w:r>
          </w:p>
        </w:tc>
        <w:tc>
          <w:tcPr>
            <w:tcW w:w="114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电台和无锡市</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滨湖区区有资</w:t>
            </w:r>
          </w:p>
        </w:tc>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2" w:right="0"/>
              <w:jc w:val="left"/>
              <w:rPr>
                <w:rFonts w:ascii="宋体" w:hAnsi="宋体" w:cs="宋体" w:eastAsia="宋体" w:hint="default"/>
                <w:sz w:val="18"/>
                <w:szCs w:val="18"/>
              </w:rPr>
            </w:pPr>
            <w:r>
              <w:rPr>
                <w:rFonts w:ascii="宋体"/>
                <w:sz w:val="18"/>
              </w:rPr>
              <w:t>56652574-6</w:t>
            </w:r>
          </w:p>
        </w:tc>
      </w:tr>
      <w:tr>
        <w:trPr>
          <w:trHeight w:val="279" w:hRule="exact"/>
        </w:trPr>
        <w:tc>
          <w:tcPr>
            <w:tcW w:w="90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540" w:type="dxa"/>
            <w:tcBorders>
              <w:top w:val="nil" w:sz="6" w:space="0" w:color="auto"/>
              <w:left w:val="single" w:sz="4" w:space="0" w:color="000000"/>
              <w:bottom w:val="single" w:sz="4" w:space="0" w:color="000000"/>
              <w:right w:val="single" w:sz="4" w:space="0" w:color="000000"/>
            </w:tcBorders>
          </w:tcPr>
          <w:p>
            <w:pPr/>
          </w:p>
        </w:tc>
        <w:tc>
          <w:tcPr>
            <w:tcW w:w="484" w:type="dxa"/>
            <w:tcBorders>
              <w:top w:val="nil" w:sz="6" w:space="0" w:color="auto"/>
              <w:left w:val="single" w:sz="4" w:space="0" w:color="000000"/>
              <w:bottom w:val="single" w:sz="4" w:space="0" w:color="000000"/>
              <w:right w:val="single" w:sz="4" w:space="0" w:color="000000"/>
            </w:tcBorders>
          </w:tcPr>
          <w:p>
            <w:pPr/>
          </w:p>
        </w:tc>
        <w:tc>
          <w:tcPr>
            <w:tcW w:w="720" w:type="dxa"/>
            <w:tcBorders>
              <w:top w:val="nil" w:sz="6" w:space="0" w:color="auto"/>
              <w:left w:val="single" w:sz="4" w:space="0" w:color="000000"/>
              <w:bottom w:val="single" w:sz="4" w:space="0" w:color="000000"/>
              <w:right w:val="single" w:sz="4" w:space="0" w:color="000000"/>
            </w:tcBorders>
          </w:tcPr>
          <w:p>
            <w:pPr/>
          </w:p>
        </w:tc>
        <w:tc>
          <w:tcPr>
            <w:tcW w:w="1316"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1414"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1140"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产管理委员会</w:t>
            </w:r>
          </w:p>
        </w:tc>
        <w:tc>
          <w:tcPr>
            <w:tcW w:w="1080" w:type="dxa"/>
            <w:tcBorders>
              <w:top w:val="nil" w:sz="6" w:space="0" w:color="auto"/>
              <w:left w:val="single" w:sz="4" w:space="0" w:color="000000"/>
              <w:bottom w:val="single" w:sz="4" w:space="0" w:color="000000"/>
              <w:right w:val="single" w:sz="4" w:space="0" w:color="000000"/>
            </w:tcBorders>
          </w:tcPr>
          <w:p>
            <w:pPr/>
          </w:p>
        </w:tc>
      </w:tr>
      <w:tr>
        <w:trPr>
          <w:trHeight w:val="102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22"/>
              <w:jc w:val="center"/>
              <w:rPr>
                <w:rFonts w:ascii="宋体" w:hAnsi="宋体" w:cs="宋体" w:eastAsia="宋体" w:hint="default"/>
                <w:sz w:val="18"/>
                <w:szCs w:val="18"/>
              </w:rPr>
            </w:pPr>
            <w:r>
              <w:rPr>
                <w:rFonts w:ascii="宋体" w:hAnsi="宋体" w:cs="宋体" w:eastAsia="宋体" w:hint="default"/>
                <w:sz w:val="18"/>
                <w:szCs w:val="18"/>
              </w:rPr>
              <w:t>国广控股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9"/>
              <w:ind w:left="22" w:right="145"/>
              <w:jc w:val="both"/>
              <w:rPr>
                <w:rFonts w:ascii="宋体" w:hAnsi="宋体" w:cs="宋体" w:eastAsia="宋体" w:hint="default"/>
                <w:sz w:val="18"/>
                <w:szCs w:val="18"/>
              </w:rPr>
            </w:pPr>
            <w:r>
              <w:rPr>
                <w:rFonts w:ascii="宋体" w:hAnsi="宋体" w:cs="宋体" w:eastAsia="宋体" w:hint="default"/>
                <w:sz w:val="18"/>
                <w:szCs w:val="18"/>
              </w:rPr>
              <w:t>实际 控制 人</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145"/>
              <w:jc w:val="left"/>
              <w:rPr>
                <w:rFonts w:ascii="宋体" w:hAnsi="宋体" w:cs="宋体" w:eastAsia="宋体" w:hint="default"/>
                <w:sz w:val="18"/>
                <w:szCs w:val="18"/>
              </w:rPr>
            </w:pPr>
            <w:r>
              <w:rPr>
                <w:rFonts w:ascii="宋体" w:hAnsi="宋体" w:cs="宋体" w:eastAsia="宋体" w:hint="default"/>
                <w:sz w:val="18"/>
                <w:szCs w:val="18"/>
              </w:rPr>
              <w:t>有限 公司</w:t>
            </w:r>
          </w:p>
        </w:tc>
        <w:tc>
          <w:tcPr>
            <w:tcW w:w="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王云鹏</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20"/>
              <w:jc w:val="left"/>
              <w:rPr>
                <w:rFonts w:ascii="宋体" w:hAnsi="宋体" w:cs="宋体" w:eastAsia="宋体" w:hint="default"/>
                <w:sz w:val="18"/>
                <w:szCs w:val="18"/>
              </w:rPr>
            </w:pPr>
            <w:r>
              <w:rPr>
                <w:rFonts w:ascii="宋体" w:hAnsi="宋体" w:cs="宋体" w:eastAsia="宋体" w:hint="default"/>
                <w:sz w:val="18"/>
                <w:szCs w:val="18"/>
              </w:rPr>
              <w:t>项目投资，投资 管理，</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投资咨询</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6"/>
              <w:jc w:val="center"/>
              <w:rPr>
                <w:rFonts w:ascii="宋体" w:hAnsi="宋体" w:cs="宋体" w:eastAsia="宋体" w:hint="default"/>
                <w:sz w:val="18"/>
                <w:szCs w:val="18"/>
              </w:rPr>
            </w:pPr>
            <w:r>
              <w:rPr>
                <w:rFonts w:ascii="宋体"/>
                <w:sz w:val="18"/>
              </w:rPr>
              <w:t>101,821,800.00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22" w:right="25"/>
              <w:jc w:val="both"/>
              <w:rPr>
                <w:rFonts w:ascii="宋体" w:hAnsi="宋体" w:cs="宋体" w:eastAsia="宋体" w:hint="default"/>
                <w:sz w:val="18"/>
                <w:szCs w:val="18"/>
              </w:rPr>
            </w:pPr>
            <w:r>
              <w:rPr>
                <w:rFonts w:ascii="宋体" w:hAnsi="宋体" w:cs="宋体" w:eastAsia="宋体" w:hint="default"/>
                <w:sz w:val="18"/>
                <w:szCs w:val="18"/>
              </w:rPr>
              <w:t>中国国际广播 电台和无锡市 滨湖区区有资 产管理委员会</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sz w:val="18"/>
              </w:rPr>
              <w:t>56580806-6</w:t>
            </w:r>
          </w:p>
        </w:tc>
      </w:tr>
    </w:tbl>
    <w:p>
      <w:pPr>
        <w:spacing w:line="240" w:lineRule="auto" w:before="7"/>
        <w:rPr>
          <w:rFonts w:ascii="宋体" w:hAnsi="宋体" w:cs="宋体" w:eastAsia="宋体" w:hint="default"/>
          <w:sz w:val="17"/>
          <w:szCs w:val="17"/>
        </w:rPr>
      </w:pPr>
    </w:p>
    <w:p>
      <w:pPr>
        <w:spacing w:line="472" w:lineRule="auto" w:before="35"/>
        <w:ind w:left="154" w:right="5297" w:firstLine="0"/>
        <w:jc w:val="left"/>
        <w:rPr>
          <w:rFonts w:ascii="宋体" w:hAnsi="宋体" w:cs="宋体" w:eastAsia="宋体" w:hint="default"/>
          <w:sz w:val="21"/>
          <w:szCs w:val="21"/>
        </w:rPr>
      </w:pPr>
      <w:r>
        <w:rPr/>
        <w:pict>
          <v:shape style="position:absolute;margin-left:239.820007pt;margin-top:-62.666pt;width:112.3pt;height:50.7pt;mso-position-horizontal-relative:page;mso-position-vertical-relative:paragraph;z-index:-1178104" type="#_x0000_t202" filled="false" stroked="false">
            <v:textbox inset="0,0,0,0">
              <w:txbxContent>
                <w:p>
                  <w:pPr>
                    <w:spacing w:line="240" w:lineRule="auto" w:before="0"/>
                    <w:rPr>
                      <w:rFonts w:ascii="宋体" w:hAnsi="宋体" w:cs="宋体" w:eastAsia="宋体" w:hint="default"/>
                      <w:b/>
                      <w:bCs/>
                      <w:sz w:val="18"/>
                      <w:szCs w:val="18"/>
                    </w:rPr>
                  </w:pPr>
                </w:p>
                <w:p>
                  <w:pPr>
                    <w:spacing w:before="124"/>
                    <w:ind w:left="0" w:right="0" w:firstLine="0"/>
                    <w:jc w:val="left"/>
                    <w:rPr>
                      <w:rFonts w:ascii="宋体" w:hAnsi="宋体" w:cs="宋体" w:eastAsia="宋体" w:hint="default"/>
                      <w:sz w:val="18"/>
                      <w:szCs w:val="18"/>
                    </w:rPr>
                  </w:pPr>
                  <w:r>
                    <w:rPr>
                      <w:rFonts w:ascii="宋体" w:hAnsi="宋体" w:cs="宋体" w:eastAsia="宋体" w:hint="default"/>
                      <w:sz w:val="18"/>
                      <w:szCs w:val="18"/>
                    </w:rPr>
                    <w:t>资产管理，</w:t>
                  </w:r>
                </w:p>
              </w:txbxContent>
            </v:textbox>
            <w10:wrap type="none"/>
          </v:shape>
        </w:pict>
      </w:r>
      <w:r>
        <w:rPr/>
        <w:pict>
          <v:group style="position:absolute;margin-left:281.940002pt;margin-top:-62.666pt;width:70.150pt;height:50.7pt;mso-position-horizontal-relative:page;mso-position-vertical-relative:paragraph;z-index:-1178080" coordorigin="5639,-1253" coordsize="1403,1014">
            <v:group style="position:absolute;left:5639;top:-1253;width:1403;height:1014" coordorigin="5639,-1253" coordsize="1403,1014">
              <v:shape style="position:absolute;left:5639;top:-1253;width:1403;height:1014" coordorigin="5639,-1253" coordsize="1403,1014" path="m5639,-239l7042,-239,7042,-1253,5639,-1253,5639,-239xe" filled="true" fillcolor="#ffffff" stroked="false">
                <v:path arrowok="t"/>
                <v:fill type="solid"/>
              </v:shape>
            </v:group>
            <v:group style="position:absolute;left:5662;top:-903;width:1358;height:314" coordorigin="5662,-903" coordsize="1358,314">
              <v:shape style="position:absolute;left:5662;top:-903;width:1358;height:314" coordorigin="5662,-903" coordsize="1358,314" path="m5662,-590l7019,-590,7019,-903,5662,-903,5662,-590xe" filled="true" fillcolor="#ffffff" stroked="false">
                <v:path arrowok="t"/>
                <v:fill type="solid"/>
              </v:shape>
            </v:group>
            <w10:wrap type="none"/>
          </v:group>
        </w:pic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本公司的子公司情况见第十节</w:t>
      </w:r>
      <w:r>
        <w:rPr>
          <w:rFonts w:ascii="Times New Roman" w:hAnsi="Times New Roman" w:cs="Times New Roman" w:eastAsia="Times New Roman" w:hint="default"/>
          <w:sz w:val="21"/>
          <w:szCs w:val="21"/>
        </w:rPr>
        <w:t>-</w:t>
      </w:r>
      <w:r>
        <w:rPr>
          <w:rFonts w:ascii="宋体" w:hAnsi="宋体" w:cs="宋体" w:eastAsia="宋体" w:hint="default"/>
          <w:sz w:val="21"/>
          <w:szCs w:val="21"/>
        </w:rPr>
        <w:t>六、</w:t>
      </w:r>
      <w:r>
        <w:rPr>
          <w:rFonts w:ascii="Times New Roman" w:hAnsi="Times New Roman" w:cs="Times New Roman" w:eastAsia="Times New Roman" w:hint="default"/>
          <w:sz w:val="21"/>
          <w:szCs w:val="21"/>
        </w:rPr>
        <w:t>1</w:t>
      </w:r>
      <w:r>
        <w:rPr>
          <w:rFonts w:ascii="宋体" w:hAnsi="宋体" w:cs="宋体" w:eastAsia="宋体" w:hint="default"/>
          <w:sz w:val="21"/>
          <w:szCs w:val="21"/>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、本企业的合营和联营企业情况</w:t>
      </w:r>
      <w:r>
        <w:rPr>
          <w:rFonts w:ascii="宋体" w:hAnsi="宋体" w:cs="宋体" w:eastAsia="宋体" w:hint="default"/>
          <w:b/>
          <w:bCs/>
          <w:spacing w:val="1"/>
          <w:w w:val="99"/>
          <w:sz w:val="21"/>
          <w:szCs w:val="21"/>
        </w:rPr>
        <w:t> </w:t>
      </w:r>
      <w:r>
        <w:rPr>
          <w:rFonts w:ascii="宋体" w:hAnsi="宋体" w:cs="宋体" w:eastAsia="宋体" w:hint="default"/>
          <w:sz w:val="21"/>
          <w:szCs w:val="21"/>
        </w:rPr>
        <w:t>本公司的合营和联营企业情况见见第十节</w:t>
      </w:r>
      <w:r>
        <w:rPr>
          <w:rFonts w:ascii="Times New Roman" w:hAnsi="Times New Roman" w:cs="Times New Roman" w:eastAsia="Times New Roman" w:hint="default"/>
          <w:sz w:val="21"/>
          <w:szCs w:val="21"/>
        </w:rPr>
        <w:t>-</w:t>
      </w:r>
      <w:r>
        <w:rPr>
          <w:rFonts w:ascii="宋体" w:hAnsi="宋体" w:cs="宋体" w:eastAsia="宋体" w:hint="default"/>
          <w:sz w:val="21"/>
          <w:szCs w:val="21"/>
        </w:rPr>
        <w:t>七、</w:t>
      </w:r>
      <w:r>
        <w:rPr>
          <w:rFonts w:ascii="Times New Roman" w:hAnsi="Times New Roman" w:cs="Times New Roman" w:eastAsia="Times New Roman" w:hint="default"/>
          <w:sz w:val="21"/>
          <w:szCs w:val="21"/>
        </w:rPr>
        <w:t>12</w:t>
      </w:r>
      <w:r>
        <w:rPr>
          <w:rFonts w:ascii="宋体" w:hAnsi="宋体" w:cs="宋体" w:eastAsia="宋体" w:hint="default"/>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5040"/>
        <w:gridCol w:w="3191"/>
        <w:gridCol w:w="1489"/>
      </w:tblGrid>
      <w:tr>
        <w:trPr>
          <w:trHeight w:val="323" w:hRule="exact"/>
        </w:trPr>
        <w:tc>
          <w:tcPr>
            <w:tcW w:w="50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5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557"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96"/>
              <w:jc w:val="left"/>
              <w:rPr>
                <w:rFonts w:ascii="宋体" w:hAnsi="宋体" w:cs="宋体" w:eastAsia="宋体" w:hint="default"/>
                <w:sz w:val="18"/>
                <w:szCs w:val="18"/>
              </w:rPr>
            </w:pPr>
            <w:r>
              <w:rPr>
                <w:rFonts w:ascii="宋体" w:hAnsi="宋体" w:cs="宋体" w:eastAsia="宋体" w:hint="default"/>
                <w:sz w:val="18"/>
                <w:szCs w:val="18"/>
              </w:rPr>
              <w:t>公司董事长温子健先生兼任证券时报社 社长兼总编辑</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
              <w:jc w:val="center"/>
              <w:rPr>
                <w:rFonts w:ascii="宋体" w:hAnsi="宋体" w:cs="宋体" w:eastAsia="宋体" w:hint="default"/>
                <w:sz w:val="18"/>
                <w:szCs w:val="18"/>
              </w:rPr>
            </w:pPr>
            <w:r>
              <w:rPr>
                <w:rFonts w:ascii="宋体"/>
                <w:sz w:val="18"/>
              </w:rPr>
              <w:t>19227202-6</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75884058-0</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77994185-8</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华商印务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71354374-2</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71976842-4</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大众生活报社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E0125040-9</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43520300-X</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《淑媛》杂志社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重大影响</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79079411-5</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华闻在线</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关联方所属企业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67667441-9</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57350471-6</w:t>
            </w:r>
          </w:p>
        </w:tc>
      </w:tr>
      <w:tr>
        <w:trPr>
          <w:trHeight w:val="323"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北京国广公寓有限公司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68044644-4</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国广联合文化发展（北京）有限公司（以下简称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国广联合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79597143-2</w:t>
            </w:r>
          </w:p>
        </w:tc>
      </w:tr>
      <w:tr>
        <w:trPr>
          <w:trHeight w:val="324"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国视通讯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国视通讯</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sz w:val="18"/>
              </w:rPr>
              <w:t>78896019-6</w:t>
            </w:r>
          </w:p>
        </w:tc>
      </w:tr>
    </w:tbl>
    <w:p>
      <w:pPr>
        <w:spacing w:after="0" w:line="240" w:lineRule="auto"/>
        <w:jc w:val="center"/>
        <w:rPr>
          <w:rFonts w:ascii="宋体" w:hAnsi="宋体" w:cs="宋体" w:eastAsia="宋体" w:hint="default"/>
          <w:sz w:val="18"/>
          <w:szCs w:val="18"/>
        </w:rPr>
        <w:sectPr>
          <w:pgSz w:w="11910" w:h="16840"/>
          <w:pgMar w:header="0" w:footer="982" w:top="1100" w:bottom="1180" w:left="980" w:right="780"/>
        </w:sectPr>
      </w:pPr>
    </w:p>
    <w:p>
      <w:pPr>
        <w:spacing w:line="240" w:lineRule="auto" w:before="1"/>
        <w:rPr>
          <w:rFonts w:ascii="宋体" w:hAnsi="宋体" w:cs="宋体" w:eastAsia="宋体" w:hint="default"/>
          <w:b/>
          <w:bCs/>
          <w:sz w:val="19"/>
          <w:szCs w:val="19"/>
        </w:rPr>
      </w:pPr>
    </w:p>
    <w:p>
      <w:pPr>
        <w:pStyle w:val="Heading6"/>
        <w:spacing w:line="240" w:lineRule="auto" w:before="35"/>
        <w:ind w:right="5955"/>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5955"/>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8"/>
        <w:rPr>
          <w:rFonts w:ascii="宋体" w:hAnsi="宋体" w:cs="宋体" w:eastAsia="宋体" w:hint="default"/>
          <w:b/>
          <w:bCs/>
          <w:sz w:val="18"/>
          <w:szCs w:val="18"/>
        </w:rPr>
      </w:pPr>
    </w:p>
    <w:p>
      <w:pPr>
        <w:spacing w:before="44"/>
        <w:ind w:left="0" w:right="19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277" w:firstLine="0"/>
        <w:jc w:val="right"/>
        <w:rPr>
          <w:rFonts w:ascii="宋体" w:hAnsi="宋体" w:cs="宋体" w:eastAsia="宋体" w:hint="default"/>
          <w:sz w:val="18"/>
          <w:szCs w:val="18"/>
        </w:rPr>
      </w:pPr>
      <w:r>
        <w:rPr/>
        <w:pict>
          <v:shape style="position:absolute;margin-left:405.660004pt;margin-top:-21.607954pt;width:85.35pt;height:39pt;mso-position-horizontal-relative:page;mso-position-vertical-relative:paragraph;z-index:-11780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38.287945pt;width:475.15pt;height:201.75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60"/>
                    <w:gridCol w:w="1344"/>
                    <w:gridCol w:w="1462"/>
                    <w:gridCol w:w="1334"/>
                    <w:gridCol w:w="797"/>
                    <w:gridCol w:w="1595"/>
                    <w:gridCol w:w="797"/>
                  </w:tblGrid>
                  <w:tr>
                    <w:trPr>
                      <w:trHeight w:val="323" w:hRule="exact"/>
                    </w:trPr>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1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90" w:hRule="exact"/>
                    </w:trPr>
                    <w:tc>
                      <w:tcPr>
                        <w:tcW w:w="2160" w:type="dxa"/>
                        <w:vMerge/>
                        <w:tcBorders>
                          <w:left w:val="single" w:sz="4" w:space="0" w:color="000000"/>
                          <w:bottom w:val="single" w:sz="4" w:space="0" w:color="000000"/>
                          <w:right w:val="single" w:sz="4" w:space="0" w:color="000000"/>
                        </w:tcBorders>
                        <w:shd w:val="clear" w:color="auto" w:fill="D3D3D3"/>
                      </w:tcPr>
                      <w:p>
                        <w:pPr/>
                      </w:p>
                    </w:tc>
                    <w:tc>
                      <w:tcPr>
                        <w:tcW w:w="1344"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2"/>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2"/>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消费者导报社</w:t>
                        </w:r>
                        <w:r>
                          <w:rPr>
                            <w:rFonts w:ascii="Times New Roman" w:hAnsi="Times New Roman" w:cs="Times New Roman" w:eastAsia="Times New Roman" w:hint="default"/>
                            <w:sz w:val="18"/>
                            <w:szCs w:val="18"/>
                          </w:rPr>
                          <w:t>*1</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4,660,486.43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9,168,636.96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1.51</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《钱经》杂志社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3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0.03</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《淑媛》杂志社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购买版面</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3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0.03</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823,323.62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377,956.39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0.25</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证券时报社</w:t>
                        </w:r>
                        <w:r>
                          <w:rPr>
                            <w:rFonts w:ascii="Times New Roman" w:hAnsi="Times New Roman" w:cs="Times New Roman" w:eastAsia="Times New Roman" w:hint="default"/>
                            <w:sz w:val="18"/>
                            <w:szCs w:val="18"/>
                          </w:rPr>
                          <w:t>*2</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支付相关成本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144,130,891.56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90.84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150,489,900.00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94.63</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华闻在线</w:t>
                        </w:r>
                        <w:r>
                          <w:rPr>
                            <w:rFonts w:ascii="Times New Roman" w:hAnsi="Times New Roman" w:cs="Times New Roman" w:eastAsia="Times New Roman" w:hint="default"/>
                            <w:sz w:val="18"/>
                            <w:szCs w:val="18"/>
                          </w:rPr>
                          <w:t>*3</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网络发布费</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6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4,903,301.78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8,539,100.00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5.37</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华闻在线</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软件开发费</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1,236,509.41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0.62</w:t>
                        </w:r>
                      </w:p>
                    </w:tc>
                    <w:tc>
                      <w:tcPr>
                        <w:tcW w:w="159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国广联合</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支付相关成本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33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4,275,057.18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国广控股</w:t>
                        </w:r>
                        <w:r>
                          <w:rPr>
                            <w:rFonts w:ascii="Times New Roman" w:hAnsi="Times New Roman" w:cs="Times New Roman" w:eastAsia="Times New Roman" w:hint="default"/>
                            <w:sz w:val="18"/>
                            <w:szCs w:val="18"/>
                          </w:rPr>
                          <w:t>*4</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支付相关成本</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65"/>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42,452,830.32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44,531,353.44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62.75</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before="44"/>
        <w:ind w:left="154" w:right="5955"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37"/>
        <w:ind w:left="0" w:right="19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before="44"/>
        <w:ind w:left="0" w:right="198" w:firstLine="0"/>
        <w:jc w:val="right"/>
        <w:rPr>
          <w:rFonts w:ascii="宋体" w:hAnsi="宋体" w:cs="宋体" w:eastAsia="宋体" w:hint="default"/>
          <w:sz w:val="18"/>
          <w:szCs w:val="18"/>
        </w:rPr>
      </w:pPr>
      <w:r>
        <w:rPr/>
        <w:pict>
          <v:shape style="position:absolute;margin-left:409.619995pt;margin-top:-21.607983pt;width:85.35pt;height:39pt;mso-position-horizontal-relative:page;mso-position-vertical-relative:paragraph;z-index:-11780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38.287991pt;width:479.1pt;height:104.7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98"/>
                  </w:tblGrid>
                  <w:tr>
                    <w:trPr>
                      <w:trHeight w:val="323"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84" w:right="95" w:hanging="90"/>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90"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727" w:type="dxa"/>
                        <w:vMerge/>
                        <w:tcBorders>
                          <w:left w:val="single" w:sz="4" w:space="0" w:color="000000"/>
                          <w:bottom w:val="single" w:sz="4" w:space="0" w:color="000000"/>
                          <w:right w:val="single" w:sz="4" w:space="0" w:color="000000"/>
                        </w:tcBorders>
                        <w:shd w:val="clear" w:color="auto" w:fill="D3D3D3"/>
                      </w:tcPr>
                      <w:p>
                        <w:pPr/>
                      </w:p>
                    </w:tc>
                    <w:tc>
                      <w:tcPr>
                        <w:tcW w:w="1462"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2"/>
                          <w:ind w:left="22"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7" w:lineRule="auto" w:before="12"/>
                          <w:ind w:left="23" w:right="31" w:firstLine="10"/>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32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代理发行</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510,216.00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0.25</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提供印刷服务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3,556,502.72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5,173,372.04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1.54</w:t>
                        </w:r>
                      </w:p>
                    </w:tc>
                  </w:tr>
                  <w:tr>
                    <w:trPr>
                      <w:trHeight w:val="324" w:hRule="exact"/>
                    </w:trPr>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64"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13,541,386.44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13,455,355.91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tabs>
          <w:tab w:pos="994" w:val="left" w:leader="none"/>
        </w:tabs>
        <w:spacing w:line="240" w:lineRule="auto" w:before="35"/>
        <w:ind w:left="574" w:right="91"/>
        <w:jc w:val="left"/>
      </w:pPr>
      <w:r>
        <w:rPr/>
        <w:t>*1</w:t>
        <w:tab/>
        <w:t>2011</w:t>
      </w:r>
      <w:r>
        <w:rPr>
          <w:spacing w:val="-47"/>
        </w:rPr>
        <w:t> </w:t>
      </w:r>
      <w:r>
        <w:rPr/>
        <w:t>年</w:t>
      </w:r>
      <w:r>
        <w:rPr>
          <w:spacing w:val="-49"/>
        </w:rPr>
        <w:t> </w:t>
      </w:r>
      <w:r>
        <w:rPr/>
        <w:t>1</w:t>
      </w:r>
      <w:r>
        <w:rPr>
          <w:spacing w:val="-46"/>
        </w:rPr>
        <w:t> </w:t>
      </w:r>
      <w:r>
        <w:rPr/>
        <w:t>月</w:t>
      </w:r>
      <w:r>
        <w:rPr>
          <w:spacing w:val="-49"/>
        </w:rPr>
        <w:t> </w:t>
      </w:r>
      <w:r>
        <w:rPr/>
        <w:t>1</w:t>
      </w:r>
      <w:r>
        <w:rPr>
          <w:spacing w:val="-46"/>
        </w:rPr>
        <w:t> </w:t>
      </w:r>
      <w:r>
        <w:rPr>
          <w:spacing w:val="-3"/>
        </w:rPr>
        <w:t>日，华商传媒之子公司咸阳华商传媒与消费者导报社签订广告、发行、印刷与纸张</w:t>
      </w:r>
    </w:p>
    <w:p>
      <w:pPr>
        <w:pStyle w:val="BodyText"/>
        <w:spacing w:line="240" w:lineRule="auto" w:before="85"/>
        <w:ind w:right="91"/>
        <w:jc w:val="left"/>
      </w:pPr>
      <w:r>
        <w:rPr/>
        <w:t>采购在内的全部经营性业务的独家经营权授权协议。授予的独家经营权期限自</w:t>
      </w:r>
      <w:r>
        <w:rPr>
          <w:spacing w:val="-59"/>
        </w:rPr>
        <w:t> </w:t>
      </w:r>
      <w:r>
        <w:rPr/>
        <w:t>2011</w:t>
      </w:r>
      <w:r>
        <w:rPr>
          <w:spacing w:val="-58"/>
        </w:rPr>
        <w:t> </w:t>
      </w:r>
      <w:r>
        <w:rPr/>
        <w:t>年</w:t>
      </w:r>
      <w:r>
        <w:rPr>
          <w:spacing w:val="-60"/>
        </w:rPr>
        <w:t> </w:t>
      </w:r>
      <w:r>
        <w:rPr/>
        <w:t>1</w:t>
      </w:r>
      <w:r>
        <w:rPr>
          <w:spacing w:val="-58"/>
        </w:rPr>
        <w:t> </w:t>
      </w:r>
      <w:r>
        <w:rPr/>
        <w:t>月</w:t>
      </w:r>
      <w:r>
        <w:rPr>
          <w:spacing w:val="-60"/>
        </w:rPr>
        <w:t> </w:t>
      </w:r>
      <w:r>
        <w:rPr/>
        <w:t>1</w:t>
      </w:r>
      <w:r>
        <w:rPr>
          <w:spacing w:val="-58"/>
        </w:rPr>
        <w:t> </w:t>
      </w:r>
      <w:r>
        <w:rPr/>
        <w:t>日起至</w:t>
      </w:r>
      <w:r>
        <w:rPr>
          <w:spacing w:val="-59"/>
        </w:rPr>
        <w:t> </w:t>
      </w:r>
      <w:r>
        <w:rPr/>
        <w:t>2013</w:t>
      </w:r>
    </w:p>
    <w:p>
      <w:pPr>
        <w:pStyle w:val="BodyText"/>
        <w:spacing w:line="240" w:lineRule="auto" w:before="85"/>
        <w:ind w:right="91"/>
        <w:jc w:val="left"/>
      </w:pPr>
      <w:r>
        <w:rPr/>
        <w:t>年</w:t>
      </w:r>
      <w:r>
        <w:rPr>
          <w:spacing w:val="-53"/>
        </w:rPr>
        <w:t> </w:t>
      </w:r>
      <w:r>
        <w:rPr/>
        <w:t>12</w:t>
      </w:r>
      <w:r>
        <w:rPr>
          <w:spacing w:val="-52"/>
        </w:rPr>
        <w:t> </w:t>
      </w:r>
      <w:r>
        <w:rPr/>
        <w:t>月</w:t>
      </w:r>
      <w:r>
        <w:rPr>
          <w:spacing w:val="-53"/>
        </w:rPr>
        <w:t> </w:t>
      </w:r>
      <w:r>
        <w:rPr/>
        <w:t>31</w:t>
      </w:r>
      <w:r>
        <w:rPr>
          <w:spacing w:val="-53"/>
        </w:rPr>
        <w:t> </w:t>
      </w:r>
      <w:r>
        <w:rPr>
          <w:spacing w:val="-4"/>
        </w:rPr>
        <w:t>日止。2013</w:t>
      </w:r>
      <w:r>
        <w:rPr>
          <w:spacing w:val="-53"/>
        </w:rPr>
        <w:t> </w:t>
      </w:r>
      <w:r>
        <w:rPr/>
        <w:t>年</w:t>
      </w:r>
      <w:r>
        <w:rPr>
          <w:spacing w:val="-53"/>
        </w:rPr>
        <w:t> </w:t>
      </w:r>
      <w:r>
        <w:rPr/>
        <w:t>1</w:t>
      </w:r>
      <w:r>
        <w:rPr>
          <w:spacing w:val="-52"/>
        </w:rPr>
        <w:t> </w:t>
      </w:r>
      <w:r>
        <w:rPr/>
        <w:t>月</w:t>
      </w:r>
      <w:r>
        <w:rPr>
          <w:spacing w:val="-54"/>
        </w:rPr>
        <w:t> </w:t>
      </w:r>
      <w:r>
        <w:rPr/>
        <w:t>1</w:t>
      </w:r>
      <w:r>
        <w:rPr>
          <w:spacing w:val="-52"/>
        </w:rPr>
        <w:t> </w:t>
      </w:r>
      <w:r>
        <w:rPr/>
        <w:t>日至</w:t>
      </w:r>
      <w:r>
        <w:rPr>
          <w:spacing w:val="-53"/>
        </w:rPr>
        <w:t> </w:t>
      </w:r>
      <w:r>
        <w:rPr/>
        <w:t>2013</w:t>
      </w:r>
      <w:r>
        <w:rPr>
          <w:spacing w:val="-52"/>
        </w:rPr>
        <w:t> </w:t>
      </w:r>
      <w:r>
        <w:rPr/>
        <w:t>年</w:t>
      </w:r>
      <w:r>
        <w:rPr>
          <w:spacing w:val="-54"/>
        </w:rPr>
        <w:t> </w:t>
      </w:r>
      <w:r>
        <w:rPr/>
        <w:t>4</w:t>
      </w:r>
      <w:r>
        <w:rPr>
          <w:spacing w:val="-53"/>
        </w:rPr>
        <w:t> </w:t>
      </w:r>
      <w:r>
        <w:rPr/>
        <w:t>月</w:t>
      </w:r>
      <w:r>
        <w:rPr>
          <w:spacing w:val="-53"/>
        </w:rPr>
        <w:t> </w:t>
      </w:r>
      <w:r>
        <w:rPr/>
        <w:t>30</w:t>
      </w:r>
      <w:r>
        <w:rPr>
          <w:spacing w:val="-52"/>
        </w:rPr>
        <w:t> </w:t>
      </w:r>
      <w:r>
        <w:rPr>
          <w:spacing w:val="-4"/>
        </w:rPr>
        <w:t>日，咸阳华商传媒每季度按《今日咸阳》广告业务收</w:t>
      </w:r>
    </w:p>
    <w:p>
      <w:pPr>
        <w:pStyle w:val="BodyText"/>
        <w:spacing w:line="314" w:lineRule="auto" w:before="85"/>
        <w:ind w:right="91"/>
        <w:jc w:val="left"/>
      </w:pPr>
      <w:r>
        <w:rPr/>
        <w:t>入的</w:t>
      </w:r>
      <w:r>
        <w:rPr>
          <w:spacing w:val="-59"/>
        </w:rPr>
        <w:t> </w:t>
      </w:r>
      <w:r>
        <w:rPr/>
        <w:t>90%向消费者导报社支付广告分成款，从</w:t>
      </w:r>
      <w:r>
        <w:rPr>
          <w:spacing w:val="-59"/>
        </w:rPr>
        <w:t> </w:t>
      </w:r>
      <w:r>
        <w:rPr/>
        <w:t>2013</w:t>
      </w:r>
      <w:r>
        <w:rPr>
          <w:spacing w:val="-58"/>
        </w:rPr>
        <w:t> </w:t>
      </w:r>
      <w:r>
        <w:rPr/>
        <w:t>年</w:t>
      </w:r>
      <w:r>
        <w:rPr>
          <w:spacing w:val="-60"/>
        </w:rPr>
        <w:t> </w:t>
      </w:r>
      <w:r>
        <w:rPr/>
        <w:t>5</w:t>
      </w:r>
      <w:r>
        <w:rPr>
          <w:spacing w:val="-58"/>
        </w:rPr>
        <w:t> </w:t>
      </w:r>
      <w:r>
        <w:rPr/>
        <w:t>月</w:t>
      </w:r>
      <w:r>
        <w:rPr>
          <w:spacing w:val="-60"/>
        </w:rPr>
        <w:t> </w:t>
      </w:r>
      <w:r>
        <w:rPr/>
        <w:t>1</w:t>
      </w:r>
      <w:r>
        <w:rPr>
          <w:spacing w:val="-58"/>
        </w:rPr>
        <w:t> </w:t>
      </w:r>
      <w:r>
        <w:rPr/>
        <w:t>日起，咸阳华商传媒应每季度按《今日咸阳》</w:t>
      </w:r>
      <w:r>
        <w:rPr>
          <w:spacing w:val="-1"/>
        </w:rPr>
        <w:t> </w:t>
      </w:r>
      <w:r>
        <w:rPr/>
        <w:t>广告业务收入的</w:t>
      </w:r>
      <w:r>
        <w:rPr>
          <w:spacing w:val="-55"/>
        </w:rPr>
        <w:t> </w:t>
      </w:r>
      <w:r>
        <w:rPr/>
        <w:t>40%向消费者导报社支付广告分成款。</w:t>
      </w:r>
    </w:p>
    <w:p>
      <w:pPr>
        <w:pStyle w:val="BodyText"/>
        <w:tabs>
          <w:tab w:pos="993" w:val="left" w:leader="none"/>
        </w:tabs>
        <w:spacing w:line="240" w:lineRule="auto" w:before="20"/>
        <w:ind w:left="574" w:right="91"/>
        <w:jc w:val="left"/>
      </w:pPr>
      <w:r>
        <w:rPr/>
        <w:t>*2</w:t>
        <w:tab/>
        <w:t>2006</w:t>
      </w:r>
      <w:r>
        <w:rPr>
          <w:spacing w:val="-48"/>
        </w:rPr>
        <w:t> </w:t>
      </w:r>
      <w:r>
        <w:rPr/>
        <w:t>年</w:t>
      </w:r>
      <w:r>
        <w:rPr>
          <w:spacing w:val="-49"/>
        </w:rPr>
        <w:t> </w:t>
      </w:r>
      <w:r>
        <w:rPr/>
        <w:t>07</w:t>
      </w:r>
      <w:r>
        <w:rPr>
          <w:spacing w:val="-48"/>
        </w:rPr>
        <w:t> </w:t>
      </w:r>
      <w:r>
        <w:rPr/>
        <w:t>月</w:t>
      </w:r>
      <w:r>
        <w:rPr>
          <w:spacing w:val="-48"/>
        </w:rPr>
        <w:t> </w:t>
      </w:r>
      <w:r>
        <w:rPr/>
        <w:t>31</w:t>
      </w:r>
      <w:r>
        <w:rPr>
          <w:spacing w:val="-47"/>
        </w:rPr>
        <w:t> </w:t>
      </w:r>
      <w:r>
        <w:rPr>
          <w:spacing w:val="-3"/>
        </w:rPr>
        <w:t>日，时报传媒与证券时报社签订经营业务授权协议。证券时报社授予本公司有关</w:t>
      </w:r>
    </w:p>
    <w:p>
      <w:pPr>
        <w:pStyle w:val="BodyText"/>
        <w:spacing w:line="314" w:lineRule="auto" w:before="85"/>
        <w:ind w:right="91"/>
        <w:jc w:val="left"/>
      </w:pPr>
      <w:r>
        <w:rPr>
          <w:spacing w:val="-1"/>
        </w:rPr>
        <w:t>《证券时报》的商业广告、财经信息的咨询策划、设计制作与代理发布等相关业务的独家经营权，同时授</w:t>
      </w:r>
      <w:r>
        <w:rPr>
          <w:spacing w:val="-82"/>
        </w:rPr>
        <w:t> </w:t>
      </w:r>
      <w:r>
        <w:rPr>
          <w:spacing w:val="-82"/>
        </w:rPr>
      </w:r>
      <w:r>
        <w:rPr/>
        <w:t>予时报传媒在经营上述业务时可以使用《证券时报》的商标和商誉的权利。授予的独家经营权期限为</w:t>
      </w:r>
      <w:r>
        <w:rPr>
          <w:spacing w:val="-53"/>
        </w:rPr>
        <w:t> </w:t>
      </w:r>
      <w:r>
        <w:rPr/>
        <w:t>30</w:t>
      </w:r>
    </w:p>
    <w:p>
      <w:pPr>
        <w:pStyle w:val="BodyText"/>
        <w:spacing w:line="240" w:lineRule="auto" w:before="20"/>
        <w:ind w:right="91"/>
        <w:jc w:val="left"/>
      </w:pPr>
      <w:r>
        <w:rPr/>
        <w:t>年</w:t>
      </w:r>
      <w:r>
        <w:rPr>
          <w:spacing w:val="-105"/>
        </w:rPr>
        <w:t>，</w:t>
      </w:r>
      <w:r>
        <w:rPr/>
        <w:t>自</w:t>
      </w:r>
      <w:r>
        <w:rPr>
          <w:spacing w:val="-59"/>
        </w:rPr>
        <w:t> </w:t>
      </w:r>
      <w:r>
        <w:rPr>
          <w:spacing w:val="-1"/>
        </w:rPr>
        <w:t>2</w:t>
      </w:r>
      <w:r>
        <w:rPr/>
        <w:t>0</w:t>
      </w:r>
      <w:r>
        <w:rPr>
          <w:spacing w:val="-1"/>
        </w:rPr>
        <w:t>0</w:t>
      </w:r>
      <w:r>
        <w:rPr/>
        <w:t>6</w:t>
      </w:r>
      <w:r>
        <w:rPr>
          <w:spacing w:val="-59"/>
        </w:rPr>
        <w:t> </w:t>
      </w:r>
      <w:r>
        <w:rPr/>
        <w:t>年</w:t>
      </w:r>
      <w:r>
        <w:rPr>
          <w:spacing w:val="-59"/>
        </w:rPr>
        <w:t> </w:t>
      </w:r>
      <w:r>
        <w:rPr/>
        <w:t>08</w:t>
      </w:r>
      <w:r>
        <w:rPr>
          <w:spacing w:val="-58"/>
        </w:rPr>
        <w:t> </w:t>
      </w:r>
      <w:r>
        <w:rPr/>
        <w:t>月</w:t>
      </w:r>
      <w:r>
        <w:rPr>
          <w:spacing w:val="-60"/>
        </w:rPr>
        <w:t> </w:t>
      </w:r>
      <w:r>
        <w:rPr/>
        <w:t>01</w:t>
      </w:r>
      <w:r>
        <w:rPr>
          <w:spacing w:val="-59"/>
        </w:rPr>
        <w:t> </w:t>
      </w:r>
      <w:r>
        <w:rPr/>
        <w:t>日至</w:t>
      </w:r>
      <w:r>
        <w:rPr>
          <w:spacing w:val="-59"/>
        </w:rPr>
        <w:t> </w:t>
      </w:r>
      <w:r>
        <w:rPr/>
        <w:t>2</w:t>
      </w:r>
      <w:r>
        <w:rPr>
          <w:spacing w:val="-1"/>
        </w:rPr>
        <w:t>0</w:t>
      </w:r>
      <w:r>
        <w:rPr/>
        <w:t>36</w:t>
      </w:r>
      <w:r>
        <w:rPr>
          <w:spacing w:val="-58"/>
        </w:rPr>
        <w:t> </w:t>
      </w:r>
      <w:r>
        <w:rPr/>
        <w:t>年</w:t>
      </w:r>
      <w:r>
        <w:rPr>
          <w:spacing w:val="-60"/>
        </w:rPr>
        <w:t> </w:t>
      </w:r>
      <w:r>
        <w:rPr/>
        <w:t>07</w:t>
      </w:r>
      <w:r>
        <w:rPr>
          <w:spacing w:val="-58"/>
        </w:rPr>
        <w:t> </w:t>
      </w:r>
      <w:r>
        <w:rPr/>
        <w:t>月</w:t>
      </w:r>
      <w:r>
        <w:rPr>
          <w:spacing w:val="-60"/>
        </w:rPr>
        <w:t> </w:t>
      </w:r>
      <w:r>
        <w:rPr/>
        <w:t>31</w:t>
      </w:r>
      <w:r>
        <w:rPr>
          <w:spacing w:val="-58"/>
        </w:rPr>
        <w:t> </w:t>
      </w:r>
      <w:r>
        <w:rPr/>
        <w:t>日</w:t>
      </w:r>
      <w:r>
        <w:rPr>
          <w:spacing w:val="-2"/>
        </w:rPr>
        <w:t>止</w:t>
      </w:r>
      <w:r>
        <w:rPr>
          <w:spacing w:val="-105"/>
        </w:rPr>
        <w:t>。</w:t>
      </w:r>
      <w:r>
        <w:rPr/>
        <w:t>时报传媒</w:t>
      </w:r>
      <w:r>
        <w:rPr>
          <w:spacing w:val="-2"/>
        </w:rPr>
        <w:t>需</w:t>
      </w:r>
      <w:r>
        <w:rPr/>
        <w:t>每月按其经</w:t>
      </w:r>
      <w:r>
        <w:rPr>
          <w:spacing w:val="-105"/>
        </w:rPr>
        <w:t>营</w:t>
      </w:r>
      <w:r>
        <w:rPr/>
        <w:t>《证券时</w:t>
      </w:r>
      <w:r>
        <w:rPr>
          <w:spacing w:val="-2"/>
        </w:rPr>
        <w:t>报</w:t>
      </w:r>
      <w:r>
        <w:rPr>
          <w:spacing w:val="-105"/>
        </w:rPr>
        <w:t>》</w:t>
      </w:r>
      <w:r>
        <w:rPr/>
        <w:t>业务收入的</w:t>
      </w:r>
      <w:r>
        <w:rPr>
          <w:spacing w:val="-60"/>
        </w:rPr>
        <w:t> </w:t>
      </w:r>
      <w:r>
        <w:rPr/>
        <w:t>35.0</w:t>
      </w:r>
      <w:r>
        <w:rPr>
          <w:spacing w:val="1"/>
        </w:rPr>
        <w:t>0</w:t>
      </w:r>
      <w:r>
        <w:rPr/>
        <w:t>%</w:t>
      </w:r>
    </w:p>
    <w:p>
      <w:pPr>
        <w:pStyle w:val="BodyText"/>
        <w:spacing w:line="240" w:lineRule="auto" w:before="85"/>
        <w:ind w:left="153" w:right="91"/>
        <w:jc w:val="left"/>
      </w:pPr>
      <w:r>
        <w:rPr/>
        <w:t>向证券时报社支付保障《证券时报》出版、发行相关成本的费用，全年累计不得低于</w:t>
      </w:r>
      <w:r>
        <w:rPr>
          <w:spacing w:val="-76"/>
        </w:rPr>
        <w:t> </w:t>
      </w:r>
      <w:r>
        <w:rPr/>
        <w:t>6,600.00</w:t>
      </w:r>
      <w:r>
        <w:rPr>
          <w:spacing w:val="-76"/>
        </w:rPr>
        <w:t> </w:t>
      </w:r>
      <w:r>
        <w:rPr/>
        <w:t>万元。</w:t>
      </w:r>
    </w:p>
    <w:p>
      <w:pPr>
        <w:pStyle w:val="BodyText"/>
        <w:spacing w:line="314" w:lineRule="auto" w:before="85"/>
        <w:ind w:left="153" w:right="191" w:firstLine="420"/>
        <w:jc w:val="both"/>
      </w:pPr>
      <w:r>
        <w:rPr/>
        <w:t>*3</w:t>
      </w:r>
      <w:r>
        <w:rPr>
          <w:spacing w:val="104"/>
        </w:rPr>
        <w:t> </w:t>
      </w:r>
      <w:r>
        <w:rPr/>
        <w:t>2013</w:t>
      </w:r>
      <w:r>
        <w:rPr>
          <w:spacing w:val="-54"/>
        </w:rPr>
        <w:t> </w:t>
      </w:r>
      <w:r>
        <w:rPr/>
        <w:t>年</w:t>
      </w:r>
      <w:r>
        <w:rPr>
          <w:spacing w:val="-55"/>
        </w:rPr>
        <w:t> </w:t>
      </w:r>
      <w:r>
        <w:rPr/>
        <w:t>3</w:t>
      </w:r>
      <w:r>
        <w:rPr>
          <w:spacing w:val="-53"/>
        </w:rPr>
        <w:t> </w:t>
      </w:r>
      <w:r>
        <w:rPr/>
        <w:t>月</w:t>
      </w:r>
      <w:r>
        <w:rPr>
          <w:spacing w:val="-55"/>
        </w:rPr>
        <w:t> </w:t>
      </w:r>
      <w:r>
        <w:rPr/>
        <w:t>11</w:t>
      </w:r>
      <w:r>
        <w:rPr>
          <w:spacing w:val="-53"/>
        </w:rPr>
        <w:t> </w:t>
      </w:r>
      <w:r>
        <w:rPr/>
        <w:t>日，时报传媒与证券时报社的全资子公司华闻在线签订《创业板公司网络服务协</w:t>
      </w:r>
      <w:r>
        <w:rPr/>
        <w:t> </w:t>
      </w:r>
      <w:r>
        <w:rPr>
          <w:spacing w:val="-3"/>
        </w:rPr>
        <w:t>议》，时报传</w:t>
      </w:r>
      <w:hyperlink r:id="rId22">
        <w:r>
          <w:rPr>
            <w:spacing w:val="-3"/>
          </w:rPr>
          <w:t>媒委托华闻在线在证券时报网（www.stcn.com）</w:t>
        </w:r>
      </w:hyperlink>
      <w:r>
        <w:rPr>
          <w:spacing w:val="-3"/>
        </w:rPr>
        <w:t>编辑、制作、发布、维护有关创业板公司客</w:t>
      </w:r>
      <w:r>
        <w:rPr>
          <w:spacing w:val="-58"/>
        </w:rPr>
        <w:t> </w:t>
      </w:r>
      <w:r>
        <w:rPr>
          <w:spacing w:val="-58"/>
        </w:rPr>
      </w:r>
      <w:r>
        <w:rPr>
          <w:spacing w:val="-6"/>
        </w:rPr>
        <w:t>户的相关业务，并支付华闻在线保障网站正常运行的网络发布费用，委托期限自</w:t>
      </w:r>
      <w:r>
        <w:rPr>
          <w:spacing w:val="-49"/>
        </w:rPr>
        <w:t> </w:t>
      </w:r>
      <w:r>
        <w:rPr>
          <w:spacing w:val="-1"/>
        </w:rPr>
        <w:t>2013</w:t>
      </w:r>
      <w:r>
        <w:rPr>
          <w:spacing w:val="-49"/>
        </w:rPr>
        <w:t> </w:t>
      </w:r>
      <w:r>
        <w:rPr/>
        <w:t>年</w:t>
      </w:r>
      <w:r>
        <w:rPr>
          <w:spacing w:val="-49"/>
        </w:rPr>
        <w:t> </w:t>
      </w:r>
      <w:r>
        <w:rPr/>
        <w:t>1</w:t>
      </w:r>
      <w:r>
        <w:rPr>
          <w:spacing w:val="-48"/>
        </w:rPr>
        <w:t> </w:t>
      </w:r>
      <w:r>
        <w:rPr/>
        <w:t>月</w:t>
      </w:r>
      <w:r>
        <w:rPr>
          <w:spacing w:val="-50"/>
        </w:rPr>
        <w:t> </w:t>
      </w:r>
      <w:r>
        <w:rPr/>
        <w:t>1</w:t>
      </w:r>
      <w:r>
        <w:rPr>
          <w:spacing w:val="-48"/>
        </w:rPr>
        <w:t> </w:t>
      </w:r>
      <w:r>
        <w:rPr>
          <w:spacing w:val="-1"/>
        </w:rPr>
        <w:t>日起至</w:t>
      </w:r>
      <w:r>
        <w:rPr>
          <w:spacing w:val="-49"/>
        </w:rPr>
        <w:t> </w:t>
      </w:r>
      <w:r>
        <w:rPr>
          <w:spacing w:val="-1"/>
        </w:rPr>
        <w:t>2013</w:t>
      </w:r>
      <w:r>
        <w:rPr/>
      </w:r>
    </w:p>
    <w:p>
      <w:pPr>
        <w:pStyle w:val="BodyText"/>
        <w:spacing w:line="240" w:lineRule="auto" w:before="20"/>
        <w:ind w:left="153" w:right="91"/>
        <w:jc w:val="left"/>
      </w:pPr>
      <w:r>
        <w:rPr/>
        <w:t>年</w:t>
      </w:r>
      <w:r>
        <w:rPr>
          <w:spacing w:val="-58"/>
        </w:rPr>
        <w:t> </w:t>
      </w:r>
      <w:r>
        <w:rPr/>
        <w:t>12</w:t>
      </w:r>
      <w:r>
        <w:rPr>
          <w:spacing w:val="-58"/>
        </w:rPr>
        <w:t> </w:t>
      </w:r>
      <w:r>
        <w:rPr/>
        <w:t>月</w:t>
      </w:r>
      <w:r>
        <w:rPr>
          <w:spacing w:val="-58"/>
        </w:rPr>
        <w:t> </w:t>
      </w:r>
      <w:r>
        <w:rPr/>
        <w:t>31</w:t>
      </w:r>
      <w:r>
        <w:rPr>
          <w:spacing w:val="-58"/>
        </w:rPr>
        <w:t> </w:t>
      </w:r>
      <w:r>
        <w:rPr/>
        <w:t>日止，2013</w:t>
      </w:r>
      <w:r>
        <w:rPr>
          <w:spacing w:val="-58"/>
        </w:rPr>
        <w:t> </w:t>
      </w:r>
      <w:r>
        <w:rPr/>
        <w:t>年支付总额不超过人民币</w:t>
      </w:r>
      <w:r>
        <w:rPr>
          <w:spacing w:val="-58"/>
        </w:rPr>
        <w:t> </w:t>
      </w:r>
      <w:r>
        <w:rPr/>
        <w:t>1,150.00</w:t>
      </w:r>
      <w:r>
        <w:rPr>
          <w:spacing w:val="-58"/>
        </w:rPr>
        <w:t> </w:t>
      </w:r>
      <w:r>
        <w:rPr/>
        <w:t>万元。2013</w:t>
      </w:r>
      <w:r>
        <w:rPr>
          <w:spacing w:val="-58"/>
        </w:rPr>
        <w:t> </w:t>
      </w:r>
      <w:r>
        <w:rPr/>
        <w:t>年</w:t>
      </w:r>
      <w:r>
        <w:rPr>
          <w:spacing w:val="-58"/>
        </w:rPr>
        <w:t> </w:t>
      </w:r>
      <w:r>
        <w:rPr/>
        <w:t>7</w:t>
      </w:r>
      <w:r>
        <w:rPr>
          <w:spacing w:val="-58"/>
        </w:rPr>
        <w:t> </w:t>
      </w:r>
      <w:r>
        <w:rPr/>
        <w:t>月</w:t>
      </w:r>
      <w:r>
        <w:rPr>
          <w:spacing w:val="-59"/>
        </w:rPr>
        <w:t> </w:t>
      </w:r>
      <w:r>
        <w:rPr/>
        <w:t>5</w:t>
      </w:r>
      <w:r>
        <w:rPr>
          <w:spacing w:val="-58"/>
        </w:rPr>
        <w:t> </w:t>
      </w:r>
      <w:r>
        <w:rPr/>
        <w:t>日，双方签署《创业板公</w:t>
      </w:r>
    </w:p>
    <w:p>
      <w:pPr>
        <w:pStyle w:val="BodyText"/>
        <w:spacing w:line="240" w:lineRule="auto" w:before="85"/>
        <w:ind w:left="153" w:right="91"/>
        <w:jc w:val="left"/>
      </w:pPr>
      <w:r>
        <w:rPr/>
        <w:t>司网络服务协议》之补充协议，约定</w:t>
      </w:r>
      <w:r>
        <w:rPr>
          <w:spacing w:val="-63"/>
        </w:rPr>
        <w:t> </w:t>
      </w:r>
      <w:r>
        <w:rPr/>
        <w:t>2013</w:t>
      </w:r>
      <w:r>
        <w:rPr>
          <w:spacing w:val="-62"/>
        </w:rPr>
        <w:t> </w:t>
      </w:r>
      <w:r>
        <w:rPr/>
        <w:t>年支付总额不超过人民币</w:t>
      </w:r>
      <w:r>
        <w:rPr>
          <w:spacing w:val="-63"/>
        </w:rPr>
        <w:t> </w:t>
      </w:r>
      <w:r>
        <w:rPr/>
        <w:t>550.00</w:t>
      </w:r>
      <w:r>
        <w:rPr>
          <w:spacing w:val="-62"/>
        </w:rPr>
        <w:t> </w:t>
      </w:r>
      <w:r>
        <w:rPr/>
        <w:t>万元。</w:t>
      </w:r>
    </w:p>
    <w:p>
      <w:pPr>
        <w:spacing w:after="0" w:line="240" w:lineRule="auto"/>
        <w:jc w:val="left"/>
        <w:sectPr>
          <w:pgSz w:w="11910" w:h="16840"/>
          <w:pgMar w:header="0" w:footer="982" w:top="1100" w:bottom="1180" w:left="980" w:right="940"/>
        </w:sectPr>
      </w:pPr>
    </w:p>
    <w:p>
      <w:pPr>
        <w:spacing w:line="240" w:lineRule="auto" w:before="1"/>
        <w:rPr>
          <w:rFonts w:ascii="宋体" w:hAnsi="宋体" w:cs="宋体" w:eastAsia="宋体" w:hint="default"/>
          <w:sz w:val="25"/>
          <w:szCs w:val="25"/>
        </w:rPr>
      </w:pPr>
    </w:p>
    <w:p>
      <w:pPr>
        <w:pStyle w:val="BodyText"/>
        <w:tabs>
          <w:tab w:pos="993" w:val="left" w:leader="none"/>
        </w:tabs>
        <w:spacing w:line="240" w:lineRule="auto" w:before="35"/>
        <w:ind w:left="574" w:right="0"/>
        <w:jc w:val="left"/>
      </w:pPr>
      <w:r>
        <w:rPr/>
        <w:t>*4</w:t>
        <w:tab/>
        <w:t>2011</w:t>
      </w:r>
      <w:r>
        <w:rPr>
          <w:spacing w:val="-48"/>
        </w:rPr>
        <w:t> </w:t>
      </w:r>
      <w:r>
        <w:rPr/>
        <w:t>年</w:t>
      </w:r>
      <w:r>
        <w:rPr>
          <w:spacing w:val="-49"/>
        </w:rPr>
        <w:t> </w:t>
      </w:r>
      <w:r>
        <w:rPr/>
        <w:t>11</w:t>
      </w:r>
      <w:r>
        <w:rPr>
          <w:spacing w:val="-48"/>
        </w:rPr>
        <w:t> </w:t>
      </w:r>
      <w:r>
        <w:rPr/>
        <w:t>月</w:t>
      </w:r>
      <w:r>
        <w:rPr>
          <w:spacing w:val="-48"/>
        </w:rPr>
        <w:t> </w:t>
      </w:r>
      <w:r>
        <w:rPr/>
        <w:t>22</w:t>
      </w:r>
      <w:r>
        <w:rPr>
          <w:spacing w:val="-47"/>
        </w:rPr>
        <w:t> </w:t>
      </w:r>
      <w:r>
        <w:rPr>
          <w:spacing w:val="-3"/>
        </w:rPr>
        <w:t>日，本公司之子公司国广光荣与其关联方国广环球传媒控股有限公司签订了经营</w:t>
      </w:r>
    </w:p>
    <w:p>
      <w:pPr>
        <w:pStyle w:val="BodyText"/>
        <w:spacing w:line="314" w:lineRule="auto" w:before="85"/>
        <w:ind w:right="0"/>
        <w:jc w:val="left"/>
      </w:pPr>
      <w:r>
        <w:rPr/>
        <w:t>业务授权协议。授权期限为</w:t>
      </w:r>
      <w:r>
        <w:rPr>
          <w:spacing w:val="-56"/>
        </w:rPr>
        <w:t> </w:t>
      </w:r>
      <w:r>
        <w:rPr/>
        <w:t>30</w:t>
      </w:r>
      <w:r>
        <w:rPr>
          <w:spacing w:val="-55"/>
        </w:rPr>
        <w:t> </w:t>
      </w:r>
      <w:r>
        <w:rPr/>
        <w:t>年，从</w:t>
      </w:r>
      <w:r>
        <w:rPr>
          <w:spacing w:val="-56"/>
        </w:rPr>
        <w:t> </w:t>
      </w:r>
      <w:r>
        <w:rPr/>
        <w:t>2011</w:t>
      </w:r>
      <w:r>
        <w:rPr>
          <w:spacing w:val="-55"/>
        </w:rPr>
        <w:t> </w:t>
      </w:r>
      <w:r>
        <w:rPr/>
        <w:t>年</w:t>
      </w:r>
      <w:r>
        <w:rPr>
          <w:spacing w:val="-57"/>
        </w:rPr>
        <w:t> </w:t>
      </w:r>
      <w:r>
        <w:rPr/>
        <w:t>1</w:t>
      </w:r>
      <w:r>
        <w:rPr>
          <w:spacing w:val="-56"/>
        </w:rPr>
        <w:t> </w:t>
      </w:r>
      <w:r>
        <w:rPr/>
        <w:t>月</w:t>
      </w:r>
      <w:r>
        <w:rPr>
          <w:spacing w:val="-56"/>
        </w:rPr>
        <w:t> </w:t>
      </w:r>
      <w:r>
        <w:rPr/>
        <w:t>1</w:t>
      </w:r>
      <w:r>
        <w:rPr>
          <w:spacing w:val="-55"/>
        </w:rPr>
        <w:t> </w:t>
      </w:r>
      <w:r>
        <w:rPr/>
        <w:t>日到</w:t>
      </w:r>
      <w:r>
        <w:rPr>
          <w:spacing w:val="-57"/>
        </w:rPr>
        <w:t> </w:t>
      </w:r>
      <w:r>
        <w:rPr/>
        <w:t>2040</w:t>
      </w:r>
      <w:r>
        <w:rPr>
          <w:spacing w:val="-55"/>
        </w:rPr>
        <w:t> </w:t>
      </w:r>
      <w:r>
        <w:rPr/>
        <w:t>年</w:t>
      </w:r>
      <w:r>
        <w:rPr>
          <w:spacing w:val="-57"/>
        </w:rPr>
        <w:t> </w:t>
      </w:r>
      <w:r>
        <w:rPr/>
        <w:t>12</w:t>
      </w:r>
      <w:r>
        <w:rPr>
          <w:spacing w:val="-56"/>
        </w:rPr>
        <w:t> </w:t>
      </w:r>
      <w:r>
        <w:rPr/>
        <w:t>月</w:t>
      </w:r>
      <w:r>
        <w:rPr>
          <w:spacing w:val="-56"/>
        </w:rPr>
        <w:t> </w:t>
      </w:r>
      <w:r>
        <w:rPr/>
        <w:t>31</w:t>
      </w:r>
      <w:r>
        <w:rPr>
          <w:spacing w:val="-56"/>
        </w:rPr>
        <w:t> </w:t>
      </w:r>
      <w:r>
        <w:rPr/>
        <w:t>日止。公司每年需支付业务收</w:t>
      </w:r>
      <w:r>
        <w:rPr>
          <w:spacing w:val="-1"/>
        </w:rPr>
        <w:t> 入的</w:t>
      </w:r>
      <w:r>
        <w:rPr>
          <w:spacing w:val="-52"/>
        </w:rPr>
        <w:t> </w:t>
      </w:r>
      <w:r>
        <w:rPr>
          <w:spacing w:val="-1"/>
        </w:rPr>
        <w:t>33%作为授权广告费用，且不得低于</w:t>
      </w:r>
      <w:r>
        <w:rPr>
          <w:spacing w:val="-52"/>
        </w:rPr>
        <w:t> </w:t>
      </w:r>
      <w:r>
        <w:rPr>
          <w:spacing w:val="-1"/>
        </w:rPr>
        <w:t>4,500.00</w:t>
      </w:r>
      <w:r>
        <w:rPr>
          <w:spacing w:val="-51"/>
        </w:rPr>
        <w:t> </w:t>
      </w:r>
      <w:r>
        <w:rPr>
          <w:spacing w:val="-16"/>
        </w:rPr>
        <w:t>万元（含税）。</w:t>
      </w:r>
    </w:p>
    <w:p>
      <w:pPr>
        <w:spacing w:line="240" w:lineRule="auto" w:before="7"/>
        <w:rPr>
          <w:rFonts w:ascii="宋体" w:hAnsi="宋体" w:cs="宋体" w:eastAsia="宋体" w:hint="default"/>
          <w:sz w:val="18"/>
          <w:szCs w:val="18"/>
        </w:rPr>
      </w:pPr>
    </w:p>
    <w:p>
      <w:pPr>
        <w:pStyle w:val="Heading6"/>
        <w:spacing w:line="240" w:lineRule="auto"/>
        <w:ind w:left="153"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0"/>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pgSz w:w="11910" w:h="16840"/>
          <w:pgMar w:header="0" w:footer="982" w:top="1100" w:bottom="1180" w:left="980" w:right="980"/>
        </w:sectPr>
      </w:pPr>
    </w:p>
    <w:p>
      <w:pPr>
        <w:pStyle w:val="BodyText"/>
        <w:spacing w:line="240" w:lineRule="auto" w:before="35"/>
        <w:ind w:right="-20"/>
        <w:jc w:val="left"/>
      </w:pPr>
      <w:r>
        <w:rPr/>
        <w:t>公司出租情况表</w:t>
      </w:r>
    </w:p>
    <w:p>
      <w:pPr>
        <w:spacing w:line="240" w:lineRule="auto" w:before="11"/>
        <w:rPr>
          <w:rFonts w:ascii="宋体" w:hAnsi="宋体" w:cs="宋体" w:eastAsia="宋体" w:hint="default"/>
          <w:sz w:val="26"/>
          <w:szCs w:val="26"/>
        </w:rPr>
      </w:pPr>
      <w:r>
        <w:rPr/>
        <w:br w:type="column"/>
      </w:r>
      <w:r>
        <w:rPr>
          <w:rFonts w:ascii="宋体"/>
          <w:sz w:val="26"/>
        </w:rPr>
      </w: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625" w:space="7204"/>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482"/>
        <w:gridCol w:w="1258"/>
        <w:gridCol w:w="1370"/>
        <w:gridCol w:w="1360"/>
      </w:tblGrid>
      <w:tr>
        <w:trPr>
          <w:trHeight w:val="557"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225"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226"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租赁起始日</w:t>
            </w:r>
          </w:p>
        </w:tc>
        <w:tc>
          <w:tcPr>
            <w:tcW w:w="1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174"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590" w:right="48"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14" w:right="43" w:hanging="270"/>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r>
        <w:trPr>
          <w:trHeight w:val="324" w:hRule="exact"/>
        </w:trPr>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国视通讯</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11"/>
              <w:jc w:val="center"/>
              <w:rPr>
                <w:rFonts w:ascii="宋体" w:hAnsi="宋体" w:cs="宋体" w:eastAsia="宋体" w:hint="default"/>
                <w:sz w:val="18"/>
                <w:szCs w:val="18"/>
              </w:rPr>
            </w:pPr>
            <w:r>
              <w:rPr>
                <w:rFonts w:ascii="宋体" w:hAnsi="宋体" w:cs="宋体" w:eastAsia="宋体" w:hint="default"/>
                <w:spacing w:val="6"/>
                <w:sz w:val="18"/>
                <w:szCs w:val="18"/>
              </w:rPr>
              <w:t>2012年</w:t>
            </w:r>
            <w:r>
              <w:rPr>
                <w:rFonts w:ascii="宋体" w:hAnsi="宋体" w:cs="宋体" w:eastAsia="宋体" w:hint="default"/>
                <w:spacing w:val="-55"/>
                <w:sz w:val="18"/>
                <w:szCs w:val="18"/>
              </w:rPr>
              <w:t> </w:t>
            </w:r>
            <w:r>
              <w:rPr>
                <w:rFonts w:ascii="宋体" w:hAnsi="宋体" w:cs="宋体" w:eastAsia="宋体" w:hint="default"/>
                <w:spacing w:val="11"/>
                <w:sz w:val="18"/>
                <w:szCs w:val="18"/>
              </w:rPr>
              <w:t>09月</w:t>
            </w:r>
            <w:r>
              <w:rPr>
                <w:rFonts w:ascii="宋体" w:hAnsi="宋体" w:cs="宋体" w:eastAsia="宋体" w:hint="default"/>
                <w:spacing w:val="-55"/>
                <w:sz w:val="18"/>
                <w:szCs w:val="18"/>
              </w:rPr>
              <w:t> </w:t>
            </w:r>
            <w:r>
              <w:rPr>
                <w:rFonts w:ascii="宋体" w:hAnsi="宋体" w:cs="宋体" w:eastAsia="宋体" w:hint="default"/>
                <w:spacing w:val="10"/>
                <w:sz w:val="18"/>
                <w:szCs w:val="18"/>
              </w:rPr>
              <w:t>01日</w:t>
            </w:r>
            <w:r>
              <w:rPr>
                <w:rFonts w:ascii="宋体" w:hAnsi="宋体" w:cs="宋体" w:eastAsia="宋体" w:hint="default"/>
                <w:spacing w:val="-57"/>
                <w:sz w:val="18"/>
                <w:szCs w:val="18"/>
              </w:rPr>
              <w:t> </w:t>
            </w:r>
            <w:r>
              <w:rPr>
                <w:rFonts w:ascii="宋体" w:hAnsi="宋体" w:cs="宋体" w:eastAsia="宋体" w:hint="default"/>
                <w:sz w:val="18"/>
                <w:szCs w:val="18"/>
              </w:rPr>
            </w:r>
          </w:p>
        </w:tc>
        <w:tc>
          <w:tcPr>
            <w:tcW w:w="1258"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0" w:right="0"/>
              <w:jc w:val="left"/>
              <w:rPr>
                <w:rFonts w:ascii="宋体" w:hAnsi="宋体" w:cs="宋体" w:eastAsia="宋体" w:hint="default"/>
                <w:sz w:val="18"/>
                <w:szCs w:val="18"/>
              </w:rPr>
            </w:pPr>
            <w:r>
              <w:rPr>
                <w:rFonts w:ascii="宋体" w:hAnsi="宋体" w:cs="宋体" w:eastAsia="宋体" w:hint="default"/>
                <w:sz w:val="18"/>
                <w:szCs w:val="18"/>
              </w:rPr>
              <w:t>市场定价</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7" w:right="0"/>
              <w:jc w:val="left"/>
              <w:rPr>
                <w:rFonts w:ascii="宋体" w:hAnsi="宋体" w:cs="宋体" w:eastAsia="宋体" w:hint="default"/>
                <w:sz w:val="18"/>
                <w:szCs w:val="18"/>
              </w:rPr>
            </w:pPr>
            <w:r>
              <w:rPr>
                <w:rFonts w:ascii="宋体"/>
                <w:sz w:val="18"/>
              </w:rPr>
              <w:t>1,479,528.00</w:t>
            </w:r>
          </w:p>
        </w:tc>
      </w:tr>
    </w:tbl>
    <w:p>
      <w:pPr>
        <w:spacing w:line="240" w:lineRule="auto" w:before="9"/>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10" w:h="16840"/>
          <w:pgMar w:top="1060" w:bottom="1180" w:left="980" w:right="980"/>
        </w:sectPr>
      </w:pPr>
    </w:p>
    <w:p>
      <w:pPr>
        <w:pStyle w:val="BodyText"/>
        <w:spacing w:line="240" w:lineRule="auto" w:before="35"/>
        <w:ind w:right="-20"/>
        <w:jc w:val="left"/>
      </w:pPr>
      <w:r>
        <w:rPr/>
        <w:t>公司承租情况表</w:t>
      </w:r>
    </w:p>
    <w:p>
      <w:pPr>
        <w:spacing w:line="240" w:lineRule="auto" w:before="11"/>
        <w:rPr>
          <w:rFonts w:ascii="宋体" w:hAnsi="宋体" w:cs="宋体" w:eastAsia="宋体" w:hint="default"/>
          <w:sz w:val="26"/>
          <w:szCs w:val="26"/>
        </w:rPr>
      </w:pPr>
      <w:r>
        <w:rPr/>
        <w:br w:type="column"/>
      </w:r>
      <w:r>
        <w:rPr>
          <w:rFonts w:ascii="宋体"/>
          <w:sz w:val="26"/>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1625" w:space="7204"/>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49"/>
      </w:tblGrid>
      <w:tr>
        <w:trPr>
          <w:trHeight w:val="557"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23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227"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left="227"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租赁费定价依据</w:t>
            </w:r>
          </w:p>
        </w:tc>
        <w:tc>
          <w:tcPr>
            <w:tcW w:w="13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98" w:right="38"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55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22" w:right="77"/>
              <w:jc w:val="left"/>
              <w:rPr>
                <w:rFonts w:ascii="宋体" w:hAnsi="宋体" w:cs="宋体" w:eastAsia="宋体" w:hint="default"/>
                <w:sz w:val="18"/>
                <w:szCs w:val="18"/>
              </w:rPr>
            </w:pPr>
            <w:r>
              <w:rPr>
                <w:rFonts w:ascii="宋体" w:hAnsi="宋体" w:cs="宋体" w:eastAsia="宋体" w:hint="default"/>
                <w:sz w:val="18"/>
                <w:szCs w:val="18"/>
              </w:rPr>
              <w:t>北京国广公寓有 限公司</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3"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宋体" w:hAnsi="宋体" w:cs="宋体" w:eastAsia="宋体" w:hint="default"/>
                <w:sz w:val="18"/>
                <w:szCs w:val="18"/>
              </w:rPr>
            </w:pPr>
            <w:r>
              <w:rPr>
                <w:rFonts w:ascii="宋体" w:hAnsi="宋体" w:cs="宋体" w:eastAsia="宋体" w:hint="default"/>
                <w:sz w:val="18"/>
                <w:szCs w:val="18"/>
              </w:rPr>
              <w:t>房屋建筑物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18"/>
                <w:szCs w:val="18"/>
              </w:rPr>
            </w:pPr>
            <w:r>
              <w:rPr>
                <w:rFonts w:ascii="宋体" w:hAnsi="宋体" w:cs="宋体" w:eastAsia="宋体" w:hint="default"/>
                <w:sz w:val="18"/>
                <w:szCs w:val="18"/>
              </w:rPr>
              <w:t>市场定价</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15" w:right="0"/>
              <w:jc w:val="left"/>
              <w:rPr>
                <w:rFonts w:ascii="宋体" w:hAnsi="宋体" w:cs="宋体" w:eastAsia="宋体" w:hint="default"/>
                <w:sz w:val="18"/>
                <w:szCs w:val="18"/>
              </w:rPr>
            </w:pPr>
            <w:r>
              <w:rPr>
                <w:rFonts w:ascii="宋体"/>
                <w:sz w:val="18"/>
              </w:rPr>
              <w:t>411,872.24</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60"/>
        <w:gridCol w:w="1260"/>
        <w:gridCol w:w="1440"/>
        <w:gridCol w:w="1800"/>
        <w:gridCol w:w="1800"/>
        <w:gridCol w:w="2058"/>
      </w:tblGrid>
      <w:tr>
        <w:trPr>
          <w:trHeight w:val="323"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2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3"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70,822,784.83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2011</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150,000,000.00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08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3"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3"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3"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0"/>
        <w:rPr>
          <w:rFonts w:ascii="宋体" w:hAnsi="宋体" w:cs="宋体" w:eastAsia="宋体" w:hint="default"/>
          <w:b/>
          <w:bCs/>
          <w:sz w:val="19"/>
          <w:szCs w:val="19"/>
        </w:rPr>
      </w:pPr>
    </w:p>
    <w:p>
      <w:pPr>
        <w:spacing w:after="0" w:line="240" w:lineRule="auto"/>
        <w:rPr>
          <w:rFonts w:ascii="宋体" w:hAnsi="宋体" w:cs="宋体" w:eastAsia="宋体" w:hint="default"/>
          <w:sz w:val="19"/>
          <w:szCs w:val="19"/>
        </w:rPr>
        <w:sectPr>
          <w:type w:val="continuous"/>
          <w:pgSz w:w="11910" w:h="16840"/>
          <w:pgMar w:top="1060" w:bottom="1180" w:left="980" w:right="980"/>
        </w:sectPr>
      </w:pPr>
    </w:p>
    <w:p>
      <w:pPr>
        <w:pStyle w:val="BodyText"/>
        <w:spacing w:line="240" w:lineRule="auto" w:before="35"/>
        <w:ind w:right="-20"/>
        <w:jc w:val="left"/>
      </w:pPr>
      <w:r>
        <w:rPr/>
        <w:t>上市公司应收关联方款项</w:t>
      </w:r>
    </w:p>
    <w:p>
      <w:pPr>
        <w:spacing w:line="240" w:lineRule="auto" w:before="11"/>
        <w:rPr>
          <w:rFonts w:ascii="宋体" w:hAnsi="宋体" w:cs="宋体" w:eastAsia="宋体" w:hint="default"/>
          <w:sz w:val="26"/>
          <w:szCs w:val="26"/>
        </w:rPr>
      </w:pPr>
      <w:r>
        <w:rPr/>
        <w:br w:type="column"/>
      </w:r>
      <w:r>
        <w:rPr>
          <w:rFonts w:ascii="宋体"/>
          <w:sz w:val="26"/>
        </w:rPr>
      </w: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465" w:space="6364"/>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323"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6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24"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23"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598,012.20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45" w:right="0"/>
              <w:jc w:val="left"/>
              <w:rPr>
                <w:rFonts w:ascii="宋体" w:hAnsi="宋体" w:cs="宋体" w:eastAsia="宋体" w:hint="default"/>
                <w:sz w:val="18"/>
                <w:szCs w:val="18"/>
              </w:rPr>
            </w:pPr>
            <w:r>
              <w:rPr>
                <w:rFonts w:ascii="宋体"/>
                <w:sz w:val="18"/>
              </w:rPr>
              <w:t>1,047,488.38</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陕西华商豪盛</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9,200.00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60"/>
      </w:tblGrid>
      <w:tr>
        <w:trPr>
          <w:trHeight w:val="324"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大众生活报社</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287,342.20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陕西华商豪盛 </w:t>
            </w:r>
            <w:r>
              <w:rPr>
                <w:rFonts w:ascii="Times New Roman" w:hAnsi="Times New Roman" w:cs="Times New Roman" w:eastAsia="Times New Roman" w:hint="default"/>
                <w:sz w:val="18"/>
                <w:szCs w:val="18"/>
              </w:rPr>
              <w:t>*1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256,844,000.00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258,613,369.78</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66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5,000,000.00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480,000,000.00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480,000,000.00</w:t>
            </w:r>
          </w:p>
        </w:tc>
        <w:tc>
          <w:tcPr>
            <w:tcW w:w="146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58"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90,000,000.00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90,000,000.00</w:t>
            </w:r>
          </w:p>
        </w:tc>
        <w:tc>
          <w:tcPr>
            <w:tcW w:w="14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82" w:top="1100" w:bottom="1180" w:left="980" w:right="980"/>
        </w:sectPr>
      </w:pPr>
    </w:p>
    <w:p>
      <w:pPr>
        <w:pStyle w:val="BodyText"/>
        <w:spacing w:line="240" w:lineRule="auto" w:before="5"/>
        <w:ind w:right="-20"/>
        <w:jc w:val="left"/>
      </w:pPr>
      <w:r>
        <w:rPr/>
        <w:t>上市公司应付关联方款项</w:t>
      </w:r>
    </w:p>
    <w:p>
      <w:pPr>
        <w:spacing w:line="240" w:lineRule="auto" w:before="7"/>
        <w:rPr>
          <w:rFonts w:ascii="宋体" w:hAnsi="宋体" w:cs="宋体" w:eastAsia="宋体" w:hint="default"/>
          <w:sz w:val="24"/>
          <w:szCs w:val="24"/>
        </w:rPr>
      </w:pPr>
      <w:r>
        <w:rPr/>
        <w:br w:type="column"/>
      </w:r>
      <w:r>
        <w:rPr>
          <w:rFonts w:ascii="宋体"/>
          <w:sz w:val="24"/>
        </w:rPr>
      </w: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2465" w:space="6364"/>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324"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323"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352,616.54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341,860.73</w:t>
            </w:r>
          </w:p>
        </w:tc>
      </w:tr>
      <w:tr>
        <w:trPr>
          <w:trHeight w:val="32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消费者导报社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894,989.66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2,147,676.66</w:t>
            </w:r>
          </w:p>
        </w:tc>
      </w:tr>
      <w:tr>
        <w:trPr>
          <w:trHeight w:val="324"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证券时报社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20,816,142.62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21,968,478.21</w:t>
            </w:r>
          </w:p>
        </w:tc>
      </w:tr>
      <w:tr>
        <w:trPr>
          <w:trHeight w:val="32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华闻在线</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435,000.00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1,053,750.00</w:t>
            </w:r>
          </w:p>
        </w:tc>
      </w:tr>
      <w:tr>
        <w:trPr>
          <w:trHeight w:val="324"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国广控股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104,040,000.00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国广联合</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4,275,057.18</w:t>
            </w:r>
          </w:p>
        </w:tc>
      </w:tr>
      <w:tr>
        <w:trPr>
          <w:trHeight w:val="32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国视通讯</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369,882.00</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国视通讯</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123,274.00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123,274.00</w:t>
            </w:r>
          </w:p>
        </w:tc>
      </w:tr>
      <w:tr>
        <w:trPr>
          <w:trHeight w:val="324"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陕西《大众文摘》杂志社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137,999.48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137,999.48</w:t>
            </w:r>
          </w:p>
        </w:tc>
      </w:tr>
      <w:tr>
        <w:trPr>
          <w:trHeight w:val="323"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《名仕》杂志社</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900,000.00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900,000.00</w:t>
            </w:r>
          </w:p>
        </w:tc>
      </w:tr>
      <w:tr>
        <w:trPr>
          <w:trHeight w:val="324" w:hRule="exact"/>
        </w:trPr>
        <w:tc>
          <w:tcPr>
            <w:tcW w:w="2794"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华商印务</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2,492,000.00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2,492,000.00</w:t>
            </w:r>
          </w:p>
        </w:tc>
      </w:tr>
    </w:tbl>
    <w:p>
      <w:pPr>
        <w:pStyle w:val="BodyText"/>
        <w:spacing w:line="314" w:lineRule="auto" w:before="42"/>
        <w:ind w:right="145" w:firstLine="420"/>
        <w:jc w:val="both"/>
      </w:pPr>
      <w:r>
        <w:rPr/>
        <w:t>*1</w:t>
      </w:r>
      <w:r>
        <w:rPr>
          <w:spacing w:val="59"/>
        </w:rPr>
        <w:t> </w:t>
      </w:r>
      <w:r>
        <w:rPr/>
        <w:t>2012年7月10日本公司之子公司华商数码与陕西华商豪盛签订财务资助协议，由本公司之子公司</w:t>
      </w:r>
      <w:r>
        <w:rPr/>
        <w:t> 华商数码为其提供总额为7.08亿元人民币的财务资助，期限从2012年至2015年6月30日；2012年11月27日</w:t>
      </w:r>
      <w:r>
        <w:rPr>
          <w:spacing w:val="-40"/>
        </w:rPr>
        <w:t> </w:t>
      </w:r>
      <w:r>
        <w:rPr>
          <w:spacing w:val="-40"/>
        </w:rPr>
      </w:r>
      <w:r>
        <w:rPr>
          <w:spacing w:val="-1"/>
        </w:rPr>
        <w:t>本公司之子公司华商数码与陕西华商豪盛签订财务资助协议之补充协议，陕西华商豪盛按股权转让后的股</w:t>
      </w:r>
      <w:r>
        <w:rPr>
          <w:spacing w:val="-81"/>
        </w:rPr>
        <w:t> </w:t>
      </w:r>
      <w:r>
        <w:rPr>
          <w:spacing w:val="-81"/>
        </w:rPr>
      </w:r>
      <w:r>
        <w:rPr/>
        <w:t>权比例退回资助款项41,029.60万元。截止补充协议签署之日，本公司之子公司华商数码已向陕西华商豪</w:t>
      </w:r>
      <w:r>
        <w:rPr>
          <w:spacing w:val="-40"/>
        </w:rPr>
        <w:t> </w:t>
      </w:r>
      <w:r>
        <w:rPr>
          <w:spacing w:val="-40"/>
        </w:rPr>
      </w:r>
      <w:r>
        <w:rPr/>
        <w:t>盛提供了财务资助款66,714.00万元。截止2013年12月31日，本公司之子公司华商数码为陕西华商豪盛提</w:t>
      </w:r>
      <w:r>
        <w:rPr>
          <w:spacing w:val="-38"/>
        </w:rPr>
        <w:t> </w:t>
      </w:r>
      <w:r>
        <w:rPr>
          <w:spacing w:val="-38"/>
        </w:rPr>
      </w:r>
      <w:r>
        <w:rPr/>
        <w:t>供的财务资助本金余额为256,844,000.00元。</w:t>
      </w:r>
    </w:p>
    <w:p>
      <w:pPr>
        <w:spacing w:line="240" w:lineRule="auto" w:before="3"/>
        <w:rPr>
          <w:rFonts w:ascii="宋体" w:hAnsi="宋体" w:cs="宋体" w:eastAsia="宋体" w:hint="default"/>
          <w:sz w:val="18"/>
          <w:szCs w:val="18"/>
        </w:rPr>
      </w:pPr>
    </w:p>
    <w:p>
      <w:pPr>
        <w:spacing w:line="475" w:lineRule="auto" w:before="0"/>
        <w:ind w:left="154" w:right="4310" w:firstLine="0"/>
        <w:jc w:val="left"/>
        <w:rPr>
          <w:rFonts w:ascii="宋体" w:hAnsi="宋体" w:cs="宋体" w:eastAsia="宋体" w:hint="default"/>
          <w:sz w:val="21"/>
          <w:szCs w:val="21"/>
        </w:rPr>
      </w:pPr>
      <w:r>
        <w:rPr>
          <w:rFonts w:ascii="宋体" w:hAnsi="宋体" w:cs="宋体" w:eastAsia="宋体" w:hint="default"/>
          <w:b/>
          <w:bCs/>
          <w:sz w:val="24"/>
          <w:szCs w:val="24"/>
        </w:rPr>
        <w:t>九、或有事项</w:t>
      </w:r>
      <w:r>
        <w:rPr>
          <w:rFonts w:ascii="宋体" w:hAnsi="宋体" w:cs="宋体" w:eastAsia="宋体" w:hint="default"/>
          <w:b/>
          <w:bCs/>
          <w:w w:val="99"/>
          <w:sz w:val="24"/>
          <w:szCs w:val="24"/>
        </w:rPr>
        <w:t> </w:t>
      </w:r>
      <w:r>
        <w:rPr>
          <w:rFonts w:ascii="宋体" w:hAnsi="宋体" w:cs="宋体" w:eastAsia="宋体" w:hint="default"/>
          <w:sz w:val="21"/>
          <w:szCs w:val="21"/>
        </w:rPr>
        <w:t>截至2013年12月31日，公司不存在需要披露的或有事项。 </w:t>
      </w:r>
      <w:r>
        <w:rPr>
          <w:rFonts w:ascii="宋体" w:hAnsi="宋体" w:cs="宋体" w:eastAsia="宋体" w:hint="default"/>
          <w:b/>
          <w:bCs/>
          <w:sz w:val="24"/>
          <w:szCs w:val="24"/>
        </w:rPr>
        <w:t>十、承诺事项</w:t>
      </w:r>
      <w:r>
        <w:rPr>
          <w:rFonts w:ascii="宋体" w:hAnsi="宋体" w:cs="宋体" w:eastAsia="宋体" w:hint="default"/>
          <w:b/>
          <w:bCs/>
          <w:w w:val="99"/>
          <w:sz w:val="24"/>
          <w:szCs w:val="24"/>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日止，公司不存在需要披露的承诺事项。 </w:t>
      </w:r>
      <w:r>
        <w:rPr>
          <w:rFonts w:ascii="宋体" w:hAnsi="宋体" w:cs="宋体" w:eastAsia="宋体" w:hint="default"/>
          <w:b/>
          <w:bCs/>
          <w:sz w:val="24"/>
          <w:szCs w:val="24"/>
        </w:rPr>
        <w:t>十一、资产负债表日后事项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pStyle w:val="BodyText"/>
        <w:spacing w:line="240" w:lineRule="auto" w:before="131"/>
        <w:ind w:left="574" w:right="0"/>
        <w:jc w:val="left"/>
      </w:pPr>
      <w:r>
        <w:rPr/>
        <w:t>1.根据本公司2014年3月13日第六届董事会第七次会议决议,</w:t>
      </w:r>
      <w:r>
        <w:rPr>
          <w:spacing w:val="66"/>
        </w:rPr>
        <w:t> </w:t>
      </w:r>
      <w:r>
        <w:rPr/>
        <w:t>2013年度利润分配预案为：以2013年12</w:t>
      </w:r>
    </w:p>
    <w:p>
      <w:pPr>
        <w:spacing w:after="0" w:line="240" w:lineRule="auto"/>
        <w:jc w:val="left"/>
        <w:sectPr>
          <w:type w:val="continuous"/>
          <w:pgSz w:w="11910" w:h="16840"/>
          <w:pgMar w:top="1060" w:bottom="1180" w:left="980" w:right="980"/>
        </w:sectPr>
      </w:pPr>
    </w:p>
    <w:p>
      <w:pPr>
        <w:spacing w:line="240" w:lineRule="auto" w:before="1"/>
        <w:rPr>
          <w:rFonts w:ascii="宋体" w:hAnsi="宋体" w:cs="宋体" w:eastAsia="宋体" w:hint="default"/>
          <w:sz w:val="25"/>
          <w:szCs w:val="25"/>
        </w:rPr>
      </w:pPr>
    </w:p>
    <w:p>
      <w:pPr>
        <w:pStyle w:val="BodyText"/>
        <w:spacing w:line="314" w:lineRule="auto" w:before="35"/>
        <w:ind w:right="147"/>
        <w:jc w:val="both"/>
      </w:pPr>
      <w:r>
        <w:rPr/>
        <w:t>月31日的公司总股本1,846,262,977股，向全体股东每10股派发现金红利0.40元（含税），合计派发现金</w:t>
      </w:r>
      <w:r>
        <w:rPr>
          <w:spacing w:val="-43"/>
        </w:rPr>
        <w:t> </w:t>
      </w:r>
      <w:r>
        <w:rPr>
          <w:spacing w:val="-43"/>
        </w:rPr>
      </w:r>
      <w:r>
        <w:rPr/>
        <w:t>股利73,850,519.08元，剩余未分配利润结转以后年度，2013年度公司不进行资本公积金转增股本。本议</w:t>
      </w:r>
      <w:r>
        <w:rPr>
          <w:spacing w:val="-45"/>
        </w:rPr>
        <w:t> </w:t>
      </w:r>
      <w:r>
        <w:rPr>
          <w:spacing w:val="-45"/>
        </w:rPr>
      </w:r>
      <w:r>
        <w:rPr/>
        <w:t>案尚需股东大会审议通过方可实施。</w:t>
      </w:r>
    </w:p>
    <w:p>
      <w:pPr>
        <w:pStyle w:val="BodyText"/>
        <w:spacing w:line="240" w:lineRule="auto" w:before="20"/>
        <w:ind w:left="574" w:right="0"/>
        <w:jc w:val="left"/>
      </w:pPr>
      <w:r>
        <w:rPr/>
        <w:t>2.2014年1月6日本公司之子公司华商数码归还北京银行西安分行营业部的借款2,500万元；2014年1月</w:t>
      </w:r>
    </w:p>
    <w:p>
      <w:pPr>
        <w:pStyle w:val="BodyText"/>
        <w:spacing w:line="240" w:lineRule="auto" w:before="85"/>
        <w:ind w:right="0"/>
        <w:jc w:val="both"/>
      </w:pPr>
      <w:r>
        <w:rPr/>
        <w:t>20日，本公司之子公司华商数码向民生银行西安分行借取短期借款2,500万元。</w:t>
      </w:r>
    </w:p>
    <w:p>
      <w:pPr>
        <w:pStyle w:val="BodyText"/>
        <w:spacing w:line="314" w:lineRule="auto" w:before="85"/>
        <w:ind w:right="146" w:firstLine="420"/>
        <w:jc w:val="both"/>
      </w:pPr>
      <w:r>
        <w:rPr/>
        <w:t>3.截至报告日止，本公司于2014年1月委托海南产权交易所公开挂牌转让民生长流100%股权，挂牌底 </w:t>
      </w:r>
      <w:r>
        <w:rPr>
          <w:spacing w:val="-1"/>
        </w:rPr>
        <w:t>价为人民币71,800万元，挂牌公告期为2014年1月15日至2014年2月17日。经海南产权交易所确认，北京首</w:t>
      </w:r>
      <w:r>
        <w:rPr>
          <w:spacing w:val="-80"/>
        </w:rPr>
        <w:t> </w:t>
      </w:r>
      <w:r>
        <w:rPr>
          <w:spacing w:val="-80"/>
        </w:rPr>
      </w:r>
      <w:r>
        <w:rPr>
          <w:spacing w:val="-1"/>
        </w:rPr>
        <w:t>都开发股份有限公司为民生长流100%股权的受让方，交易价格为71,800万元。本公司与北京首都开发股份</w:t>
      </w:r>
      <w:r>
        <w:rPr>
          <w:spacing w:val="-78"/>
        </w:rPr>
        <w:t> </w:t>
      </w:r>
      <w:r>
        <w:rPr>
          <w:spacing w:val="-78"/>
        </w:rPr>
      </w:r>
      <w:r>
        <w:rPr/>
        <w:t>有限公司不存在关联关系，本次交易不构成关联交易。本公司已于2014年2月20日与北京首都开发股份有</w:t>
      </w:r>
      <w:r>
        <w:rPr>
          <w:spacing w:val="-36"/>
        </w:rPr>
        <w:t> </w:t>
      </w:r>
      <w:r>
        <w:rPr>
          <w:spacing w:val="-36"/>
        </w:rPr>
      </w:r>
      <w:r>
        <w:rPr/>
        <w:t>限公司就民生长流100%股权转让事宜签署《股权转让协议》。</w:t>
      </w:r>
    </w:p>
    <w:p>
      <w:pPr>
        <w:spacing w:line="240" w:lineRule="auto" w:before="3"/>
        <w:rPr>
          <w:rFonts w:ascii="宋体" w:hAnsi="宋体" w:cs="宋体" w:eastAsia="宋体" w:hint="default"/>
          <w:sz w:val="18"/>
          <w:szCs w:val="18"/>
        </w:rPr>
      </w:pPr>
    </w:p>
    <w:p>
      <w:pPr>
        <w:pStyle w:val="Heading4"/>
        <w:spacing w:line="240" w:lineRule="auto" w:before="0"/>
        <w:ind w:right="0"/>
        <w:jc w:val="both"/>
        <w:rPr>
          <w:b w:val="0"/>
          <w:bCs w:val="0"/>
        </w:rPr>
      </w:pPr>
      <w:r>
        <w:rPr/>
        <w:t>十二、其他重要事项</w:t>
      </w:r>
      <w:r>
        <w:rPr>
          <w:b w:val="0"/>
          <w:bCs w:val="0"/>
        </w:rPr>
      </w:r>
    </w:p>
    <w:p>
      <w:pPr>
        <w:spacing w:line="240" w:lineRule="auto" w:before="1"/>
        <w:rPr>
          <w:rFonts w:ascii="宋体" w:hAnsi="宋体" w:cs="宋体" w:eastAsia="宋体" w:hint="default"/>
          <w:b/>
          <w:bCs/>
          <w:sz w:val="23"/>
          <w:szCs w:val="23"/>
        </w:rPr>
      </w:pPr>
    </w:p>
    <w:p>
      <w:pPr>
        <w:pStyle w:val="Heading6"/>
        <w:spacing w:line="240" w:lineRule="auto"/>
        <w:ind w:right="0"/>
        <w:jc w:val="both"/>
        <w:rPr>
          <w:b w:val="0"/>
          <w:bCs w:val="0"/>
        </w:rPr>
      </w:pPr>
      <w:r>
        <w:rPr>
          <w:rFonts w:ascii="Times New Roman" w:hAnsi="Times New Roman" w:cs="Times New Roman" w:eastAsia="Times New Roman" w:hint="default"/>
        </w:rPr>
        <w:t>1</w:t>
      </w:r>
      <w:r>
        <w:rPr/>
        <w:t>、租赁</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left="1410" w:right="0"/>
        <w:jc w:val="left"/>
        <w:rPr>
          <w:b w:val="0"/>
          <w:bCs w:val="0"/>
        </w:rPr>
      </w:pPr>
      <w:r>
        <w:rPr/>
        <w:t>经营租赁租出</w:t>
      </w:r>
      <w:r>
        <w:rPr>
          <w:b w:val="0"/>
          <w:bCs w:val="0"/>
        </w:rPr>
      </w:r>
    </w:p>
    <w:p>
      <w:pPr>
        <w:spacing w:line="240" w:lineRule="auto" w:before="7"/>
        <w:rPr>
          <w:rFonts w:ascii="宋体" w:hAnsi="宋体" w:cs="宋体" w:eastAsia="宋体" w:hint="default"/>
          <w:b/>
          <w:bCs/>
          <w:sz w:val="2"/>
          <w:szCs w:val="2"/>
        </w:rPr>
      </w:pPr>
    </w:p>
    <w:tbl>
      <w:tblPr>
        <w:tblW w:w="0" w:type="auto"/>
        <w:jc w:val="left"/>
        <w:tblInd w:w="714" w:type="dxa"/>
        <w:tblLayout w:type="fixed"/>
        <w:tblCellMar>
          <w:top w:w="0" w:type="dxa"/>
          <w:left w:w="0" w:type="dxa"/>
          <w:bottom w:w="0" w:type="dxa"/>
          <w:right w:w="0" w:type="dxa"/>
        </w:tblCellMar>
        <w:tblLook w:val="01E0"/>
      </w:tblPr>
      <w:tblGrid>
        <w:gridCol w:w="2809"/>
        <w:gridCol w:w="2563"/>
        <w:gridCol w:w="3127"/>
      </w:tblGrid>
      <w:tr>
        <w:trPr>
          <w:trHeight w:val="319"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经营租赁租出资产类别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73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101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19"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39,885,012.24</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41,852,226.51</w:t>
            </w:r>
          </w:p>
        </w:tc>
      </w:tr>
      <w:tr>
        <w:trPr>
          <w:trHeight w:val="319" w:hRule="exact"/>
        </w:trPr>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right"/>
              <w:rPr>
                <w:rFonts w:ascii="宋体" w:hAnsi="宋体" w:cs="宋体" w:eastAsia="宋体" w:hint="default"/>
                <w:sz w:val="18"/>
                <w:szCs w:val="18"/>
              </w:rPr>
            </w:pPr>
            <w:r>
              <w:rPr>
                <w:rFonts w:ascii="宋体"/>
                <w:sz w:val="18"/>
              </w:rPr>
              <w:t>39,885,012.24</w:t>
            </w:r>
          </w:p>
        </w:tc>
        <w:tc>
          <w:tcPr>
            <w:tcW w:w="3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
              <w:jc w:val="right"/>
              <w:rPr>
                <w:rFonts w:ascii="宋体" w:hAnsi="宋体" w:cs="宋体" w:eastAsia="宋体" w:hint="default"/>
                <w:sz w:val="18"/>
                <w:szCs w:val="18"/>
              </w:rPr>
            </w:pPr>
            <w:r>
              <w:rPr>
                <w:rFonts w:ascii="宋体"/>
                <w:sz w:val="18"/>
              </w:rPr>
              <w:t>41,852,226.51</w:t>
            </w:r>
          </w:p>
        </w:tc>
      </w:tr>
    </w:tbl>
    <w:p>
      <w:pPr>
        <w:spacing w:line="240" w:lineRule="auto" w:before="7"/>
        <w:rPr>
          <w:rFonts w:ascii="宋体" w:hAnsi="宋体" w:cs="宋体" w:eastAsia="宋体" w:hint="default"/>
          <w:b/>
          <w:bCs/>
          <w:sz w:val="17"/>
          <w:szCs w:val="17"/>
        </w:rPr>
      </w:pPr>
    </w:p>
    <w:p>
      <w:pPr>
        <w:pStyle w:val="Heading6"/>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961"/>
        <w:gridCol w:w="1520"/>
        <w:gridCol w:w="1522"/>
        <w:gridCol w:w="1523"/>
        <w:gridCol w:w="1522"/>
        <w:gridCol w:w="1522"/>
      </w:tblGrid>
      <w:tr>
        <w:trPr>
          <w:trHeight w:val="557"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394"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575"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305" w:right="35" w:hanging="270"/>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12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324" w:hRule="exact"/>
        </w:trPr>
        <w:tc>
          <w:tcPr>
            <w:tcW w:w="956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282" w:hRule="exact"/>
        </w:trPr>
        <w:tc>
          <w:tcPr>
            <w:tcW w:w="196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w:t>
            </w:r>
          </w:p>
        </w:tc>
        <w:tc>
          <w:tcPr>
            <w:tcW w:w="1520" w:type="dxa"/>
            <w:tcBorders>
              <w:top w:val="single" w:sz="4" w:space="0" w:color="000000"/>
              <w:left w:val="single" w:sz="4" w:space="0" w:color="000000"/>
              <w:bottom w:val="nil" w:sz="6" w:space="0" w:color="auto"/>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c>
          <w:tcPr>
            <w:tcW w:w="1523"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522" w:type="dxa"/>
            <w:tcBorders>
              <w:top w:val="single" w:sz="4" w:space="0" w:color="000000"/>
              <w:left w:val="single" w:sz="4" w:space="0" w:color="000000"/>
              <w:bottom w:val="nil" w:sz="6" w:space="0" w:color="auto"/>
              <w:right w:val="single" w:sz="4" w:space="0" w:color="000000"/>
            </w:tcBorders>
          </w:tcPr>
          <w:p>
            <w:pPr/>
          </w:p>
        </w:tc>
      </w:tr>
      <w:tr>
        <w:trPr>
          <w:trHeight w:val="462" w:hRule="exact"/>
        </w:trPr>
        <w:tc>
          <w:tcPr>
            <w:tcW w:w="196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01" w:lineRule="exact"/>
              <w:ind w:left="22" w:right="0"/>
              <w:jc w:val="left"/>
              <w:rPr>
                <w:rFonts w:ascii="宋体" w:hAnsi="宋体" w:cs="宋体" w:eastAsia="宋体" w:hint="default"/>
                <w:sz w:val="18"/>
                <w:szCs w:val="18"/>
              </w:rPr>
            </w:pPr>
            <w:r>
              <w:rPr>
                <w:rFonts w:ascii="宋体" w:hAnsi="宋体" w:cs="宋体" w:eastAsia="宋体" w:hint="default"/>
                <w:sz w:val="18"/>
                <w:szCs w:val="18"/>
              </w:rPr>
              <w:t>变动计入当期损益的金</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融资</w:t>
            </w:r>
            <w:r>
              <w:rPr>
                <w:rFonts w:ascii="宋体" w:hAnsi="宋体" w:cs="宋体" w:eastAsia="宋体" w:hint="default"/>
                <w:spacing w:val="-75"/>
                <w:sz w:val="18"/>
                <w:szCs w:val="18"/>
              </w:rPr>
              <w:t>产</w:t>
            </w:r>
            <w:r>
              <w:rPr>
                <w:rFonts w:ascii="宋体" w:hAnsi="宋体" w:cs="宋体" w:eastAsia="宋体" w:hint="default"/>
                <w:sz w:val="18"/>
                <w:szCs w:val="18"/>
              </w:rPr>
              <w:t>（不含</w:t>
            </w:r>
            <w:r>
              <w:rPr>
                <w:rFonts w:ascii="宋体" w:hAnsi="宋体" w:cs="宋体" w:eastAsia="宋体" w:hint="default"/>
                <w:spacing w:val="-2"/>
                <w:sz w:val="18"/>
                <w:szCs w:val="18"/>
              </w:rPr>
              <w:t>衍</w:t>
            </w:r>
            <w:r>
              <w:rPr>
                <w:rFonts w:ascii="宋体" w:hAnsi="宋体" w:cs="宋体" w:eastAsia="宋体" w:hint="default"/>
                <w:sz w:val="18"/>
                <w:szCs w:val="18"/>
              </w:rPr>
              <w:t>生金融资</w:t>
            </w:r>
          </w:p>
        </w:tc>
        <w:tc>
          <w:tcPr>
            <w:tcW w:w="1520"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23"/>
              <w:jc w:val="right"/>
              <w:rPr>
                <w:rFonts w:ascii="宋体" w:hAnsi="宋体" w:cs="宋体" w:eastAsia="宋体" w:hint="default"/>
                <w:sz w:val="18"/>
                <w:szCs w:val="18"/>
              </w:rPr>
            </w:pPr>
            <w:r>
              <w:rPr>
                <w:rFonts w:ascii="宋体"/>
                <w:sz w:val="18"/>
              </w:rPr>
              <w:t>73,303,468.11</w:t>
            </w: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20"/>
              <w:jc w:val="right"/>
              <w:rPr>
                <w:rFonts w:ascii="宋体" w:hAnsi="宋体" w:cs="宋体" w:eastAsia="宋体" w:hint="default"/>
                <w:sz w:val="18"/>
                <w:szCs w:val="18"/>
              </w:rPr>
            </w:pPr>
            <w:r>
              <w:rPr>
                <w:rFonts w:ascii="宋体"/>
                <w:sz w:val="18"/>
              </w:rPr>
              <w:t>-3,617,558.08</w:t>
            </w:r>
          </w:p>
        </w:tc>
        <w:tc>
          <w:tcPr>
            <w:tcW w:w="1523"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522" w:type="dxa"/>
            <w:tcBorders>
              <w:top w:val="nil" w:sz="6" w:space="0" w:color="auto"/>
              <w:left w:val="single" w:sz="4" w:space="0" w:color="000000"/>
              <w:bottom w:val="nil" w:sz="6" w:space="0" w:color="auto"/>
              <w:right w:val="single" w:sz="4" w:space="0" w:color="000000"/>
            </w:tcBorders>
          </w:tcPr>
          <w:p>
            <w:pPr>
              <w:pStyle w:val="TableParagraph"/>
              <w:spacing w:line="240" w:lineRule="auto" w:before="84"/>
              <w:ind w:right="20"/>
              <w:jc w:val="right"/>
              <w:rPr>
                <w:rFonts w:ascii="宋体" w:hAnsi="宋体" w:cs="宋体" w:eastAsia="宋体" w:hint="default"/>
                <w:sz w:val="18"/>
                <w:szCs w:val="18"/>
              </w:rPr>
            </w:pPr>
            <w:r>
              <w:rPr>
                <w:rFonts w:ascii="宋体"/>
                <w:sz w:val="18"/>
              </w:rPr>
              <w:t>42,404,690.64</w:t>
            </w:r>
          </w:p>
        </w:tc>
      </w:tr>
      <w:tr>
        <w:trPr>
          <w:trHeight w:val="280" w:hRule="exact"/>
        </w:trPr>
        <w:tc>
          <w:tcPr>
            <w:tcW w:w="196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产）</w:t>
            </w:r>
          </w:p>
        </w:tc>
        <w:tc>
          <w:tcPr>
            <w:tcW w:w="1520" w:type="dxa"/>
            <w:tcBorders>
              <w:top w:val="nil" w:sz="6" w:space="0" w:color="auto"/>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c>
          <w:tcPr>
            <w:tcW w:w="1523"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522" w:type="dxa"/>
            <w:tcBorders>
              <w:top w:val="nil" w:sz="6" w:space="0" w:color="auto"/>
              <w:left w:val="single" w:sz="4" w:space="0" w:color="000000"/>
              <w:bottom w:val="single" w:sz="4" w:space="0" w:color="000000"/>
              <w:right w:val="single" w:sz="4" w:space="0" w:color="000000"/>
            </w:tcBorders>
          </w:tcPr>
          <w:p>
            <w:pPr/>
          </w:p>
        </w:tc>
      </w:tr>
      <w:tr>
        <w:trPr>
          <w:trHeight w:val="323"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120,156,383.89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-8,467,667.08</w:t>
            </w: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258,587,633.15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37,061,505.66</w:t>
            </w: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452,047,485.15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24,976,280.50</w:t>
            </w: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42,404,690.64</w:t>
            </w:r>
          </w:p>
        </w:tc>
      </w:tr>
      <w:tr>
        <w:trPr>
          <w:trHeight w:val="324"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452,047,485.15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24,976,280.50</w:t>
            </w: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42,404,690.64</w:t>
            </w:r>
          </w:p>
        </w:tc>
      </w:tr>
      <w:tr>
        <w:trPr>
          <w:trHeight w:val="324"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9,902,500.00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-9,902,500.00</w:t>
            </w:r>
          </w:p>
        </w:tc>
        <w:tc>
          <w:tcPr>
            <w:tcW w:w="1523"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0.00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6"/>
        <w:spacing w:line="240" w:lineRule="auto" w:before="35"/>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6"/>
        <w:rPr>
          <w:rFonts w:ascii="宋体" w:hAnsi="宋体" w:cs="宋体" w:eastAsia="宋体" w:hint="default"/>
          <w:b/>
          <w:bCs/>
          <w:sz w:val="27"/>
          <w:szCs w:val="27"/>
        </w:rPr>
      </w:pPr>
    </w:p>
    <w:p>
      <w:pPr>
        <w:pStyle w:val="BodyText"/>
        <w:spacing w:line="314" w:lineRule="auto"/>
        <w:ind w:right="149" w:firstLine="420"/>
        <w:jc w:val="both"/>
      </w:pPr>
      <w:r>
        <w:rPr>
          <w:spacing w:val="-1"/>
        </w:rPr>
        <w:t>1.本公司之子公司民生长流2005年6月20日和海口市燃气集团公司(原海口市煤气管理总公司，以下简</w:t>
      </w:r>
      <w:r>
        <w:rPr/>
        <w:t> </w:t>
      </w:r>
      <w:r>
        <w:rPr>
          <w:spacing w:val="-3"/>
        </w:rPr>
        <w:t>称“海口燃气集团”)签订股权委托管理协议。海口燃气集团将所持有的本公司控股子公司管网公司35.18%</w:t>
      </w:r>
      <w:r>
        <w:rPr>
          <w:spacing w:val="-83"/>
        </w:rPr>
        <w:t> </w:t>
      </w:r>
      <w:r>
        <w:rPr>
          <w:spacing w:val="-83"/>
        </w:rPr>
      </w:r>
      <w:r>
        <w:rPr>
          <w:spacing w:val="-1"/>
        </w:rPr>
        <w:t>的股权全部委托给民生长流经营管理。海口燃气集团授权民生长流以股东身份参与管网公司的经营管理工</w:t>
      </w:r>
      <w:r>
        <w:rPr>
          <w:spacing w:val="-81"/>
        </w:rPr>
        <w:t> </w:t>
      </w:r>
      <w:r>
        <w:rPr>
          <w:spacing w:val="-81"/>
        </w:rPr>
      </w:r>
      <w:r>
        <w:rPr>
          <w:spacing w:val="-1"/>
        </w:rPr>
        <w:t>作，民生长流有权在管网公司股东会上以海口燃气集团的名义行使除涉及管网公司重组、股东变更、资产</w:t>
      </w:r>
      <w:r>
        <w:rPr>
          <w:spacing w:val="-83"/>
        </w:rPr>
        <w:t> </w:t>
      </w:r>
      <w:r>
        <w:rPr>
          <w:spacing w:val="-83"/>
        </w:rPr>
      </w:r>
      <w:r>
        <w:rPr>
          <w:spacing w:val="-1"/>
        </w:rPr>
        <w:t>变卖和置入事项之外的经营议案的表决权，民生长流享有托管股权的收益权等股东权益，海口燃气集团不</w:t>
      </w:r>
    </w:p>
    <w:p>
      <w:pPr>
        <w:spacing w:after="0" w:line="314" w:lineRule="auto"/>
        <w:jc w:val="both"/>
        <w:sectPr>
          <w:footerReference w:type="default" r:id="rId60"/>
          <w:pgSz w:w="11910" w:h="16840"/>
          <w:pgMar w:footer="982" w:header="0" w:top="1100" w:bottom="1180" w:left="980" w:right="980"/>
          <w:pgNumType w:start="190"/>
        </w:sectPr>
      </w:pPr>
    </w:p>
    <w:p>
      <w:pPr>
        <w:spacing w:line="240" w:lineRule="auto" w:before="1"/>
        <w:rPr>
          <w:rFonts w:ascii="宋体" w:hAnsi="宋体" w:cs="宋体" w:eastAsia="宋体" w:hint="default"/>
          <w:sz w:val="25"/>
          <w:szCs w:val="25"/>
        </w:rPr>
      </w:pPr>
    </w:p>
    <w:p>
      <w:pPr>
        <w:pStyle w:val="BodyText"/>
        <w:spacing w:line="314" w:lineRule="auto" w:before="35"/>
        <w:ind w:left="153" w:right="97"/>
        <w:jc w:val="left"/>
      </w:pPr>
      <w:r>
        <w:rPr>
          <w:spacing w:val="-5"/>
        </w:rPr>
        <w:t>再参与管网公司的经营管理工作。民生长流2013年3月18日和海口燃气集团签订“股权委托管理终止协议”。</w:t>
      </w:r>
      <w:r>
        <w:rPr>
          <w:spacing w:val="-83"/>
        </w:rPr>
        <w:t> </w:t>
      </w:r>
      <w:r>
        <w:rPr>
          <w:spacing w:val="-83"/>
        </w:rPr>
      </w:r>
      <w:r>
        <w:rPr/>
        <w:t>本公司之子公司民生商贸于2013年3月18日与海口燃气集团签订了“股权托管协议”，海口燃气集团授权</w:t>
      </w:r>
      <w:r>
        <w:rPr>
          <w:spacing w:val="-34"/>
        </w:rPr>
        <w:t> </w:t>
      </w:r>
      <w:r>
        <w:rPr>
          <w:spacing w:val="-34"/>
        </w:rPr>
      </w:r>
      <w:r>
        <w:rPr/>
        <w:t>民生商贸股权托管期限为2年，自2013年1月1日至2014年12月31日止，双方约定每年民生商贸需向海口燃</w:t>
      </w:r>
      <w:r>
        <w:rPr>
          <w:spacing w:val="-36"/>
        </w:rPr>
        <w:t> </w:t>
      </w:r>
      <w:r>
        <w:rPr>
          <w:spacing w:val="-36"/>
        </w:rPr>
      </w:r>
      <w:r>
        <w:rPr/>
        <w:t>气集团支付3,000,000.00元股权托管费用。</w:t>
      </w:r>
    </w:p>
    <w:p>
      <w:pPr>
        <w:pStyle w:val="BodyText"/>
        <w:spacing w:line="314" w:lineRule="auto" w:before="20"/>
        <w:ind w:left="153" w:right="194" w:firstLine="420"/>
        <w:jc w:val="both"/>
      </w:pPr>
      <w:r>
        <w:rPr>
          <w:spacing w:val="-1"/>
        </w:rPr>
        <w:t>2.根据《上市公司重大资产重组管理办法》的要求，本公司编制了《2013年度备考合并盈利预测审核</w:t>
      </w:r>
      <w:r>
        <w:rPr/>
        <w:t> 报告》，本公司2013年度备考合并实现的净利润为人民币93,477.64万元，2013年度备考合并预测的净利</w:t>
      </w:r>
      <w:r>
        <w:rPr>
          <w:spacing w:val="-40"/>
        </w:rPr>
        <w:t> </w:t>
      </w:r>
      <w:r>
        <w:rPr>
          <w:spacing w:val="-40"/>
        </w:rPr>
      </w:r>
      <w:r>
        <w:rPr>
          <w:spacing w:val="-1"/>
        </w:rPr>
        <w:t>润为人民币76,538.09万元，实现数高于盈利预测数人民币16,939.55万元，本公司备考合并实现的归属于</w:t>
      </w:r>
      <w:r>
        <w:rPr>
          <w:spacing w:val="-78"/>
        </w:rPr>
        <w:t> </w:t>
      </w:r>
      <w:r>
        <w:rPr>
          <w:spacing w:val="-78"/>
        </w:rPr>
      </w:r>
      <w:r>
        <w:rPr>
          <w:spacing w:val="10"/>
        </w:rPr>
        <w:t>母公司股东的净利润人民币为92,138.34万元，备考合并预测的归属于母公司股东的净利润为人民币</w:t>
      </w:r>
      <w:r>
        <w:rPr>
          <w:spacing w:val="-78"/>
        </w:rPr>
        <w:t> </w:t>
      </w:r>
      <w:r>
        <w:rPr>
          <w:spacing w:val="-78"/>
        </w:rPr>
      </w:r>
      <w:r>
        <w:rPr>
          <w:spacing w:val="-1"/>
        </w:rPr>
        <w:t>74,778.34万元，实现数高于盈利预测数人民币为17,360.00万元，综上所述，本公司2013年度备考合并盈</w:t>
      </w:r>
      <w:r>
        <w:rPr>
          <w:spacing w:val="-76"/>
        </w:rPr>
        <w:t> </w:t>
      </w:r>
      <w:r>
        <w:rPr>
          <w:spacing w:val="-76"/>
        </w:rPr>
      </w:r>
      <w:r>
        <w:rPr>
          <w:spacing w:val="-1"/>
        </w:rPr>
        <w:t>利预测已经实现。（备考合并盈利实现数按照《2013年度备考合并盈利预测审核报告》的编制口径进行编</w:t>
      </w:r>
      <w:r>
        <w:rPr>
          <w:spacing w:val="-82"/>
        </w:rPr>
        <w:t> </w:t>
      </w:r>
      <w:r>
        <w:rPr>
          <w:spacing w:val="-82"/>
        </w:rPr>
      </w:r>
      <w:r>
        <w:rPr>
          <w:spacing w:val="-1"/>
        </w:rPr>
        <w:t>制，具体编制基础参见本公司编制的《2013年度备考合并盈利预测审核报告》。有关的差额及实现率系根</w:t>
      </w:r>
      <w:r>
        <w:rPr>
          <w:spacing w:val="-82"/>
        </w:rPr>
        <w:t> </w:t>
      </w:r>
      <w:r>
        <w:rPr>
          <w:spacing w:val="-82"/>
        </w:rPr>
      </w:r>
      <w:r>
        <w:rPr/>
        <w:t>据上述同口径实现数与盈利预测数比较计算而得出）</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4"/>
        <w:spacing w:line="240" w:lineRule="auto" w:before="0"/>
        <w:ind w:right="168"/>
        <w:jc w:val="left"/>
        <w:rPr>
          <w:b w:val="0"/>
          <w:bCs w:val="0"/>
        </w:rPr>
      </w:pPr>
      <w:r>
        <w:rPr/>
        <w:t>十三、母公司财务报表主要项目注释</w:t>
      </w:r>
      <w:r>
        <w:rPr>
          <w:b w:val="0"/>
          <w:bCs w:val="0"/>
        </w:rPr>
      </w:r>
    </w:p>
    <w:p>
      <w:pPr>
        <w:spacing w:line="240" w:lineRule="auto" w:before="1"/>
        <w:rPr>
          <w:rFonts w:ascii="宋体" w:hAnsi="宋体" w:cs="宋体" w:eastAsia="宋体" w:hint="default"/>
          <w:b/>
          <w:bCs/>
          <w:sz w:val="23"/>
          <w:szCs w:val="23"/>
        </w:rPr>
      </w:pPr>
    </w:p>
    <w:p>
      <w:pPr>
        <w:pStyle w:val="Heading6"/>
        <w:spacing w:line="240" w:lineRule="auto"/>
        <w:ind w:right="168"/>
        <w:jc w:val="left"/>
        <w:rPr>
          <w:b w:val="0"/>
          <w:bCs w:val="0"/>
        </w:rPr>
      </w:pP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168"/>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0"/>
        <w:rPr>
          <w:rFonts w:ascii="宋体" w:hAnsi="宋体" w:cs="宋体" w:eastAsia="宋体" w:hint="default"/>
          <w:b/>
          <w:bCs/>
          <w:sz w:val="22"/>
          <w:szCs w:val="22"/>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40"/>
        <w:gridCol w:w="1284"/>
        <w:gridCol w:w="528"/>
        <w:gridCol w:w="1321"/>
        <w:gridCol w:w="528"/>
        <w:gridCol w:w="1322"/>
        <w:gridCol w:w="528"/>
        <w:gridCol w:w="1188"/>
        <w:gridCol w:w="528"/>
      </w:tblGrid>
      <w:tr>
        <w:trPr>
          <w:trHeight w:val="323" w:hRule="exact"/>
        </w:trPr>
        <w:tc>
          <w:tcPr>
            <w:tcW w:w="2340" w:type="dxa"/>
            <w:vMerge w:val="restart"/>
            <w:tcBorders>
              <w:top w:val="single" w:sz="4" w:space="0" w:color="000000"/>
              <w:left w:val="single" w:sz="4" w:space="0" w:color="000000"/>
              <w:right w:val="single" w:sz="4" w:space="0" w:color="000000"/>
            </w:tcBorders>
            <w:shd w:val="clear" w:color="auto" w:fill="D3D3D3"/>
          </w:tcPr>
          <w:p>
            <w:pPr/>
          </w:p>
        </w:tc>
        <w:tc>
          <w:tcPr>
            <w:tcW w:w="3661"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09" w:hRule="exact"/>
        </w:trPr>
        <w:tc>
          <w:tcPr>
            <w:tcW w:w="2340" w:type="dxa"/>
            <w:vMerge/>
            <w:tcBorders>
              <w:left w:val="single" w:sz="4" w:space="0" w:color="000000"/>
              <w:bottom w:val="nil" w:sz="6" w:space="0" w:color="auto"/>
              <w:right w:val="single" w:sz="4" w:space="0" w:color="000000"/>
            </w:tcBorders>
            <w:shd w:val="clear" w:color="auto" w:fill="D3D3D3"/>
          </w:tcPr>
          <w:p>
            <w:pPr/>
          </w:p>
        </w:tc>
        <w:tc>
          <w:tcPr>
            <w:tcW w:w="18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5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left="49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215" w:hRule="exact"/>
        </w:trPr>
        <w:tc>
          <w:tcPr>
            <w:tcW w:w="2340" w:type="dxa"/>
            <w:vMerge w:val="restart"/>
            <w:tcBorders>
              <w:top w:val="nil" w:sz="6" w:space="0" w:color="auto"/>
              <w:left w:val="single" w:sz="4" w:space="0" w:color="000000"/>
              <w:right w:val="single" w:sz="4" w:space="0" w:color="000000"/>
            </w:tcBorders>
          </w:tcPr>
          <w:p>
            <w:pPr>
              <w:pStyle w:val="TableParagraph"/>
              <w:tabs>
                <w:tab w:pos="983" w:val="left" w:leader="none"/>
                <w:tab w:pos="2307" w:val="left" w:leader="none"/>
              </w:tabs>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3D3D3" w:color="auto" w:val="clear"/>
              </w:rPr>
              <w:t> </w:t>
              <w:tab/>
            </w:r>
            <w:r>
              <w:rPr>
                <w:rFonts w:ascii="宋体" w:hAnsi="宋体" w:cs="宋体" w:eastAsia="宋体" w:hint="default"/>
                <w:sz w:val="18"/>
                <w:szCs w:val="18"/>
                <w:shd w:fill="D3D3D3" w:color="auto" w:val="clear"/>
              </w:rPr>
              <w:t>种类</w:t>
              <w:tab/>
            </w:r>
            <w:r>
              <w:rPr>
                <w:rFonts w:ascii="宋体" w:hAnsi="宋体" w:cs="宋体" w:eastAsia="宋体" w:hint="default"/>
                <w:sz w:val="18"/>
                <w:szCs w:val="18"/>
              </w:rPr>
            </w:r>
          </w:p>
        </w:tc>
        <w:tc>
          <w:tcPr>
            <w:tcW w:w="1812" w:type="dxa"/>
            <w:gridSpan w:val="2"/>
            <w:vMerge/>
            <w:tcBorders>
              <w:left w:val="single" w:sz="4" w:space="0" w:color="000000"/>
              <w:bottom w:val="single" w:sz="4" w:space="0" w:color="000000"/>
              <w:right w:val="single" w:sz="4" w:space="0" w:color="000000"/>
            </w:tcBorders>
            <w:shd w:val="clear" w:color="auto" w:fill="D3D3D3"/>
          </w:tcPr>
          <w:p>
            <w:pPr/>
          </w:p>
        </w:tc>
        <w:tc>
          <w:tcPr>
            <w:tcW w:w="1849" w:type="dxa"/>
            <w:gridSpan w:val="2"/>
            <w:vMerge/>
            <w:tcBorders>
              <w:left w:val="single" w:sz="4" w:space="0" w:color="000000"/>
              <w:bottom w:val="single" w:sz="4" w:space="0" w:color="000000"/>
              <w:right w:val="single" w:sz="4" w:space="0" w:color="000000"/>
            </w:tcBorders>
            <w:shd w:val="clear" w:color="auto" w:fill="D3D3D3"/>
          </w:tcPr>
          <w:p>
            <w:pPr/>
          </w:p>
        </w:tc>
        <w:tc>
          <w:tcPr>
            <w:tcW w:w="1850" w:type="dxa"/>
            <w:gridSpan w:val="2"/>
            <w:vMerge/>
            <w:tcBorders>
              <w:left w:val="single" w:sz="4" w:space="0" w:color="000000"/>
              <w:bottom w:val="single" w:sz="4" w:space="0" w:color="000000"/>
              <w:right w:val="single" w:sz="4" w:space="0" w:color="000000"/>
            </w:tcBorders>
            <w:shd w:val="clear" w:color="auto" w:fill="D3D3D3"/>
          </w:tcPr>
          <w:p>
            <w:pPr/>
          </w:p>
        </w:tc>
        <w:tc>
          <w:tcPr>
            <w:tcW w:w="1716" w:type="dxa"/>
            <w:gridSpan w:val="2"/>
            <w:vMerge/>
            <w:tcBorders>
              <w:left w:val="single" w:sz="4" w:space="0" w:color="000000"/>
              <w:bottom w:val="single" w:sz="4" w:space="0" w:color="000000"/>
              <w:right w:val="single" w:sz="4" w:space="0" w:color="000000"/>
            </w:tcBorders>
            <w:shd w:val="clear" w:color="auto" w:fill="D3D3D3"/>
          </w:tcPr>
          <w:p>
            <w:pPr/>
          </w:p>
        </w:tc>
      </w:tr>
      <w:tr>
        <w:trPr>
          <w:trHeight w:val="98" w:hRule="exact"/>
        </w:trPr>
        <w:tc>
          <w:tcPr>
            <w:tcW w:w="2340" w:type="dxa"/>
            <w:vMerge/>
            <w:tcBorders>
              <w:left w:val="single" w:sz="4" w:space="0" w:color="000000"/>
              <w:bottom w:val="nil" w:sz="6" w:space="0" w:color="auto"/>
              <w:right w:val="single" w:sz="4" w:space="0" w:color="000000"/>
            </w:tcBorders>
          </w:tcPr>
          <w:p>
            <w:pPr/>
          </w:p>
        </w:tc>
        <w:tc>
          <w:tcPr>
            <w:tcW w:w="12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23" w:right="0"/>
              <w:jc w:val="left"/>
              <w:rPr>
                <w:rFonts w:ascii="Times New Roman" w:hAnsi="Times New Roman" w:cs="Times New Roman" w:eastAsia="Times New Roman" w:hint="default"/>
                <w:sz w:val="18"/>
                <w:szCs w:val="18"/>
              </w:rPr>
            </w:pPr>
            <w:r>
              <w:rPr>
                <w:rFonts w:ascii="Times New Roman"/>
                <w:sz w:val="18"/>
              </w:rPr>
              <w:t>(%)</w:t>
            </w:r>
          </w:p>
        </w:tc>
        <w:tc>
          <w:tcPr>
            <w:tcW w:w="13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left="7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23" w:right="0"/>
              <w:jc w:val="left"/>
              <w:rPr>
                <w:rFonts w:ascii="Times New Roman" w:hAnsi="Times New Roman" w:cs="Times New Roman" w:eastAsia="Times New Roman" w:hint="default"/>
                <w:sz w:val="18"/>
                <w:szCs w:val="18"/>
              </w:rPr>
            </w:pPr>
            <w:r>
              <w:rPr>
                <w:rFonts w:ascii="Times New Roman"/>
                <w:sz w:val="18"/>
              </w:rPr>
              <w:t>(%)</w:t>
            </w:r>
          </w:p>
        </w:tc>
        <w:tc>
          <w:tcPr>
            <w:tcW w:w="132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left="7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23" w:right="0"/>
              <w:jc w:val="left"/>
              <w:rPr>
                <w:rFonts w:ascii="Times New Roman" w:hAnsi="Times New Roman" w:cs="Times New Roman" w:eastAsia="Times New Roman" w:hint="default"/>
                <w:sz w:val="18"/>
                <w:szCs w:val="18"/>
              </w:rPr>
            </w:pPr>
            <w:r>
              <w:rPr>
                <w:rFonts w:ascii="Times New Roman"/>
                <w:sz w:val="18"/>
              </w:rPr>
              <w:t>(%)</w:t>
            </w:r>
          </w:p>
        </w:tc>
        <w:tc>
          <w:tcPr>
            <w:tcW w:w="11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32" w:hRule="exact"/>
        </w:trPr>
        <w:tc>
          <w:tcPr>
            <w:tcW w:w="23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84" w:type="dxa"/>
            <w:vMerge/>
            <w:tcBorders>
              <w:left w:val="single" w:sz="4" w:space="0" w:color="000000"/>
              <w:bottom w:val="single" w:sz="4" w:space="0" w:color="000000"/>
              <w:right w:val="single" w:sz="4" w:space="0" w:color="000000"/>
            </w:tcBorders>
            <w:shd w:val="clear" w:color="auto" w:fill="D3D3D3"/>
          </w:tcPr>
          <w:p>
            <w:pPr/>
          </w:p>
        </w:tc>
        <w:tc>
          <w:tcPr>
            <w:tcW w:w="528" w:type="dxa"/>
            <w:vMerge/>
            <w:tcBorders>
              <w:left w:val="single" w:sz="4" w:space="0" w:color="000000"/>
              <w:bottom w:val="single" w:sz="4" w:space="0" w:color="000000"/>
              <w:right w:val="single" w:sz="4" w:space="0" w:color="000000"/>
            </w:tcBorders>
            <w:shd w:val="clear" w:color="auto" w:fill="D3D3D3"/>
          </w:tcPr>
          <w:p>
            <w:pPr/>
          </w:p>
        </w:tc>
        <w:tc>
          <w:tcPr>
            <w:tcW w:w="1321" w:type="dxa"/>
            <w:vMerge/>
            <w:tcBorders>
              <w:left w:val="single" w:sz="4" w:space="0" w:color="000000"/>
              <w:bottom w:val="single" w:sz="4" w:space="0" w:color="000000"/>
              <w:right w:val="single" w:sz="4" w:space="0" w:color="000000"/>
            </w:tcBorders>
            <w:shd w:val="clear" w:color="auto" w:fill="D3D3D3"/>
          </w:tcPr>
          <w:p>
            <w:pPr/>
          </w:p>
        </w:tc>
        <w:tc>
          <w:tcPr>
            <w:tcW w:w="528" w:type="dxa"/>
            <w:vMerge/>
            <w:tcBorders>
              <w:left w:val="single" w:sz="4" w:space="0" w:color="000000"/>
              <w:bottom w:val="single" w:sz="4" w:space="0" w:color="000000"/>
              <w:right w:val="single" w:sz="4" w:space="0" w:color="000000"/>
            </w:tcBorders>
            <w:shd w:val="clear" w:color="auto" w:fill="D3D3D3"/>
          </w:tcPr>
          <w:p>
            <w:pPr/>
          </w:p>
        </w:tc>
        <w:tc>
          <w:tcPr>
            <w:tcW w:w="1322" w:type="dxa"/>
            <w:vMerge/>
            <w:tcBorders>
              <w:left w:val="single" w:sz="4" w:space="0" w:color="000000"/>
              <w:bottom w:val="single" w:sz="4" w:space="0" w:color="000000"/>
              <w:right w:val="single" w:sz="4" w:space="0" w:color="000000"/>
            </w:tcBorders>
            <w:shd w:val="clear" w:color="auto" w:fill="D3D3D3"/>
          </w:tcPr>
          <w:p>
            <w:pPr/>
          </w:p>
        </w:tc>
        <w:tc>
          <w:tcPr>
            <w:tcW w:w="528" w:type="dxa"/>
            <w:vMerge/>
            <w:tcBorders>
              <w:left w:val="single" w:sz="4" w:space="0" w:color="000000"/>
              <w:bottom w:val="single" w:sz="4" w:space="0" w:color="000000"/>
              <w:right w:val="single" w:sz="4" w:space="0" w:color="000000"/>
            </w:tcBorders>
            <w:shd w:val="clear" w:color="auto" w:fill="D3D3D3"/>
          </w:tcPr>
          <w:p>
            <w:pPr/>
          </w:p>
        </w:tc>
        <w:tc>
          <w:tcPr>
            <w:tcW w:w="1188" w:type="dxa"/>
            <w:vMerge/>
            <w:tcBorders>
              <w:left w:val="single" w:sz="4" w:space="0" w:color="000000"/>
              <w:bottom w:val="single" w:sz="4" w:space="0" w:color="000000"/>
              <w:right w:val="single" w:sz="4" w:space="0" w:color="000000"/>
            </w:tcBorders>
            <w:shd w:val="clear" w:color="auto" w:fill="D3D3D3"/>
          </w:tcPr>
          <w:p>
            <w:pPr/>
          </w:p>
        </w:tc>
        <w:tc>
          <w:tcPr>
            <w:tcW w:w="528" w:type="dxa"/>
            <w:vMerge/>
            <w:tcBorders>
              <w:left w:val="single" w:sz="4" w:space="0" w:color="000000"/>
              <w:bottom w:val="single" w:sz="4" w:space="0" w:color="000000"/>
              <w:right w:val="single" w:sz="4" w:space="0" w:color="000000"/>
            </w:tcBorders>
            <w:shd w:val="clear" w:color="auto" w:fill="D3D3D3"/>
          </w:tcPr>
          <w:p>
            <w:pP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145"/>
              <w:jc w:val="left"/>
              <w:rPr>
                <w:rFonts w:ascii="宋体" w:hAnsi="宋体" w:cs="宋体" w:eastAsia="宋体" w:hint="default"/>
                <w:sz w:val="18"/>
                <w:szCs w:val="18"/>
              </w:rPr>
            </w:pPr>
            <w:r>
              <w:rPr>
                <w:rFonts w:ascii="宋体" w:hAnsi="宋体" w:cs="宋体" w:eastAsia="宋体" w:hint="default"/>
                <w:sz w:val="18"/>
                <w:szCs w:val="18"/>
              </w:rPr>
              <w:t>单项金额重大并单项计提坏 账准备的其他应收款</w:t>
            </w:r>
          </w:p>
        </w:tc>
        <w:tc>
          <w:tcPr>
            <w:tcW w:w="128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326,719,242.17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30,030,000.00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348,218,814.00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92.76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30,030,000.00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8.62</w:t>
            </w:r>
          </w:p>
        </w:tc>
      </w:tr>
      <w:tr>
        <w:trPr>
          <w:trHeight w:val="32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8,774,484.66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2.52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8,731,905.41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99.51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8,829,133.35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2.35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8,555,209.57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96.9</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8,774,484.66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2.52</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8,731,905.41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99.51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pacing w:val="-1"/>
                <w:sz w:val="18"/>
              </w:rPr>
              <w:t>8,829,133.35</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0"/>
              <w:jc w:val="right"/>
              <w:rPr>
                <w:rFonts w:ascii="Times New Roman" w:hAnsi="Times New Roman" w:cs="Times New Roman" w:eastAsia="Times New Roman" w:hint="default"/>
                <w:sz w:val="18"/>
                <w:szCs w:val="18"/>
              </w:rPr>
            </w:pPr>
            <w:r>
              <w:rPr>
                <w:rFonts w:ascii="Times New Roman"/>
                <w:sz w:val="18"/>
              </w:rPr>
              <w:t>2.35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pacing w:val="-1"/>
                <w:sz w:val="18"/>
              </w:rPr>
              <w:t>8,555,209.57</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9"/>
              <w:jc w:val="right"/>
              <w:rPr>
                <w:rFonts w:ascii="Times New Roman" w:hAnsi="Times New Roman" w:cs="Times New Roman" w:eastAsia="Times New Roman" w:hint="default"/>
                <w:sz w:val="18"/>
                <w:szCs w:val="18"/>
              </w:rPr>
            </w:pPr>
            <w:r>
              <w:rPr>
                <w:rFonts w:ascii="Times New Roman"/>
                <w:sz w:val="18"/>
              </w:rPr>
              <w:t>96.9</w:t>
            </w:r>
          </w:p>
        </w:tc>
      </w:tr>
      <w:tr>
        <w:trPr>
          <w:trHeight w:val="557"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单项金额虽不重大但单项计 提坏账准备的其他应收款</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12,736,816.82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3.66</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11,168,617.62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87.69</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18,347,727.26</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11,171,177.62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60.89</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348,230,543.65</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49,930,523.03</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375,395,674.61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49,756,387.19</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0" w:footer="982" w:top="1100" w:bottom="1180" w:left="980" w:right="920"/>
        </w:sectPr>
      </w:pPr>
    </w:p>
    <w:p>
      <w:pPr>
        <w:pStyle w:val="BodyText"/>
        <w:spacing w:line="240" w:lineRule="auto" w:before="5"/>
        <w:ind w:right="-20"/>
        <w:jc w:val="left"/>
      </w:pPr>
      <w:r>
        <w:rPr/>
        <w:t>期末单项金额重大并单项计提坏账准备的其他应收款</w:t>
      </w:r>
    </w:p>
    <w:p>
      <w:pPr>
        <w:pStyle w:val="BodyText"/>
        <w:spacing w:line="240" w:lineRule="auto" w:before="38"/>
        <w:ind w:left="153" w:right="-20"/>
        <w:jc w:val="left"/>
      </w:pPr>
      <w:r>
        <w:rPr/>
        <w:t>√ 适用 □</w:t>
      </w:r>
      <w:r>
        <w:rPr>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20"/>
          <w:cols w:num="2" w:equalWidth="0">
            <w:col w:w="4985" w:space="3844"/>
            <w:col w:w="118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160"/>
        <w:gridCol w:w="1440"/>
        <w:gridCol w:w="1260"/>
        <w:gridCol w:w="1458"/>
        <w:gridCol w:w="3222"/>
      </w:tblGrid>
      <w:tr>
        <w:trPr>
          <w:trHeight w:val="32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4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坏账金额</w:t>
            </w:r>
          </w:p>
        </w:tc>
        <w:tc>
          <w:tcPr>
            <w:tcW w:w="1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08"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理由</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海南渠联通实业有限公司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12,980,000.00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 w:right="0"/>
              <w:jc w:val="center"/>
              <w:rPr>
                <w:rFonts w:ascii="宋体" w:hAnsi="宋体" w:cs="宋体" w:eastAsia="宋体" w:hint="default"/>
                <w:sz w:val="18"/>
                <w:szCs w:val="18"/>
              </w:rPr>
            </w:pPr>
            <w:r>
              <w:rPr>
                <w:rFonts w:ascii="宋体"/>
                <w:sz w:val="18"/>
              </w:rPr>
              <w:t>12,980,000.00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2" w:right="0"/>
              <w:jc w:val="center"/>
              <w:rPr>
                <w:rFonts w:ascii="宋体" w:hAnsi="宋体" w:cs="宋体" w:eastAsia="宋体" w:hint="default"/>
                <w:sz w:val="18"/>
                <w:szCs w:val="18"/>
              </w:rPr>
            </w:pPr>
            <w:r>
              <w:rPr>
                <w:rFonts w:ascii="宋体"/>
                <w:sz w:val="18"/>
              </w:rPr>
              <w:t>17,050,000.00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3"/>
              <w:jc w:val="right"/>
              <w:rPr>
                <w:rFonts w:ascii="Times New Roman" w:hAnsi="Times New Roman" w:cs="Times New Roman" w:eastAsia="Times New Roman" w:hint="default"/>
                <w:sz w:val="18"/>
                <w:szCs w:val="18"/>
              </w:rPr>
            </w:pPr>
            <w:r>
              <w:rPr>
                <w:rFonts w:ascii="Times New Roman"/>
                <w:sz w:val="18"/>
              </w:rPr>
              <w:t>100</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预计未来现金流量现值低于其账面价值</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质监站</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内部公司不计提</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民享商务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5,138,761.50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内部公司不计提</w:t>
            </w:r>
          </w:p>
        </w:tc>
      </w:tr>
      <w:tr>
        <w:trPr>
          <w:trHeight w:val="323"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世纪影视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36,758,814.00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内部公司不计提</w:t>
            </w:r>
          </w:p>
        </w:tc>
      </w:tr>
      <w:tr>
        <w:trPr>
          <w:trHeight w:val="32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253,791,666.67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内部公司不计提</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20"/>
        </w:sectPr>
      </w:pPr>
    </w:p>
    <w:p>
      <w:pPr>
        <w:spacing w:line="240" w:lineRule="auto" w:before="13"/>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2160"/>
        <w:gridCol w:w="1440"/>
        <w:gridCol w:w="1260"/>
        <w:gridCol w:w="1458"/>
        <w:gridCol w:w="3222"/>
      </w:tblGrid>
      <w:tr>
        <w:trPr>
          <w:trHeight w:val="32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46" w:right="0"/>
              <w:jc w:val="left"/>
              <w:rPr>
                <w:rFonts w:ascii="宋体" w:hAnsi="宋体" w:cs="宋体" w:eastAsia="宋体" w:hint="default"/>
                <w:sz w:val="18"/>
                <w:szCs w:val="18"/>
              </w:rPr>
            </w:pPr>
            <w:r>
              <w:rPr>
                <w:rFonts w:ascii="宋体"/>
                <w:sz w:val="18"/>
              </w:rPr>
              <w:t>326,719,242.17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 w:right="0"/>
              <w:jc w:val="left"/>
              <w:rPr>
                <w:rFonts w:ascii="宋体" w:hAnsi="宋体" w:cs="宋体" w:eastAsia="宋体" w:hint="default"/>
                <w:sz w:val="18"/>
                <w:szCs w:val="18"/>
              </w:rPr>
            </w:pPr>
            <w:r>
              <w:rPr>
                <w:rFonts w:ascii="宋体"/>
                <w:sz w:val="18"/>
              </w:rPr>
              <w:t>30,030,000.00</w:t>
            </w:r>
          </w:p>
        </w:tc>
        <w:tc>
          <w:tcPr>
            <w:tcW w:w="14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3222" w:type="dxa"/>
            <w:tcBorders>
              <w:top w:val="single" w:sz="9" w:space="0" w:color="D3D3D3"/>
              <w:left w:val="single" w:sz="4" w:space="0" w:color="000000"/>
              <w:bottom w:val="single" w:sz="9" w:space="0" w:color="D3D3D3"/>
              <w:right w:val="single" w:sz="4" w:space="0" w:color="000000"/>
            </w:tcBorders>
          </w:tcPr>
          <w:p>
            <w:pPr>
              <w:pStyle w:val="TableParagraph"/>
              <w:tabs>
                <w:tab w:pos="1545" w:val="left" w:leader="none"/>
                <w:tab w:pos="3189" w:val="left" w:leader="none"/>
              </w:tabs>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0" w:footer="982" w:top="1100" w:bottom="1180" w:left="980" w:right="980"/>
        </w:sectPr>
      </w:pPr>
    </w:p>
    <w:p>
      <w:pPr>
        <w:pStyle w:val="BodyText"/>
        <w:spacing w:line="274" w:lineRule="exact"/>
        <w:ind w:right="-20"/>
        <w:jc w:val="left"/>
      </w:pPr>
      <w:r>
        <w:rPr/>
        <w:t>组合中，采用账龄分析法计提坏账准备的其他应收款</w:t>
      </w:r>
    </w:p>
    <w:p>
      <w:pPr>
        <w:pStyle w:val="BodyText"/>
        <w:spacing w:line="240" w:lineRule="auto" w:before="37"/>
        <w:ind w:left="153" w:right="-20"/>
        <w:jc w:val="left"/>
      </w:pPr>
      <w:r>
        <w:rPr/>
        <w:t>√ 适用 □</w:t>
      </w:r>
      <w:r>
        <w:rPr>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before="157"/>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985" w:space="3844"/>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5"/>
        <w:gridCol w:w="1594"/>
        <w:gridCol w:w="1861"/>
        <w:gridCol w:w="665"/>
        <w:gridCol w:w="1726"/>
      </w:tblGrid>
      <w:tr>
        <w:trPr>
          <w:trHeight w:val="323" w:hRule="exact"/>
        </w:trPr>
        <w:tc>
          <w:tcPr>
            <w:tcW w:w="1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23" w:hRule="exact"/>
        </w:trPr>
        <w:tc>
          <w:tcPr>
            <w:tcW w:w="1266" w:type="dxa"/>
            <w:vMerge/>
            <w:tcBorders>
              <w:left w:val="single" w:sz="4" w:space="0" w:color="000000"/>
              <w:right w:val="single" w:sz="4" w:space="0" w:color="000000"/>
            </w:tcBorders>
            <w:shd w:val="clear" w:color="auto" w:fill="D3D3D3"/>
          </w:tcPr>
          <w:p>
            <w:pPr/>
          </w:p>
        </w:tc>
        <w:tc>
          <w:tcPr>
            <w:tcW w:w="24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4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30" w:hRule="exact"/>
        </w:trPr>
        <w:tc>
          <w:tcPr>
            <w:tcW w:w="1266"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91"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3D3D3"/>
          </w:tcPr>
          <w:p>
            <w:pPr/>
          </w:p>
        </w:tc>
      </w:tr>
      <w:tr>
        <w:trPr>
          <w:trHeight w:val="323"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r>
      <w:tr>
        <w:trPr>
          <w:trHeight w:val="323"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Times New Roman"/>
                <w:sz w:val="18"/>
              </w:rPr>
              <w:t>--</w:t>
            </w:r>
          </w:p>
        </w:tc>
      </w:tr>
      <w:tr>
        <w:trPr>
          <w:trHeight w:val="323" w:hRule="exact"/>
        </w:trPr>
        <w:tc>
          <w:tcPr>
            <w:tcW w:w="1266" w:type="dxa"/>
            <w:tcBorders>
              <w:top w:val="single" w:sz="4" w:space="0" w:color="000000"/>
              <w:left w:val="single" w:sz="4" w:space="0" w:color="000000"/>
              <w:bottom w:val="single" w:sz="4" w:space="0" w:color="000000"/>
              <w:right w:val="single" w:sz="4" w:space="0" w:color="000000"/>
            </w:tcBorders>
          </w:tcPr>
          <w:p>
            <w:pP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26,034.64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1,301.73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9,602.10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480.11</w:t>
            </w:r>
          </w:p>
        </w:tc>
      </w:tr>
      <w:tr>
        <w:trPr>
          <w:trHeight w:val="324"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26,034.64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1,301.73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9,602.10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480.11</w:t>
            </w:r>
          </w:p>
        </w:tc>
      </w:tr>
      <w:tr>
        <w:trPr>
          <w:trHeight w:val="323"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160.00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100.00</w:t>
            </w:r>
          </w:p>
        </w:tc>
      </w:tr>
      <w:tr>
        <w:trPr>
          <w:trHeight w:val="324"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21,877.24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0.01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4,375.45</w:t>
            </w:r>
          </w:p>
        </w:tc>
      </w:tr>
      <w:tr>
        <w:trPr>
          <w:trHeight w:val="323"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24,677.24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9,870.90</w:t>
            </w:r>
          </w:p>
        </w:tc>
        <w:tc>
          <w:tcPr>
            <w:tcW w:w="186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2,400.00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616,000.00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0.16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369,600.00</w:t>
            </w:r>
          </w:p>
        </w:tc>
      </w:tr>
      <w:tr>
        <w:trPr>
          <w:trHeight w:val="323"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8,718,172.78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8,718,172.78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8,180,654.01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8,180,654.01</w:t>
            </w:r>
          </w:p>
        </w:tc>
      </w:tr>
      <w:tr>
        <w:trPr>
          <w:trHeight w:val="324"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8,774,484.66</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8,731,905.41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8,829,133.35</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8,555,209.57</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80"/>
        </w:sectPr>
      </w:pPr>
    </w:p>
    <w:p>
      <w:pPr>
        <w:pStyle w:val="BodyText"/>
        <w:spacing w:line="240" w:lineRule="auto" w:before="5"/>
        <w:ind w:right="-20"/>
        <w:jc w:val="left"/>
      </w:pPr>
      <w:r>
        <w:rPr/>
        <w:t>组合中，采用余额百分比法计提坏账准备的其他应收款</w:t>
      </w:r>
    </w:p>
    <w:p>
      <w:pPr>
        <w:pStyle w:val="BodyText"/>
        <w:spacing w:line="273" w:lineRule="auto" w:before="38"/>
        <w:ind w:right="610" w:hanging="1"/>
        <w:jc w:val="left"/>
      </w:pPr>
      <w:r>
        <w:rPr/>
        <w:t>□ 适用 √</w:t>
      </w:r>
      <w:r>
        <w:rPr>
          <w:spacing w:val="-2"/>
        </w:rPr>
        <w:t> </w:t>
      </w:r>
      <w:r>
        <w:rPr/>
        <w:t>不适用</w:t>
      </w:r>
      <w:r>
        <w:rPr/>
        <w:t> 组合中，采用其他方法计提坏账准备的其他应收款</w:t>
      </w:r>
    </w:p>
    <w:p>
      <w:pPr>
        <w:pStyle w:val="BodyText"/>
        <w:spacing w:line="273" w:lineRule="auto" w:before="9"/>
        <w:ind w:right="-20" w:hanging="1"/>
        <w:jc w:val="left"/>
      </w:pPr>
      <w:r>
        <w:rPr/>
        <w:t>□ 适用 √</w:t>
      </w:r>
      <w:r>
        <w:rPr>
          <w:spacing w:val="-2"/>
        </w:rPr>
        <w:t> </w:t>
      </w:r>
      <w:r>
        <w:rPr/>
        <w:t>不适用</w:t>
      </w:r>
      <w:r>
        <w:rPr/>
        <w:t> 期末单项金额虽不重大但单项计提坏账准备的其他应收款</w:t>
      </w:r>
    </w:p>
    <w:p>
      <w:pPr>
        <w:pStyle w:val="BodyText"/>
        <w:spacing w:line="240" w:lineRule="auto" w:before="7"/>
        <w:ind w:right="-20"/>
        <w:jc w:val="left"/>
      </w:pPr>
      <w:r>
        <w:rPr/>
        <w:t>√ 适用 □</w:t>
      </w:r>
      <w:r>
        <w:rPr>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5405" w:space="3424"/>
            <w:col w:w="1121"/>
          </w:cols>
        </w:sectPr>
      </w:pP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800"/>
        <w:gridCol w:w="1440"/>
        <w:gridCol w:w="1440"/>
        <w:gridCol w:w="1620"/>
        <w:gridCol w:w="3240"/>
      </w:tblGrid>
      <w:tr>
        <w:trPr>
          <w:trHeight w:val="323"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63"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5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5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89"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2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7,762,709.98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7,762,709.98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预计未来现金流量现值低于其账面价</w:t>
            </w:r>
          </w:p>
        </w:tc>
      </w:tr>
      <w:tr>
        <w:trPr>
          <w:trHeight w:val="32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公司往来</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93,974.78</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确定可收回</w:t>
            </w:r>
          </w:p>
        </w:tc>
      </w:tr>
      <w:tr>
        <w:trPr>
          <w:trHeight w:val="323"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1,474,224.42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公司员工个人欠款，确定可回收</w:t>
            </w:r>
          </w:p>
        </w:tc>
      </w:tr>
      <w:tr>
        <w:trPr>
          <w:trHeight w:val="324"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3,405,907.64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3,405,907.64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w:t>
            </w:r>
          </w:p>
        </w:tc>
        <w:tc>
          <w:tcPr>
            <w:tcW w:w="3240" w:type="dxa"/>
            <w:tcBorders>
              <w:top w:val="single" w:sz="4" w:space="0" w:color="000000"/>
              <w:left w:val="single" w:sz="4" w:space="0" w:color="000000"/>
              <w:bottom w:val="single" w:sz="9" w:space="0" w:color="D3D3D3"/>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公司员工个人欠款，确定不可回收</w:t>
            </w:r>
          </w:p>
        </w:tc>
      </w:tr>
      <w:tr>
        <w:trPr>
          <w:trHeight w:val="324"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12,736,816.82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11,168,617.62</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3240" w:type="dxa"/>
            <w:tcBorders>
              <w:top w:val="single" w:sz="9" w:space="0" w:color="D3D3D3"/>
              <w:left w:val="single" w:sz="4" w:space="0" w:color="000000"/>
              <w:bottom w:val="single" w:sz="10" w:space="0" w:color="D3D3D3"/>
              <w:right w:val="single" w:sz="4" w:space="0" w:color="000000"/>
            </w:tcBorders>
          </w:tcPr>
          <w:p>
            <w:pPr>
              <w:pStyle w:val="TableParagraph"/>
              <w:tabs>
                <w:tab w:pos="1553" w:val="left" w:leader="none"/>
                <w:tab w:pos="3207" w:val="left" w:leader="none"/>
              </w:tabs>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r>
    </w:tbl>
    <w:p>
      <w:pPr>
        <w:spacing w:line="240" w:lineRule="auto" w:before="13"/>
        <w:rPr>
          <w:rFonts w:ascii="宋体" w:hAnsi="宋体" w:cs="宋体" w:eastAsia="宋体" w:hint="default"/>
          <w:sz w:val="16"/>
          <w:szCs w:val="16"/>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340"/>
        <w:gridCol w:w="1440"/>
        <w:gridCol w:w="1440"/>
        <w:gridCol w:w="1914"/>
        <w:gridCol w:w="2406"/>
      </w:tblGrid>
      <w:tr>
        <w:trPr>
          <w:trHeight w:val="323"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7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71" w:right="0"/>
              <w:jc w:val="left"/>
              <w:rPr>
                <w:rFonts w:ascii="宋体" w:hAnsi="宋体" w:cs="宋体" w:eastAsia="宋体" w:hint="default"/>
                <w:sz w:val="18"/>
                <w:szCs w:val="18"/>
              </w:rPr>
            </w:pPr>
            <w:r>
              <w:rPr>
                <w:rFonts w:ascii="宋体" w:hAnsi="宋体" w:cs="宋体" w:eastAsia="宋体" w:hint="default"/>
                <w:sz w:val="18"/>
                <w:szCs w:val="18"/>
              </w:rPr>
              <w:t>占其他应收款总额的比例(%)</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253,791,666.67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72.88</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世纪影视</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36,758,814.00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10.56</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海南建梅发实业有限公司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17,050,000.00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w:t>
            </w:r>
          </w:p>
        </w:tc>
      </w:tr>
      <w:tr>
        <w:trPr>
          <w:trHeight w:val="323"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海南渠联通实业有限公司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第三方</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12,980,000.00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3.73</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民享商务</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5,138,761.50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年以内、1-2</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1.48</w:t>
            </w:r>
          </w:p>
        </w:tc>
      </w:tr>
      <w:tr>
        <w:trPr>
          <w:trHeight w:val="32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325,719,242.17</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c>
          <w:tcPr>
            <w:tcW w:w="2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93.55</w:t>
            </w:r>
          </w:p>
        </w:tc>
      </w:tr>
    </w:tbl>
    <w:p>
      <w:pPr>
        <w:spacing w:after="0" w:line="240" w:lineRule="auto"/>
        <w:jc w:val="right"/>
        <w:rPr>
          <w:rFonts w:ascii="宋体" w:hAnsi="宋体" w:cs="宋体" w:eastAsia="宋体" w:hint="default"/>
          <w:sz w:val="18"/>
          <w:szCs w:val="18"/>
        </w:rPr>
        <w:sectPr>
          <w:type w:val="continuous"/>
          <w:pgSz w:w="11910" w:h="16840"/>
          <w:pgMar w:top="1060" w:bottom="1180" w:left="980" w:right="980"/>
        </w:sectPr>
      </w:pPr>
    </w:p>
    <w:p>
      <w:pPr>
        <w:spacing w:line="240" w:lineRule="auto" w:before="1"/>
        <w:rPr>
          <w:rFonts w:ascii="宋体" w:hAnsi="宋体" w:cs="宋体" w:eastAsia="宋体" w:hint="default"/>
          <w:sz w:val="19"/>
          <w:szCs w:val="19"/>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30"/>
      </w:tblGrid>
      <w:tr>
        <w:trPr>
          <w:trHeight w:val="32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66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84"/>
              <w:jc w:val="righ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253,791,666.67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72.88</w:t>
            </w:r>
          </w:p>
        </w:tc>
      </w:tr>
      <w:tr>
        <w:trPr>
          <w:trHeight w:val="32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世纪影视</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36,758,814.00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10.56</w:t>
            </w:r>
          </w:p>
        </w:tc>
      </w:tr>
      <w:tr>
        <w:trPr>
          <w:trHeight w:val="32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民享商务</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5,138,761.50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1.48</w:t>
            </w:r>
          </w:p>
        </w:tc>
      </w:tr>
      <w:tr>
        <w:trPr>
          <w:trHeight w:val="32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质检站</w:t>
            </w:r>
          </w:p>
        </w:tc>
        <w:tc>
          <w:tcPr>
            <w:tcW w:w="2430" w:type="dxa"/>
            <w:tcBorders>
              <w:top w:val="single" w:sz="4" w:space="0" w:color="000000"/>
              <w:left w:val="single" w:sz="4" w:space="0" w:color="000000"/>
              <w:bottom w:val="single" w:sz="10" w:space="0" w:color="D3D3D3"/>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0.29</w:t>
            </w:r>
          </w:p>
        </w:tc>
      </w:tr>
      <w:tr>
        <w:trPr>
          <w:trHeight w:val="323"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296,689,242.17</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85.21</w:t>
            </w:r>
          </w:p>
        </w:tc>
      </w:tr>
    </w:tbl>
    <w:p>
      <w:pPr>
        <w:spacing w:line="240" w:lineRule="auto" w:before="2"/>
        <w:rPr>
          <w:rFonts w:ascii="宋体" w:hAnsi="宋体" w:cs="宋体" w:eastAsia="宋体" w:hint="default"/>
          <w:sz w:val="19"/>
          <w:szCs w:val="19"/>
        </w:rPr>
      </w:pPr>
    </w:p>
    <w:p>
      <w:pPr>
        <w:pStyle w:val="BodyText"/>
        <w:spacing w:line="240" w:lineRule="auto" w:before="35"/>
        <w:ind w:right="320"/>
        <w:jc w:val="left"/>
      </w:pPr>
      <w:r>
        <w:rPr/>
        <w:t>本期无以前年度已全额计提坏账准备，或计提减值准备比例较大的重大其他应收款本期转回或收回的情 况。</w:t>
      </w:r>
    </w:p>
    <w:p>
      <w:pPr>
        <w:pStyle w:val="BodyText"/>
        <w:spacing w:line="240" w:lineRule="auto" w:before="37"/>
        <w:ind w:right="0"/>
        <w:jc w:val="left"/>
      </w:pPr>
      <w:r>
        <w:rPr/>
        <w:t>本报告期无实际核销的其他应收款。</w:t>
      </w:r>
    </w:p>
    <w:p>
      <w:pPr>
        <w:pStyle w:val="BodyText"/>
        <w:spacing w:line="240" w:lineRule="auto" w:before="38"/>
        <w:ind w:left="153" w:right="0"/>
        <w:jc w:val="left"/>
      </w:pPr>
      <w:r>
        <w:rPr/>
        <w:t>期末其他应收款中无持本公司</w:t>
      </w:r>
      <w:r>
        <w:rPr>
          <w:spacing w:val="-55"/>
        </w:rPr>
        <w:t> </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spacing w:val="-55"/>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表决权股份的股东单位欠款。</w:t>
      </w:r>
    </w:p>
    <w:p>
      <w:pPr>
        <w:spacing w:after="0" w:line="240" w:lineRule="auto"/>
        <w:jc w:val="left"/>
        <w:sectPr>
          <w:pgSz w:w="11910" w:h="16840"/>
          <w:pgMar w:header="0" w:footer="982" w:top="1100" w:bottom="1180" w:left="980" w:right="980"/>
        </w:sectPr>
      </w:pPr>
    </w:p>
    <w:p>
      <w:pPr>
        <w:spacing w:line="240" w:lineRule="auto" w:before="6"/>
        <w:rPr>
          <w:rFonts w:ascii="宋体" w:hAnsi="宋体" w:cs="宋体" w:eastAsia="宋体" w:hint="default"/>
          <w:sz w:val="22"/>
          <w:szCs w:val="22"/>
        </w:rPr>
      </w:pPr>
    </w:p>
    <w:p>
      <w:pPr>
        <w:pStyle w:val="Heading6"/>
        <w:spacing w:line="240" w:lineRule="auto"/>
        <w:ind w:left="839" w:right="-19"/>
        <w:jc w:val="left"/>
        <w:rPr>
          <w:b w:val="0"/>
          <w:bCs w:val="0"/>
        </w:rPr>
      </w:pPr>
      <w:r>
        <w:rPr/>
        <w:pict>
          <v:group style="position:absolute;margin-left:70.490997pt;margin-top:.68366pt;width:700.95pt;height:.1pt;mso-position-horizontal-relative:page;mso-position-vertical-relative:paragraph;z-index:-1177960" coordorigin="1410,14" coordsize="14019,2">
            <v:shape style="position:absolute;left:1410;top:14;width:14019;height:2" coordorigin="1410,14" coordsize="14019,0" path="m1410,14l15428,14e" filled="false" stroked="true" strokeweight=".72pt" strokecolor="#000000">
              <v:path arrowok="t"/>
            </v:shape>
            <w10:wrap type="none"/>
          </v:group>
        </w:pict>
      </w:r>
      <w:r>
        <w:rPr>
          <w:rFonts w:ascii="Times New Roman" w:hAnsi="Times New Roman" w:cs="Times New Roman" w:eastAsia="Times New Roman" w:hint="default"/>
        </w:rPr>
        <w:t>2</w:t>
      </w:r>
      <w:r>
        <w:rPr/>
        <w:t>、长期股权投资</w:t>
      </w:r>
      <w:r>
        <w:rPr>
          <w:b w:val="0"/>
          <w:bCs w:val="0"/>
        </w:rPr>
      </w:r>
    </w:p>
    <w:p>
      <w:pPr>
        <w:spacing w:before="17"/>
        <w:ind w:left="839"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p>
      <w:pPr>
        <w:spacing w:after="0"/>
        <w:jc w:val="left"/>
        <w:rPr>
          <w:rFonts w:ascii="宋体" w:hAnsi="宋体" w:cs="宋体" w:eastAsia="宋体" w:hint="default"/>
          <w:sz w:val="18"/>
          <w:szCs w:val="18"/>
        </w:rPr>
        <w:sectPr>
          <w:headerReference w:type="default" r:id="rId61"/>
          <w:footerReference w:type="default" r:id="rId62"/>
          <w:pgSz w:w="16840" w:h="11910" w:orient="landscape"/>
          <w:pgMar w:header="0" w:footer="0" w:top="800" w:bottom="280" w:left="600" w:right="960"/>
          <w:cols w:num="2" w:equalWidth="0">
            <w:col w:w="2422" w:space="7486"/>
            <w:col w:w="5372"/>
          </w:cols>
        </w:sectPr>
      </w:pPr>
    </w:p>
    <w:p>
      <w:pPr>
        <w:spacing w:line="240" w:lineRule="auto" w:before="8"/>
        <w:rPr>
          <w:rFonts w:ascii="宋体" w:hAnsi="宋体" w:cs="宋体" w:eastAsia="宋体" w:hint="default"/>
          <w:sz w:val="18"/>
          <w:szCs w:val="18"/>
        </w:rPr>
      </w:pPr>
    </w:p>
    <w:p>
      <w:pPr>
        <w:spacing w:before="44"/>
        <w:ind w:left="0" w:right="479"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260"/>
        <w:gridCol w:w="720"/>
        <w:gridCol w:w="1542"/>
        <w:gridCol w:w="1620"/>
        <w:gridCol w:w="1620"/>
        <w:gridCol w:w="1620"/>
        <w:gridCol w:w="1260"/>
        <w:gridCol w:w="1440"/>
        <w:gridCol w:w="1800"/>
        <w:gridCol w:w="540"/>
        <w:gridCol w:w="900"/>
        <w:gridCol w:w="720"/>
      </w:tblGrid>
      <w:tr>
        <w:trPr>
          <w:trHeight w:val="810"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61"/>
              <w:ind w:left="263" w:right="84" w:hanging="180"/>
              <w:jc w:val="left"/>
              <w:rPr>
                <w:rFonts w:ascii="宋体" w:hAnsi="宋体" w:cs="宋体" w:eastAsia="宋体" w:hint="default"/>
                <w:sz w:val="18"/>
                <w:szCs w:val="18"/>
              </w:rPr>
            </w:pPr>
            <w:r>
              <w:rPr>
                <w:rFonts w:ascii="宋体" w:hAnsi="宋体" w:cs="宋体" w:eastAsia="宋体" w:hint="default"/>
                <w:sz w:val="18"/>
                <w:szCs w:val="18"/>
              </w:rPr>
              <w:t>核算方 法</w:t>
            </w:r>
          </w:p>
        </w:tc>
        <w:tc>
          <w:tcPr>
            <w:tcW w:w="15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129" w:right="84"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在被投资单位 持股比例</w:t>
            </w:r>
            <w:r>
              <w:rPr>
                <w:rFonts w:ascii="Times New Roman" w:hAnsi="Times New Roman" w:cs="Times New Roman" w:eastAsia="Times New Roman"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219" w:right="84" w:hanging="136"/>
              <w:jc w:val="left"/>
              <w:rPr>
                <w:rFonts w:ascii="Times New Roman" w:hAnsi="Times New Roman" w:cs="Times New Roman" w:eastAsia="Times New Roman" w:hint="default"/>
                <w:sz w:val="18"/>
                <w:szCs w:val="18"/>
              </w:rPr>
            </w:pPr>
            <w:r>
              <w:rPr>
                <w:rFonts w:ascii="宋体" w:hAnsi="宋体" w:cs="宋体" w:eastAsia="宋体" w:hint="default"/>
                <w:sz w:val="18"/>
                <w:szCs w:val="18"/>
              </w:rPr>
              <w:t>在被投资单位表 决权比例</w:t>
            </w: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21"/>
              <w:ind w:left="83" w:right="84"/>
              <w:jc w:val="center"/>
              <w:rPr>
                <w:rFonts w:ascii="宋体" w:hAnsi="宋体" w:cs="宋体" w:eastAsia="宋体" w:hint="default"/>
                <w:sz w:val="18"/>
                <w:szCs w:val="18"/>
              </w:rPr>
            </w:pPr>
            <w:r>
              <w:rPr>
                <w:rFonts w:ascii="宋体" w:hAnsi="宋体" w:cs="宋体" w:eastAsia="宋体" w:hint="default"/>
                <w:sz w:val="18"/>
                <w:szCs w:val="18"/>
              </w:rPr>
              <w:t>在被投资单位持股比 例与表决权比例不一 致的说明</w:t>
            </w:r>
          </w:p>
        </w:tc>
        <w:tc>
          <w:tcPr>
            <w:tcW w:w="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84" w:right="84"/>
              <w:jc w:val="left"/>
              <w:rPr>
                <w:rFonts w:ascii="宋体" w:hAnsi="宋体" w:cs="宋体" w:eastAsia="宋体" w:hint="default"/>
                <w:sz w:val="18"/>
                <w:szCs w:val="18"/>
              </w:rPr>
            </w:pPr>
            <w:r>
              <w:rPr>
                <w:rFonts w:ascii="宋体" w:hAnsi="宋体" w:cs="宋体" w:eastAsia="宋体" w:hint="default"/>
                <w:sz w:val="18"/>
                <w:szCs w:val="18"/>
              </w:rPr>
              <w:t>减值 准备</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4" w:lineRule="auto" w:before="141"/>
              <w:ind w:left="84" w:right="84"/>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32" w:lineRule="exact" w:before="161"/>
              <w:ind w:left="83" w:right="84"/>
              <w:jc w:val="left"/>
              <w:rPr>
                <w:rFonts w:ascii="宋体" w:hAnsi="宋体" w:cs="宋体" w:eastAsia="宋体" w:hint="default"/>
                <w:sz w:val="18"/>
                <w:szCs w:val="18"/>
              </w:rPr>
            </w:pPr>
            <w:r>
              <w:rPr>
                <w:rFonts w:ascii="宋体" w:hAnsi="宋体" w:cs="宋体" w:eastAsia="宋体" w:hint="default"/>
                <w:sz w:val="18"/>
                <w:szCs w:val="18"/>
              </w:rPr>
              <w:t>本期现 金红利</w:t>
            </w: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71,750,000.00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65,126,358.81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-21,086,824.20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44,039,534.61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44.18</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603,386,095.16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603,386,095.16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603,386,095.16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99.88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99.88</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1,775,034,879.76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321,909,880.96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1,453,124,998.80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1,775,034,879.76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61.25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61.25</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时报传媒</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84,000,000.00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84,000,000.00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84,000,000.00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84</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民享投资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169,356,566.91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169,356,566.91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169,356,566.91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98.79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98.79</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世纪影视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10,116,460.42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1,116,460.42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9,000,000.00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10,116,460.42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95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95</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上海鸿立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496,000,000.00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496,000,000.00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99.2</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80,329,250.16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75,946,680.16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4,382,570.00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80,329,250.16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87.92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87.92</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丰泽投资</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50,000,000.00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民生长流</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378,886,359.02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378,886,359.02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378,886,359.02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北京盈通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61,250,000.00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61,250,000.00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61,250,000.00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61.25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61.25</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国广光荣</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680,000,000.00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380,531,962.10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380,531,962.10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华商数码</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103,000,001.76</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103,000,001.76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103,000,001.76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20.4</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陕西黄马甲</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171,000,000.72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171,000,000.72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171,000,000.72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49.375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49.375</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西安华商网络</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59,999,998.32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59,999,998.32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59,999,998.32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22</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华商卓越文化</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50,999,997.60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50,999,997.60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50,999,997.60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重庆华博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30,000,002.40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30,000,002.40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30,000,002.40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吉林华商传媒</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31,999,996.08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31,999,996.08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31,999,996.08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15</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辽宁盈丰</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40,000,003.20</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40,000,003.20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40,000,003.20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15</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西安华商广告</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512,000,002.08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512,000,002.08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512,000,002.08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20</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澄怀科技</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697,999,997.52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697,999,997.52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697,999,997.52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2"/>
              <w:jc w:val="right"/>
              <w:rPr>
                <w:rFonts w:ascii="宋体" w:hAnsi="宋体" w:cs="宋体" w:eastAsia="宋体" w:hint="default"/>
                <w:sz w:val="18"/>
                <w:szCs w:val="18"/>
              </w:rPr>
            </w:pPr>
            <w:r>
              <w:rPr>
                <w:rFonts w:ascii="宋体"/>
                <w:sz w:val="18"/>
              </w:rPr>
              <w:t>100</w:t>
            </w:r>
          </w:p>
        </w:tc>
        <w:tc>
          <w:tcPr>
            <w:tcW w:w="18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6,157,109,611.11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2,306,978,401.44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3,522,952,706.38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2"/>
              <w:jc w:val="right"/>
              <w:rPr>
                <w:rFonts w:ascii="宋体" w:hAnsi="宋体" w:cs="宋体" w:eastAsia="宋体" w:hint="default"/>
                <w:sz w:val="18"/>
                <w:szCs w:val="18"/>
              </w:rPr>
            </w:pPr>
            <w:r>
              <w:rPr>
                <w:rFonts w:ascii="宋体"/>
                <w:sz w:val="18"/>
              </w:rPr>
              <w:t>5,829,931,107.82</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54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before="76"/>
        <w:ind w:left="0" w:right="479" w:firstLine="0"/>
        <w:jc w:val="right"/>
        <w:rPr>
          <w:rFonts w:ascii="Times New Roman" w:hAnsi="Times New Roman" w:cs="Times New Roman" w:eastAsia="Times New Roman" w:hint="default"/>
          <w:sz w:val="18"/>
          <w:szCs w:val="18"/>
        </w:rPr>
      </w:pPr>
      <w:r>
        <w:rPr>
          <w:rFonts w:ascii="Times New Roman"/>
          <w:sz w:val="18"/>
        </w:rPr>
        <w:t>194</w:t>
      </w:r>
    </w:p>
    <w:p>
      <w:pPr>
        <w:spacing w:after="0"/>
        <w:jc w:val="right"/>
        <w:rPr>
          <w:rFonts w:ascii="Times New Roman" w:hAnsi="Times New Roman" w:cs="Times New Roman" w:eastAsia="Times New Roman" w:hint="default"/>
          <w:sz w:val="18"/>
          <w:szCs w:val="18"/>
        </w:rPr>
        <w:sectPr>
          <w:type w:val="continuous"/>
          <w:pgSz w:w="16840" w:h="11910" w:orient="landscape"/>
          <w:pgMar w:top="1060" w:bottom="1180" w:left="600" w:right="960"/>
        </w:sectPr>
      </w:pPr>
    </w:p>
    <w:p>
      <w:pPr>
        <w:spacing w:line="240" w:lineRule="auto" w:before="8"/>
        <w:rPr>
          <w:rFonts w:ascii="Times New Roman" w:hAnsi="Times New Roman" w:cs="Times New Roman" w:eastAsia="Times New Roman" w:hint="default"/>
          <w:sz w:val="21"/>
          <w:szCs w:val="21"/>
        </w:rPr>
      </w:pPr>
    </w:p>
    <w:p>
      <w:pPr>
        <w:pStyle w:val="Heading6"/>
        <w:spacing w:line="240" w:lineRule="auto" w:before="35"/>
        <w:ind w:right="0"/>
        <w:jc w:val="left"/>
        <w:rPr>
          <w:b w:val="0"/>
          <w:bCs w:val="0"/>
        </w:rPr>
      </w:pPr>
      <w:r>
        <w:rPr>
          <w:rFonts w:ascii="Times New Roman" w:hAnsi="Times New Roman" w:cs="Times New Roman" w:eastAsia="Times New Roman" w:hint="default"/>
        </w:rPr>
        <w:t>3</w:t>
      </w:r>
      <w:r>
        <w:rPr/>
        <w:t>、营业收入和营业成本</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525"/>
        <w:gridCol w:w="3455"/>
        <w:gridCol w:w="3588"/>
      </w:tblGrid>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199,357,583.97</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206,376,548.76</w:t>
            </w:r>
          </w:p>
        </w:tc>
      </w:tr>
      <w:tr>
        <w:trPr>
          <w:trHeight w:val="323"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4,879,009.94</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4,558,690.09</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204,236,593.91</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210,935,238.85</w:t>
            </w:r>
          </w:p>
        </w:tc>
      </w:tr>
      <w:tr>
        <w:trPr>
          <w:trHeight w:val="324" w:hRule="exact"/>
        </w:trPr>
        <w:tc>
          <w:tcPr>
            <w:tcW w:w="2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211,227,433.60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207,302,212.08</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323"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大宗商品贸易</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7" w:right="0"/>
              <w:jc w:val="left"/>
              <w:rPr>
                <w:rFonts w:ascii="宋体" w:hAnsi="宋体" w:cs="宋体" w:eastAsia="宋体" w:hint="default"/>
                <w:sz w:val="18"/>
                <w:szCs w:val="18"/>
              </w:rPr>
            </w:pPr>
            <w:r>
              <w:rPr>
                <w:rFonts w:ascii="宋体"/>
                <w:sz w:val="18"/>
              </w:rPr>
              <w:t>199,357,583.97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6" w:right="0"/>
              <w:jc w:val="left"/>
              <w:rPr>
                <w:rFonts w:ascii="宋体" w:hAnsi="宋体" w:cs="宋体" w:eastAsia="宋体" w:hint="default"/>
                <w:sz w:val="18"/>
                <w:szCs w:val="18"/>
              </w:rPr>
            </w:pPr>
            <w:r>
              <w:rPr>
                <w:rFonts w:ascii="宋体"/>
                <w:sz w:val="18"/>
              </w:rPr>
              <w:t>211,227,433.60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7" w:right="0"/>
              <w:jc w:val="left"/>
              <w:rPr>
                <w:rFonts w:ascii="宋体" w:hAnsi="宋体" w:cs="宋体" w:eastAsia="宋体" w:hint="default"/>
                <w:sz w:val="18"/>
                <w:szCs w:val="18"/>
              </w:rPr>
            </w:pPr>
            <w:r>
              <w:rPr>
                <w:rFonts w:ascii="宋体"/>
                <w:sz w:val="18"/>
              </w:rPr>
              <w:t>206,376,548.76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207,302,212.08</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7" w:right="0"/>
              <w:jc w:val="left"/>
              <w:rPr>
                <w:rFonts w:ascii="宋体" w:hAnsi="宋体" w:cs="宋体" w:eastAsia="宋体" w:hint="default"/>
                <w:sz w:val="18"/>
                <w:szCs w:val="18"/>
              </w:rPr>
            </w:pPr>
            <w:r>
              <w:rPr>
                <w:rFonts w:ascii="宋体"/>
                <w:sz w:val="18"/>
              </w:rPr>
              <w:t>199,357,583.97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sz w:val="18"/>
              </w:rPr>
              <w:t>211,227,433.60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7" w:right="0"/>
              <w:jc w:val="left"/>
              <w:rPr>
                <w:rFonts w:ascii="宋体" w:hAnsi="宋体" w:cs="宋体" w:eastAsia="宋体" w:hint="default"/>
                <w:sz w:val="18"/>
                <w:szCs w:val="18"/>
              </w:rPr>
            </w:pPr>
            <w:r>
              <w:rPr>
                <w:rFonts w:ascii="宋体"/>
                <w:sz w:val="18"/>
              </w:rPr>
              <w:t>206,376,548.76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207,302,212.08</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323"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大宗商品贸易</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7" w:right="0"/>
              <w:jc w:val="left"/>
              <w:rPr>
                <w:rFonts w:ascii="宋体" w:hAnsi="宋体" w:cs="宋体" w:eastAsia="宋体" w:hint="default"/>
                <w:sz w:val="18"/>
                <w:szCs w:val="18"/>
              </w:rPr>
            </w:pPr>
            <w:r>
              <w:rPr>
                <w:rFonts w:ascii="宋体"/>
                <w:sz w:val="18"/>
              </w:rPr>
              <w:t>199,357,583.97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sz w:val="18"/>
              </w:rPr>
              <w:t>211,227,433.60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7" w:right="0"/>
              <w:jc w:val="left"/>
              <w:rPr>
                <w:rFonts w:ascii="宋体" w:hAnsi="宋体" w:cs="宋体" w:eastAsia="宋体" w:hint="default"/>
                <w:sz w:val="18"/>
                <w:szCs w:val="18"/>
              </w:rPr>
            </w:pPr>
            <w:r>
              <w:rPr>
                <w:rFonts w:ascii="宋体"/>
                <w:sz w:val="18"/>
              </w:rPr>
              <w:t>206,376,548.76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207,302,212.08</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7" w:right="0"/>
              <w:jc w:val="left"/>
              <w:rPr>
                <w:rFonts w:ascii="宋体" w:hAnsi="宋体" w:cs="宋体" w:eastAsia="宋体" w:hint="default"/>
                <w:sz w:val="18"/>
                <w:szCs w:val="18"/>
              </w:rPr>
            </w:pPr>
            <w:r>
              <w:rPr>
                <w:rFonts w:ascii="宋体"/>
                <w:sz w:val="18"/>
              </w:rPr>
              <w:t>199,357,583.97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6" w:right="0"/>
              <w:jc w:val="left"/>
              <w:rPr>
                <w:rFonts w:ascii="宋体" w:hAnsi="宋体" w:cs="宋体" w:eastAsia="宋体" w:hint="default"/>
                <w:sz w:val="18"/>
                <w:szCs w:val="18"/>
              </w:rPr>
            </w:pPr>
            <w:r>
              <w:rPr>
                <w:rFonts w:ascii="宋体"/>
                <w:sz w:val="18"/>
              </w:rPr>
              <w:t>211,227,433.60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7" w:right="0"/>
              <w:jc w:val="left"/>
              <w:rPr>
                <w:rFonts w:ascii="宋体" w:hAnsi="宋体" w:cs="宋体" w:eastAsia="宋体" w:hint="default"/>
                <w:sz w:val="18"/>
                <w:szCs w:val="18"/>
              </w:rPr>
            </w:pPr>
            <w:r>
              <w:rPr>
                <w:rFonts w:ascii="宋体"/>
                <w:sz w:val="18"/>
              </w:rPr>
              <w:t>206,376,548.76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207,302,212.08</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（4）主营业务（分地区）</w:t>
      </w:r>
      <w:r>
        <w:rPr>
          <w:b w:val="0"/>
          <w:bCs w:val="0"/>
        </w:rPr>
      </w:r>
    </w:p>
    <w:p>
      <w:pPr>
        <w:spacing w:line="240" w:lineRule="auto" w:before="11"/>
        <w:rPr>
          <w:rFonts w:ascii="宋体" w:hAnsi="宋体" w:cs="宋体" w:eastAsia="宋体" w:hint="default"/>
          <w:b/>
          <w:bCs/>
          <w:sz w:val="19"/>
          <w:szCs w:val="19"/>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323"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3"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5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498"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32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7" w:right="0"/>
              <w:jc w:val="left"/>
              <w:rPr>
                <w:rFonts w:ascii="宋体" w:hAnsi="宋体" w:cs="宋体" w:eastAsia="宋体" w:hint="default"/>
                <w:sz w:val="18"/>
                <w:szCs w:val="18"/>
              </w:rPr>
            </w:pPr>
            <w:r>
              <w:rPr>
                <w:rFonts w:ascii="宋体"/>
                <w:sz w:val="18"/>
              </w:rPr>
              <w:t>199,357,583.97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6" w:right="0"/>
              <w:jc w:val="left"/>
              <w:rPr>
                <w:rFonts w:ascii="宋体" w:hAnsi="宋体" w:cs="宋体" w:eastAsia="宋体" w:hint="default"/>
                <w:sz w:val="18"/>
                <w:szCs w:val="18"/>
              </w:rPr>
            </w:pPr>
            <w:r>
              <w:rPr>
                <w:rFonts w:ascii="宋体"/>
                <w:sz w:val="18"/>
              </w:rPr>
              <w:t>211,227,433.60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67" w:right="0"/>
              <w:jc w:val="left"/>
              <w:rPr>
                <w:rFonts w:ascii="宋体" w:hAnsi="宋体" w:cs="宋体" w:eastAsia="宋体" w:hint="default"/>
                <w:sz w:val="18"/>
                <w:szCs w:val="18"/>
              </w:rPr>
            </w:pPr>
            <w:r>
              <w:rPr>
                <w:rFonts w:ascii="宋体"/>
                <w:sz w:val="18"/>
              </w:rPr>
              <w:t>206,376,548.76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207,302,212.08</w:t>
            </w:r>
          </w:p>
        </w:tc>
      </w:tr>
      <w:tr>
        <w:trPr>
          <w:trHeight w:val="324"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7" w:right="0"/>
              <w:jc w:val="left"/>
              <w:rPr>
                <w:rFonts w:ascii="宋体" w:hAnsi="宋体" w:cs="宋体" w:eastAsia="宋体" w:hint="default"/>
                <w:sz w:val="18"/>
                <w:szCs w:val="18"/>
              </w:rPr>
            </w:pPr>
            <w:r>
              <w:rPr>
                <w:rFonts w:ascii="宋体"/>
                <w:sz w:val="18"/>
              </w:rPr>
              <w:t>199,357,583.97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6" w:right="0"/>
              <w:jc w:val="left"/>
              <w:rPr>
                <w:rFonts w:ascii="宋体" w:hAnsi="宋体" w:cs="宋体" w:eastAsia="宋体" w:hint="default"/>
                <w:sz w:val="18"/>
                <w:szCs w:val="18"/>
              </w:rPr>
            </w:pPr>
            <w:r>
              <w:rPr>
                <w:rFonts w:ascii="宋体"/>
                <w:sz w:val="18"/>
              </w:rPr>
              <w:t>211,227,433.60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67" w:right="0"/>
              <w:jc w:val="left"/>
              <w:rPr>
                <w:rFonts w:ascii="宋体" w:hAnsi="宋体" w:cs="宋体" w:eastAsia="宋体" w:hint="default"/>
                <w:sz w:val="18"/>
                <w:szCs w:val="18"/>
              </w:rPr>
            </w:pPr>
            <w:r>
              <w:rPr>
                <w:rFonts w:ascii="宋体"/>
                <w:sz w:val="18"/>
              </w:rPr>
              <w:t>206,376,548.76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207,302,212.08</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5</w:t>
      </w:r>
      <w:r>
        <w:rPr/>
        <w:t>）公司来自前五名客户的营业收入情况</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557"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8"/>
              <w:ind w:left="915"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610" w:right="24" w:hanging="58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海南德富贸易有限公司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116,583,318.30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57.08</w:t>
            </w:r>
          </w:p>
        </w:tc>
      </w:tr>
      <w:tr>
        <w:trPr>
          <w:trHeight w:val="32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海南大棒贸易有限公司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82,774,265.67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40.53</w:t>
            </w:r>
          </w:p>
        </w:tc>
      </w:tr>
      <w:tr>
        <w:trPr>
          <w:trHeight w:val="32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199,357,583.97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97.61</w:t>
            </w:r>
          </w:p>
        </w:tc>
      </w:tr>
    </w:tbl>
    <w:p>
      <w:pPr>
        <w:spacing w:after="0" w:line="240" w:lineRule="auto"/>
        <w:jc w:val="right"/>
        <w:rPr>
          <w:rFonts w:ascii="宋体" w:hAnsi="宋体" w:cs="宋体" w:eastAsia="宋体" w:hint="default"/>
          <w:sz w:val="18"/>
          <w:szCs w:val="18"/>
        </w:rPr>
        <w:sectPr>
          <w:footerReference w:type="default" r:id="rId63"/>
          <w:pgSz w:w="11910" w:h="16840"/>
          <w:pgMar w:footer="982" w:header="0" w:top="1100" w:bottom="1180" w:left="980" w:right="980"/>
          <w:pgNumType w:start="195"/>
        </w:sectPr>
      </w:pPr>
    </w:p>
    <w:p>
      <w:pPr>
        <w:spacing w:line="240" w:lineRule="auto" w:before="1"/>
        <w:rPr>
          <w:rFonts w:ascii="宋体" w:hAnsi="宋体" w:cs="宋体" w:eastAsia="宋体" w:hint="default"/>
          <w:sz w:val="19"/>
          <w:szCs w:val="19"/>
        </w:rPr>
      </w:pPr>
    </w:p>
    <w:p>
      <w:pPr>
        <w:pStyle w:val="Heading6"/>
        <w:spacing w:line="240" w:lineRule="auto" w:before="35"/>
        <w:ind w:right="0"/>
        <w:jc w:val="left"/>
        <w:rPr>
          <w:b w:val="0"/>
          <w:bCs w:val="0"/>
        </w:rPr>
      </w:pPr>
      <w:r>
        <w:rPr>
          <w:rFonts w:ascii="Times New Roman" w:hAnsi="Times New Roman" w:cs="Times New Roman" w:eastAsia="Times New Roman" w:hint="default"/>
        </w:rPr>
        <w:t>4</w:t>
      </w:r>
      <w:r>
        <w:rPr/>
        <w:t>、投资收益</w:t>
      </w:r>
      <w:r>
        <w:rPr>
          <w:b w:val="0"/>
          <w:bCs w:val="0"/>
        </w:rPr>
      </w:r>
    </w:p>
    <w:p>
      <w:pPr>
        <w:spacing w:line="240" w:lineRule="auto" w:before="8"/>
        <w:rPr>
          <w:rFonts w:ascii="宋体" w:hAnsi="宋体" w:cs="宋体" w:eastAsia="宋体" w:hint="default"/>
          <w:b/>
          <w:bCs/>
          <w:sz w:val="21"/>
          <w:szCs w:val="21"/>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4522"/>
        <w:gridCol w:w="2524"/>
        <w:gridCol w:w="2522"/>
      </w:tblGrid>
      <w:tr>
        <w:trPr>
          <w:trHeight w:val="323"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8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24"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91,171,800.00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234,985,200.00</w:t>
            </w:r>
          </w:p>
        </w:tc>
      </w:tr>
      <w:tr>
        <w:trPr>
          <w:trHeight w:val="323"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-21,086,824.20</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-6,935,039.30</w:t>
            </w:r>
          </w:p>
        </w:tc>
      </w:tr>
      <w:tr>
        <w:trPr>
          <w:trHeight w:val="324"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3,916,131.74</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-892,565.11</w:t>
            </w:r>
          </w:p>
        </w:tc>
      </w:tr>
      <w:tr>
        <w:trPr>
          <w:trHeight w:val="323"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19,739,702.53</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7,724,550.41</w:t>
            </w:r>
          </w:p>
        </w:tc>
      </w:tr>
      <w:tr>
        <w:trPr>
          <w:trHeight w:val="324"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93,740,810.07</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234,882,146.00</w:t>
            </w:r>
          </w:p>
        </w:tc>
      </w:tr>
    </w:tbl>
    <w:p>
      <w:pPr>
        <w:spacing w:line="240" w:lineRule="auto" w:before="7"/>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323"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华商传媒</w:t>
            </w:r>
          </w:p>
        </w:tc>
        <w:tc>
          <w:tcPr>
            <w:tcW w:w="17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196,000,000.00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本期未分红</w:t>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民生燃气</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85,896,800.00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28,965,200.00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本期分红增加</w:t>
            </w:r>
          </w:p>
        </w:tc>
      </w:tr>
      <w:tr>
        <w:trPr>
          <w:trHeight w:val="32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新海岸置业</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5,275,000.00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10,020,000.00</w:t>
            </w:r>
          </w:p>
        </w:tc>
        <w:tc>
          <w:tcPr>
            <w:tcW w:w="2922" w:type="dxa"/>
            <w:tcBorders>
              <w:top w:val="single" w:sz="4" w:space="0" w:color="000000"/>
              <w:left w:val="single" w:sz="4" w:space="0" w:color="000000"/>
              <w:bottom w:val="single" w:sz="5" w:space="0" w:color="D3D3D3"/>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本期分红减少</w:t>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91,171,800.00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234,985,200.00</w:t>
            </w:r>
          </w:p>
        </w:tc>
        <w:tc>
          <w:tcPr>
            <w:tcW w:w="2922" w:type="dxa"/>
            <w:tcBorders>
              <w:top w:val="single" w:sz="5" w:space="0" w:color="D3D3D3"/>
              <w:left w:val="single" w:sz="4" w:space="0" w:color="000000"/>
              <w:bottom w:val="single" w:sz="5" w:space="0" w:color="D3D3D3"/>
              <w:right w:val="single" w:sz="4" w:space="0" w:color="000000"/>
            </w:tcBorders>
          </w:tcPr>
          <w:p>
            <w:pPr>
              <w:pStyle w:val="TableParagraph"/>
              <w:tabs>
                <w:tab w:pos="1396" w:val="left" w:leader="none"/>
                <w:tab w:pos="2888" w:val="left" w:leader="none"/>
              </w:tabs>
              <w:spacing w:line="240" w:lineRule="auto" w:before="47"/>
              <w:ind w:left="24" w:right="0"/>
              <w:jc w:val="left"/>
              <w:rPr>
                <w:rFonts w:ascii="Times New Roman" w:hAnsi="Times New Roman" w:cs="Times New Roman" w:eastAsia="Times New Roman" w:hint="default"/>
                <w:sz w:val="18"/>
                <w:szCs w:val="18"/>
              </w:rPr>
            </w:pPr>
            <w:r>
              <w:rPr>
                <w:rFonts w:ascii="Times New Roman"/>
                <w:sz w:val="18"/>
              </w:rPr>
            </w:r>
            <w:r>
              <w:rPr>
                <w:rFonts w:ascii="Times New Roman"/>
                <w:sz w:val="18"/>
                <w:shd w:fill="D3D3D3" w:color="auto" w:val="clear"/>
              </w:rPr>
              <w:t> </w:t>
              <w:tab/>
              <w:t>--</w:t>
              <w:tab/>
            </w:r>
            <w:r>
              <w:rPr>
                <w:rFonts w:ascii="Times New Roman"/>
                <w:sz w:val="18"/>
              </w:rPr>
            </w:r>
          </w:p>
        </w:tc>
      </w:tr>
    </w:tbl>
    <w:p>
      <w:pPr>
        <w:spacing w:line="240" w:lineRule="auto" w:before="5"/>
        <w:rPr>
          <w:rFonts w:ascii="宋体" w:hAnsi="宋体" w:cs="宋体" w:eastAsia="宋体" w:hint="default"/>
          <w:sz w:val="17"/>
          <w:szCs w:val="17"/>
        </w:rPr>
      </w:pPr>
    </w:p>
    <w:p>
      <w:pPr>
        <w:pStyle w:val="Heading6"/>
        <w:spacing w:line="240" w:lineRule="auto" w:before="35"/>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8"/>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325"/>
        <w:gridCol w:w="1727"/>
        <w:gridCol w:w="1594"/>
        <w:gridCol w:w="2922"/>
      </w:tblGrid>
      <w:tr>
        <w:trPr>
          <w:trHeight w:val="323"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国广东方</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4" w:right="0"/>
              <w:jc w:val="left"/>
              <w:rPr>
                <w:rFonts w:ascii="宋体" w:hAnsi="宋体" w:cs="宋体" w:eastAsia="宋体" w:hint="default"/>
                <w:sz w:val="18"/>
                <w:szCs w:val="18"/>
              </w:rPr>
            </w:pPr>
            <w:r>
              <w:rPr>
                <w:rFonts w:ascii="宋体"/>
                <w:sz w:val="18"/>
              </w:rPr>
              <w:t>-21,086,824.20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91" w:right="0"/>
              <w:jc w:val="left"/>
              <w:rPr>
                <w:rFonts w:ascii="宋体" w:hAnsi="宋体" w:cs="宋体" w:eastAsia="宋体" w:hint="default"/>
                <w:sz w:val="18"/>
                <w:szCs w:val="18"/>
              </w:rPr>
            </w:pPr>
            <w:r>
              <w:rPr>
                <w:rFonts w:ascii="宋体"/>
                <w:sz w:val="18"/>
              </w:rPr>
              <w:t>-6,935,039.30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被投资单位本期净损益变动</w:t>
            </w:r>
          </w:p>
        </w:tc>
      </w:tr>
      <w:tr>
        <w:trPr>
          <w:trHeight w:val="324"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sz w:val="18"/>
              </w:rPr>
              <w:t>-21,086,824.20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91" w:right="0"/>
              <w:jc w:val="left"/>
              <w:rPr>
                <w:rFonts w:ascii="宋体" w:hAnsi="宋体" w:cs="宋体" w:eastAsia="宋体" w:hint="default"/>
                <w:sz w:val="18"/>
                <w:szCs w:val="18"/>
              </w:rPr>
            </w:pPr>
            <w:r>
              <w:rPr>
                <w:rFonts w:ascii="宋体"/>
                <w:sz w:val="18"/>
              </w:rPr>
              <w:t>-6,935,039.30</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sz w:val="18"/>
              </w:rPr>
              <w:t>--</w:t>
            </w:r>
          </w:p>
        </w:tc>
      </w:tr>
    </w:tbl>
    <w:p>
      <w:pPr>
        <w:pStyle w:val="BodyText"/>
        <w:spacing w:line="273" w:lineRule="auto" w:before="5"/>
        <w:ind w:left="153" w:right="6621"/>
        <w:jc w:val="left"/>
      </w:pPr>
      <w:r>
        <w:rPr/>
        <w:t>投资收益的说明 本公司投资收益汇回无重大限制。</w:t>
      </w:r>
    </w:p>
    <w:p>
      <w:pPr>
        <w:spacing w:line="240" w:lineRule="auto" w:before="6"/>
        <w:rPr>
          <w:rFonts w:ascii="宋体" w:hAnsi="宋体" w:cs="宋体" w:eastAsia="宋体" w:hint="default"/>
          <w:sz w:val="20"/>
          <w:szCs w:val="20"/>
        </w:rPr>
      </w:pPr>
    </w:p>
    <w:p>
      <w:pPr>
        <w:pStyle w:val="Heading6"/>
        <w:spacing w:line="240" w:lineRule="auto"/>
        <w:ind w:left="153" w:right="0"/>
        <w:jc w:val="left"/>
        <w:rPr>
          <w:b w:val="0"/>
          <w:bCs w:val="0"/>
        </w:rPr>
      </w:pPr>
      <w:r>
        <w:rPr>
          <w:rFonts w:ascii="Times New Roman" w:hAnsi="Times New Roman" w:cs="Times New Roman" w:eastAsia="Times New Roman" w:hint="default"/>
        </w:rPr>
        <w:t>5</w:t>
      </w:r>
      <w:r>
        <w:rPr/>
        <w:t>、现金流量表补充资料</w:t>
      </w:r>
      <w:r>
        <w:rPr>
          <w:b w:val="0"/>
          <w:bCs w:val="0"/>
        </w:rPr>
      </w:r>
    </w:p>
    <w:p>
      <w:pPr>
        <w:spacing w:line="240" w:lineRule="auto" w:before="7"/>
        <w:rPr>
          <w:rFonts w:ascii="宋体" w:hAnsi="宋体" w:cs="宋体" w:eastAsia="宋体" w:hint="default"/>
          <w:b/>
          <w:bCs/>
          <w:sz w:val="18"/>
          <w:szCs w:val="18"/>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052"/>
        <w:gridCol w:w="2258"/>
        <w:gridCol w:w="2257"/>
      </w:tblGrid>
      <w:tr>
        <w:trPr>
          <w:trHeight w:val="32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2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0"/>
              <w:jc w:val="center"/>
              <w:rPr>
                <w:rFonts w:ascii="Times New Roman" w:hAnsi="Times New Roman" w:cs="Times New Roman" w:eastAsia="Times New Roman" w:hint="default"/>
                <w:sz w:val="18"/>
                <w:szCs w:val="18"/>
              </w:rPr>
            </w:pPr>
            <w:r>
              <w:rPr>
                <w:rFonts w:ascii="Times New Roman"/>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9"/>
              <w:ind w:right="1"/>
              <w:jc w:val="center"/>
              <w:rPr>
                <w:rFonts w:ascii="Times New Roman" w:hAnsi="Times New Roman" w:cs="Times New Roman" w:eastAsia="Times New Roman" w:hint="default"/>
                <w:sz w:val="18"/>
                <w:szCs w:val="18"/>
              </w:rPr>
            </w:pPr>
            <w:r>
              <w:rPr>
                <w:rFonts w:ascii="Times New Roman"/>
                <w:sz w:val="18"/>
              </w:rPr>
              <w:t>--</w:t>
            </w:r>
          </w:p>
        </w:tc>
      </w:tr>
      <w:tr>
        <w:trPr>
          <w:trHeight w:val="32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-20,336,361.08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203,712,672.73</w:t>
            </w:r>
          </w:p>
        </w:tc>
      </w:tr>
      <w:tr>
        <w:trPr>
          <w:trHeight w:val="32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174,135.84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-25,279.69</w:t>
            </w:r>
          </w:p>
        </w:tc>
      </w:tr>
      <w:tr>
        <w:trPr>
          <w:trHeight w:val="32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10,045,754.00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9,721,718.17</w:t>
            </w:r>
          </w:p>
        </w:tc>
      </w:tr>
      <w:tr>
        <w:trPr>
          <w:trHeight w:val="32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50,965.26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30,921.12</w:t>
            </w:r>
          </w:p>
        </w:tc>
      </w:tr>
      <w:tr>
        <w:trPr>
          <w:trHeight w:val="32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30,000.00</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30,000.00</w:t>
            </w:r>
          </w:p>
        </w:tc>
      </w:tr>
      <w:tr>
        <w:trPr>
          <w:trHeight w:val="557"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处置固定资产、无形资产和其他长期资产的损失（收益以“－” 号填列）</w:t>
            </w:r>
          </w:p>
        </w:tc>
        <w:tc>
          <w:tcPr>
            <w:tcW w:w="22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7"/>
              <w:ind w:right="23"/>
              <w:jc w:val="right"/>
              <w:rPr>
                <w:rFonts w:ascii="宋体" w:hAnsi="宋体" w:cs="宋体" w:eastAsia="宋体" w:hint="default"/>
                <w:sz w:val="18"/>
                <w:szCs w:val="18"/>
              </w:rPr>
            </w:pPr>
            <w:r>
              <w:rPr>
                <w:rFonts w:ascii="宋体"/>
                <w:sz w:val="18"/>
              </w:rPr>
              <w:t>94,052.85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2,979.37</w:t>
            </w:r>
          </w:p>
        </w:tc>
      </w:tr>
      <w:tr>
        <w:trPr>
          <w:trHeight w:val="32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1,073,827.37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-3,913,152.37</w:t>
            </w:r>
          </w:p>
        </w:tc>
      </w:tr>
      <w:tr>
        <w:trPr>
          <w:trHeight w:val="32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35,493,778.04</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3,672,000.00</w:t>
            </w:r>
          </w:p>
        </w:tc>
      </w:tr>
      <w:tr>
        <w:trPr>
          <w:trHeight w:val="32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-93,740,810.07</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-234,882,146.00</w:t>
            </w:r>
          </w:p>
        </w:tc>
      </w:tr>
    </w:tbl>
    <w:p>
      <w:pPr>
        <w:spacing w:after="0" w:line="240" w:lineRule="auto"/>
        <w:jc w:val="right"/>
        <w:rPr>
          <w:rFonts w:ascii="宋体" w:hAnsi="宋体" w:cs="宋体" w:eastAsia="宋体" w:hint="default"/>
          <w:sz w:val="18"/>
          <w:szCs w:val="18"/>
        </w:rPr>
        <w:sectPr>
          <w:pgSz w:w="11910" w:h="16840"/>
          <w:pgMar w:header="0" w:footer="982" w:top="1100" w:bottom="1180" w:left="980" w:right="980"/>
        </w:sectPr>
      </w:pPr>
    </w:p>
    <w:p>
      <w:pPr>
        <w:spacing w:line="240" w:lineRule="auto" w:before="6"/>
        <w:rPr>
          <w:rFonts w:ascii="宋体" w:hAnsi="宋体" w:cs="宋体" w:eastAsia="宋体" w:hint="default"/>
          <w:sz w:val="24"/>
          <w:szCs w:val="24"/>
        </w:rPr>
      </w:pPr>
    </w:p>
    <w:tbl>
      <w:tblPr>
        <w:tblW w:w="0" w:type="auto"/>
        <w:jc w:val="left"/>
        <w:tblInd w:w="209" w:type="dxa"/>
        <w:tblLayout w:type="fixed"/>
        <w:tblCellMar>
          <w:top w:w="0" w:type="dxa"/>
          <w:left w:w="0" w:type="dxa"/>
          <w:bottom w:w="0" w:type="dxa"/>
          <w:right w:w="0" w:type="dxa"/>
        </w:tblCellMar>
        <w:tblLook w:val="01E0"/>
      </w:tblPr>
      <w:tblGrid>
        <w:gridCol w:w="5052"/>
        <w:gridCol w:w="2258"/>
        <w:gridCol w:w="2257"/>
      </w:tblGrid>
      <w:tr>
        <w:trPr>
          <w:trHeight w:val="32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105,393,805.31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-105,393,805.31</w:t>
            </w:r>
          </w:p>
        </w:tc>
      </w:tr>
      <w:tr>
        <w:trPr>
          <w:trHeight w:val="32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32,165,130.96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108,597,766.32</w:t>
            </w:r>
          </w:p>
        </w:tc>
      </w:tr>
      <w:tr>
        <w:trPr>
          <w:trHeight w:val="32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-173,579,444.49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388,660,114.32</w:t>
            </w:r>
          </w:p>
        </w:tc>
      </w:tr>
      <w:tr>
        <w:trPr>
          <w:trHeight w:val="32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-103,135,166.01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370,213,788.66</w:t>
            </w:r>
          </w:p>
        </w:tc>
      </w:tr>
      <w:tr>
        <w:trPr>
          <w:trHeight w:val="32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32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sz w:val="18"/>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sz w:val="18"/>
              </w:rPr>
              <w:t>--</w:t>
            </w:r>
          </w:p>
        </w:tc>
      </w:tr>
      <w:tr>
        <w:trPr>
          <w:trHeight w:val="32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135,738,159.82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62,003,721.59</w:t>
            </w:r>
          </w:p>
        </w:tc>
      </w:tr>
      <w:tr>
        <w:trPr>
          <w:trHeight w:val="323"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62,003,721.59</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204,391,287.83</w:t>
            </w:r>
          </w:p>
        </w:tc>
      </w:tr>
      <w:tr>
        <w:trPr>
          <w:trHeight w:val="324" w:hRule="exact"/>
        </w:trPr>
        <w:tc>
          <w:tcPr>
            <w:tcW w:w="5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73,734,438.23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-142,387,566.24</w:t>
            </w:r>
          </w:p>
        </w:tc>
      </w:tr>
    </w:tbl>
    <w:p>
      <w:pPr>
        <w:spacing w:line="240" w:lineRule="auto" w:before="12"/>
        <w:rPr>
          <w:rFonts w:ascii="宋体" w:hAnsi="宋体" w:cs="宋体" w:eastAsia="宋体" w:hint="default"/>
          <w:sz w:val="17"/>
          <w:szCs w:val="17"/>
        </w:rPr>
      </w:pPr>
    </w:p>
    <w:p>
      <w:pPr>
        <w:pStyle w:val="Heading4"/>
        <w:spacing w:line="240" w:lineRule="auto"/>
        <w:ind w:left="214" w:right="89"/>
        <w:jc w:val="left"/>
        <w:rPr>
          <w:b w:val="0"/>
          <w:bCs w:val="0"/>
        </w:rPr>
      </w:pPr>
      <w:r>
        <w:rPr/>
        <w:t>十四、补充资料</w:t>
      </w:r>
      <w:r>
        <w:rPr>
          <w:b w:val="0"/>
          <w:bCs w:val="0"/>
        </w:rPr>
      </w:r>
    </w:p>
    <w:p>
      <w:pPr>
        <w:spacing w:line="240" w:lineRule="auto" w:before="2"/>
        <w:rPr>
          <w:rFonts w:ascii="宋体" w:hAnsi="宋体" w:cs="宋体" w:eastAsia="宋体" w:hint="default"/>
          <w:b/>
          <w:bCs/>
          <w:sz w:val="23"/>
          <w:szCs w:val="23"/>
        </w:rPr>
      </w:pPr>
    </w:p>
    <w:p>
      <w:pPr>
        <w:pStyle w:val="Heading6"/>
        <w:spacing w:line="240" w:lineRule="auto"/>
        <w:ind w:left="214" w:right="89"/>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18"/>
          <w:szCs w:val="18"/>
        </w:rPr>
      </w:pPr>
    </w:p>
    <w:p>
      <w:pPr>
        <w:spacing w:before="44"/>
        <w:ind w:left="0" w:right="37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5940"/>
        <w:gridCol w:w="2230"/>
        <w:gridCol w:w="1730"/>
      </w:tblGrid>
      <w:tr>
        <w:trPr>
          <w:trHeight w:val="323"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23"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99,658,658.68</w:t>
            </w: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计入当期损益的政府补助（与企业业务密切相关，按照国家统一标准定额或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定量享受的政府补助除外）</w:t>
            </w:r>
          </w:p>
        </w:tc>
        <w:tc>
          <w:tcPr>
            <w:tcW w:w="223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7"/>
              <w:ind w:right="20"/>
              <w:jc w:val="right"/>
              <w:rPr>
                <w:rFonts w:ascii="宋体" w:hAnsi="宋体" w:cs="宋体" w:eastAsia="宋体" w:hint="default"/>
                <w:sz w:val="18"/>
                <w:szCs w:val="18"/>
              </w:rPr>
            </w:pPr>
            <w:r>
              <w:rPr>
                <w:rFonts w:ascii="宋体"/>
                <w:sz w:val="18"/>
              </w:rPr>
              <w:t>10,824,039.70</w:t>
            </w: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同一控制下企业合并产生的子公司期初至合并日的当期净损益</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5,031,366.43</w:t>
            </w: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791"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left="22" w:right="-3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 </w:t>
            </w:r>
            <w:r>
              <w:rPr>
                <w:rFonts w:ascii="宋体" w:hAnsi="宋体" w:cs="宋体" w:eastAsia="宋体" w:hint="default"/>
                <w:spacing w:val="-2"/>
                <w:sz w:val="18"/>
                <w:szCs w:val="18"/>
              </w:rPr>
              <w:t>交易性金融负债产生的公允价值变动损益，以及处置交易性金融资产、交易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性金融负债和可供出售金融资产取得的投资收益</w:t>
            </w:r>
          </w:p>
        </w:tc>
        <w:tc>
          <w:tcPr>
            <w:tcW w:w="223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宋体"/>
                <w:sz w:val="18"/>
              </w:rPr>
              <w:t>316,547,228.52</w:t>
            </w: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2,846,950.10</w:t>
            </w: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69,253,939.44</w:t>
            </w: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114,229,238.39</w:t>
            </w: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9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251,425,065.60</w:t>
            </w:r>
          </w:p>
        </w:tc>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bl>
    <w:p>
      <w:pPr>
        <w:spacing w:line="240" w:lineRule="auto" w:before="8"/>
        <w:rPr>
          <w:rFonts w:ascii="宋体" w:hAnsi="宋体" w:cs="宋体" w:eastAsia="宋体" w:hint="default"/>
          <w:sz w:val="16"/>
          <w:szCs w:val="16"/>
        </w:rPr>
      </w:pPr>
    </w:p>
    <w:p>
      <w:pPr>
        <w:pStyle w:val="BodyText"/>
        <w:spacing w:line="240" w:lineRule="auto" w:before="35"/>
        <w:ind w:left="214" w:right="89"/>
        <w:jc w:val="left"/>
      </w:pPr>
      <w:r>
        <w:rPr/>
        <w:pict>
          <v:group style="position:absolute;margin-left:353.940002pt;margin-top:-115.105942pt;width:111pt;height:39.1pt;mso-position-horizontal-relative:page;mso-position-vertical-relative:paragraph;z-index:-1177936" coordorigin="7079,-2302" coordsize="2220,782">
            <v:group style="position:absolute;left:7079;top:-2302;width:2220;height:782" coordorigin="7079,-2302" coordsize="2220,782">
              <v:shape style="position:absolute;left:7079;top:-2302;width:2220;height:782" coordorigin="7079,-2302" coordsize="2220,782" path="m7079,-2302l9299,-2302,9299,-1521,7079,-1521,7079,-2302xe" filled="true" fillcolor="#ffffff" stroked="false">
                <v:path arrowok="t"/>
                <v:fill type="solid"/>
              </v:shape>
            </v:group>
            <v:group style="position:absolute;left:7102;top:-2068;width:2175;height:314" coordorigin="7102,-2068" coordsize="2175,314">
              <v:shape style="position:absolute;left:7102;top:-2068;width:2175;height:314" coordorigin="7102,-2068" coordsize="2175,314" path="m7102,-1755l9276,-1755,9276,-2068,7102,-2068,7102,-1755xe" filled="true" fillcolor="#ffffff" stroked="false">
                <v:path arrowok="t"/>
                <v:fill type="solid"/>
              </v:shape>
            </v:group>
            <w10:wrap type="none"/>
          </v:group>
        </w:pict>
      </w:r>
      <w:r>
        <w:rPr/>
        <w:t>计入当期损益的政府补助为经常性损益项目，应说明逐项披露认定理由。</w:t>
      </w:r>
    </w:p>
    <w:p>
      <w:pPr>
        <w:pStyle w:val="BodyText"/>
        <w:spacing w:line="240" w:lineRule="auto" w:before="37"/>
        <w:ind w:left="213" w:right="89"/>
        <w:jc w:val="left"/>
      </w:pPr>
      <w:r>
        <w:rPr/>
        <w:t>□ 适用 √</w:t>
      </w:r>
      <w:r>
        <w:rPr>
          <w:spacing w:val="-2"/>
        </w:rPr>
        <w:t> </w:t>
      </w:r>
      <w:r>
        <w:rPr/>
        <w:t>不适用</w:t>
      </w:r>
    </w:p>
    <w:p>
      <w:pPr>
        <w:spacing w:line="240" w:lineRule="auto" w:before="10"/>
        <w:rPr>
          <w:rFonts w:ascii="宋体" w:hAnsi="宋体" w:cs="宋体" w:eastAsia="宋体" w:hint="default"/>
          <w:sz w:val="22"/>
          <w:szCs w:val="22"/>
        </w:rPr>
      </w:pPr>
    </w:p>
    <w:p>
      <w:pPr>
        <w:pStyle w:val="Heading6"/>
        <w:spacing w:line="240" w:lineRule="auto"/>
        <w:ind w:left="214" w:right="89"/>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7"/>
        <w:rPr>
          <w:rFonts w:ascii="宋体" w:hAnsi="宋体" w:cs="宋体" w:eastAsia="宋体" w:hint="default"/>
          <w:b/>
          <w:bCs/>
          <w:sz w:val="18"/>
          <w:szCs w:val="18"/>
        </w:rPr>
      </w:pPr>
    </w:p>
    <w:p>
      <w:pPr>
        <w:spacing w:before="44"/>
        <w:ind w:left="0" w:right="37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5"/>
          <w:szCs w:val="5"/>
        </w:rPr>
      </w:pPr>
    </w:p>
    <w:tbl>
      <w:tblPr>
        <w:tblW w:w="0" w:type="auto"/>
        <w:jc w:val="left"/>
        <w:tblInd w:w="209" w:type="dxa"/>
        <w:tblLayout w:type="fixed"/>
        <w:tblCellMar>
          <w:top w:w="0" w:type="dxa"/>
          <w:left w:w="0" w:type="dxa"/>
          <w:bottom w:w="0" w:type="dxa"/>
          <w:right w:w="0" w:type="dxa"/>
        </w:tblCellMar>
        <w:tblLook w:val="01E0"/>
      </w:tblPr>
      <w:tblGrid>
        <w:gridCol w:w="3420"/>
        <w:gridCol w:w="1800"/>
        <w:gridCol w:w="2160"/>
        <w:gridCol w:w="2160"/>
      </w:tblGrid>
      <w:tr>
        <w:trPr>
          <w:trHeight w:val="323" w:hRule="exact"/>
        </w:trPr>
        <w:tc>
          <w:tcPr>
            <w:tcW w:w="34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8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4"/>
              <w:ind w:left="579" w:right="84" w:hanging="496"/>
              <w:jc w:val="left"/>
              <w:rPr>
                <w:rFonts w:ascii="宋体" w:hAnsi="宋体" w:cs="宋体" w:eastAsia="宋体" w:hint="default"/>
                <w:sz w:val="18"/>
                <w:szCs w:val="18"/>
              </w:rPr>
            </w:pPr>
            <w:r>
              <w:rPr>
                <w:rFonts w:ascii="宋体" w:hAnsi="宋体" w:cs="宋体" w:eastAsia="宋体" w:hint="default"/>
                <w:sz w:val="18"/>
                <w:szCs w:val="18"/>
              </w:rPr>
              <w:t>加权平均净资产收益 率（%）</w:t>
            </w:r>
          </w:p>
        </w:tc>
        <w:tc>
          <w:tcPr>
            <w:tcW w:w="4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23" w:hRule="exact"/>
        </w:trPr>
        <w:tc>
          <w:tcPr>
            <w:tcW w:w="3420" w:type="dxa"/>
            <w:vMerge/>
            <w:tcBorders>
              <w:left w:val="single" w:sz="4" w:space="0" w:color="000000"/>
              <w:bottom w:val="single" w:sz="4" w:space="0" w:color="000000"/>
              <w:right w:val="single" w:sz="4" w:space="0" w:color="000000"/>
            </w:tcBorders>
            <w:shd w:val="clear" w:color="auto" w:fill="D3D3D3"/>
          </w:tcPr>
          <w:p>
            <w:pPr/>
          </w:p>
        </w:tc>
        <w:tc>
          <w:tcPr>
            <w:tcW w:w="1800" w:type="dxa"/>
            <w:vMerge/>
            <w:tcBorders>
              <w:left w:val="single" w:sz="4" w:space="0" w:color="000000"/>
              <w:bottom w:val="single" w:sz="4" w:space="0" w:color="000000"/>
              <w:right w:val="single" w:sz="4" w:space="0" w:color="000000"/>
            </w:tcBorders>
            <w:shd w:val="clear" w:color="auto" w:fill="D3D3D3"/>
          </w:tcPr>
          <w:p>
            <w:pP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34"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53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77" w:hRule="exact"/>
        </w:trPr>
        <w:tc>
          <w:tcPr>
            <w:tcW w:w="3420" w:type="dxa"/>
            <w:tcBorders>
              <w:top w:val="single" w:sz="4" w:space="0" w:color="000000"/>
              <w:left w:val="single" w:sz="4" w:space="0" w:color="000000"/>
              <w:bottom w:val="single" w:sz="4" w:space="0" w:color="000000"/>
              <w:right w:val="single" w:sz="4" w:space="0" w:color="000000"/>
            </w:tcBorders>
            <w:shd w:val="clear" w:color="auto" w:fill="CCCCCC"/>
          </w:tcPr>
          <w:p>
            <w:pPr>
              <w:pStyle w:val="TableParagraph"/>
              <w:spacing w:line="240" w:lineRule="auto" w:before="38"/>
              <w:ind w:left="-5"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19.78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0.3875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18"/>
                <w:szCs w:val="18"/>
              </w:rPr>
            </w:pPr>
            <w:r>
              <w:rPr>
                <w:rFonts w:ascii="宋体"/>
                <w:sz w:val="18"/>
              </w:rPr>
              <w:t>0.3875</w:t>
            </w:r>
          </w:p>
        </w:tc>
      </w:tr>
      <w:tr>
        <w:trPr>
          <w:trHeight w:val="558"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 东的净利润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10.35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3"/>
              <w:jc w:val="right"/>
              <w:rPr>
                <w:rFonts w:ascii="宋体" w:hAnsi="宋体" w:cs="宋体" w:eastAsia="宋体" w:hint="default"/>
                <w:sz w:val="18"/>
                <w:szCs w:val="18"/>
              </w:rPr>
            </w:pPr>
            <w:r>
              <w:rPr>
                <w:rFonts w:ascii="宋体"/>
                <w:sz w:val="18"/>
              </w:rPr>
              <w:t>0.2026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2"/>
              <w:jc w:val="right"/>
              <w:rPr>
                <w:rFonts w:ascii="宋体" w:hAnsi="宋体" w:cs="宋体" w:eastAsia="宋体" w:hint="default"/>
                <w:sz w:val="18"/>
                <w:szCs w:val="18"/>
              </w:rPr>
            </w:pPr>
            <w:r>
              <w:rPr>
                <w:rFonts w:ascii="宋体"/>
                <w:sz w:val="18"/>
              </w:rPr>
              <w:t>0.2026</w:t>
            </w:r>
          </w:p>
        </w:tc>
      </w:tr>
    </w:tbl>
    <w:p>
      <w:pPr>
        <w:spacing w:line="240" w:lineRule="auto" w:before="7"/>
        <w:rPr>
          <w:rFonts w:ascii="宋体" w:hAnsi="宋体" w:cs="宋体" w:eastAsia="宋体" w:hint="default"/>
          <w:sz w:val="17"/>
          <w:szCs w:val="17"/>
        </w:rPr>
      </w:pPr>
    </w:p>
    <w:p>
      <w:pPr>
        <w:pStyle w:val="Heading6"/>
        <w:spacing w:line="240" w:lineRule="auto" w:before="35"/>
        <w:ind w:left="214" w:right="89"/>
        <w:jc w:val="left"/>
        <w:rPr>
          <w:b w:val="0"/>
          <w:bCs w:val="0"/>
        </w:rPr>
      </w:pPr>
      <w:r>
        <w:rPr>
          <w:rFonts w:ascii="Times New Roman" w:hAnsi="Times New Roman" w:cs="Times New Roman" w:eastAsia="Times New Roman" w:hint="default"/>
        </w:rPr>
        <w:t>3</w:t>
      </w:r>
      <w:r>
        <w:rPr/>
        <w:t>、公司主要会计报表项目的异常情况及原因的说明</w:t>
      </w:r>
      <w:r>
        <w:rPr>
          <w:b w:val="0"/>
          <w:bCs w:val="0"/>
        </w:rPr>
      </w:r>
    </w:p>
    <w:p>
      <w:pPr>
        <w:spacing w:line="240" w:lineRule="auto" w:before="4"/>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1858"/>
        <w:gridCol w:w="1656"/>
        <w:gridCol w:w="1656"/>
        <w:gridCol w:w="936"/>
        <w:gridCol w:w="3749"/>
      </w:tblGrid>
      <w:tr>
        <w:trPr>
          <w:trHeight w:val="318" w:hRule="exact"/>
        </w:trPr>
        <w:tc>
          <w:tcPr>
            <w:tcW w:w="1858"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变动比率</w:t>
            </w:r>
          </w:p>
        </w:tc>
        <w:tc>
          <w:tcPr>
            <w:tcW w:w="3749" w:type="dxa"/>
            <w:vMerge w:val="restart"/>
            <w:tcBorders>
              <w:top w:val="single" w:sz="2" w:space="0" w:color="000000"/>
              <w:left w:val="single" w:sz="2" w:space="0" w:color="000000"/>
              <w:right w:val="single" w:sz="2" w:space="0" w:color="000000"/>
            </w:tcBorders>
          </w:tcPr>
          <w:p>
            <w:pPr>
              <w:pStyle w:val="TableParagraph"/>
              <w:spacing w:line="240" w:lineRule="auto"/>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318" w:hRule="exact"/>
        </w:trPr>
        <w:tc>
          <w:tcPr>
            <w:tcW w:w="1858" w:type="dxa"/>
            <w:vMerge/>
            <w:tcBorders>
              <w:left w:val="single" w:sz="2" w:space="0" w:color="000000"/>
              <w:bottom w:val="single" w:sz="2" w:space="0" w:color="000000"/>
              <w:right w:val="single" w:sz="2" w:space="0" w:color="000000"/>
            </w:tcBorders>
          </w:tcPr>
          <w:p>
            <w:pP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或本期金额</w:t>
            </w:r>
            <w:r>
              <w:rPr>
                <w:rFonts w:ascii="Times New Roman" w:hAnsi="Times New Roman" w:cs="Times New Roman" w:eastAsia="Times New Roman" w:hint="default"/>
                <w:sz w:val="18"/>
                <w:szCs w:val="18"/>
              </w:rPr>
              <w:t>)</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或上期金额</w:t>
            </w:r>
            <w:r>
              <w:rPr>
                <w:rFonts w:ascii="Times New Roman" w:hAnsi="Times New Roman" w:cs="Times New Roman" w:eastAsia="Times New Roman" w:hint="default"/>
                <w:sz w:val="18"/>
                <w:szCs w:val="18"/>
              </w:rPr>
              <w:t>)</w:t>
            </w:r>
          </w:p>
        </w:tc>
        <w:tc>
          <w:tcPr>
            <w:tcW w:w="936" w:type="dxa"/>
            <w:vMerge/>
            <w:tcBorders>
              <w:left w:val="single" w:sz="2" w:space="0" w:color="000000"/>
              <w:bottom w:val="single" w:sz="2" w:space="0" w:color="000000"/>
              <w:right w:val="single" w:sz="2" w:space="0" w:color="000000"/>
            </w:tcBorders>
          </w:tcPr>
          <w:p>
            <w:pPr/>
          </w:p>
        </w:tc>
        <w:tc>
          <w:tcPr>
            <w:tcW w:w="3749" w:type="dxa"/>
            <w:vMerge/>
            <w:tcBorders>
              <w:left w:val="single" w:sz="2" w:space="0" w:color="000000"/>
              <w:bottom w:val="single" w:sz="2" w:space="0" w:color="000000"/>
              <w:right w:val="single" w:sz="2" w:space="0" w:color="000000"/>
            </w:tcBorders>
          </w:tcPr>
          <w:p>
            <w:pPr/>
          </w:p>
        </w:tc>
      </w:tr>
      <w:tr>
        <w:trPr>
          <w:trHeight w:val="403"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1,459,451,677.48</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sz w:val="18"/>
              </w:rPr>
              <w:t>1,110,583,627.87</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285" w:right="0"/>
              <w:jc w:val="left"/>
              <w:rPr>
                <w:rFonts w:ascii="宋体" w:hAnsi="宋体" w:cs="宋体" w:eastAsia="宋体" w:hint="default"/>
                <w:sz w:val="18"/>
                <w:szCs w:val="18"/>
              </w:rPr>
            </w:pPr>
            <w:r>
              <w:rPr>
                <w:rFonts w:ascii="宋体"/>
                <w:sz w:val="18"/>
              </w:rPr>
              <w:t>31.41%</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主要系本期经营活动现金净现流增加所致</w:t>
            </w:r>
          </w:p>
        </w:tc>
      </w:tr>
    </w:tbl>
    <w:p>
      <w:pPr>
        <w:spacing w:after="0" w:line="240" w:lineRule="auto"/>
        <w:jc w:val="left"/>
        <w:rPr>
          <w:rFonts w:ascii="宋体" w:hAnsi="宋体" w:cs="宋体" w:eastAsia="宋体" w:hint="default"/>
          <w:sz w:val="18"/>
          <w:szCs w:val="18"/>
        </w:rPr>
        <w:sectPr>
          <w:pgSz w:w="11910" w:h="16840"/>
          <w:pgMar w:header="0" w:footer="982" w:top="1100" w:bottom="1180" w:left="920" w:right="760"/>
        </w:sectPr>
      </w:pPr>
    </w:p>
    <w:p>
      <w:pPr>
        <w:spacing w:line="240" w:lineRule="auto" w:before="10"/>
        <w:rPr>
          <w:rFonts w:ascii="Times New Roman" w:hAnsi="Times New Roman" w:cs="Times New Roman" w:eastAsia="Times New Roman" w:hint="default"/>
          <w:sz w:val="27"/>
          <w:szCs w:val="27"/>
        </w:rPr>
      </w:pPr>
    </w:p>
    <w:tbl>
      <w:tblPr>
        <w:tblW w:w="0" w:type="auto"/>
        <w:jc w:val="left"/>
        <w:tblInd w:w="103" w:type="dxa"/>
        <w:tblLayout w:type="fixed"/>
        <w:tblCellMar>
          <w:top w:w="0" w:type="dxa"/>
          <w:left w:w="0" w:type="dxa"/>
          <w:bottom w:w="0" w:type="dxa"/>
          <w:right w:w="0" w:type="dxa"/>
        </w:tblCellMar>
        <w:tblLook w:val="01E0"/>
      </w:tblPr>
      <w:tblGrid>
        <w:gridCol w:w="1858"/>
        <w:gridCol w:w="1656"/>
        <w:gridCol w:w="1656"/>
        <w:gridCol w:w="936"/>
        <w:gridCol w:w="3749"/>
      </w:tblGrid>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42,404,690.64</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73,303,468.11</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-42.15%</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主要系本期处置较多交易性金融资产</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5,288,274.00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3,558,796.00</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48.60%</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主要系本期票据结算增加所致</w:t>
            </w:r>
          </w:p>
        </w:tc>
      </w:tr>
      <w:tr>
        <w:trPr>
          <w:trHeight w:val="59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7"/>
              <w:ind w:left="10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03"/>
              <w:jc w:val="right"/>
              <w:rPr>
                <w:rFonts w:ascii="宋体" w:hAnsi="宋体" w:cs="宋体" w:eastAsia="宋体" w:hint="default"/>
                <w:sz w:val="18"/>
                <w:szCs w:val="18"/>
              </w:rPr>
            </w:pPr>
            <w:r>
              <w:rPr>
                <w:rFonts w:ascii="宋体"/>
                <w:sz w:val="18"/>
              </w:rPr>
              <w:t>67,061,608.66</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03"/>
              <w:jc w:val="right"/>
              <w:rPr>
                <w:rFonts w:ascii="宋体" w:hAnsi="宋体" w:cs="宋体" w:eastAsia="宋体" w:hint="default"/>
                <w:sz w:val="18"/>
                <w:szCs w:val="18"/>
              </w:rPr>
            </w:pPr>
            <w:r>
              <w:rPr>
                <w:rFonts w:ascii="宋体"/>
                <w:sz w:val="18"/>
              </w:rPr>
              <w:t>119,280,556.85</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6"/>
              <w:ind w:right="103"/>
              <w:jc w:val="right"/>
              <w:rPr>
                <w:rFonts w:ascii="宋体" w:hAnsi="宋体" w:cs="宋体" w:eastAsia="宋体" w:hint="default"/>
                <w:sz w:val="18"/>
                <w:szCs w:val="18"/>
              </w:rPr>
            </w:pPr>
            <w:r>
              <w:rPr>
                <w:rFonts w:ascii="宋体"/>
                <w:sz w:val="18"/>
              </w:rPr>
              <w:t>-43.78%</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32" w:lineRule="exact" w:before="54"/>
              <w:ind w:left="105" w:right="104"/>
              <w:jc w:val="left"/>
              <w:rPr>
                <w:rFonts w:ascii="宋体" w:hAnsi="宋体" w:cs="宋体" w:eastAsia="宋体" w:hint="default"/>
                <w:sz w:val="18"/>
                <w:szCs w:val="18"/>
              </w:rPr>
            </w:pPr>
            <w:r>
              <w:rPr>
                <w:rFonts w:ascii="宋体" w:hAnsi="宋体" w:cs="宋体" w:eastAsia="宋体" w:hint="default"/>
                <w:spacing w:val="5"/>
                <w:sz w:val="18"/>
                <w:szCs w:val="18"/>
              </w:rPr>
              <w:t>主要系本期预付土地款重分类至其他非流动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143,000.00</w:t>
            </w:r>
          </w:p>
        </w:tc>
        <w:tc>
          <w:tcPr>
            <w:tcW w:w="1656"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100.00%</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主要系本期计提理财产品利息收入所致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1,710,000.00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3,120,000.00</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-45.19%</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主要系本期收到以前年度宣告的股利</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424,858,539.28</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309,347,549.48</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37.34%</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主要系处置固定资产的款项增加所致</w:t>
            </w:r>
          </w:p>
        </w:tc>
      </w:tr>
      <w:tr>
        <w:trPr>
          <w:trHeight w:val="47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232,384,018.99</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372,492,661.66</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-37.61%</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主要系本期处置子公司海南椰德利导致开发</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成本减少</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258,587,633.15</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-100.00%</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主要系本期出售可供出售金融资产</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142,750,790.59</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256,562,866.76</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-44.36%</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主要系本期草滩印刷基地项目完工转固所致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612,030,634.23</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19,729,511.57</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3002.11%</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主要系本期收购子公司澄怀科技产生商誉</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214,000,000.00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579,000,000.00</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-63.04%</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主要系本期归还大额借款所致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15,800,000.00</w:t>
            </w:r>
          </w:p>
        </w:tc>
        <w:tc>
          <w:tcPr>
            <w:tcW w:w="1656" w:type="dxa"/>
            <w:tcBorders>
              <w:top w:val="single" w:sz="2" w:space="0" w:color="000000"/>
              <w:left w:val="single" w:sz="2" w:space="0" w:color="000000"/>
              <w:bottom w:val="single" w:sz="2" w:space="0" w:color="000000"/>
              <w:right w:val="single" w:sz="2" w:space="0" w:color="000000"/>
            </w:tcBorders>
          </w:tcPr>
          <w:p>
            <w:pP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100.00%</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本期开立票据筹资资金所致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293,420,695.30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180,823,161.80</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62.27%</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主要系尚未支付的股权转让款增加所致</w:t>
            </w:r>
          </w:p>
        </w:tc>
      </w:tr>
      <w:tr>
        <w:trPr>
          <w:trHeight w:val="47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145,814,744.45</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79,540,413.99</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83.32%</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主要系本期已经计提尚未缴纳的所得税增加</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7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25,872,633.32</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9,908,674.49</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161.11%</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主要系本公司发行短期金融债券，计提利息增</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加</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322,501,657.80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147,555,094.55</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118.56%</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主要系子公司关联方借款增加所致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409,099,787.28</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-100.00%</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上年发行的中期票据本期到期归还</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68,934,177.25</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-100.00%</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主要系本期归还借款所致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695,180,600.00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3"/>
              <w:jc w:val="right"/>
              <w:rPr>
                <w:rFonts w:ascii="宋体" w:hAnsi="宋体" w:cs="宋体" w:eastAsia="宋体" w:hint="default"/>
                <w:sz w:val="18"/>
                <w:szCs w:val="18"/>
              </w:rPr>
            </w:pPr>
            <w:r>
              <w:rPr>
                <w:rFonts w:ascii="宋体"/>
                <w:sz w:val="18"/>
              </w:rPr>
              <w:t>100.00%</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主要系本公司发行短期金融债券所致</w:t>
            </w:r>
          </w:p>
        </w:tc>
      </w:tr>
      <w:tr>
        <w:trPr>
          <w:trHeight w:val="47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7,739,807.99</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3,000,000.00</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157.99%</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5"/>
                <w:sz w:val="18"/>
                <w:szCs w:val="18"/>
              </w:rPr>
              <w:t>主要系本期新增子公司澄怀科技的预计负债</w:t>
            </w:r>
          </w:p>
          <w:p>
            <w:pPr>
              <w:pStyle w:val="TableParagraph"/>
              <w:spacing w:line="235" w:lineRule="exact"/>
              <w:ind w:left="105" w:right="0"/>
              <w:jc w:val="left"/>
              <w:rPr>
                <w:rFonts w:ascii="宋体" w:hAnsi="宋体" w:cs="宋体" w:eastAsia="宋体" w:hint="default"/>
                <w:sz w:val="18"/>
                <w:szCs w:val="18"/>
              </w:rPr>
            </w:pPr>
            <w:r>
              <w:rPr>
                <w:rFonts w:ascii="宋体" w:hAnsi="宋体" w:cs="宋体" w:eastAsia="宋体" w:hint="default"/>
                <w:sz w:val="18"/>
                <w:szCs w:val="18"/>
              </w:rPr>
              <w:t>所致</w:t>
            </w:r>
          </w:p>
        </w:tc>
      </w:tr>
      <w:tr>
        <w:trPr>
          <w:trHeight w:val="473"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8"/>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54,956.40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60,451,864.69</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right="103"/>
              <w:jc w:val="right"/>
              <w:rPr>
                <w:rFonts w:ascii="宋体" w:hAnsi="宋体" w:cs="宋体" w:eastAsia="宋体" w:hint="default"/>
                <w:sz w:val="18"/>
                <w:szCs w:val="18"/>
              </w:rPr>
            </w:pPr>
            <w:r>
              <w:rPr>
                <w:rFonts w:ascii="宋体"/>
                <w:sz w:val="18"/>
              </w:rPr>
              <w:t>-99.91%</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05"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主要系本期出售部分可供出售金融资产，计提</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递延所得税负债减少所致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122,668,848.48</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83,948,396.98</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46.12%</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主要系本期新增入网费所致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1,846,262,977.00</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1,360,132,576.00</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35.74%</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本期非公开发行股份所致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1,165,183,900.73</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173,712,382.04</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570.75%</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本期非公开发行股份产生的资本溢价</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5,338,060.99</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2,920,650.53</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82.77%</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主要系本期计提的风险准备金增加所致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239,076,633.35</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926,354,977.29</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-74.19%</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主要系本期发行股份收购少数股权所致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91,048,423.09</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148,840,586.31</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-38.83%</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主要系营改增及收入影响所致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-4,444,797.33</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15,361,712.05</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-128.93%</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主要系交易性金融资产公允价值变动所致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416,526,231.23</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60,085,236.15</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593.23%</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主要系本期出售部分可供出售金融资产所致</w:t>
            </w:r>
          </w:p>
        </w:tc>
      </w:tr>
      <w:tr>
        <w:trPr>
          <w:trHeight w:val="40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90,006,598.87</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14,584,888.76</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right="103"/>
              <w:jc w:val="right"/>
              <w:rPr>
                <w:rFonts w:ascii="宋体" w:hAnsi="宋体" w:cs="宋体" w:eastAsia="宋体" w:hint="default"/>
                <w:sz w:val="18"/>
                <w:szCs w:val="18"/>
              </w:rPr>
            </w:pPr>
            <w:r>
              <w:rPr>
                <w:rFonts w:ascii="宋体"/>
                <w:sz w:val="18"/>
              </w:rPr>
              <w:t>517.12%</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主要系本期长流气储项目进行拆迁产生收益</w:t>
            </w:r>
          </w:p>
        </w:tc>
      </w:tr>
      <w:tr>
        <w:trPr>
          <w:trHeight w:val="472" w:hRule="exact"/>
        </w:trPr>
        <w:tc>
          <w:tcPr>
            <w:tcW w:w="185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7"/>
              <w:ind w:left="10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-181,213,633.16</w:t>
            </w:r>
          </w:p>
        </w:tc>
        <w:tc>
          <w:tcPr>
            <w:tcW w:w="165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181,205,467.65</w:t>
            </w:r>
          </w:p>
        </w:tc>
        <w:tc>
          <w:tcPr>
            <w:tcW w:w="9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86"/>
              <w:ind w:right="103"/>
              <w:jc w:val="right"/>
              <w:rPr>
                <w:rFonts w:ascii="宋体" w:hAnsi="宋体" w:cs="宋体" w:eastAsia="宋体" w:hint="default"/>
                <w:sz w:val="18"/>
                <w:szCs w:val="18"/>
              </w:rPr>
            </w:pPr>
            <w:r>
              <w:rPr>
                <w:rFonts w:ascii="宋体"/>
                <w:sz w:val="18"/>
              </w:rPr>
              <w:t>-200.00%</w:t>
            </w:r>
          </w:p>
        </w:tc>
        <w:tc>
          <w:tcPr>
            <w:tcW w:w="3749" w:type="dxa"/>
            <w:tcBorders>
              <w:top w:val="single" w:sz="2" w:space="0" w:color="000000"/>
              <w:left w:val="single" w:sz="2" w:space="0" w:color="000000"/>
              <w:bottom w:val="single" w:sz="2" w:space="0" w:color="000000"/>
              <w:right w:val="single" w:sz="2" w:space="0" w:color="000000"/>
            </w:tcBorders>
          </w:tcPr>
          <w:p>
            <w:pPr>
              <w:pStyle w:val="TableParagraph"/>
              <w:spacing w:line="204" w:lineRule="exact"/>
              <w:ind w:left="105" w:right="0"/>
              <w:jc w:val="left"/>
              <w:rPr>
                <w:rFonts w:ascii="宋体" w:hAnsi="宋体" w:cs="宋体" w:eastAsia="宋体" w:hint="default"/>
                <w:sz w:val="18"/>
                <w:szCs w:val="18"/>
              </w:rPr>
            </w:pPr>
            <w:r>
              <w:rPr>
                <w:rFonts w:ascii="宋体" w:hAnsi="宋体" w:cs="宋体" w:eastAsia="宋体" w:hint="default"/>
                <w:spacing w:val="-4"/>
                <w:sz w:val="18"/>
                <w:szCs w:val="18"/>
              </w:rPr>
              <w:t>主要系本期出售可供出售金融资产，前期利得</w:t>
            </w:r>
          </w:p>
          <w:p>
            <w:pPr>
              <w:pStyle w:val="TableParagraph"/>
              <w:spacing w:line="234" w:lineRule="exact"/>
              <w:ind w:left="105" w:right="0"/>
              <w:jc w:val="left"/>
              <w:rPr>
                <w:rFonts w:ascii="宋体" w:hAnsi="宋体" w:cs="宋体" w:eastAsia="宋体" w:hint="default"/>
                <w:sz w:val="18"/>
                <w:szCs w:val="18"/>
              </w:rPr>
            </w:pPr>
            <w:r>
              <w:rPr>
                <w:rFonts w:ascii="宋体" w:hAnsi="宋体" w:cs="宋体" w:eastAsia="宋体" w:hint="default"/>
                <w:sz w:val="18"/>
                <w:szCs w:val="18"/>
              </w:rPr>
              <w:t>转入损益</w:t>
            </w:r>
          </w:p>
        </w:tc>
      </w:tr>
    </w:tbl>
    <w:p>
      <w:pPr>
        <w:spacing w:after="0" w:line="234" w:lineRule="exact"/>
        <w:jc w:val="left"/>
        <w:rPr>
          <w:rFonts w:ascii="宋体" w:hAnsi="宋体" w:cs="宋体" w:eastAsia="宋体" w:hint="default"/>
          <w:sz w:val="18"/>
          <w:szCs w:val="18"/>
        </w:rPr>
        <w:sectPr>
          <w:pgSz w:w="11910" w:h="16840"/>
          <w:pgMar w:header="0" w:footer="982" w:top="1100" w:bottom="1180" w:left="920" w:right="9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24"/>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pStyle w:val="Heading5"/>
        <w:spacing w:line="240" w:lineRule="auto" w:before="214"/>
        <w:ind w:left="636" w:right="0"/>
        <w:jc w:val="left"/>
      </w:pPr>
      <w:r>
        <w:rPr/>
        <w:t>备查文件包括：</w:t>
      </w:r>
    </w:p>
    <w:p>
      <w:pPr>
        <w:pStyle w:val="Heading5"/>
        <w:spacing w:line="240" w:lineRule="auto" w:before="145"/>
        <w:ind w:left="636" w:right="0"/>
        <w:jc w:val="left"/>
      </w:pPr>
      <w:r>
        <w:rPr>
          <w:spacing w:val="-3"/>
        </w:rPr>
        <w:t>（一）载有法定代表人、主管会计工作负责人、会计机构负责人签名并盖章的会计报表。</w:t>
      </w:r>
    </w:p>
    <w:p>
      <w:pPr>
        <w:pStyle w:val="Heading5"/>
        <w:spacing w:line="240" w:lineRule="auto" w:before="145"/>
        <w:ind w:left="636" w:right="0"/>
        <w:jc w:val="left"/>
      </w:pPr>
      <w:r>
        <w:rPr/>
        <w:t>（二）载有会计师事务所盖章、注册会计师签名并盖章的审计报告原件。</w:t>
      </w:r>
    </w:p>
    <w:p>
      <w:pPr>
        <w:pStyle w:val="Heading5"/>
        <w:spacing w:line="350" w:lineRule="auto" w:before="146"/>
        <w:ind w:right="0" w:firstLine="482"/>
        <w:jc w:val="left"/>
      </w:pPr>
      <w:r>
        <w:rPr>
          <w:spacing w:val="-6"/>
        </w:rPr>
        <w:t>（三）报告期内在中国证监会指定网站和指定报纸《证券时报》、《中国证券报》及《上</w:t>
      </w:r>
      <w:r>
        <w:rPr/>
        <w:t> 海证券报》上公开披露过的所有公司文件的正本及公告的原稿。</w:t>
      </w:r>
    </w:p>
    <w:p>
      <w:pPr>
        <w:pStyle w:val="Heading5"/>
        <w:spacing w:line="240" w:lineRule="auto" w:before="35"/>
        <w:ind w:left="636" w:right="0"/>
        <w:jc w:val="left"/>
      </w:pPr>
      <w:r>
        <w:rPr/>
        <w:t>上述文件原件备置地点为海南省海口市海甸四东路民生大厦公司董事会秘书处。</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Heading5"/>
        <w:spacing w:line="660" w:lineRule="auto" w:before="0"/>
        <w:ind w:left="6273" w:right="551" w:hanging="900"/>
        <w:jc w:val="left"/>
      </w:pPr>
      <w:r>
        <w:rPr/>
        <w:t>华闻传媒投资集团股份有限公司董事会 董事长：温子健（签字）</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25"/>
          <w:szCs w:val="25"/>
        </w:rPr>
      </w:pPr>
    </w:p>
    <w:p>
      <w:pPr>
        <w:pStyle w:val="Heading5"/>
        <w:spacing w:line="240" w:lineRule="auto" w:before="0"/>
        <w:ind w:left="6273" w:right="0"/>
        <w:jc w:val="left"/>
      </w:pPr>
      <w:r>
        <w:rPr/>
        <w:t>二○一四年三月十五日</w:t>
      </w:r>
    </w:p>
    <w:sectPr>
      <w:pgSz w:w="11910" w:h="16840"/>
      <w:pgMar w:header="0" w:footer="982" w:top="1100" w:bottom="1180" w:left="98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18076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805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180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5.760002pt;margin-top:752.007202pt;width:453.85pt;height:14pt;mso-position-horizontal-relative:page;mso-position-vertical-relative:page;z-index:-118040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sz w:val="24"/>
                    <w:szCs w:val="24"/>
                  </w:rPr>
                  <w:t>提名委员会于2013年7月20日对总裁提名的副总裁被提名人进行了审核，形成了《关于</w:t>
                </w:r>
              </w:p>
            </w:txbxContent>
          </v:textbox>
          <w10:wrap type="none"/>
        </v:shape>
      </w:pict>
    </w:r>
    <w:r>
      <w:rPr/>
      <w:pict>
        <v:shape style="position:absolute;margin-left:527.619873pt;margin-top:781.897522pt;width:13pt;height:11pt;mso-position-horizontal-relative:page;mso-position-vertical-relative:page;z-index:-1180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80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180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80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96</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18021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801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897522pt;width:17.150pt;height:11pt;mso-position-horizontal-relative:page;mso-position-vertical-relative:page;z-index:-11801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79980pt;margin-top:781.897522pt;width:17.150pt;height:11pt;mso-position-horizontal-relative:page;mso-position-vertical-relative:page;z-index:-11801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807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80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1800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180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799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137</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4.410522pt;margin-top:535.297913pt;width:17.5pt;height:11pt;mso-position-horizontal-relative:page;mso-position-vertical-relative:page;z-index:-11799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798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155</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798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797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999878pt;margin-top:781.897522pt;width:13pt;height:11pt;mso-position-horizontal-relative:page;mso-position-vertical-relative:page;z-index:-11807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1797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195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7.999878pt;margin-top:781.897522pt;width:13pt;height:11pt;mso-position-horizontal-relative:page;mso-position-vertical-relative:page;z-index:-1180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8.619873pt;margin-top:781.897522pt;width:11pt;height:11pt;mso-position-horizontal-relative:page;mso-position-vertical-relative:page;z-index:-11806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38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1806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8.910522pt;margin-top:535.297913pt;width:13pt;height:11pt;mso-position-horizontal-relative:page;mso-position-vertical-relative:page;z-index:-1180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19995pt;margin-top:36.325325pt;width:204.5pt;height:11.5pt;mso-position-horizontal-relative:page;mso-position-vertical-relative:page;z-index:-11807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118009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11800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8000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17997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11799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79880"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1798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1180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8057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180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118050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80456"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180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410522pt;margin-top:42.865623pt;width:204.5pt;height:11.5pt;mso-position-horizontal-relative:page;mso-position-vertical-relative:page;z-index:-1180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118028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35.119995pt;margin-top:42.865326pt;width:204.5pt;height:11.5pt;mso-position-horizontal-relative:page;mso-position-vertical-relative:page;z-index:-1180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华闻传媒投资集团股份有限公司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87"/>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2422"/>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8"/>
      <w:szCs w:val="28"/>
    </w:rPr>
  </w:style>
  <w:style w:styleId="Heading3" w:type="paragraph">
    <w:name w:val="Heading 3"/>
    <w:basedOn w:val="Normal"/>
    <w:uiPriority w:val="1"/>
    <w:qFormat/>
    <w:pPr>
      <w:ind w:left="769"/>
      <w:outlineLvl w:val="3"/>
    </w:pPr>
    <w:rPr>
      <w:rFonts w:ascii="宋体" w:hAnsi="宋体" w:eastAsia="宋体"/>
      <w:sz w:val="28"/>
      <w:szCs w:val="28"/>
    </w:rPr>
  </w:style>
  <w:style w:styleId="Heading4" w:type="paragraph">
    <w:name w:val="Heading 4"/>
    <w:basedOn w:val="Normal"/>
    <w:uiPriority w:val="1"/>
    <w:qFormat/>
    <w:pPr>
      <w:spacing w:before="26"/>
      <w:ind w:left="154"/>
      <w:outlineLvl w:val="4"/>
    </w:pPr>
    <w:rPr>
      <w:rFonts w:ascii="宋体" w:hAnsi="宋体" w:eastAsia="宋体"/>
      <w:b/>
      <w:bCs/>
      <w:sz w:val="24"/>
      <w:szCs w:val="24"/>
    </w:rPr>
  </w:style>
  <w:style w:styleId="Heading5" w:type="paragraph">
    <w:name w:val="Heading 5"/>
    <w:basedOn w:val="Normal"/>
    <w:uiPriority w:val="1"/>
    <w:qFormat/>
    <w:pPr>
      <w:spacing w:before="30"/>
      <w:ind w:left="153"/>
      <w:outlineLvl w:val="5"/>
    </w:pPr>
    <w:rPr>
      <w:rFonts w:ascii="宋体" w:hAnsi="宋体" w:eastAsia="宋体"/>
      <w:sz w:val="24"/>
      <w:szCs w:val="24"/>
    </w:rPr>
  </w:style>
  <w:style w:styleId="Heading6" w:type="paragraph">
    <w:name w:val="Heading 6"/>
    <w:basedOn w:val="Normal"/>
    <w:uiPriority w:val="1"/>
    <w:qFormat/>
    <w:pPr>
      <w:ind w:left="154"/>
      <w:outlineLvl w:val="6"/>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000793.com/" TargetMode="External"/><Relationship Id="rId11" Type="http://schemas.openxmlformats.org/officeDocument/2006/relationships/hyperlink" Target="mailto:hwm@000793.com" TargetMode="External"/><Relationship Id="rId12" Type="http://schemas.openxmlformats.org/officeDocument/2006/relationships/hyperlink" Target="mailto:board@000793.com" TargetMode="Externa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hyperlink" Target="http://www.taisha.org/" TargetMode="External"/><Relationship Id="rId18" Type="http://schemas.openxmlformats.org/officeDocument/2006/relationships/footer" Target="footer6.xml"/><Relationship Id="rId19" Type="http://schemas.openxmlformats.org/officeDocument/2006/relationships/header" Target="header3.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yperlink" Target="http://www.stcn.com/" TargetMode="External"/><Relationship Id="rId23" Type="http://schemas.openxmlformats.org/officeDocument/2006/relationships/header" Target="header4.xml"/><Relationship Id="rId24" Type="http://schemas.openxmlformats.org/officeDocument/2006/relationships/footer" Target="footer9.xml"/><Relationship Id="rId25" Type="http://schemas.openxmlformats.org/officeDocument/2006/relationships/header" Target="header5.xml"/><Relationship Id="rId26" Type="http://schemas.openxmlformats.org/officeDocument/2006/relationships/footer" Target="footer10.xm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header" Target="header6.xml"/><Relationship Id="rId32" Type="http://schemas.openxmlformats.org/officeDocument/2006/relationships/footer" Target="footer11.xml"/><Relationship Id="rId33" Type="http://schemas.openxmlformats.org/officeDocument/2006/relationships/header" Target="header7.xml"/><Relationship Id="rId34" Type="http://schemas.openxmlformats.org/officeDocument/2006/relationships/footer" Target="footer12.xml"/><Relationship Id="rId35" Type="http://schemas.openxmlformats.org/officeDocument/2006/relationships/footer" Target="footer13.xml"/><Relationship Id="rId36" Type="http://schemas.openxmlformats.org/officeDocument/2006/relationships/header" Target="header8.xml"/><Relationship Id="rId37" Type="http://schemas.openxmlformats.org/officeDocument/2006/relationships/footer" Target="footer14.xml"/><Relationship Id="rId38" Type="http://schemas.openxmlformats.org/officeDocument/2006/relationships/header" Target="header9.xml"/><Relationship Id="rId39" Type="http://schemas.openxmlformats.org/officeDocument/2006/relationships/footer" Target="footer15.xml"/><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footer" Target="footer19.xml"/><Relationship Id="rId44" Type="http://schemas.openxmlformats.org/officeDocument/2006/relationships/footer" Target="footer20.xml"/><Relationship Id="rId45" Type="http://schemas.openxmlformats.org/officeDocument/2006/relationships/header" Target="header10.xml"/><Relationship Id="rId46" Type="http://schemas.openxmlformats.org/officeDocument/2006/relationships/footer" Target="footer21.xml"/><Relationship Id="rId47" Type="http://schemas.openxmlformats.org/officeDocument/2006/relationships/header" Target="header11.xml"/><Relationship Id="rId48" Type="http://schemas.openxmlformats.org/officeDocument/2006/relationships/footer" Target="footer22.xml"/><Relationship Id="rId49" Type="http://schemas.openxmlformats.org/officeDocument/2006/relationships/header" Target="header12.xml"/><Relationship Id="rId50" Type="http://schemas.openxmlformats.org/officeDocument/2006/relationships/footer" Target="footer23.xml"/><Relationship Id="rId51" Type="http://schemas.openxmlformats.org/officeDocument/2006/relationships/header" Target="header13.xml"/><Relationship Id="rId52" Type="http://schemas.openxmlformats.org/officeDocument/2006/relationships/footer" Target="footer24.xml"/><Relationship Id="rId53" Type="http://schemas.openxmlformats.org/officeDocument/2006/relationships/header" Target="header14.xml"/><Relationship Id="rId54" Type="http://schemas.openxmlformats.org/officeDocument/2006/relationships/footer" Target="footer25.xml"/><Relationship Id="rId55" Type="http://schemas.openxmlformats.org/officeDocument/2006/relationships/header" Target="header15.xml"/><Relationship Id="rId56" Type="http://schemas.openxmlformats.org/officeDocument/2006/relationships/footer" Target="footer26.xml"/><Relationship Id="rId57" Type="http://schemas.openxmlformats.org/officeDocument/2006/relationships/header" Target="header16.xml"/><Relationship Id="rId58" Type="http://schemas.openxmlformats.org/officeDocument/2006/relationships/footer" Target="footer27.xml"/><Relationship Id="rId59" Type="http://schemas.openxmlformats.org/officeDocument/2006/relationships/footer" Target="footer28.xml"/><Relationship Id="rId60" Type="http://schemas.openxmlformats.org/officeDocument/2006/relationships/footer" Target="footer29.xml"/><Relationship Id="rId61" Type="http://schemas.openxmlformats.org/officeDocument/2006/relationships/header" Target="header17.xml"/><Relationship Id="rId62" Type="http://schemas.openxmlformats.org/officeDocument/2006/relationships/footer" Target="footer30.xml"/><Relationship Id="rId63" Type="http://schemas.openxmlformats.org/officeDocument/2006/relationships/footer" Target="foot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dc:creator>
  <dc:title>&lt;4D6963726F736F667420576F7264202D2032303133C4EAB6C8B1A8B8E6C8ABCEC4&gt;</dc:title>
  <dcterms:created xsi:type="dcterms:W3CDTF">2020-05-05T10:59:09Z</dcterms:created>
  <dcterms:modified xsi:type="dcterms:W3CDTF">2020-05-05T10:59:09Z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2014-03-14T00:00:00Z</vt:filetime>
  </property>
  <property fmtid="{D5CDD505-2E9C-101B-9397-08002B2CF9AE}" pid="3" name="Creator">
    <vt:lpwstr>PScript5.dll Version 5.2.2</vt:lpwstr>
  </property>
  <property fmtid="{D5CDD505-2E9C-101B-9397-08002B2CF9AE}" pid="4" name="LastSaved">
    <vt:filetime>2020-05-05T00:00:00Z</vt:filetime>
  </property>
</Properties>
</file>