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0"/>
        <w:rPr>
          <w:rFonts w:ascii="Times New Roman" w:hAnsi="Times New Roman" w:cs="Times New Roman" w:eastAsia="Times New Roman" w:hint="default"/>
          <w:sz w:val="8"/>
          <w:szCs w:val="8"/>
        </w:rPr>
      </w:pPr>
    </w:p>
    <w:p>
      <w:pPr>
        <w:spacing w:line="844" w:lineRule="exact"/>
        <w:ind w:left="23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2373751" cy="53654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73751" cy="536543"/>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line="538" w:lineRule="exact" w:before="0"/>
        <w:ind w:left="107" w:right="101" w:firstLine="0"/>
        <w:jc w:val="center"/>
        <w:rPr>
          <w:rFonts w:ascii="宋体" w:hAnsi="宋体" w:cs="宋体" w:eastAsia="宋体" w:hint="default"/>
          <w:sz w:val="48"/>
          <w:szCs w:val="48"/>
        </w:rPr>
      </w:pPr>
      <w:r>
        <w:rPr>
          <w:rFonts w:ascii="宋体" w:hAnsi="宋体" w:cs="宋体" w:eastAsia="宋体" w:hint="default"/>
          <w:color w:val="00007F"/>
          <w:sz w:val="48"/>
          <w:szCs w:val="48"/>
        </w:rPr>
        <w:t>大唐高鸿数据网络技术股份有限公司</w:t>
      </w:r>
      <w:r>
        <w:rPr>
          <w:rFonts w:ascii="宋体" w:hAnsi="宋体" w:cs="宋体" w:eastAsia="宋体" w:hint="default"/>
          <w:sz w:val="48"/>
          <w:szCs w:val="48"/>
        </w:rPr>
      </w:r>
    </w:p>
    <w:p>
      <w:pPr>
        <w:tabs>
          <w:tab w:pos="2025" w:val="left" w:leader="none"/>
          <w:tab w:pos="3335" w:val="left" w:leader="none"/>
          <w:tab w:pos="5817" w:val="left" w:leader="none"/>
        </w:tabs>
        <w:spacing w:line="442" w:lineRule="exact" w:before="97"/>
        <w:ind w:left="122" w:right="101" w:firstLine="0"/>
        <w:jc w:val="center"/>
        <w:rPr>
          <w:rFonts w:ascii="Times New Roman" w:hAnsi="Times New Roman" w:cs="Times New Roman" w:eastAsia="Times New Roman" w:hint="default"/>
          <w:sz w:val="36"/>
          <w:szCs w:val="36"/>
        </w:rPr>
      </w:pPr>
      <w:r>
        <w:rPr>
          <w:rFonts w:ascii="Times New Roman" w:hAnsi="Times New Roman" w:cs="Times New Roman" w:eastAsia="Times New Roman" w:hint="default"/>
          <w:b/>
          <w:bCs/>
          <w:color w:val="00007F"/>
          <w:spacing w:val="-1"/>
          <w:sz w:val="36"/>
          <w:szCs w:val="36"/>
        </w:rPr>
        <w:t>GOHIGH</w:t>
        <w:tab/>
      </w:r>
      <w:r>
        <w:rPr>
          <w:rFonts w:ascii="Times New Roman" w:hAnsi="Times New Roman" w:cs="Times New Roman" w:eastAsia="Times New Roman" w:hint="default"/>
          <w:b/>
          <w:bCs/>
          <w:color w:val="00007F"/>
          <w:spacing w:val="-14"/>
          <w:sz w:val="36"/>
          <w:szCs w:val="36"/>
        </w:rPr>
        <w:t>DATA</w:t>
        <w:tab/>
      </w:r>
      <w:r>
        <w:rPr>
          <w:rFonts w:ascii="Times New Roman" w:hAnsi="Times New Roman" w:cs="Times New Roman" w:eastAsia="Times New Roman" w:hint="default"/>
          <w:b/>
          <w:bCs/>
          <w:color w:val="00007F"/>
          <w:spacing w:val="-1"/>
          <w:sz w:val="36"/>
          <w:szCs w:val="36"/>
        </w:rPr>
        <w:t>NETWORKS</w:t>
        <w:tab/>
        <w:t>TECHNOLOGY</w:t>
      </w:r>
      <w:r>
        <w:rPr>
          <w:rFonts w:ascii="Times New Roman" w:hAnsi="Times New Roman" w:cs="Times New Roman" w:eastAsia="Times New Roman" w:hint="default"/>
          <w:b/>
          <w:bCs/>
          <w:color w:val="00007F"/>
          <w:w w:val="99"/>
          <w:sz w:val="36"/>
          <w:szCs w:val="36"/>
        </w:rPr>
        <w:t> </w:t>
      </w:r>
      <w:r>
        <w:rPr>
          <w:rFonts w:ascii="Times New Roman" w:hAnsi="Times New Roman" w:cs="Times New Roman" w:eastAsia="Times New Roman" w:hint="default"/>
          <w:b/>
          <w:bCs/>
          <w:color w:val="00007F"/>
          <w:spacing w:val="-5"/>
          <w:sz w:val="36"/>
          <w:szCs w:val="36"/>
        </w:rPr>
        <w:t>CO.</w:t>
      </w:r>
      <w:r>
        <w:rPr>
          <w:rFonts w:ascii="宋体" w:hAnsi="宋体" w:cs="宋体" w:eastAsia="宋体" w:hint="default"/>
          <w:color w:val="00007F"/>
          <w:spacing w:val="-5"/>
          <w:sz w:val="36"/>
          <w:szCs w:val="36"/>
        </w:rPr>
        <w:t>，</w:t>
      </w:r>
      <w:r>
        <w:rPr>
          <w:rFonts w:ascii="Times New Roman" w:hAnsi="Times New Roman" w:cs="Times New Roman" w:eastAsia="Times New Roman" w:hint="default"/>
          <w:b/>
          <w:bCs/>
          <w:color w:val="00007F"/>
          <w:spacing w:val="-5"/>
          <w:sz w:val="36"/>
          <w:szCs w:val="36"/>
        </w:rPr>
        <w:t>LTD</w:t>
      </w:r>
      <w:r>
        <w:rPr>
          <w:rFonts w:ascii="Times New Roman" w:hAnsi="Times New Roman" w:cs="Times New Roman" w:eastAsia="Times New Roman" w:hint="default"/>
          <w:spacing w:val="-5"/>
          <w:sz w:val="36"/>
          <w:szCs w:val="36"/>
        </w:rPr>
      </w:r>
    </w:p>
    <w:p>
      <w:pPr>
        <w:spacing w:before="320"/>
        <w:ind w:left="107" w:right="101" w:firstLine="0"/>
        <w:jc w:val="center"/>
        <w:rPr>
          <w:rFonts w:ascii="宋体" w:hAnsi="宋体" w:cs="宋体" w:eastAsia="宋体" w:hint="default"/>
          <w:sz w:val="48"/>
          <w:szCs w:val="48"/>
        </w:rPr>
      </w:pPr>
      <w:r>
        <w:rPr>
          <w:rFonts w:ascii="宋体" w:hAnsi="宋体" w:cs="宋体" w:eastAsia="宋体" w:hint="default"/>
          <w:color w:val="00007F"/>
          <w:sz w:val="48"/>
          <w:szCs w:val="48"/>
        </w:rPr>
        <w:t>年度报告</w:t>
      </w:r>
      <w:r>
        <w:rPr>
          <w:rFonts w:ascii="宋体" w:hAnsi="宋体" w:cs="宋体" w:eastAsia="宋体" w:hint="default"/>
          <w:sz w:val="48"/>
          <w:szCs w:val="48"/>
        </w:rPr>
      </w:r>
    </w:p>
    <w:p>
      <w:pPr>
        <w:spacing w:before="115"/>
        <w:ind w:left="107" w:right="101" w:firstLine="0"/>
        <w:jc w:val="center"/>
        <w:rPr>
          <w:rFonts w:ascii="Times New Roman" w:hAnsi="Times New Roman" w:cs="Times New Roman" w:eastAsia="Times New Roman" w:hint="default"/>
          <w:sz w:val="36"/>
          <w:szCs w:val="36"/>
        </w:rPr>
      </w:pPr>
      <w:r>
        <w:rPr>
          <w:rFonts w:ascii="Times New Roman"/>
          <w:b/>
          <w:color w:val="00007F"/>
          <w:sz w:val="36"/>
        </w:rPr>
        <w:t>ANNUAL</w:t>
      </w:r>
      <w:r>
        <w:rPr>
          <w:rFonts w:ascii="Times New Roman"/>
          <w:b/>
          <w:color w:val="00007F"/>
          <w:spacing w:val="-19"/>
          <w:sz w:val="36"/>
        </w:rPr>
        <w:t> </w:t>
      </w:r>
      <w:r>
        <w:rPr>
          <w:rFonts w:ascii="Times New Roman"/>
          <w:b/>
          <w:color w:val="00007F"/>
          <w:spacing w:val="-3"/>
          <w:sz w:val="36"/>
        </w:rPr>
        <w:t>REPORT</w:t>
      </w:r>
      <w:r>
        <w:rPr>
          <w:rFonts w:ascii="Times New Roman"/>
          <w:spacing w:val="-3"/>
          <w:sz w:val="36"/>
        </w:rPr>
      </w: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1"/>
        <w:rPr>
          <w:rFonts w:ascii="Times New Roman" w:hAnsi="Times New Roman" w:cs="Times New Roman" w:eastAsia="Times New Roman" w:hint="default"/>
          <w:b/>
          <w:bCs/>
          <w:sz w:val="36"/>
          <w:szCs w:val="36"/>
        </w:rPr>
      </w:pPr>
    </w:p>
    <w:p>
      <w:pPr>
        <w:spacing w:before="0"/>
        <w:ind w:left="106" w:right="101" w:firstLine="0"/>
        <w:jc w:val="center"/>
        <w:rPr>
          <w:rFonts w:ascii="Times New Roman" w:hAnsi="Times New Roman" w:cs="Times New Roman" w:eastAsia="Times New Roman" w:hint="default"/>
          <w:sz w:val="36"/>
          <w:szCs w:val="36"/>
        </w:rPr>
      </w:pPr>
      <w:r>
        <w:rPr>
          <w:rFonts w:ascii="Times New Roman" w:hAnsi="Times New Roman"/>
          <w:b/>
          <w:sz w:val="36"/>
        </w:rPr>
        <w:t>·2007·</w:t>
      </w:r>
      <w:r>
        <w:rPr>
          <w:rFonts w:ascii="Times New Roman" w:hAnsi="Times New Roman"/>
          <w:sz w:val="36"/>
        </w:rPr>
      </w:r>
    </w:p>
    <w:p>
      <w:pPr>
        <w:spacing w:after="0"/>
        <w:jc w:val="center"/>
        <w:rPr>
          <w:rFonts w:ascii="Times New Roman" w:hAnsi="Times New Roman" w:cs="Times New Roman" w:eastAsia="Times New Roman" w:hint="default"/>
          <w:sz w:val="36"/>
          <w:szCs w:val="36"/>
        </w:rPr>
        <w:sectPr>
          <w:type w:val="continuous"/>
          <w:pgSz w:w="11900" w:h="16840"/>
          <w:pgMar w:top="1600" w:bottom="280" w:left="1680" w:right="1680"/>
        </w:sectPr>
      </w:pPr>
    </w:p>
    <w:p>
      <w:pPr>
        <w:tabs>
          <w:tab w:pos="1088" w:val="left" w:leader="none"/>
        </w:tabs>
        <w:spacing w:before="41"/>
        <w:ind w:left="3" w:right="0" w:firstLine="0"/>
        <w:jc w:val="center"/>
        <w:rPr>
          <w:rFonts w:ascii="宋体" w:hAnsi="宋体" w:cs="宋体" w:eastAsia="宋体" w:hint="default"/>
          <w:sz w:val="36"/>
          <w:szCs w:val="36"/>
        </w:rPr>
      </w:pPr>
      <w:r>
        <w:rPr>
          <w:rFonts w:ascii="宋体" w:hAnsi="宋体" w:cs="宋体" w:eastAsia="宋体" w:hint="default"/>
          <w:w w:val="95"/>
          <w:sz w:val="36"/>
          <w:szCs w:val="36"/>
        </w:rPr>
        <w:t>目</w:t>
        <w:tab/>
      </w:r>
      <w:r>
        <w:rPr>
          <w:rFonts w:ascii="宋体" w:hAnsi="宋体" w:cs="宋体" w:eastAsia="宋体" w:hint="default"/>
          <w:sz w:val="36"/>
          <w:szCs w:val="36"/>
        </w:rPr>
        <w:t>录</w:t>
      </w:r>
    </w:p>
    <w:sdt>
      <w:sdtPr>
        <w:docPartObj>
          <w:docPartGallery w:val="Table of Contents"/>
          <w:docPartUnique/>
        </w:docPartObj>
      </w:sdtPr>
      <w:sdtEndPr/>
      <w:sdtContent>
        <w:p>
          <w:pPr>
            <w:pStyle w:val="TOC1"/>
            <w:tabs>
              <w:tab w:pos="1361" w:val="left" w:leader="none"/>
              <w:tab w:pos="8593" w:val="right" w:leader="dot"/>
            </w:tabs>
            <w:spacing w:line="402" w:lineRule="exact" w:before="280"/>
            <w:ind w:right="0"/>
            <w:jc w:val="left"/>
            <w:rPr>
              <w:rFonts w:ascii="Times New Roman" w:hAnsi="Times New Roman" w:cs="Times New Roman" w:eastAsia="Times New Roman" w:hint="default"/>
            </w:rPr>
          </w:pPr>
          <w:hyperlink w:history="true" w:anchor="_TOC_250010">
            <w:r>
              <w:rPr>
                <w:w w:val="95"/>
              </w:rPr>
              <w:t>第一节</w:t>
              <w:tab/>
            </w:r>
            <w:r>
              <w:rPr/>
              <w:t>重要提示</w:t>
            </w:r>
            <w:r>
              <w:rPr>
                <w:rFonts w:ascii="Times New Roman" w:hAnsi="Times New Roman" w:cs="Times New Roman" w:eastAsia="Times New Roman" w:hint="default"/>
              </w:rPr>
              <w:tab/>
              <w:t>2</w:t>
            </w:r>
          </w:hyperlink>
        </w:p>
        <w:p>
          <w:pPr>
            <w:pStyle w:val="TOC1"/>
            <w:tabs>
              <w:tab w:pos="1361" w:val="left" w:leader="none"/>
              <w:tab w:pos="8593" w:val="right" w:leader="dot"/>
            </w:tabs>
            <w:spacing w:line="389" w:lineRule="exact"/>
            <w:ind w:right="0"/>
            <w:jc w:val="left"/>
            <w:rPr>
              <w:rFonts w:ascii="Times New Roman" w:hAnsi="Times New Roman" w:cs="Times New Roman" w:eastAsia="Times New Roman" w:hint="default"/>
            </w:rPr>
          </w:pPr>
          <w:hyperlink w:history="true" w:anchor="_TOC_250009">
            <w:r>
              <w:rPr>
                <w:w w:val="95"/>
              </w:rPr>
              <w:t>第二节</w:t>
              <w:tab/>
            </w:r>
            <w:r>
              <w:rPr/>
              <w:t>公司基本情况简介</w:t>
            </w:r>
            <w:r>
              <w:rPr>
                <w:rFonts w:ascii="Times New Roman" w:hAnsi="Times New Roman" w:cs="Times New Roman" w:eastAsia="Times New Roman" w:hint="default"/>
              </w:rPr>
              <w:tab/>
              <w:t>3</w:t>
            </w:r>
          </w:hyperlink>
        </w:p>
        <w:p>
          <w:pPr>
            <w:pStyle w:val="TOC1"/>
            <w:tabs>
              <w:tab w:pos="1361" w:val="left" w:leader="none"/>
              <w:tab w:pos="8593" w:val="right" w:leader="dot"/>
            </w:tabs>
            <w:spacing w:line="390" w:lineRule="exact"/>
            <w:ind w:right="0"/>
            <w:jc w:val="left"/>
            <w:rPr>
              <w:rFonts w:ascii="Times New Roman" w:hAnsi="Times New Roman" w:cs="Times New Roman" w:eastAsia="Times New Roman" w:hint="default"/>
            </w:rPr>
          </w:pPr>
          <w:hyperlink w:history="true" w:anchor="_TOC_250008">
            <w:r>
              <w:rPr>
                <w:w w:val="95"/>
              </w:rPr>
              <w:t>第三节</w:t>
              <w:tab/>
            </w:r>
            <w:r>
              <w:rPr/>
              <w:t>会计数据和业务数据摘要</w:t>
            </w:r>
            <w:r>
              <w:rPr>
                <w:rFonts w:ascii="Times New Roman" w:hAnsi="Times New Roman" w:cs="Times New Roman" w:eastAsia="Times New Roman" w:hint="default"/>
              </w:rPr>
              <w:tab/>
              <w:t>5</w:t>
            </w:r>
          </w:hyperlink>
        </w:p>
        <w:p>
          <w:pPr>
            <w:pStyle w:val="TOC1"/>
            <w:tabs>
              <w:tab w:pos="1361" w:val="left" w:leader="none"/>
              <w:tab w:pos="8593" w:val="right" w:leader="dot"/>
            </w:tabs>
            <w:spacing w:line="390" w:lineRule="exact"/>
            <w:ind w:right="0"/>
            <w:jc w:val="left"/>
            <w:rPr>
              <w:rFonts w:ascii="Times New Roman" w:hAnsi="Times New Roman" w:cs="Times New Roman" w:eastAsia="Times New Roman" w:hint="default"/>
            </w:rPr>
          </w:pPr>
          <w:hyperlink w:history="true" w:anchor="_TOC_250007">
            <w:r>
              <w:rPr>
                <w:w w:val="95"/>
              </w:rPr>
              <w:t>第四节</w:t>
              <w:tab/>
            </w:r>
            <w:r>
              <w:rPr/>
              <w:t>股本变动及股东情况</w:t>
            </w:r>
            <w:r>
              <w:rPr>
                <w:rFonts w:ascii="Times New Roman" w:hAnsi="Times New Roman" w:cs="Times New Roman" w:eastAsia="Times New Roman" w:hint="default"/>
              </w:rPr>
              <w:tab/>
              <w:t>6</w:t>
            </w:r>
          </w:hyperlink>
        </w:p>
        <w:p>
          <w:pPr>
            <w:pStyle w:val="TOC1"/>
            <w:tabs>
              <w:tab w:pos="1361" w:val="left" w:leader="none"/>
              <w:tab w:pos="8596" w:val="right" w:leader="dot"/>
            </w:tabs>
            <w:spacing w:line="389" w:lineRule="exact"/>
            <w:ind w:right="0"/>
            <w:jc w:val="left"/>
            <w:rPr>
              <w:rFonts w:ascii="Times New Roman" w:hAnsi="Times New Roman" w:cs="Times New Roman" w:eastAsia="Times New Roman" w:hint="default"/>
            </w:rPr>
          </w:pPr>
          <w:hyperlink w:history="true" w:anchor="_TOC_250006">
            <w:r>
              <w:rPr>
                <w:w w:val="95"/>
              </w:rPr>
              <w:t>第五节</w:t>
              <w:tab/>
            </w:r>
            <w:r>
              <w:rPr/>
              <w:t>董事、监事、高级管理人员和员工情况</w:t>
            </w:r>
            <w:r>
              <w:rPr>
                <w:rFonts w:ascii="Times New Roman" w:hAnsi="Times New Roman" w:cs="Times New Roman" w:eastAsia="Times New Roman" w:hint="default"/>
              </w:rPr>
              <w:tab/>
              <w:t>10</w:t>
            </w:r>
          </w:hyperlink>
        </w:p>
        <w:p>
          <w:pPr>
            <w:pStyle w:val="TOC1"/>
            <w:tabs>
              <w:tab w:pos="1361" w:val="left" w:leader="none"/>
              <w:tab w:pos="8596" w:val="right" w:leader="dot"/>
            </w:tabs>
            <w:spacing w:line="389" w:lineRule="exact"/>
            <w:ind w:right="0"/>
            <w:jc w:val="left"/>
            <w:rPr>
              <w:rFonts w:ascii="Times New Roman" w:hAnsi="Times New Roman" w:cs="Times New Roman" w:eastAsia="Times New Roman" w:hint="default"/>
            </w:rPr>
          </w:pPr>
          <w:hyperlink w:history="true" w:anchor="_TOC_250005">
            <w:r>
              <w:rPr>
                <w:w w:val="95"/>
              </w:rPr>
              <w:t>第六节</w:t>
              <w:tab/>
            </w:r>
            <w:r>
              <w:rPr/>
              <w:t>公司治理结构</w:t>
            </w:r>
            <w:r>
              <w:rPr>
                <w:rFonts w:ascii="Times New Roman" w:hAnsi="Times New Roman" w:cs="Times New Roman" w:eastAsia="Times New Roman" w:hint="default"/>
              </w:rPr>
              <w:tab/>
              <w:t>15</w:t>
            </w:r>
          </w:hyperlink>
        </w:p>
        <w:p>
          <w:pPr>
            <w:pStyle w:val="TOC1"/>
            <w:tabs>
              <w:tab w:pos="1361" w:val="left" w:leader="none"/>
              <w:tab w:pos="8596" w:val="right" w:leader="dot"/>
            </w:tabs>
            <w:spacing w:line="389" w:lineRule="exact"/>
            <w:ind w:right="0"/>
            <w:jc w:val="left"/>
            <w:rPr>
              <w:rFonts w:ascii="Times New Roman" w:hAnsi="Times New Roman" w:cs="Times New Roman" w:eastAsia="Times New Roman" w:hint="default"/>
            </w:rPr>
          </w:pPr>
          <w:hyperlink w:history="true" w:anchor="_TOC_250004">
            <w:r>
              <w:rPr>
                <w:w w:val="95"/>
              </w:rPr>
              <w:t>第七节</w:t>
              <w:tab/>
            </w:r>
            <w:r>
              <w:rPr/>
              <w:t>股东大会情况简介</w:t>
            </w:r>
            <w:r>
              <w:rPr>
                <w:rFonts w:ascii="Times New Roman" w:hAnsi="Times New Roman" w:cs="Times New Roman" w:eastAsia="Times New Roman" w:hint="default"/>
              </w:rPr>
              <w:tab/>
              <w:t>21</w:t>
            </w:r>
          </w:hyperlink>
        </w:p>
        <w:p>
          <w:pPr>
            <w:pStyle w:val="TOC1"/>
            <w:tabs>
              <w:tab w:pos="1361" w:val="left" w:leader="none"/>
              <w:tab w:pos="8596" w:val="right" w:leader="dot"/>
            </w:tabs>
            <w:spacing w:line="389" w:lineRule="exact"/>
            <w:ind w:right="0"/>
            <w:jc w:val="left"/>
            <w:rPr>
              <w:rFonts w:ascii="Times New Roman" w:hAnsi="Times New Roman" w:cs="Times New Roman" w:eastAsia="Times New Roman" w:hint="default"/>
            </w:rPr>
          </w:pPr>
          <w:hyperlink w:history="true" w:anchor="_TOC_250003">
            <w:r>
              <w:rPr>
                <w:w w:val="95"/>
              </w:rPr>
              <w:t>第八节</w:t>
              <w:tab/>
            </w:r>
            <w:r>
              <w:rPr/>
              <w:t>董事会报告</w:t>
            </w:r>
            <w:r>
              <w:rPr>
                <w:rFonts w:ascii="Times New Roman" w:hAnsi="Times New Roman" w:cs="Times New Roman" w:eastAsia="Times New Roman" w:hint="default"/>
              </w:rPr>
              <w:tab/>
              <w:t>22</w:t>
            </w:r>
          </w:hyperlink>
        </w:p>
        <w:p>
          <w:pPr>
            <w:pStyle w:val="TOC1"/>
            <w:tabs>
              <w:tab w:pos="1361" w:val="left" w:leader="none"/>
              <w:tab w:pos="8596" w:val="right" w:leader="dot"/>
            </w:tabs>
            <w:spacing w:line="389" w:lineRule="exact"/>
            <w:ind w:right="0"/>
            <w:jc w:val="left"/>
            <w:rPr>
              <w:rFonts w:ascii="Times New Roman" w:hAnsi="Times New Roman" w:cs="Times New Roman" w:eastAsia="Times New Roman" w:hint="default"/>
            </w:rPr>
          </w:pPr>
          <w:hyperlink w:history="true" w:anchor="_TOC_250002">
            <w:r>
              <w:rPr>
                <w:w w:val="95"/>
              </w:rPr>
              <w:t>第九节</w:t>
              <w:tab/>
            </w:r>
            <w:r>
              <w:rPr/>
              <w:t>监事会报告</w:t>
            </w:r>
            <w:r>
              <w:rPr>
                <w:rFonts w:ascii="Times New Roman" w:hAnsi="Times New Roman" w:cs="Times New Roman" w:eastAsia="Times New Roman" w:hint="default"/>
              </w:rPr>
              <w:tab/>
              <w:t>37</w:t>
            </w:r>
          </w:hyperlink>
        </w:p>
        <w:p>
          <w:pPr>
            <w:pStyle w:val="TOC1"/>
            <w:tabs>
              <w:tab w:pos="1361" w:val="left" w:leader="none"/>
              <w:tab w:pos="8596" w:val="right" w:leader="dot"/>
            </w:tabs>
            <w:spacing w:line="389" w:lineRule="exact"/>
            <w:ind w:right="0"/>
            <w:jc w:val="left"/>
            <w:rPr>
              <w:rFonts w:ascii="Times New Roman" w:hAnsi="Times New Roman" w:cs="Times New Roman" w:eastAsia="Times New Roman" w:hint="default"/>
            </w:rPr>
          </w:pPr>
          <w:hyperlink w:history="true" w:anchor="_TOC_250001">
            <w:r>
              <w:rPr>
                <w:w w:val="95"/>
              </w:rPr>
              <w:t>第十节</w:t>
              <w:tab/>
            </w:r>
            <w:r>
              <w:rPr/>
              <w:t>重要事项</w:t>
            </w:r>
            <w:r>
              <w:rPr>
                <w:rFonts w:ascii="Times New Roman" w:hAnsi="Times New Roman" w:cs="Times New Roman" w:eastAsia="Times New Roman" w:hint="default"/>
              </w:rPr>
              <w:tab/>
              <w:t>39</w:t>
            </w:r>
          </w:hyperlink>
        </w:p>
        <w:p>
          <w:pPr>
            <w:pStyle w:val="TOC1"/>
            <w:tabs>
              <w:tab w:pos="8596" w:val="right" w:leader="dot"/>
            </w:tabs>
            <w:spacing w:line="389" w:lineRule="exact"/>
            <w:ind w:right="0"/>
            <w:jc w:val="left"/>
            <w:rPr>
              <w:rFonts w:ascii="Times New Roman" w:hAnsi="Times New Roman" w:cs="Times New Roman" w:eastAsia="Times New Roman" w:hint="default"/>
            </w:rPr>
          </w:pPr>
          <w:hyperlink w:history="true" w:anchor="_TOC_250000">
            <w:r>
              <w:rPr/>
              <w:t>第十一节</w:t>
            </w:r>
            <w:r>
              <w:rPr>
                <w:spacing w:val="-90"/>
              </w:rPr>
              <w:t> </w:t>
            </w:r>
            <w:r>
              <w:rPr/>
              <w:t>审计报告</w:t>
            </w:r>
            <w:r>
              <w:rPr>
                <w:rFonts w:ascii="Times New Roman" w:hAnsi="Times New Roman" w:cs="Times New Roman" w:eastAsia="Times New Roman" w:hint="default"/>
              </w:rPr>
              <w:tab/>
              <w:t>45</w:t>
            </w:r>
          </w:hyperlink>
        </w:p>
        <w:p>
          <w:pPr>
            <w:pStyle w:val="TOC1"/>
            <w:tabs>
              <w:tab w:pos="8596" w:val="right" w:leader="dot"/>
            </w:tabs>
            <w:spacing w:line="402" w:lineRule="exact"/>
            <w:ind w:right="0"/>
            <w:jc w:val="left"/>
            <w:rPr>
              <w:rFonts w:ascii="Times New Roman" w:hAnsi="Times New Roman" w:cs="Times New Roman" w:eastAsia="Times New Roman" w:hint="default"/>
            </w:rPr>
          </w:pPr>
          <w:r>
            <w:rPr/>
            <w:t>第十二节</w:t>
          </w:r>
          <w:r>
            <w:rPr>
              <w:spacing w:val="-90"/>
            </w:rPr>
            <w:t> </w:t>
          </w:r>
          <w:r>
            <w:rPr/>
            <w:t>备查文件目录</w:t>
          </w:r>
          <w:r>
            <w:rPr>
              <w:rFonts w:ascii="Times New Roman" w:hAnsi="Times New Roman" w:cs="Times New Roman" w:eastAsia="Times New Roman" w:hint="default"/>
            </w:rPr>
            <w:tab/>
            <w:t>140</w:t>
          </w:r>
        </w:p>
      </w:sdtContent>
    </w:sdt>
    <w:p>
      <w:pPr>
        <w:spacing w:after="0" w:line="402" w:lineRule="exact"/>
        <w:jc w:val="left"/>
        <w:rPr>
          <w:rFonts w:ascii="Times New Roman" w:hAnsi="Times New Roman" w:cs="Times New Roman" w:eastAsia="Times New Roman" w:hint="default"/>
        </w:rPr>
        <w:sectPr>
          <w:footerReference w:type="default" r:id="rId6"/>
          <w:pgSz w:w="11900" w:h="16840"/>
          <w:pgMar w:footer="842" w:header="0" w:top="1600" w:bottom="1040" w:left="1600" w:right="1600"/>
          <w:pgNumType w:start="1"/>
        </w:sectPr>
      </w:pPr>
    </w:p>
    <w:p>
      <w:pPr>
        <w:pStyle w:val="Heading1"/>
        <w:tabs>
          <w:tab w:pos="4359" w:val="left" w:leader="none"/>
        </w:tabs>
        <w:spacing w:line="240" w:lineRule="auto" w:before="55"/>
        <w:ind w:left="101" w:right="100" w:firstLine="3117"/>
        <w:jc w:val="left"/>
      </w:pPr>
      <w:bookmarkStart w:name="_TOC_250010" w:id="1"/>
      <w:bookmarkEnd w:id="1"/>
      <w:r>
        <w:rPr/>
        <w:t>第一节</w:t>
        <w:tab/>
        <w:t>重要提示</w:t>
      </w:r>
    </w:p>
    <w:p>
      <w:pPr>
        <w:spacing w:line="240" w:lineRule="auto" w:before="0"/>
        <w:rPr>
          <w:rFonts w:ascii="宋体" w:hAnsi="宋体" w:cs="宋体" w:eastAsia="宋体" w:hint="default"/>
          <w:sz w:val="28"/>
          <w:szCs w:val="28"/>
        </w:rPr>
      </w:pPr>
    </w:p>
    <w:p>
      <w:pPr>
        <w:pStyle w:val="BodyText"/>
        <w:spacing w:line="316" w:lineRule="auto" w:before="187"/>
        <w:ind w:right="150"/>
        <w:jc w:val="both"/>
      </w:pPr>
      <w:r>
        <w:rPr>
          <w:spacing w:val="-1"/>
        </w:rPr>
        <w:t>1、本公司董事会、监事会及董事、监事、高级管理人员保证本报告所载资料不存</w:t>
      </w:r>
      <w:r>
        <w:rPr>
          <w:spacing w:val="-110"/>
        </w:rPr>
        <w:t> </w:t>
      </w:r>
      <w:r>
        <w:rPr>
          <w:spacing w:val="-110"/>
        </w:rPr>
      </w:r>
      <w:r>
        <w:rPr>
          <w:spacing w:val="2"/>
        </w:rPr>
        <w:t>在任何虚假记载、误导性陈述或者重大遗漏，并对其内容的真实性、准确性和完</w:t>
      </w:r>
      <w:r>
        <w:rPr>
          <w:spacing w:val="-108"/>
        </w:rPr>
        <w:t> </w:t>
      </w:r>
      <w:r>
        <w:rPr>
          <w:spacing w:val="-108"/>
        </w:rPr>
      </w:r>
      <w:r>
        <w:rPr/>
        <w:t>整性承担个别及连带责任。</w:t>
      </w:r>
    </w:p>
    <w:p>
      <w:pPr>
        <w:spacing w:line="240" w:lineRule="auto" w:before="0"/>
        <w:rPr>
          <w:rFonts w:ascii="宋体" w:hAnsi="宋体" w:cs="宋体" w:eastAsia="宋体" w:hint="default"/>
          <w:sz w:val="20"/>
          <w:szCs w:val="20"/>
        </w:rPr>
      </w:pPr>
    </w:p>
    <w:p>
      <w:pPr>
        <w:pStyle w:val="BodyText"/>
        <w:spacing w:line="240" w:lineRule="auto"/>
        <w:ind w:left="574" w:right="100"/>
        <w:jc w:val="left"/>
      </w:pPr>
      <w:r>
        <w:rPr/>
        <w:t>董事周立成先生因公未能出席本次董事会，亦未委托其他董事代为表决。</w:t>
      </w:r>
    </w:p>
    <w:p>
      <w:pPr>
        <w:spacing w:line="240" w:lineRule="auto" w:before="3"/>
        <w:rPr>
          <w:rFonts w:ascii="宋体" w:hAnsi="宋体" w:cs="宋体" w:eastAsia="宋体" w:hint="default"/>
          <w:sz w:val="26"/>
          <w:szCs w:val="26"/>
        </w:rPr>
      </w:pPr>
    </w:p>
    <w:p>
      <w:pPr>
        <w:pStyle w:val="BodyText"/>
        <w:spacing w:line="314" w:lineRule="auto"/>
        <w:ind w:right="100"/>
        <w:jc w:val="both"/>
      </w:pPr>
      <w:r>
        <w:rPr/>
        <w:t>2、公司本年度财务报告已经中瑞岳华会计师事务所有限公司审计并出具标准无保</w:t>
      </w:r>
      <w:r>
        <w:rPr>
          <w:w w:val="99"/>
        </w:rPr>
        <w:t> </w:t>
      </w:r>
      <w:r>
        <w:rPr/>
        <w:t>留意见的审计报告。</w:t>
      </w:r>
    </w:p>
    <w:p>
      <w:pPr>
        <w:spacing w:line="240" w:lineRule="auto" w:before="7"/>
        <w:rPr>
          <w:rFonts w:ascii="宋体" w:hAnsi="宋体" w:cs="宋体" w:eastAsia="宋体" w:hint="default"/>
          <w:sz w:val="20"/>
          <w:szCs w:val="20"/>
        </w:rPr>
      </w:pPr>
    </w:p>
    <w:p>
      <w:pPr>
        <w:pStyle w:val="BodyText"/>
        <w:spacing w:line="314" w:lineRule="auto"/>
        <w:ind w:right="100"/>
        <w:jc w:val="both"/>
      </w:pPr>
      <w:r>
        <w:rPr/>
        <w:t>3、公司董事长付景林先生、财务负责人张元琴女士及会计主管丁明锋先生声明：</w:t>
      </w:r>
      <w:r>
        <w:rPr>
          <w:spacing w:val="-96"/>
        </w:rPr>
        <w:t> </w:t>
      </w:r>
      <w:r>
        <w:rPr>
          <w:spacing w:val="-96"/>
        </w:rPr>
      </w:r>
      <w:r>
        <w:rPr/>
        <w:t>保证年度报告中财务报告的真实、完整。</w:t>
      </w:r>
    </w:p>
    <w:p>
      <w:pPr>
        <w:spacing w:after="0" w:line="314" w:lineRule="auto"/>
        <w:jc w:val="both"/>
        <w:sectPr>
          <w:pgSz w:w="11900" w:h="16840"/>
          <w:pgMar w:header="0" w:footer="842" w:top="1600" w:bottom="1040" w:left="1600" w:right="1540"/>
        </w:sectPr>
      </w:pPr>
    </w:p>
    <w:p>
      <w:pPr>
        <w:pStyle w:val="Heading1"/>
        <w:tabs>
          <w:tab w:pos="3797" w:val="left" w:leader="none"/>
        </w:tabs>
        <w:spacing w:line="240" w:lineRule="auto" w:before="55"/>
        <w:ind w:left="2657" w:right="197"/>
        <w:jc w:val="left"/>
      </w:pPr>
      <w:bookmarkStart w:name="_TOC_250009" w:id="2"/>
      <w:bookmarkEnd w:id="2"/>
      <w:r>
        <w:rPr/>
        <w:t>第二节</w:t>
        <w:tab/>
        <w:t>公司基本情况简介</w:t>
      </w:r>
    </w:p>
    <w:p>
      <w:pPr>
        <w:spacing w:line="240" w:lineRule="auto" w:before="0"/>
        <w:rPr>
          <w:rFonts w:ascii="宋体" w:hAnsi="宋体" w:cs="宋体" w:eastAsia="宋体" w:hint="default"/>
          <w:sz w:val="28"/>
          <w:szCs w:val="28"/>
        </w:rPr>
      </w:pPr>
    </w:p>
    <w:p>
      <w:pPr>
        <w:pStyle w:val="BodyText"/>
        <w:spacing w:line="240" w:lineRule="auto" w:before="187"/>
        <w:ind w:right="197"/>
        <w:jc w:val="left"/>
      </w:pPr>
      <w:r>
        <w:rPr/>
        <w:t>1.公司法定中文名称及缩写</w:t>
      </w:r>
    </w:p>
    <w:p>
      <w:pPr>
        <w:pStyle w:val="BodyText"/>
        <w:spacing w:line="312" w:lineRule="exact" w:before="194"/>
        <w:ind w:right="3459"/>
        <w:jc w:val="left"/>
      </w:pPr>
      <w:r>
        <w:rPr/>
        <w:t>中文名称：大唐高鸿数据网络技术股份有限公司</w:t>
      </w:r>
      <w:r>
        <w:rPr>
          <w:w w:val="99"/>
        </w:rPr>
        <w:t> </w:t>
      </w:r>
      <w:r>
        <w:rPr/>
        <w:t>简称：高鸿股份</w:t>
      </w:r>
    </w:p>
    <w:p>
      <w:pPr>
        <w:pStyle w:val="BodyText"/>
        <w:tabs>
          <w:tab w:pos="2261" w:val="left" w:leader="none"/>
          <w:tab w:pos="2981" w:val="left" w:leader="none"/>
          <w:tab w:pos="4181" w:val="left" w:leader="none"/>
          <w:tab w:pos="5621" w:val="left" w:leader="none"/>
        </w:tabs>
        <w:spacing w:line="281" w:lineRule="exact"/>
        <w:ind w:right="197"/>
        <w:jc w:val="left"/>
      </w:pPr>
      <w:r>
        <w:rPr>
          <w:w w:val="95"/>
        </w:rPr>
        <w:t>英文名称：GOHIGH</w:t>
        <w:tab/>
        <w:t>DATA</w:t>
        <w:tab/>
        <w:t>NETWORKS</w:t>
        <w:tab/>
        <w:t>TECHNOLOGY</w:t>
        <w:tab/>
      </w:r>
      <w:r>
        <w:rPr/>
        <w:t>CO.，LTD</w:t>
      </w:r>
    </w:p>
    <w:p>
      <w:pPr>
        <w:pStyle w:val="BodyText"/>
        <w:spacing w:line="660" w:lineRule="auto"/>
        <w:ind w:right="5619"/>
        <w:jc w:val="left"/>
      </w:pPr>
      <w:r>
        <w:rPr/>
        <w:t>英文名称缩写：</w:t>
      </w:r>
      <w:r>
        <w:rPr>
          <w:spacing w:val="-1"/>
        </w:rPr>
        <w:t> </w:t>
      </w:r>
      <w:r>
        <w:rPr/>
        <w:t>GOHIGH</w:t>
      </w:r>
      <w:r>
        <w:rPr>
          <w:w w:val="99"/>
        </w:rPr>
        <w:t> </w:t>
      </w:r>
      <w:r>
        <w:rPr/>
        <w:t>2.公司法定代表人：付景林</w:t>
      </w:r>
    </w:p>
    <w:p>
      <w:pPr>
        <w:spacing w:line="240" w:lineRule="auto" w:before="8"/>
        <w:rPr>
          <w:rFonts w:ascii="宋体" w:hAnsi="宋体" w:cs="宋体" w:eastAsia="宋体" w:hint="default"/>
          <w:sz w:val="22"/>
          <w:szCs w:val="22"/>
        </w:rPr>
      </w:pPr>
    </w:p>
    <w:p>
      <w:pPr>
        <w:pStyle w:val="BodyText"/>
        <w:spacing w:line="240" w:lineRule="auto"/>
        <w:ind w:right="197"/>
        <w:jc w:val="left"/>
      </w:pPr>
      <w:r>
        <w:rPr/>
        <w:t>3.董事会秘书：王芊</w:t>
      </w:r>
    </w:p>
    <w:p>
      <w:pPr>
        <w:pStyle w:val="BodyText"/>
        <w:spacing w:line="310" w:lineRule="exact" w:before="198"/>
        <w:ind w:right="4076"/>
        <w:jc w:val="left"/>
      </w:pPr>
      <w:r>
        <w:rPr/>
        <w:t>联系地址：北京海淀区学院路</w:t>
      </w:r>
      <w:r>
        <w:rPr>
          <w:spacing w:val="-61"/>
        </w:rPr>
        <w:t> </w:t>
      </w:r>
      <w:r>
        <w:rPr/>
        <w:t>40</w:t>
      </w:r>
      <w:r>
        <w:rPr>
          <w:spacing w:val="-61"/>
        </w:rPr>
        <w:t> </w:t>
      </w:r>
      <w:r>
        <w:rPr/>
        <w:t>号研</w:t>
      </w:r>
      <w:r>
        <w:rPr>
          <w:spacing w:val="-61"/>
        </w:rPr>
        <w:t> </w:t>
      </w:r>
      <w:r>
        <w:rPr/>
        <w:t>6</w:t>
      </w:r>
      <w:r>
        <w:rPr>
          <w:spacing w:val="-61"/>
        </w:rPr>
        <w:t> </w:t>
      </w:r>
      <w:r>
        <w:rPr/>
        <w:t>楼</w:t>
      </w:r>
      <w:r>
        <w:rPr>
          <w:w w:val="99"/>
        </w:rPr>
        <w:t> </w:t>
      </w:r>
      <w:r>
        <w:rPr/>
        <w:t>电话：010-62301907</w:t>
      </w:r>
    </w:p>
    <w:p>
      <w:pPr>
        <w:pStyle w:val="BodyText"/>
        <w:spacing w:line="283" w:lineRule="exact"/>
        <w:ind w:right="197"/>
        <w:jc w:val="left"/>
      </w:pPr>
      <w:r>
        <w:rPr/>
        <w:t>传真：010-62301900</w:t>
      </w:r>
    </w:p>
    <w:p>
      <w:pPr>
        <w:pStyle w:val="BodyText"/>
        <w:spacing w:line="313" w:lineRule="exact"/>
        <w:ind w:right="197"/>
        <w:jc w:val="left"/>
      </w:pPr>
      <w:hyperlink r:id="rId7">
        <w:r>
          <w:rPr/>
          <w:t>电子信箱：wangqian@gohigh.com.cn</w:t>
        </w:r>
      </w:hyperlink>
    </w:p>
    <w:p>
      <w:pPr>
        <w:spacing w:line="240" w:lineRule="auto" w:before="13"/>
        <w:rPr>
          <w:rFonts w:ascii="宋体" w:hAnsi="宋体" w:cs="宋体" w:eastAsia="宋体" w:hint="default"/>
          <w:sz w:val="17"/>
          <w:szCs w:val="17"/>
        </w:rPr>
      </w:pPr>
    </w:p>
    <w:p>
      <w:pPr>
        <w:pStyle w:val="BodyText"/>
        <w:spacing w:line="240" w:lineRule="auto"/>
        <w:ind w:right="197"/>
        <w:jc w:val="left"/>
      </w:pPr>
      <w:r>
        <w:rPr/>
        <w:t>证券事务代表：肖湘涛</w:t>
      </w:r>
    </w:p>
    <w:p>
      <w:pPr>
        <w:pStyle w:val="BodyText"/>
        <w:spacing w:line="312" w:lineRule="exact" w:before="196"/>
        <w:ind w:right="4076"/>
        <w:jc w:val="left"/>
      </w:pPr>
      <w:r>
        <w:rPr/>
        <w:t>联系地址：北京海淀区学院路</w:t>
      </w:r>
      <w:r>
        <w:rPr>
          <w:spacing w:val="-61"/>
        </w:rPr>
        <w:t> </w:t>
      </w:r>
      <w:r>
        <w:rPr/>
        <w:t>40</w:t>
      </w:r>
      <w:r>
        <w:rPr>
          <w:spacing w:val="-61"/>
        </w:rPr>
        <w:t> </w:t>
      </w:r>
      <w:r>
        <w:rPr/>
        <w:t>号研</w:t>
      </w:r>
      <w:r>
        <w:rPr>
          <w:spacing w:val="-61"/>
        </w:rPr>
        <w:t> </w:t>
      </w:r>
      <w:r>
        <w:rPr/>
        <w:t>6</w:t>
      </w:r>
      <w:r>
        <w:rPr>
          <w:spacing w:val="-61"/>
        </w:rPr>
        <w:t> </w:t>
      </w:r>
      <w:r>
        <w:rPr/>
        <w:t>楼</w:t>
      </w:r>
      <w:r>
        <w:rPr>
          <w:w w:val="99"/>
        </w:rPr>
        <w:t> </w:t>
      </w:r>
      <w:r>
        <w:rPr/>
        <w:t>电话：010-62301907</w:t>
      </w:r>
    </w:p>
    <w:p>
      <w:pPr>
        <w:pStyle w:val="BodyText"/>
        <w:spacing w:line="280" w:lineRule="exact"/>
        <w:ind w:right="197"/>
        <w:jc w:val="left"/>
      </w:pPr>
      <w:r>
        <w:rPr/>
        <w:t>传真：010-62301900</w:t>
      </w:r>
    </w:p>
    <w:p>
      <w:pPr>
        <w:pStyle w:val="BodyText"/>
        <w:spacing w:line="313" w:lineRule="exact"/>
        <w:ind w:right="197"/>
        <w:jc w:val="left"/>
      </w:pPr>
      <w:hyperlink r:id="rId8">
        <w:r>
          <w:rPr/>
          <w:t>电子信箱：xiaoxiangtao@gohigh.com.cn</w:t>
        </w:r>
      </w:hyperlink>
    </w:p>
    <w:p>
      <w:pPr>
        <w:spacing w:line="240" w:lineRule="auto" w:before="2"/>
        <w:rPr>
          <w:rFonts w:ascii="宋体" w:hAnsi="宋体" w:cs="宋体" w:eastAsia="宋体" w:hint="default"/>
          <w:sz w:val="29"/>
          <w:szCs w:val="29"/>
        </w:rPr>
      </w:pPr>
    </w:p>
    <w:p>
      <w:pPr>
        <w:pStyle w:val="BodyText"/>
        <w:spacing w:line="480" w:lineRule="atLeast"/>
        <w:ind w:right="197"/>
        <w:jc w:val="left"/>
      </w:pPr>
      <w:r>
        <w:rPr/>
        <w:t>4.公司注册地址：贵阳国家高新技术产业开发区金阳知识经济产业园</w:t>
      </w:r>
      <w:r>
        <w:rPr>
          <w:spacing w:val="-48"/>
        </w:rPr>
        <w:t> </w:t>
      </w:r>
      <w:r>
        <w:rPr/>
        <w:t>A-1-63</w:t>
      </w:r>
      <w:r>
        <w:rPr>
          <w:spacing w:val="-50"/>
        </w:rPr>
        <w:t> </w:t>
      </w:r>
      <w:r>
        <w:rPr/>
        <w:t>号</w:t>
      </w:r>
      <w:r>
        <w:rPr>
          <w:spacing w:val="-118"/>
        </w:rPr>
        <w:t> </w:t>
      </w:r>
      <w:r>
        <w:rPr>
          <w:spacing w:val="-118"/>
        </w:rPr>
      </w:r>
      <w:r>
        <w:rPr/>
        <w:t>办公地址：北京市海淀区学院路</w:t>
      </w:r>
      <w:r>
        <w:rPr>
          <w:spacing w:val="-61"/>
        </w:rPr>
        <w:t> </w:t>
      </w:r>
      <w:r>
        <w:rPr/>
        <w:t>40</w:t>
      </w:r>
      <w:r>
        <w:rPr>
          <w:spacing w:val="-61"/>
        </w:rPr>
        <w:t> </w:t>
      </w:r>
      <w:r>
        <w:rPr/>
        <w:t>号研</w:t>
      </w:r>
      <w:r>
        <w:rPr>
          <w:spacing w:val="-61"/>
        </w:rPr>
        <w:t> </w:t>
      </w:r>
      <w:r>
        <w:rPr/>
        <w:t>6</w:t>
      </w:r>
      <w:r>
        <w:rPr>
          <w:spacing w:val="-61"/>
        </w:rPr>
        <w:t> </w:t>
      </w:r>
      <w:r>
        <w:rPr/>
        <w:t>楼</w:t>
      </w:r>
    </w:p>
    <w:p>
      <w:pPr>
        <w:pStyle w:val="BodyText"/>
        <w:spacing w:line="237" w:lineRule="auto"/>
        <w:ind w:right="3699"/>
        <w:jc w:val="left"/>
      </w:pPr>
      <w:r>
        <w:rPr/>
        <w:t>邮政编码：100083</w:t>
      </w:r>
      <w:r>
        <w:rPr>
          <w:w w:val="99"/>
        </w:rPr>
        <w:t> </w:t>
      </w:r>
      <w:r>
        <w:rPr/>
        <w:t>国际互联网网址：</w:t>
      </w:r>
      <w:r>
        <w:rPr>
          <w:color w:val="0000FF"/>
        </w:rPr>
      </w:r>
      <w:hyperlink r:id="rId9">
        <w:r>
          <w:rPr>
            <w:color w:val="0000FF"/>
            <w:u w:val="single" w:color="0000FF"/>
          </w:rPr>
          <w:t>http://www.gohigh.com.cn</w:t>
        </w:r>
        <w:r>
          <w:rPr>
            <w:color w:val="0000FF"/>
            <w:w w:val="99"/>
          </w:rPr>
        </w:r>
      </w:hyperlink>
      <w:r>
        <w:rPr>
          <w:color w:val="0000FF"/>
          <w:w w:val="99"/>
        </w:rPr>
        <w:t> </w:t>
      </w:r>
      <w:r>
        <w:rPr/>
        <w:t>电子信箱：</w:t>
      </w:r>
      <w:hyperlink r:id="rId10">
        <w:r>
          <w:rPr>
            <w:color w:val="0000FF"/>
          </w:rPr>
        </w:r>
        <w:r>
          <w:rPr>
            <w:color w:val="0000FF"/>
            <w:u w:val="single" w:color="0000FF"/>
          </w:rPr>
          <w:t>gohigh@gohigh.com.cn</w:t>
        </w:r>
        <w:r>
          <w:rPr>
            <w:color w:val="0000FF"/>
          </w:rPr>
        </w:r>
        <w:r>
          <w:rPr/>
        </w:r>
      </w:hyperlink>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26"/>
        <w:ind w:right="197"/>
        <w:jc w:val="left"/>
      </w:pPr>
      <w:r>
        <w:rPr>
          <w:spacing w:val="2"/>
          <w:w w:val="99"/>
        </w:rPr>
        <w:t>5</w:t>
      </w:r>
      <w:r>
        <w:rPr>
          <w:w w:val="99"/>
        </w:rPr>
        <w:t>.</w:t>
      </w:r>
      <w:r>
        <w:rPr>
          <w:spacing w:val="2"/>
          <w:w w:val="99"/>
        </w:rPr>
        <w:t>公</w:t>
      </w:r>
      <w:r>
        <w:rPr>
          <w:w w:val="99"/>
        </w:rPr>
        <w:t>司选</w:t>
      </w:r>
      <w:r>
        <w:rPr>
          <w:spacing w:val="2"/>
          <w:w w:val="99"/>
        </w:rPr>
        <w:t>定</w:t>
      </w:r>
      <w:r>
        <w:rPr>
          <w:w w:val="99"/>
        </w:rPr>
        <w:t>信</w:t>
      </w:r>
      <w:r>
        <w:rPr>
          <w:spacing w:val="2"/>
          <w:w w:val="99"/>
        </w:rPr>
        <w:t>息</w:t>
      </w:r>
      <w:r>
        <w:rPr>
          <w:w w:val="99"/>
        </w:rPr>
        <w:t>披露报</w:t>
      </w:r>
      <w:r>
        <w:rPr>
          <w:spacing w:val="2"/>
          <w:w w:val="99"/>
        </w:rPr>
        <w:t>纸</w:t>
      </w:r>
      <w:r>
        <w:rPr>
          <w:spacing w:val="-120"/>
          <w:w w:val="99"/>
        </w:rPr>
        <w:t>：</w:t>
      </w:r>
      <w:r>
        <w:rPr>
          <w:w w:val="99"/>
        </w:rPr>
        <w:t>《</w:t>
      </w:r>
      <w:r>
        <w:rPr>
          <w:spacing w:val="2"/>
          <w:w w:val="99"/>
        </w:rPr>
        <w:t>证</w:t>
      </w:r>
      <w:r>
        <w:rPr>
          <w:w w:val="99"/>
        </w:rPr>
        <w:t>券</w:t>
      </w:r>
      <w:r>
        <w:rPr>
          <w:spacing w:val="2"/>
          <w:w w:val="99"/>
        </w:rPr>
        <w:t>时</w:t>
      </w:r>
      <w:r>
        <w:rPr>
          <w:w w:val="99"/>
        </w:rPr>
        <w:t>报》</w:t>
      </w:r>
      <w:r>
        <w:rPr/>
      </w:r>
    </w:p>
    <w:p>
      <w:pPr>
        <w:pStyle w:val="BodyText"/>
        <w:spacing w:line="312" w:lineRule="exact" w:before="196"/>
        <w:ind w:right="2619"/>
        <w:jc w:val="left"/>
      </w:pPr>
      <w:hyperlink r:id="rId11">
        <w:r>
          <w:rPr/>
          <w:t>登载年度报告的互联网网址：http//www.cninfo.com.cn</w:t>
        </w:r>
      </w:hyperlink>
      <w:r>
        <w:rPr>
          <w:w w:val="99"/>
        </w:rPr>
        <w:t> </w:t>
      </w:r>
      <w:r>
        <w:rPr/>
        <w:t>公司年度报告备置地点：</w:t>
      </w:r>
    </w:p>
    <w:p>
      <w:pPr>
        <w:pStyle w:val="BodyText"/>
        <w:spacing w:line="280" w:lineRule="exact"/>
        <w:ind w:right="197"/>
        <w:jc w:val="left"/>
      </w:pPr>
      <w:r>
        <w:rPr/>
        <w:t>贵州省贵阳市新华路</w:t>
      </w:r>
      <w:r>
        <w:rPr>
          <w:spacing w:val="-61"/>
        </w:rPr>
        <w:t> </w:t>
      </w:r>
      <w:r>
        <w:rPr/>
        <w:t>126</w:t>
      </w:r>
      <w:r>
        <w:rPr>
          <w:spacing w:val="-61"/>
        </w:rPr>
        <w:t> </w:t>
      </w:r>
      <w:r>
        <w:rPr/>
        <w:t>号富中国际广场</w:t>
      </w:r>
      <w:r>
        <w:rPr>
          <w:spacing w:val="-61"/>
        </w:rPr>
        <w:t> </w:t>
      </w:r>
      <w:r>
        <w:rPr/>
        <w:t>28</w:t>
      </w:r>
      <w:r>
        <w:rPr>
          <w:spacing w:val="-61"/>
        </w:rPr>
        <w:t> </w:t>
      </w:r>
      <w:r>
        <w:rPr/>
        <w:t>层</w:t>
      </w:r>
      <w:r>
        <w:rPr>
          <w:spacing w:val="-61"/>
        </w:rPr>
        <w:t> </w:t>
      </w:r>
      <w:r>
        <w:rPr/>
        <w:t>A</w:t>
      </w:r>
      <w:r>
        <w:rPr>
          <w:spacing w:val="-61"/>
        </w:rPr>
        <w:t> </w:t>
      </w:r>
      <w:r>
        <w:rPr/>
        <w:t>座</w:t>
      </w:r>
    </w:p>
    <w:p>
      <w:pPr>
        <w:pStyle w:val="BodyText"/>
        <w:spacing w:line="313" w:lineRule="exact"/>
        <w:ind w:right="197"/>
        <w:jc w:val="left"/>
      </w:pPr>
      <w:r>
        <w:rPr/>
        <w:t>北京海淀区学院路</w:t>
      </w:r>
      <w:r>
        <w:rPr>
          <w:spacing w:val="-61"/>
        </w:rPr>
        <w:t> </w:t>
      </w:r>
      <w:r>
        <w:rPr/>
        <w:t>40</w:t>
      </w:r>
      <w:r>
        <w:rPr>
          <w:spacing w:val="-61"/>
        </w:rPr>
        <w:t> </w:t>
      </w:r>
      <w:r>
        <w:rPr/>
        <w:t>号研</w:t>
      </w:r>
      <w:r>
        <w:rPr>
          <w:spacing w:val="-61"/>
        </w:rPr>
        <w:t> </w:t>
      </w:r>
      <w:r>
        <w:rPr/>
        <w:t>6</w:t>
      </w:r>
      <w:r>
        <w:rPr>
          <w:spacing w:val="-61"/>
        </w:rPr>
        <w:t> </w:t>
      </w:r>
      <w:r>
        <w:rPr/>
        <w:t>楼一层董事会办公室</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367" w:lineRule="auto"/>
        <w:ind w:left="221" w:right="4047" w:hanging="120"/>
        <w:jc w:val="left"/>
      </w:pPr>
      <w:r>
        <w:rPr/>
        <w:t>6.</w:t>
      </w:r>
      <w:r>
        <w:rPr>
          <w:spacing w:val="12"/>
        </w:rPr>
        <w:t> </w:t>
      </w:r>
      <w:r>
        <w:rPr/>
        <w:t>公司股票上市交易所：深圳证券交易所</w:t>
      </w:r>
      <w:r>
        <w:rPr>
          <w:w w:val="99"/>
        </w:rPr>
        <w:t> </w:t>
      </w:r>
      <w:r>
        <w:rPr/>
        <w:t>股票简称：高鸿股份</w:t>
      </w:r>
    </w:p>
    <w:p>
      <w:pPr>
        <w:spacing w:after="0" w:line="367" w:lineRule="auto"/>
        <w:jc w:val="left"/>
        <w:sectPr>
          <w:pgSz w:w="11900" w:h="16840"/>
          <w:pgMar w:header="0" w:footer="842" w:top="1600" w:bottom="1040" w:left="1600" w:right="1680"/>
        </w:sectPr>
      </w:pPr>
    </w:p>
    <w:p>
      <w:pPr>
        <w:pStyle w:val="BodyText"/>
        <w:spacing w:line="240" w:lineRule="auto" w:before="61"/>
        <w:ind w:right="197" w:firstLine="120"/>
        <w:jc w:val="left"/>
      </w:pPr>
      <w:r>
        <w:rPr/>
        <w:t>股票代码：000851</w:t>
      </w:r>
    </w:p>
    <w:p>
      <w:pPr>
        <w:spacing w:line="240" w:lineRule="auto" w:before="2"/>
        <w:rPr>
          <w:rFonts w:ascii="宋体" w:hAnsi="宋体" w:cs="宋体" w:eastAsia="宋体" w:hint="default"/>
          <w:sz w:val="29"/>
          <w:szCs w:val="29"/>
        </w:rPr>
      </w:pPr>
    </w:p>
    <w:p>
      <w:pPr>
        <w:pStyle w:val="BodyText"/>
        <w:spacing w:line="480" w:lineRule="atLeast"/>
        <w:ind w:right="4004"/>
        <w:jc w:val="left"/>
      </w:pPr>
      <w:r>
        <w:rPr/>
        <w:t>7． 其他有关资料：</w:t>
      </w:r>
      <w:r>
        <w:rPr>
          <w:spacing w:val="-114"/>
        </w:rPr>
        <w:t> </w:t>
      </w:r>
      <w:r>
        <w:rPr>
          <w:spacing w:val="-114"/>
        </w:rPr>
      </w:r>
      <w:r>
        <w:rPr/>
        <w:t>公司首次注册登记日期：1994</w:t>
      </w:r>
      <w:r>
        <w:rPr>
          <w:spacing w:val="-61"/>
        </w:rPr>
        <w:t> </w:t>
      </w:r>
      <w:r>
        <w:rPr/>
        <w:t>年</w:t>
      </w:r>
      <w:r>
        <w:rPr>
          <w:spacing w:val="-61"/>
        </w:rPr>
        <w:t> </w:t>
      </w:r>
      <w:r>
        <w:rPr/>
        <w:t>1</w:t>
      </w:r>
      <w:r>
        <w:rPr>
          <w:spacing w:val="-61"/>
        </w:rPr>
        <w:t> </w:t>
      </w:r>
      <w:r>
        <w:rPr/>
        <w:t>月</w:t>
      </w:r>
      <w:r>
        <w:rPr>
          <w:spacing w:val="-61"/>
        </w:rPr>
        <w:t> </w:t>
      </w:r>
      <w:r>
        <w:rPr/>
        <w:t>20</w:t>
      </w:r>
      <w:r>
        <w:rPr>
          <w:spacing w:val="-61"/>
        </w:rPr>
        <w:t> </w:t>
      </w:r>
      <w:r>
        <w:rPr/>
        <w:t>日</w:t>
      </w:r>
    </w:p>
    <w:p>
      <w:pPr>
        <w:pStyle w:val="BodyText"/>
        <w:spacing w:line="237" w:lineRule="auto"/>
        <w:ind w:right="3536"/>
        <w:jc w:val="left"/>
      </w:pPr>
      <w:r>
        <w:rPr/>
        <w:t>公司最近变更注册登记日期：2007</w:t>
      </w:r>
      <w:r>
        <w:rPr>
          <w:spacing w:val="-61"/>
        </w:rPr>
        <w:t> </w:t>
      </w:r>
      <w:r>
        <w:rPr/>
        <w:t>年</w:t>
      </w:r>
      <w:r>
        <w:rPr>
          <w:spacing w:val="-61"/>
        </w:rPr>
        <w:t> </w:t>
      </w:r>
      <w:r>
        <w:rPr/>
        <w:t>4</w:t>
      </w:r>
      <w:r>
        <w:rPr>
          <w:spacing w:val="-61"/>
        </w:rPr>
        <w:t> </w:t>
      </w:r>
      <w:r>
        <w:rPr/>
        <w:t>月</w:t>
      </w:r>
      <w:r>
        <w:rPr>
          <w:spacing w:val="-61"/>
        </w:rPr>
        <w:t> </w:t>
      </w:r>
      <w:r>
        <w:rPr/>
        <w:t>18</w:t>
      </w:r>
      <w:r>
        <w:rPr>
          <w:spacing w:val="-61"/>
        </w:rPr>
        <w:t> </w:t>
      </w:r>
      <w:r>
        <w:rPr/>
        <w:t>日</w:t>
      </w:r>
      <w:r>
        <w:rPr>
          <w:w w:val="99"/>
        </w:rPr>
        <w:t> </w:t>
      </w:r>
      <w:r>
        <w:rPr/>
        <w:t>企业法人营业执照注册号：5200001202072</w:t>
      </w:r>
      <w:r>
        <w:rPr>
          <w:w w:val="99"/>
        </w:rPr>
        <w:t> </w:t>
      </w:r>
      <w:r>
        <w:rPr/>
        <w:t>税务登记号码：520190214426154</w:t>
      </w:r>
      <w:r>
        <w:rPr>
          <w:w w:val="99"/>
        </w:rPr>
        <w:t> </w:t>
      </w:r>
      <w:r>
        <w:rPr/>
        <w:t>组织机构代码：21442615-4</w:t>
      </w:r>
    </w:p>
    <w:p>
      <w:pPr>
        <w:pStyle w:val="BodyText"/>
        <w:spacing w:line="312" w:lineRule="exact" w:before="29"/>
        <w:ind w:right="1665"/>
        <w:jc w:val="left"/>
      </w:pPr>
      <w:r>
        <w:rPr/>
        <w:t>公司聘请的会计师事务所名称：中瑞岳华会计师事务所有限公司</w:t>
      </w:r>
      <w:r>
        <w:rPr>
          <w:w w:val="99"/>
        </w:rPr>
        <w:t> </w:t>
      </w:r>
      <w:r>
        <w:rPr/>
        <w:t>办公地址：北京市西城区金融大街</w:t>
      </w:r>
      <w:r>
        <w:rPr>
          <w:spacing w:val="-61"/>
        </w:rPr>
        <w:t> </w:t>
      </w:r>
      <w:r>
        <w:rPr/>
        <w:t>35</w:t>
      </w:r>
      <w:r>
        <w:rPr>
          <w:spacing w:val="-61"/>
        </w:rPr>
        <w:t> </w:t>
      </w:r>
      <w:r>
        <w:rPr/>
        <w:t>号国际企业大厦</w:t>
      </w:r>
      <w:r>
        <w:rPr>
          <w:spacing w:val="-61"/>
        </w:rPr>
        <w:t> </w:t>
      </w:r>
      <w:r>
        <w:rPr/>
        <w:t>A</w:t>
      </w:r>
      <w:r>
        <w:rPr>
          <w:spacing w:val="-61"/>
        </w:rPr>
        <w:t> </w:t>
      </w:r>
      <w:r>
        <w:rPr/>
        <w:t>座</w:t>
      </w:r>
      <w:r>
        <w:rPr>
          <w:spacing w:val="-61"/>
        </w:rPr>
        <w:t> </w:t>
      </w:r>
      <w:r>
        <w:rPr/>
        <w:t>8-9</w:t>
      </w:r>
      <w:r>
        <w:rPr>
          <w:spacing w:val="-61"/>
        </w:rPr>
        <w:t> </w:t>
      </w:r>
      <w:r>
        <w:rPr/>
        <w:t>层</w:t>
      </w:r>
    </w:p>
    <w:p>
      <w:pPr>
        <w:spacing w:after="0" w:line="312" w:lineRule="exact"/>
        <w:jc w:val="left"/>
        <w:sectPr>
          <w:pgSz w:w="11900" w:h="16840"/>
          <w:pgMar w:header="0" w:footer="842" w:top="1600" w:bottom="1040" w:left="1600" w:right="1680"/>
        </w:sectPr>
      </w:pPr>
    </w:p>
    <w:p>
      <w:pPr>
        <w:spacing w:line="240" w:lineRule="auto" w:before="10"/>
        <w:rPr>
          <w:rFonts w:ascii="宋体" w:hAnsi="宋体" w:cs="宋体" w:eastAsia="宋体" w:hint="default"/>
          <w:sz w:val="26"/>
          <w:szCs w:val="26"/>
        </w:rPr>
      </w:pPr>
    </w:p>
    <w:p>
      <w:pPr>
        <w:pStyle w:val="Heading1"/>
        <w:tabs>
          <w:tab w:pos="4097" w:val="left" w:leader="none"/>
        </w:tabs>
        <w:spacing w:line="240" w:lineRule="auto" w:before="14"/>
        <w:ind w:left="2957" w:right="808"/>
        <w:jc w:val="left"/>
      </w:pPr>
      <w:bookmarkStart w:name="_TOC_250008" w:id="3"/>
      <w:bookmarkEnd w:id="3"/>
      <w:r>
        <w:rPr/>
        <w:t>第三节</w:t>
        <w:tab/>
        <w:t>会计数据和业务数据摘要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26"/>
        <w:ind w:left="821" w:right="808"/>
        <w:jc w:val="left"/>
      </w:pPr>
      <w:r>
        <w:rPr/>
        <w:t>一、主要会计数据</w:t>
      </w:r>
    </w:p>
    <w:p>
      <w:pPr>
        <w:pStyle w:val="BodyText"/>
        <w:spacing w:line="240" w:lineRule="auto" w:before="166"/>
        <w:ind w:left="0" w:right="916"/>
        <w:jc w:val="right"/>
      </w:pPr>
      <w:r>
        <w:rPr>
          <w:w w:val="99"/>
        </w:rPr>
        <w:t>单位</w:t>
      </w:r>
      <w:r>
        <w:rPr>
          <w:spacing w:val="-120"/>
          <w:w w:val="99"/>
        </w:rPr>
        <w:t>：</w:t>
      </w:r>
      <w:r>
        <w:rPr>
          <w:w w:val="99"/>
        </w:rPr>
        <w:t>（人民币）元</w:t>
      </w:r>
      <w:r>
        <w:rPr/>
      </w:r>
    </w:p>
    <w:tbl>
      <w:tblPr>
        <w:tblW w:w="0" w:type="auto"/>
        <w:jc w:val="left"/>
        <w:tblInd w:w="123" w:type="dxa"/>
        <w:tblLayout w:type="fixed"/>
        <w:tblCellMar>
          <w:top w:w="0" w:type="dxa"/>
          <w:left w:w="0" w:type="dxa"/>
          <w:bottom w:w="0" w:type="dxa"/>
          <w:right w:w="0" w:type="dxa"/>
        </w:tblCellMar>
        <w:tblLook w:val="01E0"/>
      </w:tblPr>
      <w:tblGrid>
        <w:gridCol w:w="1430"/>
        <w:gridCol w:w="1560"/>
        <w:gridCol w:w="1560"/>
        <w:gridCol w:w="1560"/>
        <w:gridCol w:w="974"/>
        <w:gridCol w:w="1375"/>
        <w:gridCol w:w="1430"/>
      </w:tblGrid>
      <w:tr>
        <w:trPr>
          <w:trHeight w:val="562"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479"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20" w:type="dxa"/>
            <w:gridSpan w:val="2"/>
            <w:tcBorders>
              <w:top w:val="single" w:sz="50" w:space="0" w:color="DCDCDC"/>
              <w:left w:val="single" w:sz="4" w:space="0" w:color="000000"/>
              <w:bottom w:val="single" w:sz="47" w:space="0" w:color="DCDCDC"/>
              <w:right w:val="single" w:sz="4" w:space="0" w:color="000000"/>
            </w:tcBorders>
          </w:tcPr>
          <w:p>
            <w:pPr>
              <w:pStyle w:val="TableParagraph"/>
              <w:tabs>
                <w:tab w:pos="1259" w:val="left" w:leader="none"/>
                <w:tab w:pos="3086" w:val="left" w:leader="none"/>
              </w:tabs>
              <w:spacing w:line="240" w:lineRule="auto" w:before="46"/>
              <w:ind w:left="2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shd w:fill="DCDCDC" w:color="auto" w:val="clear"/>
              </w:rPr>
              <w:t> </w:t>
            </w:r>
            <w:r>
              <w:rPr>
                <w:rFonts w:ascii="Times New Roman" w:hAnsi="Times New Roman" w:cs="Times New Roman" w:eastAsia="Times New Roman" w:hint="default"/>
                <w:sz w:val="18"/>
                <w:szCs w:val="18"/>
                <w:shd w:fill="DCDCDC" w:color="auto" w:val="clear"/>
              </w:rPr>
              <w:tab/>
            </w:r>
            <w:r>
              <w:rPr>
                <w:rFonts w:ascii="宋体" w:hAnsi="宋体" w:cs="宋体" w:eastAsia="宋体" w:hint="default"/>
                <w:sz w:val="18"/>
                <w:szCs w:val="18"/>
                <w:shd w:fill="DCDCDC" w:color="auto" w:val="clear"/>
              </w:rPr>
              <w:t>2006</w:t>
            </w:r>
            <w:r>
              <w:rPr>
                <w:rFonts w:ascii="宋体" w:hAnsi="宋体" w:cs="宋体" w:eastAsia="宋体" w:hint="default"/>
                <w:spacing w:val="-45"/>
                <w:sz w:val="18"/>
                <w:szCs w:val="18"/>
                <w:shd w:fill="DCDCDC" w:color="auto" w:val="clear"/>
              </w:rPr>
              <w:t> </w:t>
            </w:r>
            <w:r>
              <w:rPr>
                <w:rFonts w:ascii="宋体" w:hAnsi="宋体" w:cs="宋体" w:eastAsia="宋体" w:hint="default"/>
                <w:sz w:val="18"/>
                <w:szCs w:val="18"/>
                <w:shd w:fill="DCDCDC" w:color="auto" w:val="clear"/>
              </w:rPr>
              <w:t>年</w:t>
              <w:tab/>
            </w:r>
            <w:r>
              <w:rPr>
                <w:rFonts w:ascii="宋体" w:hAnsi="宋体" w:cs="宋体" w:eastAsia="宋体" w:hint="default"/>
                <w:sz w:val="18"/>
                <w:szCs w:val="18"/>
              </w:rPr>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3"/>
              <w:ind w:left="31" w:right="31"/>
              <w:jc w:val="left"/>
              <w:rPr>
                <w:rFonts w:ascii="宋体" w:hAnsi="宋体" w:cs="宋体" w:eastAsia="宋体" w:hint="default"/>
                <w:sz w:val="18"/>
                <w:szCs w:val="18"/>
              </w:rPr>
            </w:pPr>
            <w:r>
              <w:rPr>
                <w:rFonts w:ascii="宋体" w:hAnsi="宋体" w:cs="宋体" w:eastAsia="宋体" w:hint="default"/>
                <w:sz w:val="18"/>
                <w:szCs w:val="18"/>
              </w:rPr>
              <w:t>本年比上年</w:t>
            </w:r>
            <w:r>
              <w:rPr>
                <w:rFonts w:ascii="宋体" w:hAnsi="宋体" w:cs="宋体" w:eastAsia="宋体" w:hint="default"/>
                <w:w w:val="99"/>
                <w:sz w:val="18"/>
                <w:szCs w:val="18"/>
              </w:rPr>
              <w:t> </w:t>
            </w:r>
            <w:r>
              <w:rPr>
                <w:rFonts w:ascii="宋体" w:hAnsi="宋体" w:cs="宋体" w:eastAsia="宋体" w:hint="default"/>
                <w:sz w:val="18"/>
                <w:szCs w:val="18"/>
              </w:rPr>
              <w:t>增减（％）</w:t>
            </w:r>
          </w:p>
        </w:tc>
        <w:tc>
          <w:tcPr>
            <w:tcW w:w="2806" w:type="dxa"/>
            <w:gridSpan w:val="2"/>
            <w:tcBorders>
              <w:top w:val="single" w:sz="50" w:space="0" w:color="DCDCDC"/>
              <w:left w:val="single" w:sz="4" w:space="0" w:color="000000"/>
              <w:bottom w:val="single" w:sz="47" w:space="0" w:color="DCDCDC"/>
              <w:right w:val="single" w:sz="4" w:space="0" w:color="000000"/>
            </w:tcBorders>
          </w:tcPr>
          <w:p>
            <w:pPr>
              <w:pStyle w:val="TableParagraph"/>
              <w:tabs>
                <w:tab w:pos="1103" w:val="left" w:leader="none"/>
                <w:tab w:pos="2771" w:val="left" w:leader="none"/>
              </w:tabs>
              <w:spacing w:line="240" w:lineRule="auto" w:before="46"/>
              <w:ind w:left="2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shd w:fill="DCDCDC" w:color="auto" w:val="clear"/>
              </w:rPr>
              <w:t> </w:t>
            </w:r>
            <w:r>
              <w:rPr>
                <w:rFonts w:ascii="Times New Roman" w:hAnsi="Times New Roman" w:cs="Times New Roman" w:eastAsia="Times New Roman" w:hint="default"/>
                <w:sz w:val="18"/>
                <w:szCs w:val="18"/>
                <w:shd w:fill="DCDCDC" w:color="auto" w:val="clear"/>
              </w:rPr>
              <w:tab/>
            </w:r>
            <w:r>
              <w:rPr>
                <w:rFonts w:ascii="宋体" w:hAnsi="宋体" w:cs="宋体" w:eastAsia="宋体" w:hint="default"/>
                <w:sz w:val="18"/>
                <w:szCs w:val="18"/>
                <w:shd w:fill="DCDCDC" w:color="auto" w:val="clear"/>
              </w:rPr>
              <w:t>2005</w:t>
            </w:r>
            <w:r>
              <w:rPr>
                <w:rFonts w:ascii="宋体" w:hAnsi="宋体" w:cs="宋体" w:eastAsia="宋体" w:hint="default"/>
                <w:spacing w:val="-45"/>
                <w:sz w:val="18"/>
                <w:szCs w:val="18"/>
                <w:shd w:fill="DCDCDC" w:color="auto" w:val="clear"/>
              </w:rPr>
              <w:t> </w:t>
            </w:r>
            <w:r>
              <w:rPr>
                <w:rFonts w:ascii="宋体" w:hAnsi="宋体" w:cs="宋体" w:eastAsia="宋体" w:hint="default"/>
                <w:sz w:val="18"/>
                <w:szCs w:val="18"/>
                <w:shd w:fill="DCDCDC" w:color="auto" w:val="clear"/>
              </w:rPr>
              <w:t>年</w:t>
              <w:tab/>
            </w:r>
            <w:r>
              <w:rPr>
                <w:rFonts w:ascii="宋体" w:hAnsi="宋体" w:cs="宋体" w:eastAsia="宋体" w:hint="default"/>
                <w:sz w:val="18"/>
                <w:szCs w:val="18"/>
              </w:rPr>
            </w:r>
          </w:p>
        </w:tc>
      </w:tr>
      <w:tr>
        <w:trPr>
          <w:trHeight w:val="317"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41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4"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宋体" w:hAnsi="宋体" w:cs="宋体" w:eastAsia="宋体" w:hint="default"/>
                <w:sz w:val="18"/>
                <w:szCs w:val="18"/>
              </w:rPr>
            </w:pPr>
            <w:r>
              <w:rPr>
                <w:rFonts w:ascii="宋体"/>
                <w:spacing w:val="-1"/>
                <w:sz w:val="18"/>
              </w:rPr>
              <w:t>519,410,469.48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宋体" w:hAnsi="宋体" w:cs="宋体" w:eastAsia="宋体" w:hint="default"/>
                <w:sz w:val="18"/>
                <w:szCs w:val="18"/>
              </w:rPr>
            </w:pPr>
            <w:r>
              <w:rPr>
                <w:rFonts w:ascii="宋体"/>
                <w:spacing w:val="-1"/>
                <w:sz w:val="18"/>
              </w:rPr>
              <w:t>466,863,837.13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宋体" w:hAnsi="宋体" w:cs="宋体" w:eastAsia="宋体" w:hint="default"/>
                <w:sz w:val="18"/>
                <w:szCs w:val="18"/>
              </w:rPr>
            </w:pPr>
            <w:r>
              <w:rPr>
                <w:rFonts w:ascii="宋体"/>
                <w:spacing w:val="-1"/>
                <w:sz w:val="18"/>
              </w:rPr>
              <w:t>467,465,374.99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宋体" w:hAnsi="宋体" w:cs="宋体" w:eastAsia="宋体" w:hint="default"/>
                <w:sz w:val="18"/>
                <w:szCs w:val="18"/>
              </w:rPr>
            </w:pPr>
            <w:r>
              <w:rPr>
                <w:rFonts w:ascii="宋体"/>
                <w:spacing w:val="-1"/>
                <w:sz w:val="18"/>
              </w:rPr>
              <w:t>11.11%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宋体" w:hAnsi="宋体" w:cs="宋体" w:eastAsia="宋体" w:hint="default"/>
                <w:sz w:val="18"/>
                <w:szCs w:val="18"/>
              </w:rPr>
            </w:pPr>
            <w:r>
              <w:rPr>
                <w:rFonts w:ascii="宋体"/>
                <w:spacing w:val="-1"/>
                <w:sz w:val="18"/>
              </w:rPr>
              <w:t>375,211,080.30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宋体" w:hAnsi="宋体" w:cs="宋体" w:eastAsia="宋体" w:hint="default"/>
                <w:sz w:val="18"/>
                <w:szCs w:val="18"/>
              </w:rPr>
            </w:pPr>
            <w:r>
              <w:rPr>
                <w:rFonts w:ascii="宋体"/>
                <w:spacing w:val="-1"/>
                <w:sz w:val="18"/>
              </w:rPr>
              <w:t>375,889,598.49</w:t>
            </w:r>
          </w:p>
        </w:tc>
      </w:tr>
      <w:tr>
        <w:trPr>
          <w:trHeight w:val="324"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2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26,958,245.44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17,275,092.66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17,275,092.66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56.05%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22,907,900.50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229,007,900.50</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3"/>
              <w:ind w:left="21" w:right="22"/>
              <w:jc w:val="left"/>
              <w:rPr>
                <w:rFonts w:ascii="宋体" w:hAnsi="宋体" w:cs="宋体" w:eastAsia="宋体" w:hint="default"/>
                <w:sz w:val="18"/>
                <w:szCs w:val="18"/>
              </w:rPr>
            </w:pPr>
            <w:r>
              <w:rPr>
                <w:rFonts w:ascii="宋体" w:hAnsi="宋体" w:cs="宋体" w:eastAsia="宋体" w:hint="default"/>
                <w:spacing w:val="16"/>
                <w:sz w:val="18"/>
                <w:szCs w:val="18"/>
              </w:rPr>
              <w:t>归属于上市公司</w:t>
            </w:r>
            <w:r>
              <w:rPr>
                <w:rFonts w:ascii="宋体" w:hAnsi="宋体" w:cs="宋体" w:eastAsia="宋体" w:hint="default"/>
                <w:w w:val="99"/>
                <w:sz w:val="18"/>
                <w:szCs w:val="18"/>
              </w:rPr>
              <w:t> </w:t>
            </w:r>
            <w:r>
              <w:rPr>
                <w:rFonts w:ascii="宋体" w:hAnsi="宋体" w:cs="宋体" w:eastAsia="宋体" w:hint="default"/>
                <w:sz w:val="18"/>
                <w:szCs w:val="18"/>
              </w:rPr>
              <w:t>股东的净利润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10,617,649.12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5,695,853.82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6,236,477.53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70.25%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10,579,442.34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11,106,466.79</w:t>
            </w:r>
          </w:p>
        </w:tc>
      </w:tr>
      <w:tr>
        <w:trPr>
          <w:trHeight w:val="1025"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ind w:left="21" w:right="22"/>
              <w:jc w:val="both"/>
              <w:rPr>
                <w:rFonts w:ascii="宋体" w:hAnsi="宋体" w:cs="宋体" w:eastAsia="宋体" w:hint="default"/>
                <w:sz w:val="18"/>
                <w:szCs w:val="18"/>
              </w:rPr>
            </w:pPr>
            <w:r>
              <w:rPr>
                <w:rFonts w:ascii="宋体" w:hAnsi="宋体" w:cs="宋体" w:eastAsia="宋体" w:hint="default"/>
                <w:spacing w:val="16"/>
                <w:sz w:val="18"/>
                <w:szCs w:val="18"/>
              </w:rPr>
              <w:t>归属于上市公司</w:t>
            </w:r>
            <w:r>
              <w:rPr>
                <w:rFonts w:ascii="宋体" w:hAnsi="宋体" w:cs="宋体" w:eastAsia="宋体" w:hint="default"/>
                <w:w w:val="99"/>
                <w:sz w:val="18"/>
                <w:szCs w:val="18"/>
              </w:rPr>
              <w:t> </w:t>
            </w:r>
            <w:r>
              <w:rPr>
                <w:rFonts w:ascii="宋体" w:hAnsi="宋体" w:cs="宋体" w:eastAsia="宋体" w:hint="default"/>
                <w:spacing w:val="16"/>
                <w:sz w:val="18"/>
                <w:szCs w:val="18"/>
              </w:rPr>
              <w:t>股东的扣除非经</w:t>
            </w:r>
            <w:r>
              <w:rPr>
                <w:rFonts w:ascii="宋体" w:hAnsi="宋体" w:cs="宋体" w:eastAsia="宋体" w:hint="default"/>
                <w:w w:val="99"/>
                <w:sz w:val="18"/>
                <w:szCs w:val="18"/>
              </w:rPr>
              <w:t> </w:t>
            </w:r>
            <w:r>
              <w:rPr>
                <w:rFonts w:ascii="宋体" w:hAnsi="宋体" w:cs="宋体" w:eastAsia="宋体" w:hint="default"/>
                <w:spacing w:val="16"/>
                <w:sz w:val="18"/>
                <w:szCs w:val="18"/>
              </w:rPr>
              <w:t>常性损益的净利</w:t>
            </w:r>
            <w:r>
              <w:rPr>
                <w:rFonts w:ascii="宋体" w:hAnsi="宋体" w:cs="宋体" w:eastAsia="宋体" w:hint="default"/>
                <w:w w:val="99"/>
                <w:sz w:val="18"/>
                <w:szCs w:val="18"/>
              </w:rPr>
              <w:t> </w:t>
            </w:r>
            <w:r>
              <w:rPr>
                <w:rFonts w:ascii="宋体" w:hAnsi="宋体" w:cs="宋体" w:eastAsia="宋体" w:hint="default"/>
                <w:sz w:val="18"/>
                <w:szCs w:val="18"/>
              </w:rPr>
              <w:t>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-21,311,660.93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4,022,305.07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4,562,928.78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-567.06%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9,150,950.69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9,677,975.14</w:t>
            </w:r>
          </w:p>
        </w:tc>
      </w:tr>
      <w:tr>
        <w:trPr>
          <w:trHeight w:val="557"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3"/>
              <w:ind w:left="21" w:right="22"/>
              <w:jc w:val="left"/>
              <w:rPr>
                <w:rFonts w:ascii="宋体" w:hAnsi="宋体" w:cs="宋体" w:eastAsia="宋体" w:hint="default"/>
                <w:sz w:val="18"/>
                <w:szCs w:val="18"/>
              </w:rPr>
            </w:pPr>
            <w:r>
              <w:rPr>
                <w:rFonts w:ascii="宋体" w:hAnsi="宋体" w:cs="宋体" w:eastAsia="宋体" w:hint="default"/>
                <w:spacing w:val="16"/>
                <w:sz w:val="18"/>
                <w:szCs w:val="18"/>
              </w:rPr>
              <w:t>经营活动产生的</w:t>
            </w:r>
            <w:r>
              <w:rPr>
                <w:rFonts w:ascii="宋体" w:hAnsi="宋体" w:cs="宋体" w:eastAsia="宋体" w:hint="default"/>
                <w:w w:val="99"/>
                <w:sz w:val="18"/>
                <w:szCs w:val="18"/>
              </w:rPr>
              <w:t> </w:t>
            </w:r>
            <w:r>
              <w:rPr>
                <w:rFonts w:ascii="宋体" w:hAnsi="宋体" w:cs="宋体" w:eastAsia="宋体" w:hint="default"/>
                <w:sz w:val="18"/>
                <w:szCs w:val="18"/>
              </w:rPr>
              <w:t>现金流量净额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-94,829,824.35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10,845,583.43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10,845,583.43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-974.36%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49,567,523.74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49,567,523.74</w:t>
            </w:r>
          </w:p>
        </w:tc>
      </w:tr>
      <w:tr>
        <w:trPr>
          <w:trHeight w:val="238" w:hRule="exact"/>
        </w:trPr>
        <w:tc>
          <w:tcPr>
            <w:tcW w:w="1430" w:type="dxa"/>
            <w:vMerge w:val="restart"/>
            <w:tcBorders>
              <w:top w:val="single" w:sz="4" w:space="0" w:color="000000"/>
              <w:left w:val="single" w:sz="4" w:space="0" w:color="000000"/>
              <w:right w:val="single" w:sz="4" w:space="0" w:color="000000"/>
            </w:tcBorders>
            <w:shd w:val="clear" w:color="auto" w:fill="DCDCDC"/>
          </w:tcPr>
          <w:p>
            <w:pP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31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36" w:lineRule="exact" w:before="10"/>
              <w:ind w:left="31" w:right="31"/>
              <w:jc w:val="center"/>
              <w:rPr>
                <w:rFonts w:ascii="宋体" w:hAnsi="宋体" w:cs="宋体" w:eastAsia="宋体" w:hint="default"/>
                <w:sz w:val="18"/>
                <w:szCs w:val="18"/>
              </w:rPr>
            </w:pPr>
            <w:r>
              <w:rPr>
                <w:rFonts w:ascii="宋体" w:hAnsi="宋体" w:cs="宋体" w:eastAsia="宋体" w:hint="default"/>
                <w:sz w:val="18"/>
                <w:szCs w:val="18"/>
              </w:rPr>
              <w:t>本年末比上</w:t>
            </w:r>
            <w:r>
              <w:rPr>
                <w:rFonts w:ascii="宋体" w:hAnsi="宋体" w:cs="宋体" w:eastAsia="宋体" w:hint="default"/>
                <w:w w:val="99"/>
                <w:sz w:val="18"/>
                <w:szCs w:val="18"/>
              </w:rPr>
              <w:t> </w:t>
            </w:r>
            <w:r>
              <w:rPr>
                <w:rFonts w:ascii="宋体" w:hAnsi="宋体" w:cs="宋体" w:eastAsia="宋体" w:hint="default"/>
                <w:sz w:val="18"/>
                <w:szCs w:val="18"/>
              </w:rPr>
              <w:t>年末增减</w:t>
            </w:r>
          </w:p>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806"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4" w:hRule="exact"/>
        </w:trPr>
        <w:tc>
          <w:tcPr>
            <w:tcW w:w="1430" w:type="dxa"/>
            <w:vMerge/>
            <w:tcBorders>
              <w:left w:val="single" w:sz="4" w:space="0" w:color="000000"/>
              <w:right w:val="single" w:sz="4" w:space="0" w:color="000000"/>
            </w:tcBorders>
            <w:shd w:val="clear" w:color="auto" w:fill="DCDCDC"/>
          </w:tcPr>
          <w:p>
            <w:pPr/>
          </w:p>
        </w:tc>
        <w:tc>
          <w:tcPr>
            <w:tcW w:w="1560" w:type="dxa"/>
            <w:vMerge/>
            <w:tcBorders>
              <w:left w:val="single" w:sz="4" w:space="0" w:color="000000"/>
              <w:right w:val="single" w:sz="4" w:space="0" w:color="000000"/>
            </w:tcBorders>
            <w:shd w:val="clear" w:color="auto" w:fill="DCDCDC"/>
          </w:tcPr>
          <w:p>
            <w:pPr/>
          </w:p>
        </w:tc>
        <w:tc>
          <w:tcPr>
            <w:tcW w:w="3120" w:type="dxa"/>
            <w:gridSpan w:val="2"/>
            <w:tcBorders>
              <w:top w:val="nil" w:sz="6" w:space="0" w:color="auto"/>
              <w:left w:val="single" w:sz="4" w:space="0" w:color="000000"/>
              <w:bottom w:val="nil" w:sz="6" w:space="0" w:color="auto"/>
              <w:right w:val="single" w:sz="4" w:space="0" w:color="000000"/>
            </w:tcBorders>
          </w:tcPr>
          <w:p>
            <w:pPr>
              <w:pStyle w:val="TableParagraph"/>
              <w:tabs>
                <w:tab w:pos="1171" w:val="left" w:leader="none"/>
                <w:tab w:pos="3086" w:val="left" w:leader="none"/>
              </w:tabs>
              <w:spacing w:line="224"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shd w:fill="DCDCDC" w:color="auto" w:val="clear"/>
              </w:rPr>
              <w:t> </w:t>
            </w:r>
            <w:r>
              <w:rPr>
                <w:rFonts w:ascii="Times New Roman" w:hAnsi="Times New Roman" w:cs="Times New Roman" w:eastAsia="Times New Roman" w:hint="default"/>
                <w:sz w:val="18"/>
                <w:szCs w:val="18"/>
                <w:shd w:fill="DCDCDC" w:color="auto" w:val="clear"/>
              </w:rPr>
              <w:tab/>
            </w:r>
            <w:r>
              <w:rPr>
                <w:rFonts w:ascii="宋体" w:hAnsi="宋体" w:cs="宋体" w:eastAsia="宋体" w:hint="default"/>
                <w:sz w:val="18"/>
                <w:szCs w:val="18"/>
                <w:shd w:fill="DCDCDC" w:color="auto" w:val="clear"/>
              </w:rPr>
              <w:t>2006</w:t>
            </w:r>
            <w:r>
              <w:rPr>
                <w:rFonts w:ascii="宋体" w:hAnsi="宋体" w:cs="宋体" w:eastAsia="宋体" w:hint="default"/>
                <w:spacing w:val="-45"/>
                <w:sz w:val="18"/>
                <w:szCs w:val="18"/>
                <w:shd w:fill="DCDCDC" w:color="auto" w:val="clear"/>
              </w:rPr>
              <w:t> </w:t>
            </w:r>
            <w:r>
              <w:rPr>
                <w:rFonts w:ascii="宋体" w:hAnsi="宋体" w:cs="宋体" w:eastAsia="宋体" w:hint="default"/>
                <w:sz w:val="18"/>
                <w:szCs w:val="18"/>
                <w:shd w:fill="DCDCDC" w:color="auto" w:val="clear"/>
              </w:rPr>
              <w:t>年末</w:t>
              <w:tab/>
            </w:r>
            <w:r>
              <w:rPr>
                <w:rFonts w:ascii="宋体" w:hAnsi="宋体" w:cs="宋体" w:eastAsia="宋体" w:hint="default"/>
                <w:sz w:val="18"/>
                <w:szCs w:val="18"/>
              </w:rPr>
            </w:r>
          </w:p>
        </w:tc>
        <w:tc>
          <w:tcPr>
            <w:tcW w:w="974" w:type="dxa"/>
            <w:vMerge/>
            <w:tcBorders>
              <w:left w:val="single" w:sz="4" w:space="0" w:color="000000"/>
              <w:right w:val="single" w:sz="4" w:space="0" w:color="000000"/>
            </w:tcBorders>
            <w:shd w:val="clear" w:color="auto" w:fill="DCDCDC"/>
          </w:tcPr>
          <w:p>
            <w:pPr/>
          </w:p>
        </w:tc>
        <w:tc>
          <w:tcPr>
            <w:tcW w:w="2806" w:type="dxa"/>
            <w:gridSpan w:val="2"/>
            <w:tcBorders>
              <w:top w:val="nil" w:sz="6" w:space="0" w:color="auto"/>
              <w:left w:val="single" w:sz="4" w:space="0" w:color="000000"/>
              <w:bottom w:val="nil" w:sz="6" w:space="0" w:color="auto"/>
              <w:right w:val="single" w:sz="4" w:space="0" w:color="000000"/>
            </w:tcBorders>
          </w:tcPr>
          <w:p>
            <w:pPr>
              <w:pStyle w:val="TableParagraph"/>
              <w:tabs>
                <w:tab w:pos="1012" w:val="left" w:leader="none"/>
                <w:tab w:pos="2771" w:val="left" w:leader="none"/>
              </w:tabs>
              <w:spacing w:line="224"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shd w:fill="DCDCDC" w:color="auto" w:val="clear"/>
              </w:rPr>
              <w:t> </w:t>
            </w:r>
            <w:r>
              <w:rPr>
                <w:rFonts w:ascii="Times New Roman" w:hAnsi="Times New Roman" w:cs="Times New Roman" w:eastAsia="Times New Roman" w:hint="default"/>
                <w:sz w:val="18"/>
                <w:szCs w:val="18"/>
                <w:shd w:fill="DCDCDC" w:color="auto" w:val="clear"/>
              </w:rPr>
              <w:tab/>
            </w:r>
            <w:r>
              <w:rPr>
                <w:rFonts w:ascii="宋体" w:hAnsi="宋体" w:cs="宋体" w:eastAsia="宋体" w:hint="default"/>
                <w:sz w:val="18"/>
                <w:szCs w:val="18"/>
                <w:shd w:fill="DCDCDC" w:color="auto" w:val="clear"/>
              </w:rPr>
              <w:t>2005</w:t>
            </w:r>
            <w:r>
              <w:rPr>
                <w:rFonts w:ascii="宋体" w:hAnsi="宋体" w:cs="宋体" w:eastAsia="宋体" w:hint="default"/>
                <w:spacing w:val="-45"/>
                <w:sz w:val="18"/>
                <w:szCs w:val="18"/>
                <w:shd w:fill="DCDCDC" w:color="auto" w:val="clear"/>
              </w:rPr>
              <w:t> </w:t>
            </w:r>
            <w:r>
              <w:rPr>
                <w:rFonts w:ascii="宋体" w:hAnsi="宋体" w:cs="宋体" w:eastAsia="宋体" w:hint="default"/>
                <w:sz w:val="18"/>
                <w:szCs w:val="18"/>
                <w:shd w:fill="DCDCDC" w:color="auto" w:val="clear"/>
              </w:rPr>
              <w:t>年末</w:t>
              <w:tab/>
            </w:r>
            <w:r>
              <w:rPr>
                <w:rFonts w:ascii="宋体" w:hAnsi="宋体" w:cs="宋体" w:eastAsia="宋体" w:hint="default"/>
                <w:sz w:val="18"/>
                <w:szCs w:val="18"/>
              </w:rPr>
            </w:r>
          </w:p>
        </w:tc>
      </w:tr>
      <w:tr>
        <w:trPr>
          <w:trHeight w:val="242" w:hRule="exact"/>
        </w:trPr>
        <w:tc>
          <w:tcPr>
            <w:tcW w:w="1430"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31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806"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9"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41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2"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2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986,024,547.01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797,672,828.43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799,113,368.20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23.39%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645,158,568.65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
              <w:jc w:val="right"/>
              <w:rPr>
                <w:rFonts w:ascii="宋体" w:hAnsi="宋体" w:cs="宋体" w:eastAsia="宋体" w:hint="default"/>
                <w:sz w:val="18"/>
                <w:szCs w:val="18"/>
              </w:rPr>
            </w:pPr>
            <w:r>
              <w:rPr>
                <w:rFonts w:ascii="宋体"/>
                <w:spacing w:val="-1"/>
                <w:sz w:val="18"/>
              </w:rPr>
              <w:t>646,060,202.88</w:t>
            </w:r>
          </w:p>
        </w:tc>
      </w:tr>
      <w:tr>
        <w:trPr>
          <w:trHeight w:val="559" w:hRule="exact"/>
        </w:trPr>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6"/>
              <w:ind w:left="21" w:right="24"/>
              <w:jc w:val="left"/>
              <w:rPr>
                <w:rFonts w:ascii="宋体" w:hAnsi="宋体" w:cs="宋体" w:eastAsia="宋体" w:hint="default"/>
                <w:sz w:val="18"/>
                <w:szCs w:val="18"/>
              </w:rPr>
            </w:pPr>
            <w:r>
              <w:rPr>
                <w:rFonts w:ascii="宋体" w:hAnsi="宋体" w:cs="宋体" w:eastAsia="宋体" w:hint="default"/>
                <w:spacing w:val="-9"/>
                <w:sz w:val="18"/>
                <w:szCs w:val="18"/>
              </w:rPr>
              <w:t>所有者权益（或股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东权益）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501,466,824.92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248,407,420.16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249,824,111.30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w w:val="95"/>
                <w:sz w:val="18"/>
              </w:rPr>
              <w:t>100.73%</w:t>
            </w:r>
            <w:r>
              <w:rPr>
                <w:rFonts w:ascii="宋体"/>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242,711,566.34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243,587,633.77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26"/>
        <w:ind w:left="821" w:right="808"/>
        <w:jc w:val="left"/>
      </w:pPr>
      <w:r>
        <w:rPr/>
        <w:t>二、主要财务指标</w:t>
      </w:r>
    </w:p>
    <w:p>
      <w:pPr>
        <w:pStyle w:val="BodyText"/>
        <w:spacing w:line="240" w:lineRule="auto" w:before="166"/>
        <w:ind w:left="0" w:right="1276"/>
        <w:jc w:val="right"/>
      </w:pPr>
      <w:r>
        <w:rPr/>
        <w:pict>
          <v:shape style="position:absolute;margin-left:49.799999pt;margin-top:22.855112pt;width:496pt;height:228.8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7"/>
                    <w:gridCol w:w="1560"/>
                    <w:gridCol w:w="1560"/>
                    <w:gridCol w:w="1572"/>
                    <w:gridCol w:w="977"/>
                    <w:gridCol w:w="1298"/>
                    <w:gridCol w:w="1430"/>
                  </w:tblGrid>
                  <w:tr>
                    <w:trPr>
                      <w:trHeight w:val="558"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79"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32" w:type="dxa"/>
                        <w:gridSpan w:val="2"/>
                        <w:tcBorders>
                          <w:top w:val="single" w:sz="51" w:space="0" w:color="DCDCDC"/>
                          <w:left w:val="single" w:sz="4" w:space="0" w:color="000000"/>
                          <w:bottom w:val="single" w:sz="46" w:space="0" w:color="DCDCDC"/>
                          <w:right w:val="single" w:sz="4" w:space="0" w:color="000000"/>
                        </w:tcBorders>
                      </w:tcPr>
                      <w:p>
                        <w:pPr>
                          <w:pStyle w:val="TableParagraph"/>
                          <w:tabs>
                            <w:tab w:pos="1267" w:val="left" w:leader="none"/>
                            <w:tab w:pos="3098" w:val="left" w:leader="none"/>
                          </w:tabs>
                          <w:spacing w:line="240" w:lineRule="auto" w:before="67"/>
                          <w:ind w:left="2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shd w:fill="DCDCDC" w:color="auto" w:val="clear"/>
                          </w:rPr>
                          <w:t> </w:t>
                        </w:r>
                        <w:r>
                          <w:rPr>
                            <w:rFonts w:ascii="Times New Roman" w:hAnsi="Times New Roman" w:cs="Times New Roman" w:eastAsia="Times New Roman" w:hint="default"/>
                            <w:sz w:val="18"/>
                            <w:szCs w:val="18"/>
                            <w:shd w:fill="DCDCDC" w:color="auto" w:val="clear"/>
                          </w:rPr>
                          <w:tab/>
                        </w:r>
                        <w:r>
                          <w:rPr>
                            <w:rFonts w:ascii="宋体" w:hAnsi="宋体" w:cs="宋体" w:eastAsia="宋体" w:hint="default"/>
                            <w:sz w:val="18"/>
                            <w:szCs w:val="18"/>
                            <w:shd w:fill="DCDCDC" w:color="auto" w:val="clear"/>
                          </w:rPr>
                          <w:t>2006</w:t>
                        </w:r>
                        <w:r>
                          <w:rPr>
                            <w:rFonts w:ascii="宋体" w:hAnsi="宋体" w:cs="宋体" w:eastAsia="宋体" w:hint="default"/>
                            <w:spacing w:val="-45"/>
                            <w:sz w:val="18"/>
                            <w:szCs w:val="18"/>
                            <w:shd w:fill="DCDCDC" w:color="auto" w:val="clear"/>
                          </w:rPr>
                          <w:t> </w:t>
                        </w:r>
                        <w:r>
                          <w:rPr>
                            <w:rFonts w:ascii="宋体" w:hAnsi="宋体" w:cs="宋体" w:eastAsia="宋体" w:hint="default"/>
                            <w:sz w:val="18"/>
                            <w:szCs w:val="18"/>
                            <w:shd w:fill="DCDCDC" w:color="auto" w:val="clear"/>
                          </w:rPr>
                          <w:t>年</w:t>
                          <w:tab/>
                        </w:r>
                        <w:r>
                          <w:rPr>
                            <w:rFonts w:ascii="宋体" w:hAnsi="宋体" w:cs="宋体" w:eastAsia="宋体" w:hint="default"/>
                            <w:sz w:val="18"/>
                            <w:szCs w:val="18"/>
                          </w:rPr>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33" w:right="31"/>
                          <w:jc w:val="left"/>
                          <w:rPr>
                            <w:rFonts w:ascii="宋体" w:hAnsi="宋体" w:cs="宋体" w:eastAsia="宋体" w:hint="default"/>
                            <w:sz w:val="18"/>
                            <w:szCs w:val="18"/>
                          </w:rPr>
                        </w:pPr>
                        <w:r>
                          <w:rPr>
                            <w:rFonts w:ascii="宋体" w:hAnsi="宋体" w:cs="宋体" w:eastAsia="宋体" w:hint="default"/>
                            <w:sz w:val="18"/>
                            <w:szCs w:val="18"/>
                          </w:rPr>
                          <w:t>本年比上年</w:t>
                        </w:r>
                        <w:r>
                          <w:rPr>
                            <w:rFonts w:ascii="宋体" w:hAnsi="宋体" w:cs="宋体" w:eastAsia="宋体" w:hint="default"/>
                            <w:w w:val="99"/>
                            <w:sz w:val="18"/>
                            <w:szCs w:val="18"/>
                          </w:rPr>
                          <w:t> </w:t>
                        </w:r>
                        <w:r>
                          <w:rPr>
                            <w:rFonts w:ascii="宋体" w:hAnsi="宋体" w:cs="宋体" w:eastAsia="宋体" w:hint="default"/>
                            <w:sz w:val="18"/>
                            <w:szCs w:val="18"/>
                          </w:rPr>
                          <w:t>增减（％）</w:t>
                        </w:r>
                      </w:p>
                    </w:tc>
                    <w:tc>
                      <w:tcPr>
                        <w:tcW w:w="2729" w:type="dxa"/>
                        <w:gridSpan w:val="2"/>
                        <w:tcBorders>
                          <w:top w:val="single" w:sz="51" w:space="0" w:color="DCDCDC"/>
                          <w:left w:val="single" w:sz="4" w:space="0" w:color="000000"/>
                          <w:bottom w:val="single" w:sz="46" w:space="0" w:color="DCDCDC"/>
                          <w:right w:val="single" w:sz="4" w:space="0" w:color="000000"/>
                        </w:tcBorders>
                      </w:tcPr>
                      <w:p>
                        <w:pPr>
                          <w:pStyle w:val="TableParagraph"/>
                          <w:tabs>
                            <w:tab w:pos="1065" w:val="left" w:leader="none"/>
                            <w:tab w:pos="2695" w:val="left" w:leader="none"/>
                          </w:tabs>
                          <w:spacing w:line="240" w:lineRule="auto" w:before="67"/>
                          <w:ind w:left="2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shd w:fill="DCDCDC" w:color="auto" w:val="clear"/>
                          </w:rPr>
                          <w:t> </w:t>
                        </w:r>
                        <w:r>
                          <w:rPr>
                            <w:rFonts w:ascii="Times New Roman" w:hAnsi="Times New Roman" w:cs="Times New Roman" w:eastAsia="Times New Roman" w:hint="default"/>
                            <w:sz w:val="18"/>
                            <w:szCs w:val="18"/>
                            <w:shd w:fill="DCDCDC" w:color="auto" w:val="clear"/>
                          </w:rPr>
                          <w:tab/>
                        </w:r>
                        <w:r>
                          <w:rPr>
                            <w:rFonts w:ascii="宋体" w:hAnsi="宋体" w:cs="宋体" w:eastAsia="宋体" w:hint="default"/>
                            <w:sz w:val="18"/>
                            <w:szCs w:val="18"/>
                            <w:shd w:fill="DCDCDC" w:color="auto" w:val="clear"/>
                          </w:rPr>
                          <w:t>2005</w:t>
                        </w:r>
                        <w:r>
                          <w:rPr>
                            <w:rFonts w:ascii="宋体" w:hAnsi="宋体" w:cs="宋体" w:eastAsia="宋体" w:hint="default"/>
                            <w:spacing w:val="-45"/>
                            <w:sz w:val="18"/>
                            <w:szCs w:val="18"/>
                            <w:shd w:fill="DCDCDC" w:color="auto" w:val="clear"/>
                          </w:rPr>
                          <w:t> </w:t>
                        </w:r>
                        <w:r>
                          <w:rPr>
                            <w:rFonts w:ascii="宋体" w:hAnsi="宋体" w:cs="宋体" w:eastAsia="宋体" w:hint="default"/>
                            <w:sz w:val="18"/>
                            <w:szCs w:val="18"/>
                            <w:shd w:fill="DCDCDC" w:color="auto" w:val="clear"/>
                          </w:rPr>
                          <w:t>年</w:t>
                          <w:tab/>
                        </w:r>
                        <w:r>
                          <w:rPr>
                            <w:rFonts w:ascii="宋体" w:hAnsi="宋体" w:cs="宋体" w:eastAsia="宋体" w:hint="default"/>
                            <w:sz w:val="18"/>
                            <w:szCs w:val="18"/>
                          </w:rPr>
                        </w:r>
                      </w:p>
                    </w:tc>
                  </w:tr>
                  <w:tr>
                    <w:trPr>
                      <w:trHeight w:val="323"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0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1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7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4"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0.04</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0.03</w:t>
                        </w:r>
                        <w:r>
                          <w:rPr>
                            <w:rFonts w:ascii="宋体"/>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0.03</w:t>
                        </w:r>
                        <w:r>
                          <w:rPr>
                            <w:rFonts w:ascii="宋体"/>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33.33%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0.05</w:t>
                        </w:r>
                        <w:r>
                          <w:rPr>
                            <w:rFonts w:ascii="宋体"/>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0.05</w:t>
                        </w:r>
                        <w:r>
                          <w:rPr>
                            <w:rFonts w:ascii="宋体"/>
                            <w:sz w:val="18"/>
                          </w:rPr>
                        </w:r>
                      </w:p>
                    </w:tc>
                  </w:tr>
                  <w:tr>
                    <w:trPr>
                      <w:trHeight w:val="324"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0.04</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0.03</w:t>
                        </w:r>
                        <w:r>
                          <w:rPr>
                            <w:rFonts w:ascii="宋体"/>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0.03</w:t>
                        </w:r>
                        <w:r>
                          <w:rPr>
                            <w:rFonts w:ascii="宋体"/>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33.33%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0.05</w:t>
                        </w:r>
                        <w:r>
                          <w:rPr>
                            <w:rFonts w:ascii="宋体"/>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w w:val="95"/>
                            <w:sz w:val="18"/>
                          </w:rPr>
                          <w:t>0.05</w:t>
                        </w:r>
                        <w:r>
                          <w:rPr>
                            <w:rFonts w:ascii="宋体"/>
                            <w:sz w:val="18"/>
                          </w:rPr>
                        </w:r>
                      </w:p>
                    </w:tc>
                  </w:tr>
                  <w:tr>
                    <w:trPr>
                      <w:trHeight w:val="557"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z w:val="18"/>
                            <w:szCs w:val="18"/>
                          </w:rPr>
                          <w:t>扣除非经常性损益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后的基本每股收益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0.02</w:t>
                        </w:r>
                        <w:r>
                          <w:rPr>
                            <w:rFonts w:ascii="宋体"/>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0.02</w:t>
                        </w:r>
                        <w:r>
                          <w:rPr>
                            <w:rFonts w:ascii="宋体"/>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0.04</w:t>
                        </w:r>
                        <w:r>
                          <w:rPr>
                            <w:rFonts w:ascii="宋体"/>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0.04</w:t>
                        </w:r>
                        <w:r>
                          <w:rPr>
                            <w:rFonts w:ascii="宋体"/>
                            <w:sz w:val="18"/>
                          </w:rPr>
                        </w:r>
                      </w:p>
                    </w:tc>
                  </w:tr>
                  <w:tr>
                    <w:trPr>
                      <w:trHeight w:val="557"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z w:val="18"/>
                            <w:szCs w:val="18"/>
                          </w:rPr>
                          <w:t>全面摊薄净资产收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2.29%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2.50%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-0.38%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4.36%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4.56%</w:t>
                        </w:r>
                      </w:p>
                    </w:tc>
                  </w:tr>
                  <w:tr>
                    <w:trPr>
                      <w:trHeight w:val="557"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z w:val="18"/>
                            <w:szCs w:val="18"/>
                          </w:rPr>
                          <w:t>加权平均净资产收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2.32%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2.53%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4.51%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4.73%</w:t>
                        </w:r>
                      </w:p>
                    </w:tc>
                  </w:tr>
                  <w:tr>
                    <w:trPr>
                      <w:trHeight w:val="790"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23" w:right="19"/>
                          <w:jc w:val="both"/>
                          <w:rPr>
                            <w:rFonts w:ascii="宋体" w:hAnsi="宋体" w:cs="宋体" w:eastAsia="宋体" w:hint="default"/>
                            <w:sz w:val="18"/>
                            <w:szCs w:val="18"/>
                          </w:rPr>
                        </w:pPr>
                        <w:r>
                          <w:rPr>
                            <w:rFonts w:ascii="宋体" w:hAnsi="宋体" w:cs="宋体" w:eastAsia="宋体" w:hint="default"/>
                            <w:sz w:val="18"/>
                            <w:szCs w:val="18"/>
                          </w:rPr>
                          <w:t>扣除非经常性损益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后全面摊薄净资产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收益率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1.62%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3.77%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3.97%</w:t>
                        </w:r>
                      </w:p>
                    </w:tc>
                  </w:tr>
                  <w:tr>
                    <w:trPr>
                      <w:trHeight w:val="518"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扣除非经常性损益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后的加权平均净资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-6.82%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4.12%</w:t>
                        </w:r>
                      </w:p>
                    </w:tc>
                  </w:tr>
                </w:tbl>
                <w:p>
                  <w:pPr/>
                </w:p>
              </w:txbxContent>
            </v:textbox>
            <w10:wrap type="none"/>
          </v:shape>
        </w:pict>
      </w:r>
      <w:r>
        <w:rPr>
          <w:w w:val="99"/>
        </w:rPr>
        <w:t>单位</w:t>
      </w:r>
      <w:r>
        <w:rPr>
          <w:spacing w:val="-120"/>
          <w:w w:val="99"/>
        </w:rPr>
        <w:t>：</w:t>
      </w:r>
      <w:r>
        <w:rPr>
          <w:w w:val="99"/>
        </w:rPr>
        <w:t>（人民币）元</w:t>
      </w:r>
      <w:r>
        <w:rPr/>
      </w:r>
    </w:p>
    <w:p>
      <w:pPr>
        <w:spacing w:after="0" w:line="240" w:lineRule="auto"/>
        <w:jc w:val="right"/>
        <w:sectPr>
          <w:pgSz w:w="11900" w:h="16840"/>
          <w:pgMar w:header="0" w:footer="842" w:top="1600" w:bottom="1040" w:left="880" w:right="880"/>
        </w:sectPr>
      </w:pPr>
    </w:p>
    <w:p>
      <w:pPr>
        <w:spacing w:line="240" w:lineRule="auto" w:before="10"/>
        <w:rPr>
          <w:rFonts w:ascii="宋体" w:hAnsi="宋体" w:cs="宋体" w:eastAsia="宋体" w:hint="default"/>
          <w:sz w:val="7"/>
          <w:szCs w:val="7"/>
        </w:rPr>
      </w:pPr>
    </w:p>
    <w:tbl>
      <w:tblPr>
        <w:tblW w:w="0" w:type="auto"/>
        <w:jc w:val="left"/>
        <w:tblInd w:w="455" w:type="dxa"/>
        <w:tblLayout w:type="fixed"/>
        <w:tblCellMar>
          <w:top w:w="0" w:type="dxa"/>
          <w:left w:w="0" w:type="dxa"/>
          <w:bottom w:w="0" w:type="dxa"/>
          <w:right w:w="0" w:type="dxa"/>
        </w:tblCellMar>
        <w:tblLook w:val="01E0"/>
      </w:tblPr>
      <w:tblGrid>
        <w:gridCol w:w="1507"/>
        <w:gridCol w:w="1560"/>
        <w:gridCol w:w="1560"/>
        <w:gridCol w:w="1572"/>
        <w:gridCol w:w="977"/>
        <w:gridCol w:w="1298"/>
        <w:gridCol w:w="1430"/>
      </w:tblGrid>
      <w:tr>
        <w:trPr>
          <w:trHeight w:val="283"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产收益率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z w:val="18"/>
                <w:szCs w:val="18"/>
              </w:rPr>
              <w:t>每股经营活动产生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的现金流量净额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0.05</w:t>
            </w:r>
            <w:r>
              <w:rPr>
                <w:rFonts w:ascii="宋体"/>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0.05</w:t>
            </w:r>
            <w:r>
              <w:rPr>
                <w:rFonts w:ascii="宋体"/>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0.22</w:t>
            </w:r>
            <w:r>
              <w:rPr>
                <w:rFonts w:ascii="宋体"/>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0.22</w:t>
            </w:r>
            <w:r>
              <w:rPr>
                <w:rFonts w:ascii="宋体"/>
                <w:sz w:val="18"/>
              </w:rPr>
            </w:r>
          </w:p>
        </w:tc>
      </w:tr>
      <w:tr>
        <w:trPr>
          <w:trHeight w:val="238" w:hRule="exact"/>
        </w:trPr>
        <w:tc>
          <w:tcPr>
            <w:tcW w:w="1507" w:type="dxa"/>
            <w:vMerge w:val="restart"/>
            <w:tcBorders>
              <w:top w:val="single" w:sz="4" w:space="0" w:color="000000"/>
              <w:left w:val="single" w:sz="4" w:space="0" w:color="000000"/>
              <w:right w:val="single" w:sz="4" w:space="0" w:color="000000"/>
            </w:tcBorders>
            <w:shd w:val="clear" w:color="auto" w:fill="DCDCDC"/>
          </w:tcPr>
          <w:p>
            <w:pP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3132"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33" w:right="31"/>
              <w:jc w:val="center"/>
              <w:rPr>
                <w:rFonts w:ascii="宋体" w:hAnsi="宋体" w:cs="宋体" w:eastAsia="宋体" w:hint="default"/>
                <w:sz w:val="18"/>
                <w:szCs w:val="18"/>
              </w:rPr>
            </w:pPr>
            <w:r>
              <w:rPr>
                <w:rFonts w:ascii="宋体" w:hAnsi="宋体" w:cs="宋体" w:eastAsia="宋体" w:hint="default"/>
                <w:sz w:val="18"/>
                <w:szCs w:val="18"/>
              </w:rPr>
              <w:t>本年末比上</w:t>
            </w:r>
            <w:r>
              <w:rPr>
                <w:rFonts w:ascii="宋体" w:hAnsi="宋体" w:cs="宋体" w:eastAsia="宋体" w:hint="default"/>
                <w:w w:val="99"/>
                <w:sz w:val="18"/>
                <w:szCs w:val="18"/>
              </w:rPr>
              <w:t> </w:t>
            </w:r>
            <w:r>
              <w:rPr>
                <w:rFonts w:ascii="宋体" w:hAnsi="宋体" w:cs="宋体" w:eastAsia="宋体" w:hint="default"/>
                <w:sz w:val="18"/>
                <w:szCs w:val="18"/>
              </w:rPr>
              <w:t>年末增减</w:t>
            </w:r>
          </w:p>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729"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4" w:hRule="exact"/>
        </w:trPr>
        <w:tc>
          <w:tcPr>
            <w:tcW w:w="1507" w:type="dxa"/>
            <w:vMerge/>
            <w:tcBorders>
              <w:left w:val="single" w:sz="4" w:space="0" w:color="000000"/>
              <w:right w:val="single" w:sz="4" w:space="0" w:color="000000"/>
            </w:tcBorders>
            <w:shd w:val="clear" w:color="auto" w:fill="DCDCDC"/>
          </w:tcPr>
          <w:p>
            <w:pPr/>
          </w:p>
        </w:tc>
        <w:tc>
          <w:tcPr>
            <w:tcW w:w="1560" w:type="dxa"/>
            <w:vMerge/>
            <w:tcBorders>
              <w:left w:val="single" w:sz="4" w:space="0" w:color="000000"/>
              <w:right w:val="single" w:sz="4" w:space="0" w:color="000000"/>
            </w:tcBorders>
            <w:shd w:val="clear" w:color="auto" w:fill="DCDCDC"/>
          </w:tcPr>
          <w:p>
            <w:pPr/>
          </w:p>
        </w:tc>
        <w:tc>
          <w:tcPr>
            <w:tcW w:w="3132" w:type="dxa"/>
            <w:gridSpan w:val="2"/>
            <w:tcBorders>
              <w:top w:val="nil" w:sz="6" w:space="0" w:color="auto"/>
              <w:left w:val="single" w:sz="4" w:space="0" w:color="000000"/>
              <w:bottom w:val="nil" w:sz="6" w:space="0" w:color="auto"/>
              <w:right w:val="single" w:sz="4" w:space="0" w:color="000000"/>
            </w:tcBorders>
          </w:tcPr>
          <w:p>
            <w:pPr>
              <w:pStyle w:val="TableParagraph"/>
              <w:tabs>
                <w:tab w:pos="1175" w:val="left" w:leader="none"/>
                <w:tab w:pos="3098" w:val="left" w:leader="none"/>
              </w:tabs>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shd w:fill="DCDCDC" w:color="auto" w:val="clear"/>
              </w:rPr>
              <w:t> </w:t>
            </w:r>
            <w:r>
              <w:rPr>
                <w:rFonts w:ascii="Times New Roman" w:hAnsi="Times New Roman" w:cs="Times New Roman" w:eastAsia="Times New Roman" w:hint="default"/>
                <w:sz w:val="18"/>
                <w:szCs w:val="18"/>
                <w:shd w:fill="DCDCDC" w:color="auto" w:val="clear"/>
              </w:rPr>
              <w:tab/>
            </w:r>
            <w:r>
              <w:rPr>
                <w:rFonts w:ascii="宋体" w:hAnsi="宋体" w:cs="宋体" w:eastAsia="宋体" w:hint="default"/>
                <w:sz w:val="18"/>
                <w:szCs w:val="18"/>
                <w:shd w:fill="DCDCDC" w:color="auto" w:val="clear"/>
              </w:rPr>
              <w:t>2006</w:t>
            </w:r>
            <w:r>
              <w:rPr>
                <w:rFonts w:ascii="宋体" w:hAnsi="宋体" w:cs="宋体" w:eastAsia="宋体" w:hint="default"/>
                <w:spacing w:val="-45"/>
                <w:sz w:val="18"/>
                <w:szCs w:val="18"/>
                <w:shd w:fill="DCDCDC" w:color="auto" w:val="clear"/>
              </w:rPr>
              <w:t> </w:t>
            </w:r>
            <w:r>
              <w:rPr>
                <w:rFonts w:ascii="宋体" w:hAnsi="宋体" w:cs="宋体" w:eastAsia="宋体" w:hint="default"/>
                <w:sz w:val="18"/>
                <w:szCs w:val="18"/>
                <w:shd w:fill="DCDCDC" w:color="auto" w:val="clear"/>
              </w:rPr>
              <w:t>年末</w:t>
              <w:tab/>
            </w:r>
            <w:r>
              <w:rPr>
                <w:rFonts w:ascii="宋体" w:hAnsi="宋体" w:cs="宋体" w:eastAsia="宋体" w:hint="default"/>
                <w:sz w:val="18"/>
                <w:szCs w:val="18"/>
              </w:rPr>
            </w:r>
          </w:p>
        </w:tc>
        <w:tc>
          <w:tcPr>
            <w:tcW w:w="977" w:type="dxa"/>
            <w:vMerge/>
            <w:tcBorders>
              <w:left w:val="single" w:sz="4" w:space="0" w:color="000000"/>
              <w:right w:val="single" w:sz="4" w:space="0" w:color="000000"/>
            </w:tcBorders>
            <w:shd w:val="clear" w:color="auto" w:fill="DCDCDC"/>
          </w:tcPr>
          <w:p>
            <w:pPr/>
          </w:p>
        </w:tc>
        <w:tc>
          <w:tcPr>
            <w:tcW w:w="2729" w:type="dxa"/>
            <w:gridSpan w:val="2"/>
            <w:tcBorders>
              <w:top w:val="nil" w:sz="6" w:space="0" w:color="auto"/>
              <w:left w:val="single" w:sz="4" w:space="0" w:color="000000"/>
              <w:bottom w:val="nil" w:sz="6" w:space="0" w:color="auto"/>
              <w:right w:val="single" w:sz="4" w:space="0" w:color="000000"/>
            </w:tcBorders>
          </w:tcPr>
          <w:p>
            <w:pPr>
              <w:pStyle w:val="TableParagraph"/>
              <w:tabs>
                <w:tab w:pos="974" w:val="left" w:leader="none"/>
                <w:tab w:pos="2695" w:val="left" w:leader="none"/>
              </w:tabs>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shd w:fill="DCDCDC" w:color="auto" w:val="clear"/>
              </w:rPr>
              <w:t> </w:t>
            </w:r>
            <w:r>
              <w:rPr>
                <w:rFonts w:ascii="Times New Roman" w:hAnsi="Times New Roman" w:cs="Times New Roman" w:eastAsia="Times New Roman" w:hint="default"/>
                <w:sz w:val="18"/>
                <w:szCs w:val="18"/>
                <w:shd w:fill="DCDCDC" w:color="auto" w:val="clear"/>
              </w:rPr>
              <w:tab/>
            </w:r>
            <w:r>
              <w:rPr>
                <w:rFonts w:ascii="宋体" w:hAnsi="宋体" w:cs="宋体" w:eastAsia="宋体" w:hint="default"/>
                <w:sz w:val="18"/>
                <w:szCs w:val="18"/>
                <w:shd w:fill="DCDCDC" w:color="auto" w:val="clear"/>
              </w:rPr>
              <w:t>2005</w:t>
            </w:r>
            <w:r>
              <w:rPr>
                <w:rFonts w:ascii="宋体" w:hAnsi="宋体" w:cs="宋体" w:eastAsia="宋体" w:hint="default"/>
                <w:spacing w:val="-45"/>
                <w:sz w:val="18"/>
                <w:szCs w:val="18"/>
                <w:shd w:fill="DCDCDC" w:color="auto" w:val="clear"/>
              </w:rPr>
              <w:t> </w:t>
            </w:r>
            <w:r>
              <w:rPr>
                <w:rFonts w:ascii="宋体" w:hAnsi="宋体" w:cs="宋体" w:eastAsia="宋体" w:hint="default"/>
                <w:sz w:val="18"/>
                <w:szCs w:val="18"/>
                <w:shd w:fill="DCDCDC" w:color="auto" w:val="clear"/>
              </w:rPr>
              <w:t>年末</w:t>
              <w:tab/>
            </w:r>
            <w:r>
              <w:rPr>
                <w:rFonts w:ascii="宋体" w:hAnsi="宋体" w:cs="宋体" w:eastAsia="宋体" w:hint="default"/>
                <w:sz w:val="18"/>
                <w:szCs w:val="18"/>
              </w:rPr>
            </w:r>
          </w:p>
        </w:tc>
      </w:tr>
      <w:tr>
        <w:trPr>
          <w:trHeight w:val="242" w:hRule="exact"/>
        </w:trPr>
        <w:tc>
          <w:tcPr>
            <w:tcW w:w="1507"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313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7" w:type="dxa"/>
            <w:vMerge/>
            <w:tcBorders>
              <w:left w:val="single" w:sz="4" w:space="0" w:color="000000"/>
              <w:bottom w:val="single" w:sz="4" w:space="0" w:color="000000"/>
              <w:right w:val="single" w:sz="4" w:space="0" w:color="000000"/>
            </w:tcBorders>
            <w:shd w:val="clear" w:color="auto" w:fill="DCDCDC"/>
          </w:tcPr>
          <w:p>
            <w:pPr/>
          </w:p>
        </w:tc>
        <w:tc>
          <w:tcPr>
            <w:tcW w:w="2729"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9"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50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21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37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57" w:hRule="exact"/>
        </w:trPr>
        <w:tc>
          <w:tcPr>
            <w:tcW w:w="15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z w:val="18"/>
                <w:szCs w:val="18"/>
              </w:rPr>
              <w:t>归属于上市公司股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东的每股净资产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1.93</w:t>
            </w:r>
            <w:r>
              <w:rPr>
                <w:rFonts w:ascii="宋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1.10</w:t>
            </w:r>
            <w:r>
              <w:rPr>
                <w:rFonts w:ascii="宋体"/>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1.11</w:t>
            </w:r>
            <w:r>
              <w:rPr>
                <w:rFonts w:ascii="宋体"/>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73.87%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1.08</w:t>
            </w:r>
            <w:r>
              <w:rPr>
                <w:rFonts w:ascii="宋体"/>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w w:val="95"/>
                <w:sz w:val="18"/>
              </w:rPr>
              <w:t>1.08</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7521" w:val="left" w:leader="none"/>
        </w:tabs>
        <w:spacing w:line="240" w:lineRule="auto" w:before="26"/>
        <w:ind w:left="1161" w:right="0"/>
        <w:jc w:val="left"/>
      </w:pPr>
      <w:r>
        <w:rPr>
          <w:w w:val="99"/>
        </w:rPr>
        <w:t>非经常性损益项目</w:t>
      </w:r>
      <w:r>
        <w:rPr/>
        <w:tab/>
      </w:r>
      <w:r>
        <w:rPr>
          <w:w w:val="99"/>
        </w:rPr>
        <w:t>单位</w:t>
      </w:r>
      <w:r>
        <w:rPr>
          <w:spacing w:val="-120"/>
          <w:w w:val="99"/>
        </w:rPr>
        <w:t>：</w:t>
      </w:r>
      <w:r>
        <w:rPr>
          <w:w w:val="99"/>
        </w:rPr>
        <w:t>（人民币）元</w:t>
      </w:r>
      <w:r>
        <w:rPr/>
      </w:r>
    </w:p>
    <w:p>
      <w:pPr>
        <w:spacing w:line="240" w:lineRule="auto" w:before="10"/>
        <w:rPr>
          <w:rFonts w:ascii="宋体" w:hAnsi="宋体" w:cs="宋体" w:eastAsia="宋体" w:hint="default"/>
          <w:sz w:val="2"/>
          <w:szCs w:val="2"/>
        </w:rPr>
      </w:pPr>
    </w:p>
    <w:tbl>
      <w:tblPr>
        <w:tblW w:w="0" w:type="auto"/>
        <w:jc w:val="left"/>
        <w:tblInd w:w="494" w:type="dxa"/>
        <w:tblLayout w:type="fixed"/>
        <w:tblCellMar>
          <w:top w:w="0" w:type="dxa"/>
          <w:left w:w="0" w:type="dxa"/>
          <w:bottom w:w="0" w:type="dxa"/>
          <w:right w:w="0" w:type="dxa"/>
        </w:tblCellMar>
        <w:tblLook w:val="01E0"/>
      </w:tblPr>
      <w:tblGrid>
        <w:gridCol w:w="5201"/>
        <w:gridCol w:w="4627"/>
      </w:tblGrid>
      <w:tr>
        <w:trPr>
          <w:trHeight w:val="324" w:hRule="exact"/>
        </w:trPr>
        <w:tc>
          <w:tcPr>
            <w:tcW w:w="52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46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-27,310.61</w:t>
            </w:r>
          </w:p>
        </w:tc>
      </w:tr>
      <w:tr>
        <w:trPr>
          <w:trHeight w:val="557"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计入当期损益的政府补助，但与企业业务密切相关，按照国家统一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标准定额或定量享受的政府补助除外</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641,920.00</w:t>
            </w:r>
          </w:p>
        </w:tc>
      </w:tr>
      <w:tr>
        <w:trPr>
          <w:trHeight w:val="324"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36,381,915.88</w:t>
            </w:r>
          </w:p>
        </w:tc>
      </w:tr>
      <w:tr>
        <w:trPr>
          <w:trHeight w:val="322"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4,320,371.47</w:t>
            </w:r>
          </w:p>
        </w:tc>
      </w:tr>
      <w:tr>
        <w:trPr>
          <w:trHeight w:val="324"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企业所得税影响数</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-3,051,302.39</w:t>
            </w:r>
          </w:p>
        </w:tc>
      </w:tr>
      <w:tr>
        <w:trPr>
          <w:trHeight w:val="324"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归属于少数股东的非经常性损益净额</w:t>
            </w:r>
            <w:r>
              <w:rPr>
                <w:rFonts w:ascii="宋体" w:hAnsi="宋体" w:cs="宋体" w:eastAsia="宋体" w:hint="default"/>
                <w:spacing w:val="-1"/>
                <w:sz w:val="18"/>
                <w:szCs w:val="18"/>
              </w:rPr>
              <w:t> </w:t>
            </w:r>
            <w:r>
              <w:rPr>
                <w:rFonts w:ascii="宋体" w:hAnsi="宋体" w:cs="宋体" w:eastAsia="宋体" w:hint="default"/>
                <w:sz w:val="18"/>
                <w:szCs w:val="18"/>
              </w:rPr>
              <w:t>_</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-6,336,284.30</w:t>
            </w:r>
          </w:p>
        </w:tc>
      </w:tr>
      <w:tr>
        <w:trPr>
          <w:trHeight w:val="324" w:hRule="exact"/>
        </w:trPr>
        <w:tc>
          <w:tcPr>
            <w:tcW w:w="52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31,929,310.05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1"/>
        <w:tabs>
          <w:tab w:pos="4718" w:val="left" w:leader="none"/>
        </w:tabs>
        <w:spacing w:line="240" w:lineRule="auto" w:before="14"/>
        <w:ind w:left="3578" w:right="0"/>
        <w:jc w:val="left"/>
      </w:pPr>
      <w:bookmarkStart w:name="_TOC_250007" w:id="4"/>
      <w:bookmarkEnd w:id="4"/>
      <w:r>
        <w:rPr/>
        <w:t>第四节</w:t>
        <w:tab/>
        <w:t>股本变动及股东情况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26"/>
        <w:ind w:left="1161" w:right="0"/>
        <w:jc w:val="left"/>
      </w:pPr>
      <w:r>
        <w:rPr/>
        <w:t>一、股本变动情况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26"/>
        <w:ind w:left="1161" w:right="0"/>
        <w:jc w:val="left"/>
      </w:pPr>
      <w:r>
        <w:rPr/>
        <w:t>（一）公司股份变动情况表</w:t>
      </w:r>
    </w:p>
    <w:p>
      <w:pPr>
        <w:pStyle w:val="BodyText"/>
        <w:spacing w:line="240" w:lineRule="auto" w:before="101"/>
        <w:ind w:left="0" w:right="1316"/>
        <w:jc w:val="right"/>
      </w:pPr>
      <w:r>
        <w:rPr>
          <w:w w:val="95"/>
        </w:rPr>
        <w:t>单位：股</w:t>
      </w:r>
      <w:r>
        <w:rPr/>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714"/>
        <w:gridCol w:w="1063"/>
        <w:gridCol w:w="910"/>
        <w:gridCol w:w="986"/>
        <w:gridCol w:w="910"/>
        <w:gridCol w:w="910"/>
        <w:gridCol w:w="1061"/>
        <w:gridCol w:w="1063"/>
        <w:gridCol w:w="1061"/>
        <w:gridCol w:w="912"/>
      </w:tblGrid>
      <w:tr>
        <w:trPr>
          <w:trHeight w:val="324" w:hRule="exact"/>
        </w:trPr>
        <w:tc>
          <w:tcPr>
            <w:tcW w:w="1714" w:type="dxa"/>
            <w:vMerge w:val="restart"/>
            <w:tcBorders>
              <w:top w:val="single" w:sz="4" w:space="0" w:color="000000"/>
              <w:left w:val="single" w:sz="4" w:space="0" w:color="000000"/>
              <w:right w:val="single" w:sz="4" w:space="0" w:color="000000"/>
            </w:tcBorders>
            <w:shd w:val="clear" w:color="auto" w:fill="DCDCDC"/>
          </w:tcPr>
          <w:p>
            <w:pPr/>
          </w:p>
        </w:tc>
        <w:tc>
          <w:tcPr>
            <w:tcW w:w="197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2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3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55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7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2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557" w:hRule="exact"/>
        </w:trPr>
        <w:tc>
          <w:tcPr>
            <w:tcW w:w="1714" w:type="dxa"/>
            <w:vMerge/>
            <w:tcBorders>
              <w:left w:val="single" w:sz="4" w:space="0" w:color="000000"/>
              <w:bottom w:val="single" w:sz="4" w:space="0" w:color="000000"/>
              <w:right w:val="single" w:sz="4" w:space="0" w:color="000000"/>
            </w:tcBorders>
            <w:shd w:val="clear" w:color="auto" w:fill="DCDCDC"/>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357" w:right="89" w:hanging="269"/>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124,176,000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55.21%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-67,054,801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-32,054,801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92,121,199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35.44%</w:t>
            </w:r>
          </w:p>
        </w:tc>
      </w:tr>
      <w:tr>
        <w:trPr>
          <w:trHeight w:val="322"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89,674,804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39.87%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8,000,000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-37,744,939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-29,744,939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59,929,865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23.06%</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34,501,196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15.34%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27,000,000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-29,309,862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-2,309,862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32,191,334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12.39%</w:t>
            </w:r>
          </w:p>
        </w:tc>
      </w:tr>
      <w:tr>
        <w:trPr>
          <w:trHeight w:val="557"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1" w:right="22"/>
              <w:jc w:val="left"/>
              <w:rPr>
                <w:rFonts w:ascii="宋体" w:hAnsi="宋体" w:cs="宋体" w:eastAsia="宋体" w:hint="default"/>
                <w:sz w:val="18"/>
                <w:szCs w:val="18"/>
              </w:rPr>
            </w:pPr>
            <w:r>
              <w:rPr>
                <w:rFonts w:ascii="宋体" w:hAnsi="宋体" w:cs="宋体" w:eastAsia="宋体" w:hint="default"/>
                <w:spacing w:val="3"/>
                <w:sz w:val="18"/>
                <w:szCs w:val="18"/>
              </w:rPr>
              <w:t>其中：境内非国有法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34,501,196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15.34%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27,000,000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-29,309,862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-2,309,862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32,191,334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12.39%</w:t>
            </w: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100,724,000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44.79%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67,054,801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67,054,801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167,778,801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64.56%</w:t>
            </w:r>
          </w:p>
        </w:tc>
      </w:tr>
    </w:tbl>
    <w:p>
      <w:pPr>
        <w:spacing w:after="0" w:line="240" w:lineRule="auto"/>
        <w:jc w:val="center"/>
        <w:rPr>
          <w:rFonts w:ascii="宋体" w:hAnsi="宋体" w:cs="宋体" w:eastAsia="宋体" w:hint="default"/>
          <w:sz w:val="18"/>
          <w:szCs w:val="18"/>
        </w:rPr>
        <w:sectPr>
          <w:pgSz w:w="11900" w:h="16840"/>
          <w:pgMar w:header="0" w:footer="842" w:top="1600" w:bottom="1040" w:left="540" w:right="540"/>
        </w:sectPr>
      </w:pPr>
    </w:p>
    <w:p>
      <w:pPr>
        <w:spacing w:line="240" w:lineRule="auto" w:before="1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714"/>
        <w:gridCol w:w="1063"/>
        <w:gridCol w:w="910"/>
        <w:gridCol w:w="986"/>
        <w:gridCol w:w="910"/>
        <w:gridCol w:w="910"/>
        <w:gridCol w:w="1061"/>
        <w:gridCol w:w="1063"/>
        <w:gridCol w:w="1061"/>
        <w:gridCol w:w="912"/>
      </w:tblGrid>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100,724,000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44.79%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67,054,801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67,054,801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167,778,801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9"/>
              <w:jc w:val="right"/>
              <w:rPr>
                <w:rFonts w:ascii="宋体" w:hAnsi="宋体" w:cs="宋体" w:eastAsia="宋体" w:hint="default"/>
                <w:sz w:val="18"/>
                <w:szCs w:val="18"/>
              </w:rPr>
            </w:pPr>
            <w:r>
              <w:rPr>
                <w:rFonts w:ascii="宋体"/>
                <w:spacing w:val="-1"/>
                <w:sz w:val="18"/>
              </w:rPr>
              <w:t>64.56%</w:t>
            </w:r>
          </w:p>
        </w:tc>
      </w:tr>
      <w:tr>
        <w:trPr>
          <w:trHeight w:val="322"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6"/>
                <w:sz w:val="18"/>
                <w:szCs w:val="18"/>
              </w:rPr>
              <w:t>2、境内上市的外资股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6"/>
                <w:sz w:val="18"/>
                <w:szCs w:val="18"/>
              </w:rPr>
              <w:t>3、境外上市的外资股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224,900,000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w w:val="99"/>
                <w:sz w:val="18"/>
              </w:rPr>
              <w:t>0</w:t>
            </w:r>
            <w:r>
              <w:rPr>
                <w:rFonts w:ascii="宋体"/>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259,900,000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3"/>
              <w:jc w:val="right"/>
              <w:rPr>
                <w:rFonts w:ascii="宋体" w:hAnsi="宋体" w:cs="宋体" w:eastAsia="宋体" w:hint="default"/>
                <w:sz w:val="18"/>
                <w:szCs w:val="18"/>
              </w:rPr>
            </w:pPr>
            <w:r>
              <w:rPr>
                <w:rFonts w:ascii="宋体"/>
                <w:w w:val="95"/>
                <w:sz w:val="18"/>
              </w:rPr>
              <w:t>100.00%</w:t>
            </w:r>
            <w:r>
              <w:rPr>
                <w:rFonts w:ascii="宋体"/>
                <w:sz w:val="18"/>
              </w:rPr>
            </w:r>
          </w:p>
        </w:tc>
      </w:tr>
    </w:tbl>
    <w:p>
      <w:pPr>
        <w:spacing w:line="240" w:lineRule="auto" w:before="10"/>
        <w:rPr>
          <w:rFonts w:ascii="宋体" w:hAnsi="宋体" w:cs="宋体" w:eastAsia="宋体" w:hint="default"/>
          <w:sz w:val="27"/>
          <w:szCs w:val="27"/>
        </w:rPr>
      </w:pPr>
    </w:p>
    <w:p>
      <w:pPr>
        <w:pStyle w:val="BodyText"/>
        <w:spacing w:line="240" w:lineRule="auto" w:before="26"/>
        <w:ind w:left="1161" w:right="0"/>
        <w:jc w:val="left"/>
      </w:pPr>
      <w:r>
        <w:rPr/>
        <w:t>限售股份变动情况表</w:t>
      </w:r>
    </w:p>
    <w:p>
      <w:pPr>
        <w:pStyle w:val="BodyText"/>
        <w:spacing w:line="240" w:lineRule="auto" w:before="101"/>
        <w:ind w:left="0" w:right="1153"/>
        <w:jc w:val="right"/>
      </w:pPr>
      <w:r>
        <w:rPr>
          <w:spacing w:val="-5"/>
        </w:rPr>
        <w:t>单位：股</w:t>
      </w:r>
    </w:p>
    <w:p>
      <w:pPr>
        <w:spacing w:line="240" w:lineRule="auto" w:before="12"/>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860"/>
        <w:gridCol w:w="1404"/>
        <w:gridCol w:w="1404"/>
        <w:gridCol w:w="1404"/>
        <w:gridCol w:w="1404"/>
        <w:gridCol w:w="1404"/>
        <w:gridCol w:w="1481"/>
      </w:tblGrid>
      <w:tr>
        <w:trPr>
          <w:trHeight w:val="557" w:hRule="exact"/>
        </w:trPr>
        <w:tc>
          <w:tcPr>
            <w:tcW w:w="1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607" w:right="65" w:hanging="540"/>
              <w:jc w:val="left"/>
              <w:rPr>
                <w:rFonts w:ascii="宋体" w:hAnsi="宋体" w:cs="宋体" w:eastAsia="宋体" w:hint="default"/>
                <w:sz w:val="18"/>
                <w:szCs w:val="18"/>
              </w:rPr>
            </w:pPr>
            <w:r>
              <w:rPr>
                <w:rFonts w:ascii="宋体" w:hAnsi="宋体" w:cs="宋体" w:eastAsia="宋体" w:hint="default"/>
                <w:sz w:val="18"/>
                <w:szCs w:val="18"/>
              </w:rPr>
              <w:t>本年解除限售股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607" w:right="65" w:hanging="540"/>
              <w:jc w:val="left"/>
              <w:rPr>
                <w:rFonts w:ascii="宋体" w:hAnsi="宋体" w:cs="宋体" w:eastAsia="宋体" w:hint="default"/>
                <w:sz w:val="18"/>
                <w:szCs w:val="18"/>
              </w:rPr>
            </w:pPr>
            <w:r>
              <w:rPr>
                <w:rFonts w:ascii="宋体" w:hAnsi="宋体" w:cs="宋体" w:eastAsia="宋体" w:hint="default"/>
                <w:sz w:val="18"/>
                <w:szCs w:val="18"/>
              </w:rPr>
              <w:t>本年增加限售股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158"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4" w:hRule="exact"/>
        </w:trPr>
        <w:tc>
          <w:tcPr>
            <w:tcW w:w="18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sz w:val="18"/>
              </w:rPr>
              <w:t>43,230,864</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sz w:val="18"/>
              </w:rPr>
              <w:t>11,245,000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81" w:right="0"/>
              <w:jc w:val="left"/>
              <w:rPr>
                <w:rFonts w:ascii="宋体" w:hAnsi="宋体" w:cs="宋体" w:eastAsia="宋体" w:hint="default"/>
                <w:sz w:val="18"/>
                <w:szCs w:val="18"/>
              </w:rPr>
            </w:pPr>
            <w:r>
              <w:rPr>
                <w:rFonts w:ascii="宋体"/>
                <w:sz w:val="18"/>
              </w:rPr>
              <w:t>284,096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sz w:val="18"/>
              </w:rPr>
              <w:t>11,245,000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股权分置改革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1860"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sz w:val="18"/>
              </w:rPr>
              <w:t>21,024,960</w:t>
            </w:r>
          </w:p>
        </w:tc>
        <w:tc>
          <w:tcPr>
            <w:tcW w:w="1404"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8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国投机轻有限责任公司</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sz w:val="18"/>
              </w:rPr>
              <w:t>28,924,905</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sz w:val="18"/>
              </w:rPr>
              <w:t>11,245,000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sz w:val="18"/>
              </w:rPr>
              <w:t>11,245,000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股权分置改革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1860"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sz w:val="18"/>
              </w:rPr>
              <w:t>6,434,905</w:t>
            </w:r>
          </w:p>
        </w:tc>
        <w:tc>
          <w:tcPr>
            <w:tcW w:w="1404"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2"/>
              <w:jc w:val="left"/>
              <w:rPr>
                <w:rFonts w:ascii="宋体" w:hAnsi="宋体" w:cs="宋体" w:eastAsia="宋体" w:hint="default"/>
                <w:sz w:val="18"/>
                <w:szCs w:val="18"/>
              </w:rPr>
            </w:pPr>
            <w:r>
              <w:rPr>
                <w:rFonts w:ascii="宋体" w:hAnsi="宋体" w:cs="宋体" w:eastAsia="宋体" w:hint="default"/>
                <w:sz w:val="18"/>
                <w:szCs w:val="18"/>
              </w:rPr>
              <w:t>大唐电信科技股份有限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7" w:right="0"/>
              <w:jc w:val="left"/>
              <w:rPr>
                <w:rFonts w:ascii="宋体" w:hAnsi="宋体" w:cs="宋体" w:eastAsia="宋体" w:hint="default"/>
                <w:sz w:val="18"/>
                <w:szCs w:val="18"/>
              </w:rPr>
            </w:pPr>
            <w:r>
              <w:rPr>
                <w:rFonts w:ascii="宋体"/>
                <w:sz w:val="18"/>
              </w:rPr>
              <w:t>12,175,784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7" w:right="0"/>
              <w:jc w:val="left"/>
              <w:rPr>
                <w:rFonts w:ascii="宋体" w:hAnsi="宋体" w:cs="宋体" w:eastAsia="宋体" w:hint="default"/>
                <w:sz w:val="18"/>
                <w:szCs w:val="18"/>
              </w:rPr>
            </w:pPr>
            <w:r>
              <w:rPr>
                <w:rFonts w:ascii="宋体"/>
                <w:sz w:val="18"/>
              </w:rPr>
              <w:t>11,245,000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81" w:right="0"/>
              <w:jc w:val="left"/>
              <w:rPr>
                <w:rFonts w:ascii="宋体" w:hAnsi="宋体" w:cs="宋体" w:eastAsia="宋体" w:hint="default"/>
                <w:sz w:val="18"/>
                <w:szCs w:val="18"/>
              </w:rPr>
            </w:pPr>
            <w:r>
              <w:rPr>
                <w:rFonts w:ascii="宋体"/>
                <w:sz w:val="18"/>
              </w:rPr>
              <w:t>930,784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股权分置改革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17"/>
              <w:jc w:val="left"/>
              <w:rPr>
                <w:rFonts w:ascii="宋体" w:hAnsi="宋体" w:cs="宋体" w:eastAsia="宋体" w:hint="default"/>
                <w:sz w:val="18"/>
                <w:szCs w:val="18"/>
              </w:rPr>
            </w:pPr>
            <w:r>
              <w:rPr>
                <w:rFonts w:ascii="宋体" w:hAnsi="宋体" w:cs="宋体" w:eastAsia="宋体" w:hint="default"/>
                <w:spacing w:val="9"/>
                <w:sz w:val="18"/>
                <w:szCs w:val="18"/>
              </w:rPr>
              <w:t>持股小于</w:t>
            </w:r>
            <w:r>
              <w:rPr>
                <w:rFonts w:ascii="宋体" w:hAnsi="宋体" w:cs="宋体" w:eastAsia="宋体" w:hint="default"/>
                <w:spacing w:val="10"/>
                <w:sz w:val="18"/>
                <w:szCs w:val="18"/>
              </w:rPr>
              <w:t> </w:t>
            </w:r>
            <w:r>
              <w:rPr>
                <w:rFonts w:ascii="宋体" w:hAnsi="宋体" w:cs="宋体" w:eastAsia="宋体" w:hint="default"/>
                <w:spacing w:val="8"/>
                <w:sz w:val="18"/>
                <w:szCs w:val="18"/>
              </w:rPr>
              <w:t>5%的非流通</w:t>
            </w:r>
            <w:r>
              <w:rPr>
                <w:rFonts w:ascii="宋体" w:hAnsi="宋体" w:cs="宋体" w:eastAsia="宋体" w:hint="default"/>
                <w:w w:val="99"/>
                <w:sz w:val="18"/>
                <w:szCs w:val="18"/>
              </w:rPr>
              <w:t> </w:t>
            </w:r>
            <w:r>
              <w:rPr>
                <w:rFonts w:ascii="宋体" w:hAnsi="宋体" w:cs="宋体" w:eastAsia="宋体" w:hint="default"/>
                <w:sz w:val="18"/>
                <w:szCs w:val="18"/>
              </w:rPr>
              <w:t>股股东</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7" w:right="0"/>
              <w:jc w:val="left"/>
              <w:rPr>
                <w:rFonts w:ascii="宋体" w:hAnsi="宋体" w:cs="宋体" w:eastAsia="宋体" w:hint="default"/>
                <w:sz w:val="18"/>
                <w:szCs w:val="18"/>
              </w:rPr>
            </w:pPr>
            <w:r>
              <w:rPr>
                <w:rFonts w:ascii="宋体"/>
                <w:sz w:val="18"/>
              </w:rPr>
              <w:t>39,844,447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7" w:right="0"/>
              <w:jc w:val="left"/>
              <w:rPr>
                <w:rFonts w:ascii="宋体" w:hAnsi="宋体" w:cs="宋体" w:eastAsia="宋体" w:hint="default"/>
                <w:sz w:val="18"/>
                <w:szCs w:val="18"/>
              </w:rPr>
            </w:pPr>
            <w:r>
              <w:rPr>
                <w:rFonts w:ascii="宋体"/>
                <w:sz w:val="18"/>
              </w:rPr>
              <w:t>33,319,801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6,524,646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股权分置改革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79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江苏开元国际集团轻工</w:t>
            </w:r>
            <w:r>
              <w:rPr>
                <w:rFonts w:ascii="宋体" w:hAnsi="宋体" w:cs="宋体" w:eastAsia="宋体" w:hint="default"/>
                <w:w w:val="99"/>
                <w:sz w:val="18"/>
                <w:szCs w:val="18"/>
              </w:rPr>
              <w:t> </w:t>
            </w:r>
            <w:r>
              <w:rPr>
                <w:rFonts w:ascii="宋体" w:hAnsi="宋体" w:cs="宋体" w:eastAsia="宋体" w:hint="default"/>
                <w:sz w:val="18"/>
                <w:szCs w:val="18"/>
              </w:rPr>
              <w:t>业品进出口股份有限公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559"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22"/>
              <w:jc w:val="left"/>
              <w:rPr>
                <w:rFonts w:ascii="宋体" w:hAnsi="宋体" w:cs="宋体" w:eastAsia="宋体" w:hint="default"/>
                <w:sz w:val="18"/>
                <w:szCs w:val="18"/>
              </w:rPr>
            </w:pPr>
            <w:r>
              <w:rPr>
                <w:rFonts w:ascii="宋体" w:hAnsi="宋体" w:cs="宋体" w:eastAsia="宋体" w:hint="default"/>
                <w:sz w:val="18"/>
                <w:szCs w:val="18"/>
              </w:rPr>
              <w:t>东方科学仪器进出口集</w:t>
            </w:r>
            <w:r>
              <w:rPr>
                <w:rFonts w:ascii="宋体" w:hAnsi="宋体" w:cs="宋体" w:eastAsia="宋体" w:hint="default"/>
                <w:w w:val="99"/>
                <w:sz w:val="18"/>
                <w:szCs w:val="18"/>
              </w:rPr>
              <w:t> </w:t>
            </w:r>
            <w:r>
              <w:rPr>
                <w:rFonts w:ascii="宋体" w:hAnsi="宋体" w:cs="宋体" w:eastAsia="宋体" w:hint="default"/>
                <w:sz w:val="18"/>
                <w:szCs w:val="18"/>
              </w:rPr>
              <w:t>团有限公司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2"/>
              <w:jc w:val="left"/>
              <w:rPr>
                <w:rFonts w:ascii="宋体" w:hAnsi="宋体" w:cs="宋体" w:eastAsia="宋体" w:hint="default"/>
                <w:sz w:val="18"/>
                <w:szCs w:val="18"/>
              </w:rPr>
            </w:pPr>
            <w:r>
              <w:rPr>
                <w:rFonts w:ascii="宋体" w:hAnsi="宋体" w:cs="宋体" w:eastAsia="宋体" w:hint="default"/>
                <w:sz w:val="18"/>
                <w:szCs w:val="18"/>
              </w:rPr>
              <w:t>江苏新恒通投资集团有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92" w:right="0"/>
              <w:jc w:val="left"/>
              <w:rPr>
                <w:rFonts w:ascii="宋体" w:hAnsi="宋体" w:cs="宋体" w:eastAsia="宋体" w:hint="default"/>
                <w:sz w:val="18"/>
                <w:szCs w:val="18"/>
              </w:rPr>
            </w:pPr>
            <w:r>
              <w:rPr>
                <w:rFonts w:ascii="宋体"/>
                <w:sz w:val="18"/>
              </w:rPr>
              <w:t>4,000,000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92" w:right="0"/>
              <w:jc w:val="left"/>
              <w:rPr>
                <w:rFonts w:ascii="宋体" w:hAnsi="宋体" w:cs="宋体" w:eastAsia="宋体" w:hint="default"/>
                <w:sz w:val="18"/>
                <w:szCs w:val="18"/>
              </w:rPr>
            </w:pPr>
            <w:r>
              <w:rPr>
                <w:rFonts w:ascii="宋体"/>
                <w:sz w:val="18"/>
              </w:rPr>
              <w:t>4,000,000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上海聚劲投资有限公司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江苏瑞华投资有限公司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2"/>
              <w:jc w:val="left"/>
              <w:rPr>
                <w:rFonts w:ascii="宋体" w:hAnsi="宋体" w:cs="宋体" w:eastAsia="宋体" w:hint="default"/>
                <w:sz w:val="18"/>
                <w:szCs w:val="18"/>
              </w:rPr>
            </w:pPr>
            <w:r>
              <w:rPr>
                <w:rFonts w:ascii="宋体" w:hAnsi="宋体" w:cs="宋体" w:eastAsia="宋体" w:hint="default"/>
                <w:sz w:val="18"/>
                <w:szCs w:val="18"/>
              </w:rPr>
              <w:t>深圳市高通投资发展有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2"/>
              <w:jc w:val="left"/>
              <w:rPr>
                <w:rFonts w:ascii="宋体" w:hAnsi="宋体" w:cs="宋体" w:eastAsia="宋体" w:hint="default"/>
                <w:sz w:val="18"/>
                <w:szCs w:val="18"/>
              </w:rPr>
            </w:pPr>
            <w:r>
              <w:rPr>
                <w:rFonts w:ascii="宋体" w:hAnsi="宋体" w:cs="宋体" w:eastAsia="宋体" w:hint="default"/>
                <w:sz w:val="18"/>
                <w:szCs w:val="18"/>
              </w:rPr>
              <w:t>苏州工业园区资产管理</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上海元福投资有限公司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2"/>
              <w:jc w:val="left"/>
              <w:rPr>
                <w:rFonts w:ascii="宋体" w:hAnsi="宋体" w:cs="宋体" w:eastAsia="宋体" w:hint="default"/>
                <w:sz w:val="18"/>
                <w:szCs w:val="18"/>
              </w:rPr>
            </w:pPr>
            <w:r>
              <w:rPr>
                <w:rFonts w:ascii="宋体" w:hAnsi="宋体" w:cs="宋体" w:eastAsia="宋体" w:hint="default"/>
                <w:sz w:val="18"/>
                <w:szCs w:val="18"/>
              </w:rPr>
              <w:t>北京国金投资管理有限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2"/>
              <w:jc w:val="left"/>
              <w:rPr>
                <w:rFonts w:ascii="宋体" w:hAnsi="宋体" w:cs="宋体" w:eastAsia="宋体" w:hint="default"/>
                <w:sz w:val="18"/>
                <w:szCs w:val="18"/>
              </w:rPr>
            </w:pPr>
            <w:r>
              <w:rPr>
                <w:rFonts w:ascii="宋体" w:hAnsi="宋体" w:cs="宋体" w:eastAsia="宋体" w:hint="default"/>
                <w:sz w:val="18"/>
                <w:szCs w:val="18"/>
              </w:rPr>
              <w:t>华清基业投资管理有限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w w:val="99"/>
                <w:sz w:val="18"/>
              </w:rPr>
              <w:t>0</w:t>
            </w:r>
            <w:r>
              <w:rPr>
                <w:rFonts w:ascii="宋体"/>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2" w:right="0"/>
              <w:jc w:val="left"/>
              <w:rPr>
                <w:rFonts w:ascii="宋体" w:hAnsi="宋体" w:cs="宋体" w:eastAsia="宋体" w:hint="default"/>
                <w:sz w:val="18"/>
                <w:szCs w:val="18"/>
              </w:rPr>
            </w:pPr>
            <w:r>
              <w:rPr>
                <w:rFonts w:ascii="宋体"/>
                <w:sz w:val="18"/>
              </w:rPr>
              <w:t>3,000,000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1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sz w:val="18"/>
              </w:rPr>
              <w:t>124,176,000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2" w:right="0"/>
              <w:jc w:val="left"/>
              <w:rPr>
                <w:rFonts w:ascii="宋体" w:hAnsi="宋体" w:cs="宋体" w:eastAsia="宋体" w:hint="default"/>
                <w:sz w:val="18"/>
                <w:szCs w:val="18"/>
              </w:rPr>
            </w:pPr>
            <w:r>
              <w:rPr>
                <w:rFonts w:ascii="宋体"/>
                <w:sz w:val="18"/>
              </w:rPr>
              <w:t>67,054,801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2" w:right="0"/>
              <w:jc w:val="left"/>
              <w:rPr>
                <w:rFonts w:ascii="宋体" w:hAnsi="宋体" w:cs="宋体" w:eastAsia="宋体" w:hint="default"/>
                <w:sz w:val="18"/>
                <w:szCs w:val="18"/>
              </w:rPr>
            </w:pPr>
            <w:r>
              <w:rPr>
                <w:rFonts w:ascii="宋体"/>
                <w:sz w:val="18"/>
              </w:rPr>
              <w:t>35,284,096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2" w:right="0"/>
              <w:jc w:val="left"/>
              <w:rPr>
                <w:rFonts w:ascii="宋体" w:hAnsi="宋体" w:cs="宋体" w:eastAsia="宋体" w:hint="default"/>
                <w:sz w:val="18"/>
                <w:szCs w:val="18"/>
              </w:rPr>
            </w:pPr>
            <w:r>
              <w:rPr>
                <w:rFonts w:ascii="宋体"/>
                <w:sz w:val="18"/>
              </w:rPr>
              <w:t>92,405,295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r>
    </w:tbl>
    <w:p>
      <w:pPr>
        <w:spacing w:line="240" w:lineRule="auto" w:before="12"/>
        <w:rPr>
          <w:rFonts w:ascii="宋体" w:hAnsi="宋体" w:cs="宋体" w:eastAsia="宋体" w:hint="default"/>
          <w:sz w:val="27"/>
          <w:szCs w:val="27"/>
        </w:rPr>
      </w:pPr>
    </w:p>
    <w:p>
      <w:pPr>
        <w:pStyle w:val="BodyText"/>
        <w:spacing w:line="316" w:lineRule="auto" w:before="26"/>
        <w:ind w:left="1161" w:right="6759"/>
        <w:jc w:val="left"/>
      </w:pPr>
      <w:r>
        <w:rPr/>
        <w:t>（二）股票发行与上市情况</w:t>
      </w:r>
      <w:r>
        <w:rPr>
          <w:w w:val="99"/>
        </w:rPr>
        <w:t> </w:t>
      </w:r>
      <w:r>
        <w:rPr/>
        <w:t>1、公司增发新股情况</w:t>
      </w:r>
    </w:p>
    <w:p>
      <w:pPr>
        <w:pStyle w:val="BodyText"/>
        <w:spacing w:line="232" w:lineRule="exact"/>
        <w:ind w:left="1641" w:right="0"/>
        <w:jc w:val="left"/>
      </w:pPr>
      <w:r>
        <w:rPr/>
        <w:t>报告期内，经中国证监会</w:t>
      </w:r>
      <w:r>
        <w:rPr>
          <w:spacing w:val="-55"/>
        </w:rPr>
        <w:t> </w:t>
      </w:r>
      <w:r>
        <w:rPr/>
        <w:t>2007</w:t>
      </w:r>
      <w:r>
        <w:rPr>
          <w:spacing w:val="-55"/>
        </w:rPr>
        <w:t> </w:t>
      </w:r>
      <w:r>
        <w:rPr/>
        <w:t>年</w:t>
      </w:r>
      <w:r>
        <w:rPr>
          <w:spacing w:val="-55"/>
        </w:rPr>
        <w:t> </w:t>
      </w:r>
      <w:r>
        <w:rPr/>
        <w:t>2</w:t>
      </w:r>
      <w:r>
        <w:rPr>
          <w:spacing w:val="-58"/>
        </w:rPr>
        <w:t> </w:t>
      </w:r>
      <w:r>
        <w:rPr/>
        <w:t>月</w:t>
      </w:r>
      <w:r>
        <w:rPr>
          <w:spacing w:val="-55"/>
        </w:rPr>
        <w:t> </w:t>
      </w:r>
      <w:r>
        <w:rPr/>
        <w:t>27</w:t>
      </w:r>
      <w:r>
        <w:rPr>
          <w:spacing w:val="-55"/>
        </w:rPr>
        <w:t> </w:t>
      </w:r>
      <w:r>
        <w:rPr/>
        <w:t>日证监发行字[2007]41</w:t>
      </w:r>
      <w:r>
        <w:rPr>
          <w:spacing w:val="-55"/>
        </w:rPr>
        <w:t> </w:t>
      </w:r>
      <w:r>
        <w:rPr/>
        <w:t>号文核准，</w:t>
      </w:r>
    </w:p>
    <w:p>
      <w:pPr>
        <w:pStyle w:val="BodyText"/>
        <w:spacing w:line="312" w:lineRule="exact"/>
        <w:ind w:left="1161" w:right="0"/>
        <w:jc w:val="both"/>
      </w:pPr>
      <w:r>
        <w:rPr/>
        <w:t>公司向</w:t>
      </w:r>
      <w:r>
        <w:rPr>
          <w:spacing w:val="-45"/>
        </w:rPr>
        <w:t> </w:t>
      </w:r>
      <w:r>
        <w:rPr/>
        <w:t>10</w:t>
      </w:r>
      <w:r>
        <w:rPr>
          <w:spacing w:val="-45"/>
        </w:rPr>
        <w:t> </w:t>
      </w:r>
      <w:r>
        <w:rPr/>
        <w:t>名特定投资者非公开发行</w:t>
      </w:r>
      <w:r>
        <w:rPr>
          <w:spacing w:val="-45"/>
        </w:rPr>
        <w:t> </w:t>
      </w:r>
      <w:r>
        <w:rPr/>
        <w:t>3,500</w:t>
      </w:r>
      <w:r>
        <w:rPr>
          <w:spacing w:val="-45"/>
        </w:rPr>
        <w:t> </w:t>
      </w:r>
      <w:r>
        <w:rPr/>
        <w:t>万股股份，发行价格为</w:t>
      </w:r>
      <w:r>
        <w:rPr>
          <w:spacing w:val="-45"/>
        </w:rPr>
        <w:t> </w:t>
      </w:r>
      <w:r>
        <w:rPr/>
        <w:t>6.8</w:t>
      </w:r>
      <w:r>
        <w:rPr>
          <w:spacing w:val="-45"/>
        </w:rPr>
        <w:t> </w:t>
      </w:r>
      <w:r>
        <w:rPr/>
        <w:t>元/股，特</w:t>
      </w:r>
    </w:p>
    <w:p>
      <w:pPr>
        <w:pStyle w:val="BodyText"/>
        <w:spacing w:line="237" w:lineRule="auto" w:before="1"/>
        <w:ind w:left="1161" w:right="1150"/>
        <w:jc w:val="both"/>
      </w:pPr>
      <w:r>
        <w:rPr/>
        <w:t>定投资者均以现金认购。本次发行募集资金总额为 238,000,000</w:t>
      </w:r>
      <w:r>
        <w:rPr>
          <w:spacing w:val="-22"/>
        </w:rPr>
        <w:t> </w:t>
      </w:r>
      <w:r>
        <w:rPr/>
        <w:t>元，扣除发行费</w:t>
      </w:r>
      <w:r>
        <w:rPr>
          <w:w w:val="99"/>
        </w:rPr>
        <w:t> </w:t>
      </w:r>
      <w:r>
        <w:rPr>
          <w:spacing w:val="-4"/>
        </w:rPr>
        <w:t>用（包括保荐及代销费用、律师费用、验资费用、信息披露费用等）6,484,175.23</w:t>
      </w:r>
      <w:r>
        <w:rPr>
          <w:spacing w:val="-98"/>
        </w:rPr>
        <w:t> </w:t>
      </w:r>
      <w:r>
        <w:rPr>
          <w:spacing w:val="-98"/>
        </w:rPr>
      </w:r>
      <w:r>
        <w:rPr/>
        <w:t>元后，募集资金净额为</w:t>
      </w:r>
      <w:r>
        <w:rPr>
          <w:spacing w:val="-64"/>
        </w:rPr>
        <w:t> </w:t>
      </w:r>
      <w:r>
        <w:rPr/>
        <w:t>231,515,824.77</w:t>
      </w:r>
      <w:r>
        <w:rPr>
          <w:spacing w:val="-7"/>
        </w:rPr>
        <w:t> </w:t>
      </w:r>
      <w:r>
        <w:rPr/>
        <w:t>元，其中股本</w:t>
      </w:r>
      <w:r>
        <w:rPr>
          <w:spacing w:val="-64"/>
        </w:rPr>
        <w:t> </w:t>
      </w:r>
      <w:r>
        <w:rPr/>
        <w:t>35,000,000</w:t>
      </w:r>
      <w:r>
        <w:rPr>
          <w:spacing w:val="-7"/>
        </w:rPr>
        <w:t> </w:t>
      </w:r>
      <w:r>
        <w:rPr/>
        <w:t>万元，资本公</w:t>
      </w:r>
    </w:p>
    <w:p>
      <w:pPr>
        <w:spacing w:after="0" w:line="237" w:lineRule="auto"/>
        <w:jc w:val="both"/>
        <w:sectPr>
          <w:pgSz w:w="11900" w:h="16840"/>
          <w:pgMar w:header="0" w:footer="842" w:top="1600" w:bottom="1040" w:left="540" w:right="540"/>
        </w:sectPr>
      </w:pPr>
    </w:p>
    <w:p>
      <w:pPr>
        <w:pStyle w:val="BodyText"/>
        <w:spacing w:line="312" w:lineRule="exact" w:before="61"/>
        <w:ind w:left="521" w:right="0"/>
        <w:jc w:val="left"/>
      </w:pPr>
      <w:r>
        <w:rPr/>
        <w:t>积 196,515,824.77</w:t>
      </w:r>
      <w:r>
        <w:rPr>
          <w:spacing w:val="-62"/>
        </w:rPr>
        <w:t> </w:t>
      </w:r>
      <w:r>
        <w:rPr/>
        <w:t>元。</w:t>
      </w:r>
    </w:p>
    <w:p>
      <w:pPr>
        <w:pStyle w:val="BodyText"/>
        <w:spacing w:line="311" w:lineRule="exact"/>
        <w:ind w:left="1001" w:right="0"/>
        <w:jc w:val="left"/>
      </w:pPr>
      <w:r>
        <w:rPr>
          <w:w w:val="99"/>
        </w:rPr>
        <w:t>2007</w:t>
      </w:r>
      <w:r>
        <w:rPr>
          <w:spacing w:val="-72"/>
        </w:rPr>
        <w:t> </w:t>
      </w:r>
      <w:r>
        <w:rPr>
          <w:w w:val="99"/>
        </w:rPr>
        <w:t>年</w:t>
      </w:r>
      <w:r>
        <w:rPr>
          <w:spacing w:val="-72"/>
        </w:rPr>
        <w:t> </w:t>
      </w:r>
      <w:r>
        <w:rPr>
          <w:w w:val="99"/>
        </w:rPr>
        <w:t>3</w:t>
      </w:r>
      <w:r>
        <w:rPr>
          <w:spacing w:val="-70"/>
        </w:rPr>
        <w:t> </w:t>
      </w:r>
      <w:r>
        <w:rPr>
          <w:w w:val="99"/>
        </w:rPr>
        <w:t>月</w:t>
      </w:r>
      <w:r>
        <w:rPr>
          <w:spacing w:val="-72"/>
        </w:rPr>
        <w:t> </w:t>
      </w:r>
      <w:r>
        <w:rPr>
          <w:w w:val="99"/>
        </w:rPr>
        <w:t>23</w:t>
      </w:r>
      <w:r>
        <w:rPr>
          <w:spacing w:val="-72"/>
        </w:rPr>
        <w:t> </w:t>
      </w:r>
      <w:r>
        <w:rPr>
          <w:w w:val="99"/>
        </w:rPr>
        <w:t>日</w:t>
      </w:r>
      <w:r>
        <w:rPr>
          <w:spacing w:val="-120"/>
          <w:w w:val="99"/>
        </w:rPr>
        <w:t>，</w:t>
      </w:r>
      <w:r>
        <w:rPr>
          <w:w w:val="99"/>
        </w:rPr>
        <w:t>公</w:t>
      </w:r>
      <w:r>
        <w:rPr>
          <w:spacing w:val="2"/>
          <w:w w:val="99"/>
        </w:rPr>
        <w:t>司</w:t>
      </w:r>
      <w:r>
        <w:rPr>
          <w:w w:val="99"/>
        </w:rPr>
        <w:t>非公开发行的</w:t>
      </w:r>
      <w:r>
        <w:rPr>
          <w:spacing w:val="-72"/>
        </w:rPr>
        <w:t> </w:t>
      </w:r>
      <w:r>
        <w:rPr>
          <w:w w:val="99"/>
        </w:rPr>
        <w:t>3,500</w:t>
      </w:r>
      <w:r>
        <w:rPr>
          <w:spacing w:val="-72"/>
        </w:rPr>
        <w:t> </w:t>
      </w:r>
      <w:r>
        <w:rPr>
          <w:spacing w:val="2"/>
          <w:w w:val="99"/>
        </w:rPr>
        <w:t>万</w:t>
      </w:r>
      <w:r>
        <w:rPr>
          <w:w w:val="99"/>
        </w:rPr>
        <w:t>股股份在深圳证券交易所上市，</w:t>
      </w:r>
      <w:r>
        <w:rPr/>
      </w:r>
    </w:p>
    <w:p>
      <w:pPr>
        <w:pStyle w:val="BodyText"/>
        <w:spacing w:line="312" w:lineRule="exact"/>
        <w:ind w:left="521" w:right="0"/>
        <w:jc w:val="left"/>
      </w:pPr>
      <w:r>
        <w:rPr/>
        <w:t>本次新增股份限售期为</w:t>
      </w:r>
      <w:r>
        <w:rPr>
          <w:spacing w:val="-61"/>
        </w:rPr>
        <w:t> </w:t>
      </w:r>
      <w:r>
        <w:rPr/>
        <w:t>12</w:t>
      </w:r>
      <w:r>
        <w:rPr>
          <w:spacing w:val="-61"/>
        </w:rPr>
        <w:t> </w:t>
      </w:r>
      <w:r>
        <w:rPr>
          <w:spacing w:val="-4"/>
        </w:rPr>
        <w:t>个月，可上市流通日为</w:t>
      </w:r>
      <w:r>
        <w:rPr>
          <w:spacing w:val="-61"/>
        </w:rPr>
        <w:t> </w:t>
      </w:r>
      <w:r>
        <w:rPr/>
        <w:t>2008</w:t>
      </w:r>
      <w:r>
        <w:rPr>
          <w:spacing w:val="-1"/>
        </w:rPr>
        <w:t> </w:t>
      </w:r>
      <w:r>
        <w:rPr/>
        <w:t>年</w:t>
      </w:r>
      <w:r>
        <w:rPr>
          <w:spacing w:val="-61"/>
        </w:rPr>
        <w:t> </w:t>
      </w:r>
      <w:r>
        <w:rPr/>
        <w:t>3</w:t>
      </w:r>
      <w:r>
        <w:rPr>
          <w:spacing w:val="-61"/>
        </w:rPr>
        <w:t> </w:t>
      </w:r>
      <w:r>
        <w:rPr/>
        <w:t>月</w:t>
      </w:r>
      <w:r>
        <w:rPr>
          <w:spacing w:val="-61"/>
        </w:rPr>
        <w:t> </w:t>
      </w:r>
      <w:r>
        <w:rPr/>
        <w:t>23</w:t>
      </w:r>
      <w:r>
        <w:rPr>
          <w:spacing w:val="-61"/>
        </w:rPr>
        <w:t> </w:t>
      </w:r>
      <w:r>
        <w:rPr>
          <w:spacing w:val="-6"/>
        </w:rPr>
        <w:t>日。公司股本总</w:t>
      </w:r>
    </w:p>
    <w:p>
      <w:pPr>
        <w:pStyle w:val="BodyText"/>
        <w:spacing w:line="312" w:lineRule="exact"/>
        <w:ind w:left="521" w:right="0"/>
        <w:jc w:val="left"/>
      </w:pPr>
      <w:r>
        <w:rPr/>
        <w:t>数由</w:t>
      </w:r>
      <w:r>
        <w:rPr>
          <w:spacing w:val="-36"/>
        </w:rPr>
        <w:t> </w:t>
      </w:r>
      <w:r>
        <w:rPr/>
        <w:t>224,900,000</w:t>
      </w:r>
      <w:r>
        <w:rPr>
          <w:spacing w:val="-36"/>
        </w:rPr>
        <w:t> </w:t>
      </w:r>
      <w:r>
        <w:rPr/>
        <w:t>股增加至</w:t>
      </w:r>
      <w:r>
        <w:rPr>
          <w:spacing w:val="-36"/>
        </w:rPr>
        <w:t> </w:t>
      </w:r>
      <w:r>
        <w:rPr/>
        <w:t>259,900,000</w:t>
      </w:r>
      <w:r>
        <w:rPr>
          <w:spacing w:val="-36"/>
        </w:rPr>
        <w:t> </w:t>
      </w:r>
      <w:r>
        <w:rPr/>
        <w:t>股，公司股本结构变为有限售条件股份</w:t>
      </w:r>
    </w:p>
    <w:p>
      <w:pPr>
        <w:pStyle w:val="BodyText"/>
        <w:spacing w:line="313" w:lineRule="exact"/>
        <w:ind w:left="521" w:right="0"/>
        <w:jc w:val="left"/>
      </w:pPr>
      <w:r>
        <w:rPr/>
        <w:t>159,176,000</w:t>
      </w:r>
      <w:r>
        <w:rPr>
          <w:spacing w:val="-62"/>
        </w:rPr>
        <w:t> </w:t>
      </w:r>
      <w:r>
        <w:rPr/>
        <w:t>股，无限售条件股份</w:t>
      </w:r>
      <w:r>
        <w:rPr>
          <w:spacing w:val="-62"/>
        </w:rPr>
        <w:t> </w:t>
      </w:r>
      <w:r>
        <w:rPr/>
        <w:t>100,724,000</w:t>
      </w:r>
      <w:r>
        <w:rPr>
          <w:spacing w:val="-62"/>
        </w:rPr>
        <w:t> </w:t>
      </w:r>
      <w:r>
        <w:rPr/>
        <w:t>股。</w:t>
      </w:r>
    </w:p>
    <w:p>
      <w:pPr>
        <w:spacing w:line="240" w:lineRule="auto" w:before="7"/>
        <w:rPr>
          <w:rFonts w:ascii="宋体" w:hAnsi="宋体" w:cs="宋体" w:eastAsia="宋体" w:hint="default"/>
          <w:sz w:val="23"/>
          <w:szCs w:val="23"/>
        </w:rPr>
      </w:pPr>
    </w:p>
    <w:p>
      <w:pPr>
        <w:pStyle w:val="BodyText"/>
        <w:spacing w:line="313" w:lineRule="exact"/>
        <w:ind w:left="521" w:right="0"/>
        <w:jc w:val="left"/>
      </w:pPr>
      <w:r>
        <w:rPr/>
        <w:t>2、其他原因引起公司股份总数及结构变动的情况</w:t>
      </w:r>
    </w:p>
    <w:p>
      <w:pPr>
        <w:pStyle w:val="BodyText"/>
        <w:spacing w:line="311" w:lineRule="exact"/>
        <w:ind w:left="1001" w:right="0"/>
        <w:jc w:val="left"/>
      </w:pPr>
      <w:r>
        <w:rPr/>
        <w:t>2007</w:t>
      </w:r>
      <w:r>
        <w:rPr>
          <w:spacing w:val="-53"/>
        </w:rPr>
        <w:t> </w:t>
      </w:r>
      <w:r>
        <w:rPr/>
        <w:t>年</w:t>
      </w:r>
      <w:r>
        <w:rPr>
          <w:spacing w:val="-53"/>
        </w:rPr>
        <w:t> </w:t>
      </w:r>
      <w:r>
        <w:rPr/>
        <w:t>7</w:t>
      </w:r>
      <w:r>
        <w:rPr>
          <w:spacing w:val="-53"/>
        </w:rPr>
        <w:t> </w:t>
      </w:r>
      <w:r>
        <w:rPr/>
        <w:t>月</w:t>
      </w:r>
      <w:r>
        <w:rPr>
          <w:spacing w:val="-55"/>
        </w:rPr>
        <w:t> </w:t>
      </w:r>
      <w:r>
        <w:rPr/>
        <w:t>2</w:t>
      </w:r>
      <w:r>
        <w:rPr>
          <w:spacing w:val="-53"/>
        </w:rPr>
        <w:t> </w:t>
      </w:r>
      <w:r>
        <w:rPr/>
        <w:t>日，根据公司股权分置改革方案相关内容，包括公司控股股东</w:t>
      </w:r>
    </w:p>
    <w:p>
      <w:pPr>
        <w:pStyle w:val="BodyText"/>
        <w:spacing w:line="311" w:lineRule="exact"/>
        <w:ind w:left="521" w:right="0"/>
        <w:jc w:val="left"/>
      </w:pPr>
      <w:r>
        <w:rPr/>
        <w:t>电信科学技术研究院在内的总共</w:t>
      </w:r>
      <w:r>
        <w:rPr>
          <w:spacing w:val="-72"/>
        </w:rPr>
        <w:t> </w:t>
      </w:r>
      <w:r>
        <w:rPr/>
        <w:t>19</w:t>
      </w:r>
      <w:r>
        <w:rPr>
          <w:spacing w:val="-72"/>
        </w:rPr>
        <w:t> </w:t>
      </w:r>
      <w:r>
        <w:rPr/>
        <w:t>家持有公司有限售条件股份的股东的部分有限</w:t>
      </w:r>
    </w:p>
    <w:p>
      <w:pPr>
        <w:pStyle w:val="BodyText"/>
        <w:spacing w:line="312" w:lineRule="exact"/>
        <w:ind w:left="521" w:right="0"/>
        <w:jc w:val="left"/>
      </w:pPr>
      <w:r>
        <w:rPr/>
        <w:t>售条件股份解除限售，本次有限售条件股份解除限售上市流通数量为</w:t>
      </w:r>
      <w:r>
        <w:rPr>
          <w:spacing w:val="-22"/>
        </w:rPr>
        <w:t> </w:t>
      </w:r>
      <w:r>
        <w:rPr/>
        <w:t>65,537,097</w:t>
      </w:r>
    </w:p>
    <w:p>
      <w:pPr>
        <w:pStyle w:val="BodyText"/>
        <w:spacing w:line="311" w:lineRule="exact"/>
        <w:ind w:left="521" w:right="0"/>
        <w:jc w:val="left"/>
      </w:pPr>
      <w:r>
        <w:rPr>
          <w:spacing w:val="-5"/>
        </w:rPr>
        <w:t>股。公司股本总数未发生变化，公司股本结构变为有限售条件股份</w:t>
      </w:r>
      <w:r>
        <w:rPr>
          <w:spacing w:val="-59"/>
        </w:rPr>
        <w:t> </w:t>
      </w:r>
      <w:r>
        <w:rPr/>
        <w:t>96,638,903</w:t>
      </w:r>
      <w:r>
        <w:rPr>
          <w:spacing w:val="-59"/>
        </w:rPr>
        <w:t> </w:t>
      </w:r>
      <w:r>
        <w:rPr/>
        <w:t>股，</w:t>
      </w:r>
    </w:p>
    <w:p>
      <w:pPr>
        <w:pStyle w:val="BodyText"/>
        <w:spacing w:line="311" w:lineRule="exact"/>
        <w:ind w:left="521" w:right="0"/>
        <w:jc w:val="left"/>
      </w:pPr>
      <w:r>
        <w:rPr/>
        <w:t>无限售条件股份</w:t>
      </w:r>
      <w:r>
        <w:rPr>
          <w:spacing w:val="-62"/>
        </w:rPr>
        <w:t> </w:t>
      </w:r>
      <w:r>
        <w:rPr/>
        <w:t>166,261,097</w:t>
      </w:r>
      <w:r>
        <w:rPr>
          <w:spacing w:val="-62"/>
        </w:rPr>
        <w:t> </w:t>
      </w:r>
      <w:r>
        <w:rPr/>
        <w:t>股。</w:t>
      </w:r>
    </w:p>
    <w:p>
      <w:pPr>
        <w:pStyle w:val="BodyText"/>
        <w:spacing w:line="312" w:lineRule="exact"/>
        <w:ind w:left="1001" w:right="0"/>
        <w:jc w:val="left"/>
      </w:pPr>
      <w:r>
        <w:rPr/>
        <w:t>2007</w:t>
      </w:r>
      <w:r>
        <w:rPr>
          <w:spacing w:val="-61"/>
        </w:rPr>
        <w:t> </w:t>
      </w:r>
      <w:r>
        <w:rPr/>
        <w:t>年</w:t>
      </w:r>
      <w:r>
        <w:rPr>
          <w:spacing w:val="-61"/>
        </w:rPr>
        <w:t> </w:t>
      </w:r>
      <w:r>
        <w:rPr/>
        <w:t>11</w:t>
      </w:r>
      <w:r>
        <w:rPr>
          <w:spacing w:val="-61"/>
        </w:rPr>
        <w:t> </w:t>
      </w:r>
      <w:r>
        <w:rPr/>
        <w:t>月</w:t>
      </w:r>
      <w:r>
        <w:rPr>
          <w:spacing w:val="-61"/>
        </w:rPr>
        <w:t> </w:t>
      </w:r>
      <w:r>
        <w:rPr/>
        <w:t>9</w:t>
      </w:r>
      <w:r>
        <w:rPr>
          <w:spacing w:val="-61"/>
        </w:rPr>
        <w:t> </w:t>
      </w:r>
      <w:r>
        <w:rPr>
          <w:spacing w:val="-3"/>
        </w:rPr>
        <w:t>日，根据公司股权分置改革方案相关内容，包括公司股东郑杰</w:t>
      </w:r>
    </w:p>
    <w:p>
      <w:pPr>
        <w:pStyle w:val="BodyText"/>
        <w:spacing w:line="311" w:lineRule="exact"/>
        <w:ind w:left="521" w:right="0"/>
        <w:jc w:val="left"/>
      </w:pPr>
      <w:r>
        <w:rPr/>
        <w:t>良在内的总共 6</w:t>
      </w:r>
      <w:r>
        <w:rPr>
          <w:spacing w:val="-24"/>
        </w:rPr>
        <w:t> </w:t>
      </w:r>
      <w:r>
        <w:rPr/>
        <w:t>家持有公司有限售条件股份的股东的有限售条件股份解除限售，</w:t>
      </w:r>
    </w:p>
    <w:p>
      <w:pPr>
        <w:pStyle w:val="BodyText"/>
        <w:spacing w:line="311" w:lineRule="exact"/>
        <w:ind w:left="521" w:right="0"/>
        <w:jc w:val="left"/>
      </w:pPr>
      <w:r>
        <w:rPr/>
        <w:t>本次有限售条件股份解除限售上市流通数量为 1,517,704</w:t>
      </w:r>
      <w:r>
        <w:rPr>
          <w:spacing w:val="-24"/>
        </w:rPr>
        <w:t> </w:t>
      </w:r>
      <w:r>
        <w:rPr/>
        <w:t>股。公司股本总数未发</w:t>
      </w:r>
    </w:p>
    <w:p>
      <w:pPr>
        <w:pStyle w:val="BodyText"/>
        <w:spacing w:line="312" w:lineRule="exact"/>
        <w:ind w:left="521" w:right="0"/>
        <w:jc w:val="left"/>
      </w:pPr>
      <w:r>
        <w:rPr>
          <w:spacing w:val="11"/>
        </w:rPr>
        <w:t>生变化，公司股本结构变为有限售条件股份 </w:t>
      </w:r>
      <w:r>
        <w:rPr/>
        <w:t>92,121,199</w:t>
      </w:r>
      <w:r>
        <w:rPr>
          <w:spacing w:val="27"/>
        </w:rPr>
        <w:t> </w:t>
      </w:r>
      <w:r>
        <w:rPr>
          <w:spacing w:val="10"/>
        </w:rPr>
        <w:t>股，无限售条件股份</w:t>
      </w:r>
    </w:p>
    <w:p>
      <w:pPr>
        <w:pStyle w:val="BodyText"/>
        <w:spacing w:line="313" w:lineRule="exact"/>
        <w:ind w:left="521" w:right="0"/>
        <w:jc w:val="left"/>
      </w:pPr>
      <w:r>
        <w:rPr/>
        <w:t>167,778,801</w:t>
      </w:r>
      <w:r>
        <w:rPr>
          <w:spacing w:val="-62"/>
        </w:rPr>
        <w:t> </w:t>
      </w:r>
      <w:r>
        <w:rPr/>
        <w:t>股。</w:t>
      </w:r>
    </w:p>
    <w:p>
      <w:pPr>
        <w:spacing w:line="240" w:lineRule="auto" w:before="7"/>
        <w:rPr>
          <w:rFonts w:ascii="宋体" w:hAnsi="宋体" w:cs="宋体" w:eastAsia="宋体" w:hint="default"/>
          <w:sz w:val="23"/>
          <w:szCs w:val="23"/>
        </w:rPr>
      </w:pPr>
    </w:p>
    <w:p>
      <w:pPr>
        <w:pStyle w:val="BodyText"/>
        <w:spacing w:line="240" w:lineRule="auto"/>
        <w:ind w:left="521" w:right="0"/>
        <w:jc w:val="left"/>
      </w:pPr>
      <w:r>
        <w:rPr/>
        <w:t>3、截止报告期末，本公司无内部职工股。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240" w:lineRule="auto"/>
        <w:ind w:left="521" w:right="0"/>
        <w:jc w:val="left"/>
      </w:pPr>
      <w:r>
        <w:rPr/>
        <w:t>二、股东情况介绍</w:t>
      </w:r>
    </w:p>
    <w:p>
      <w:pPr>
        <w:spacing w:line="240" w:lineRule="auto" w:before="12"/>
        <w:rPr>
          <w:rFonts w:ascii="宋体" w:hAnsi="宋体" w:cs="宋体" w:eastAsia="宋体" w:hint="default"/>
          <w:sz w:val="14"/>
          <w:szCs w:val="14"/>
        </w:rPr>
      </w:pPr>
    </w:p>
    <w:p>
      <w:pPr>
        <w:pStyle w:val="BodyText"/>
        <w:spacing w:line="240" w:lineRule="auto" w:before="26"/>
        <w:ind w:left="521" w:right="0"/>
        <w:jc w:val="left"/>
      </w:pPr>
      <w:r>
        <w:rPr/>
        <w:t>（一）前</w:t>
      </w:r>
      <w:r>
        <w:rPr>
          <w:spacing w:val="-62"/>
        </w:rPr>
        <w:t> </w:t>
      </w:r>
      <w:r>
        <w:rPr/>
        <w:t>10</w:t>
      </w:r>
      <w:r>
        <w:rPr>
          <w:spacing w:val="-62"/>
        </w:rPr>
        <w:t> </w:t>
      </w:r>
      <w:r>
        <w:rPr/>
        <w:t>名有限售条件股东持股数量和限售条件</w:t>
      </w:r>
    </w:p>
    <w:p>
      <w:pPr>
        <w:pStyle w:val="BodyText"/>
        <w:spacing w:line="240" w:lineRule="auto" w:before="98"/>
        <w:ind w:left="0" w:right="636"/>
        <w:jc w:val="right"/>
      </w:pPr>
      <w:r>
        <w:rPr>
          <w:w w:val="95"/>
        </w:rPr>
        <w:t>单位：股</w:t>
      </w:r>
      <w:r>
        <w:rPr/>
      </w: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37"/>
        <w:gridCol w:w="2494"/>
        <w:gridCol w:w="1351"/>
        <w:gridCol w:w="1889"/>
        <w:gridCol w:w="1560"/>
        <w:gridCol w:w="1594"/>
      </w:tblGrid>
      <w:tr>
        <w:trPr>
          <w:trHeight w:val="566" w:hRule="exact"/>
        </w:trPr>
        <w:tc>
          <w:tcPr>
            <w:tcW w:w="43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33"/>
              <w:ind w:left="95" w:right="139"/>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w w:val="99"/>
                <w:sz w:val="18"/>
                <w:szCs w:val="18"/>
              </w:rPr>
              <w:t> </w:t>
            </w:r>
            <w:r>
              <w:rPr>
                <w:rFonts w:ascii="宋体" w:hAnsi="宋体" w:cs="宋体" w:eastAsia="宋体" w:hint="default"/>
                <w:sz w:val="18"/>
                <w:szCs w:val="18"/>
              </w:rPr>
              <w:t>号</w:t>
            </w:r>
          </w:p>
        </w:tc>
        <w:tc>
          <w:tcPr>
            <w:tcW w:w="249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35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33"/>
              <w:ind w:left="98" w:right="96"/>
              <w:jc w:val="left"/>
              <w:rPr>
                <w:rFonts w:ascii="宋体" w:hAnsi="宋体" w:cs="宋体" w:eastAsia="宋体" w:hint="default"/>
                <w:sz w:val="18"/>
                <w:szCs w:val="18"/>
              </w:rPr>
            </w:pPr>
            <w:r>
              <w:rPr>
                <w:rFonts w:ascii="宋体" w:hAnsi="宋体" w:cs="宋体" w:eastAsia="宋体" w:hint="default"/>
                <w:spacing w:val="9"/>
                <w:sz w:val="18"/>
                <w:szCs w:val="18"/>
              </w:rPr>
              <w:t>持有的有限售</w:t>
            </w:r>
            <w:r>
              <w:rPr>
                <w:rFonts w:ascii="宋体" w:hAnsi="宋体" w:cs="宋体" w:eastAsia="宋体" w:hint="default"/>
                <w:w w:val="99"/>
                <w:sz w:val="18"/>
                <w:szCs w:val="18"/>
              </w:rPr>
              <w:t> </w:t>
            </w:r>
            <w:r>
              <w:rPr>
                <w:rFonts w:ascii="宋体" w:hAnsi="宋体" w:cs="宋体" w:eastAsia="宋体" w:hint="default"/>
                <w:sz w:val="18"/>
                <w:szCs w:val="18"/>
              </w:rPr>
              <w:t>条件股份数量</w:t>
            </w:r>
          </w:p>
        </w:tc>
        <w:tc>
          <w:tcPr>
            <w:tcW w:w="18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56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33"/>
              <w:ind w:left="98" w:right="94"/>
              <w:jc w:val="left"/>
              <w:rPr>
                <w:rFonts w:ascii="宋体" w:hAnsi="宋体" w:cs="宋体" w:eastAsia="宋体" w:hint="default"/>
                <w:sz w:val="18"/>
                <w:szCs w:val="18"/>
              </w:rPr>
            </w:pPr>
            <w:r>
              <w:rPr>
                <w:rFonts w:ascii="宋体" w:hAnsi="宋体" w:cs="宋体" w:eastAsia="宋体" w:hint="default"/>
                <w:spacing w:val="12"/>
                <w:sz w:val="18"/>
                <w:szCs w:val="18"/>
              </w:rPr>
              <w:t>新增可上市交易</w:t>
            </w:r>
            <w:r>
              <w:rPr>
                <w:rFonts w:ascii="宋体" w:hAnsi="宋体" w:cs="宋体" w:eastAsia="宋体" w:hint="default"/>
                <w:w w:val="99"/>
                <w:sz w:val="18"/>
                <w:szCs w:val="18"/>
              </w:rPr>
              <w:t> </w:t>
            </w:r>
            <w:r>
              <w:rPr>
                <w:rFonts w:ascii="宋体" w:hAnsi="宋体" w:cs="宋体" w:eastAsia="宋体" w:hint="default"/>
                <w:sz w:val="18"/>
                <w:szCs w:val="18"/>
              </w:rPr>
              <w:t>股份数量</w:t>
            </w:r>
          </w:p>
        </w:tc>
        <w:tc>
          <w:tcPr>
            <w:tcW w:w="159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334" w:hRule="exact"/>
        </w:trPr>
        <w:tc>
          <w:tcPr>
            <w:tcW w:w="437"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w w:val="99"/>
                <w:sz w:val="18"/>
              </w:rPr>
              <w:t>1</w:t>
            </w:r>
            <w:r>
              <w:rPr>
                <w:rFonts w:ascii="宋体"/>
                <w:sz w:val="18"/>
              </w:rPr>
            </w:r>
          </w:p>
        </w:tc>
        <w:tc>
          <w:tcPr>
            <w:tcW w:w="249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351"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32,269,960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sz w:val="18"/>
              </w:rPr>
              <w:t>11,245,000</w:t>
            </w:r>
          </w:p>
        </w:tc>
        <w:tc>
          <w:tcPr>
            <w:tcW w:w="1594" w:type="dxa"/>
            <w:vMerge w:val="restart"/>
            <w:tcBorders>
              <w:top w:val="single" w:sz="8" w:space="0" w:color="000000"/>
              <w:left w:val="single" w:sz="8" w:space="0" w:color="000000"/>
              <w:right w:val="single" w:sz="8" w:space="0" w:color="000000"/>
            </w:tcBorders>
          </w:tcPr>
          <w:p>
            <w:pPr>
              <w:pStyle w:val="TableParagraph"/>
              <w:spacing w:line="232" w:lineRule="exact" w:before="83"/>
              <w:ind w:left="95" w:right="98"/>
              <w:jc w:val="left"/>
              <w:rPr>
                <w:rFonts w:ascii="宋体" w:hAnsi="宋体" w:cs="宋体" w:eastAsia="宋体" w:hint="default"/>
                <w:sz w:val="18"/>
                <w:szCs w:val="18"/>
              </w:rPr>
            </w:pPr>
            <w:r>
              <w:rPr>
                <w:rFonts w:ascii="宋体" w:hAnsi="宋体" w:cs="宋体" w:eastAsia="宋体" w:hint="default"/>
                <w:spacing w:val="16"/>
                <w:sz w:val="18"/>
                <w:szCs w:val="18"/>
              </w:rPr>
              <w:t>股权分置改革法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定承诺</w:t>
            </w:r>
          </w:p>
        </w:tc>
      </w:tr>
      <w:tr>
        <w:trPr>
          <w:trHeight w:val="334" w:hRule="exact"/>
        </w:trPr>
        <w:tc>
          <w:tcPr>
            <w:tcW w:w="437" w:type="dxa"/>
            <w:vMerge/>
            <w:tcBorders>
              <w:left w:val="single" w:sz="8" w:space="0" w:color="000000"/>
              <w:bottom w:val="single" w:sz="8" w:space="0" w:color="000000"/>
              <w:right w:val="single" w:sz="8" w:space="0" w:color="000000"/>
            </w:tcBorders>
          </w:tcPr>
          <w:p>
            <w:pPr/>
          </w:p>
        </w:tc>
        <w:tc>
          <w:tcPr>
            <w:tcW w:w="2494" w:type="dxa"/>
            <w:vMerge/>
            <w:tcBorders>
              <w:left w:val="single" w:sz="8" w:space="0" w:color="000000"/>
              <w:bottom w:val="single" w:sz="8" w:space="0" w:color="000000"/>
              <w:right w:val="single" w:sz="8" w:space="0" w:color="000000"/>
            </w:tcBorders>
          </w:tcPr>
          <w:p>
            <w:pPr/>
          </w:p>
        </w:tc>
        <w:tc>
          <w:tcPr>
            <w:tcW w:w="1351" w:type="dxa"/>
            <w:vMerge/>
            <w:tcBorders>
              <w:left w:val="single" w:sz="8" w:space="0" w:color="000000"/>
              <w:bottom w:val="single" w:sz="8" w:space="0" w:color="000000"/>
              <w:right w:val="single" w:sz="8" w:space="0" w:color="000000"/>
            </w:tcBorders>
          </w:tcPr>
          <w:p>
            <w:pP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21,024,960</w:t>
            </w:r>
          </w:p>
        </w:tc>
        <w:tc>
          <w:tcPr>
            <w:tcW w:w="1594" w:type="dxa"/>
            <w:vMerge/>
            <w:tcBorders>
              <w:left w:val="single" w:sz="8" w:space="0" w:color="000000"/>
              <w:bottom w:val="single" w:sz="8" w:space="0" w:color="000000"/>
              <w:right w:val="single" w:sz="8" w:space="0" w:color="000000"/>
            </w:tcBorders>
          </w:tcPr>
          <w:p>
            <w:pPr/>
          </w:p>
        </w:tc>
      </w:tr>
      <w:tr>
        <w:trPr>
          <w:trHeight w:val="334" w:hRule="exact"/>
        </w:trPr>
        <w:tc>
          <w:tcPr>
            <w:tcW w:w="437"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w w:val="99"/>
                <w:sz w:val="18"/>
              </w:rPr>
              <w:t>2</w:t>
            </w:r>
            <w:r>
              <w:rPr>
                <w:rFonts w:ascii="宋体"/>
                <w:sz w:val="18"/>
              </w:rPr>
            </w:r>
          </w:p>
        </w:tc>
        <w:tc>
          <w:tcPr>
            <w:tcW w:w="249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国投机轻有限公司</w:t>
            </w:r>
          </w:p>
        </w:tc>
        <w:tc>
          <w:tcPr>
            <w:tcW w:w="1351"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sz w:val="18"/>
              </w:rPr>
              <w:t>17,679,905</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11,245,000</w:t>
            </w:r>
          </w:p>
        </w:tc>
        <w:tc>
          <w:tcPr>
            <w:tcW w:w="1594" w:type="dxa"/>
            <w:vMerge w:val="restart"/>
            <w:tcBorders>
              <w:top w:val="single" w:sz="8" w:space="0" w:color="000000"/>
              <w:left w:val="single" w:sz="8" w:space="0" w:color="000000"/>
              <w:right w:val="single" w:sz="8" w:space="0" w:color="000000"/>
            </w:tcBorders>
          </w:tcPr>
          <w:p>
            <w:pPr>
              <w:pStyle w:val="TableParagraph"/>
              <w:spacing w:line="232" w:lineRule="exact" w:before="83"/>
              <w:ind w:left="95" w:right="98"/>
              <w:jc w:val="left"/>
              <w:rPr>
                <w:rFonts w:ascii="宋体" w:hAnsi="宋体" w:cs="宋体" w:eastAsia="宋体" w:hint="default"/>
                <w:sz w:val="18"/>
                <w:szCs w:val="18"/>
              </w:rPr>
            </w:pPr>
            <w:r>
              <w:rPr>
                <w:rFonts w:ascii="宋体" w:hAnsi="宋体" w:cs="宋体" w:eastAsia="宋体" w:hint="default"/>
                <w:spacing w:val="16"/>
                <w:sz w:val="18"/>
                <w:szCs w:val="18"/>
              </w:rPr>
              <w:t>股权分置改革法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定承诺</w:t>
            </w:r>
          </w:p>
        </w:tc>
      </w:tr>
      <w:tr>
        <w:trPr>
          <w:trHeight w:val="334" w:hRule="exact"/>
        </w:trPr>
        <w:tc>
          <w:tcPr>
            <w:tcW w:w="437" w:type="dxa"/>
            <w:vMerge/>
            <w:tcBorders>
              <w:left w:val="single" w:sz="8" w:space="0" w:color="000000"/>
              <w:bottom w:val="single" w:sz="8" w:space="0" w:color="000000"/>
              <w:right w:val="single" w:sz="8" w:space="0" w:color="000000"/>
            </w:tcBorders>
          </w:tcPr>
          <w:p>
            <w:pPr/>
          </w:p>
        </w:tc>
        <w:tc>
          <w:tcPr>
            <w:tcW w:w="2494" w:type="dxa"/>
            <w:vMerge/>
            <w:tcBorders>
              <w:left w:val="single" w:sz="8" w:space="0" w:color="000000"/>
              <w:bottom w:val="single" w:sz="8" w:space="0" w:color="000000"/>
              <w:right w:val="single" w:sz="8" w:space="0" w:color="000000"/>
            </w:tcBorders>
          </w:tcPr>
          <w:p>
            <w:pPr/>
          </w:p>
        </w:tc>
        <w:tc>
          <w:tcPr>
            <w:tcW w:w="1351" w:type="dxa"/>
            <w:vMerge/>
            <w:tcBorders>
              <w:left w:val="single" w:sz="8" w:space="0" w:color="000000"/>
              <w:bottom w:val="single" w:sz="8" w:space="0" w:color="000000"/>
              <w:right w:val="single" w:sz="8" w:space="0" w:color="000000"/>
            </w:tcBorders>
          </w:tcPr>
          <w:p>
            <w:pP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6,434,905</w:t>
            </w:r>
          </w:p>
        </w:tc>
        <w:tc>
          <w:tcPr>
            <w:tcW w:w="1594" w:type="dxa"/>
            <w:vMerge/>
            <w:tcBorders>
              <w:left w:val="single" w:sz="8" w:space="0" w:color="000000"/>
              <w:bottom w:val="single" w:sz="8" w:space="0" w:color="000000"/>
              <w:right w:val="single" w:sz="8" w:space="0" w:color="000000"/>
            </w:tcBorders>
          </w:tcPr>
          <w:p>
            <w:pPr/>
          </w:p>
        </w:tc>
      </w:tr>
      <w:tr>
        <w:trPr>
          <w:trHeight w:val="641" w:hRule="exact"/>
        </w:trPr>
        <w:tc>
          <w:tcPr>
            <w:tcW w:w="43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w w:val="99"/>
                <w:sz w:val="18"/>
              </w:rPr>
              <w:t>3</w:t>
            </w:r>
            <w:r>
              <w:rPr>
                <w:rFonts w:ascii="宋体"/>
                <w:sz w:val="18"/>
              </w:rPr>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71"/>
              <w:ind w:left="98" w:right="91"/>
              <w:jc w:val="left"/>
              <w:rPr>
                <w:rFonts w:ascii="宋体" w:hAnsi="宋体" w:cs="宋体" w:eastAsia="宋体" w:hint="default"/>
                <w:sz w:val="18"/>
                <w:szCs w:val="18"/>
              </w:rPr>
            </w:pPr>
            <w:r>
              <w:rPr>
                <w:rFonts w:ascii="宋体" w:hAnsi="宋体" w:cs="宋体" w:eastAsia="宋体" w:hint="default"/>
                <w:spacing w:val="10"/>
                <w:sz w:val="18"/>
                <w:szCs w:val="18"/>
              </w:rPr>
              <w:t>江苏开元国际集团轻工业品</w:t>
            </w:r>
            <w:r>
              <w:rPr>
                <w:rFonts w:ascii="宋体" w:hAnsi="宋体" w:cs="宋体" w:eastAsia="宋体" w:hint="default"/>
                <w:w w:val="99"/>
                <w:sz w:val="18"/>
                <w:szCs w:val="18"/>
              </w:rPr>
              <w:t> </w:t>
            </w:r>
            <w:r>
              <w:rPr>
                <w:rFonts w:ascii="宋体" w:hAnsi="宋体" w:cs="宋体" w:eastAsia="宋体" w:hint="default"/>
                <w:sz w:val="18"/>
                <w:szCs w:val="18"/>
              </w:rPr>
              <w:t>进出口股份有限公司</w:t>
            </w:r>
          </w:p>
        </w:tc>
        <w:tc>
          <w:tcPr>
            <w:tcW w:w="13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5,000,000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sz w:val="18"/>
              </w:rPr>
              <w:t>5,000,000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71"/>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569" w:hRule="exact"/>
        </w:trPr>
        <w:tc>
          <w:tcPr>
            <w:tcW w:w="437" w:type="dxa"/>
            <w:vMerge/>
            <w:tcBorders>
              <w:left w:val="single" w:sz="8" w:space="0" w:color="000000"/>
              <w:bottom w:val="single" w:sz="8" w:space="0" w:color="000000"/>
              <w:right w:val="single" w:sz="8" w:space="0" w:color="000000"/>
            </w:tcBorders>
          </w:tcPr>
          <w:p>
            <w:pP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5"/>
              <w:ind w:left="98" w:right="91"/>
              <w:jc w:val="left"/>
              <w:rPr>
                <w:rFonts w:ascii="宋体" w:hAnsi="宋体" w:cs="宋体" w:eastAsia="宋体" w:hint="default"/>
                <w:sz w:val="18"/>
                <w:szCs w:val="18"/>
              </w:rPr>
            </w:pPr>
            <w:r>
              <w:rPr>
                <w:rFonts w:ascii="宋体" w:hAnsi="宋体" w:cs="宋体" w:eastAsia="宋体" w:hint="default"/>
                <w:spacing w:val="10"/>
                <w:sz w:val="18"/>
                <w:szCs w:val="18"/>
              </w:rPr>
              <w:t>东方科学仪器进出口集团有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3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5,000,000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5,000,000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5"/>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566" w:hRule="exact"/>
        </w:trPr>
        <w:tc>
          <w:tcPr>
            <w:tcW w:w="4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w w:val="99"/>
                <w:sz w:val="18"/>
              </w:rPr>
              <w:t>4</w:t>
            </w:r>
            <w:r>
              <w:rPr>
                <w:rFonts w:ascii="宋体"/>
                <w:sz w:val="18"/>
              </w:rPr>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8" w:right="91"/>
              <w:jc w:val="left"/>
              <w:rPr>
                <w:rFonts w:ascii="宋体" w:hAnsi="宋体" w:cs="宋体" w:eastAsia="宋体" w:hint="default"/>
                <w:sz w:val="18"/>
                <w:szCs w:val="18"/>
              </w:rPr>
            </w:pPr>
            <w:r>
              <w:rPr>
                <w:rFonts w:ascii="宋体" w:hAnsi="宋体" w:cs="宋体" w:eastAsia="宋体" w:hint="default"/>
                <w:spacing w:val="10"/>
                <w:sz w:val="18"/>
                <w:szCs w:val="18"/>
              </w:rPr>
              <w:t>江苏新恒通投资集团有限公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3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4,000,000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4,000,000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566" w:hRule="exact"/>
        </w:trPr>
        <w:tc>
          <w:tcPr>
            <w:tcW w:w="43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5" w:right="0"/>
              <w:jc w:val="left"/>
              <w:rPr>
                <w:rFonts w:ascii="宋体" w:hAnsi="宋体" w:cs="宋体" w:eastAsia="宋体" w:hint="default"/>
                <w:sz w:val="18"/>
                <w:szCs w:val="18"/>
              </w:rPr>
            </w:pPr>
            <w:r>
              <w:rPr>
                <w:rFonts w:ascii="宋体"/>
                <w:w w:val="99"/>
                <w:sz w:val="18"/>
              </w:rPr>
              <w:t>5</w:t>
            </w:r>
            <w:r>
              <w:rPr>
                <w:rFonts w:ascii="宋体"/>
                <w:sz w:val="18"/>
              </w:rPr>
            </w: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上海聚劲投资有限公司</w:t>
            </w:r>
          </w:p>
        </w:tc>
        <w:tc>
          <w:tcPr>
            <w:tcW w:w="13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566" w:hRule="exact"/>
        </w:trPr>
        <w:tc>
          <w:tcPr>
            <w:tcW w:w="437" w:type="dxa"/>
            <w:vMerge/>
            <w:tcBorders>
              <w:left w:val="single" w:sz="8" w:space="0" w:color="000000"/>
              <w:right w:val="single" w:sz="8" w:space="0" w:color="000000"/>
            </w:tcBorders>
          </w:tcPr>
          <w:p>
            <w:pP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江苏瑞华投资有限公司</w:t>
            </w:r>
          </w:p>
        </w:tc>
        <w:tc>
          <w:tcPr>
            <w:tcW w:w="13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566" w:hRule="exact"/>
        </w:trPr>
        <w:tc>
          <w:tcPr>
            <w:tcW w:w="437" w:type="dxa"/>
            <w:vMerge/>
            <w:tcBorders>
              <w:left w:val="single" w:sz="8" w:space="0" w:color="000000"/>
              <w:right w:val="single" w:sz="8" w:space="0" w:color="000000"/>
            </w:tcBorders>
          </w:tcPr>
          <w:p>
            <w:pP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5"/>
              <w:ind w:left="98" w:right="91"/>
              <w:jc w:val="left"/>
              <w:rPr>
                <w:rFonts w:ascii="宋体" w:hAnsi="宋体" w:cs="宋体" w:eastAsia="宋体" w:hint="default"/>
                <w:sz w:val="18"/>
                <w:szCs w:val="18"/>
              </w:rPr>
            </w:pPr>
            <w:r>
              <w:rPr>
                <w:rFonts w:ascii="宋体" w:hAnsi="宋体" w:cs="宋体" w:eastAsia="宋体" w:hint="default"/>
                <w:spacing w:val="10"/>
                <w:sz w:val="18"/>
                <w:szCs w:val="18"/>
              </w:rPr>
              <w:t>深圳市高通投资发展有限公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3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5"/>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569" w:hRule="exact"/>
        </w:trPr>
        <w:tc>
          <w:tcPr>
            <w:tcW w:w="437" w:type="dxa"/>
            <w:vMerge/>
            <w:tcBorders>
              <w:left w:val="single" w:sz="8" w:space="0" w:color="000000"/>
              <w:bottom w:val="single" w:sz="8" w:space="0" w:color="000000"/>
              <w:right w:val="single" w:sz="8" w:space="0" w:color="000000"/>
            </w:tcBorders>
          </w:tcPr>
          <w:p>
            <w:pP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5"/>
              <w:ind w:left="98" w:right="91"/>
              <w:jc w:val="left"/>
              <w:rPr>
                <w:rFonts w:ascii="宋体" w:hAnsi="宋体" w:cs="宋体" w:eastAsia="宋体" w:hint="default"/>
                <w:sz w:val="18"/>
                <w:szCs w:val="18"/>
              </w:rPr>
            </w:pPr>
            <w:r>
              <w:rPr>
                <w:rFonts w:ascii="宋体" w:hAnsi="宋体" w:cs="宋体" w:eastAsia="宋体" w:hint="default"/>
                <w:spacing w:val="10"/>
                <w:sz w:val="18"/>
                <w:szCs w:val="18"/>
              </w:rPr>
              <w:t>苏州工业园区资产管理有限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3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5"/>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bl>
    <w:p>
      <w:pPr>
        <w:spacing w:after="0" w:line="232" w:lineRule="exact"/>
        <w:jc w:val="left"/>
        <w:rPr>
          <w:rFonts w:ascii="宋体" w:hAnsi="宋体" w:cs="宋体" w:eastAsia="宋体" w:hint="default"/>
          <w:sz w:val="18"/>
          <w:szCs w:val="18"/>
        </w:rPr>
        <w:sectPr>
          <w:pgSz w:w="11900" w:h="16840"/>
          <w:pgMar w:header="0" w:footer="842" w:top="1600" w:bottom="1040" w:left="1180" w:right="1160"/>
        </w:sectPr>
      </w:pPr>
    </w:p>
    <w:p>
      <w:pPr>
        <w:spacing w:line="240" w:lineRule="auto" w:before="0"/>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437"/>
        <w:gridCol w:w="2494"/>
        <w:gridCol w:w="1351"/>
        <w:gridCol w:w="1889"/>
        <w:gridCol w:w="1560"/>
        <w:gridCol w:w="1594"/>
      </w:tblGrid>
      <w:tr>
        <w:trPr>
          <w:trHeight w:val="557" w:hRule="exact"/>
        </w:trPr>
        <w:tc>
          <w:tcPr>
            <w:tcW w:w="437" w:type="dxa"/>
            <w:vMerge w:val="restart"/>
            <w:tcBorders>
              <w:top w:val="nil" w:sz="6" w:space="0" w:color="auto"/>
              <w:left w:val="single" w:sz="8" w:space="0" w:color="000000"/>
              <w:right w:val="single" w:sz="8" w:space="0" w:color="000000"/>
            </w:tcBorders>
          </w:tcPr>
          <w:p>
            <w:pPr/>
          </w:p>
        </w:tc>
        <w:tc>
          <w:tcPr>
            <w:tcW w:w="249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hAnsi="宋体" w:cs="宋体" w:eastAsia="宋体" w:hint="default"/>
                <w:sz w:val="18"/>
                <w:szCs w:val="18"/>
              </w:rPr>
              <w:t>上海元福投资有限公司</w:t>
            </w:r>
          </w:p>
        </w:tc>
        <w:tc>
          <w:tcPr>
            <w:tcW w:w="135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sz w:val="18"/>
              </w:rPr>
              <w:t>3,000,000</w:t>
            </w:r>
          </w:p>
        </w:tc>
        <w:tc>
          <w:tcPr>
            <w:tcW w:w="188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sz w:val="18"/>
              </w:rPr>
              <w:t>3,000,000</w:t>
            </w:r>
          </w:p>
        </w:tc>
        <w:tc>
          <w:tcPr>
            <w:tcW w:w="1594" w:type="dxa"/>
            <w:tcBorders>
              <w:top w:val="nil" w:sz="6" w:space="0" w:color="auto"/>
              <w:left w:val="single" w:sz="8" w:space="0" w:color="000000"/>
              <w:bottom w:val="single" w:sz="8" w:space="0" w:color="000000"/>
              <w:right w:val="single" w:sz="8" w:space="0" w:color="000000"/>
            </w:tcBorders>
          </w:tcPr>
          <w:p>
            <w:pPr>
              <w:pStyle w:val="TableParagraph"/>
              <w:spacing w:line="232" w:lineRule="exact" w:before="33"/>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566" w:hRule="exact"/>
        </w:trPr>
        <w:tc>
          <w:tcPr>
            <w:tcW w:w="437" w:type="dxa"/>
            <w:vMerge/>
            <w:tcBorders>
              <w:left w:val="single" w:sz="8" w:space="0" w:color="000000"/>
              <w:right w:val="single" w:sz="8" w:space="0" w:color="000000"/>
            </w:tcBorders>
          </w:tcPr>
          <w:p>
            <w:pP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北京国金投资管理有限公司</w:t>
            </w:r>
          </w:p>
        </w:tc>
        <w:tc>
          <w:tcPr>
            <w:tcW w:w="13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566" w:hRule="exact"/>
        </w:trPr>
        <w:tc>
          <w:tcPr>
            <w:tcW w:w="437" w:type="dxa"/>
            <w:vMerge/>
            <w:tcBorders>
              <w:left w:val="single" w:sz="8" w:space="0" w:color="000000"/>
              <w:bottom w:val="single" w:sz="8" w:space="0" w:color="000000"/>
              <w:right w:val="single" w:sz="8" w:space="0" w:color="000000"/>
            </w:tcBorders>
          </w:tcPr>
          <w:p>
            <w:pPr/>
          </w:p>
        </w:tc>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华清基业投资管理有限公司</w:t>
            </w:r>
          </w:p>
        </w:tc>
        <w:tc>
          <w:tcPr>
            <w:tcW w:w="13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sz w:val="18"/>
              </w:rPr>
              <w:t>3,000,000</w:t>
            </w:r>
          </w:p>
        </w:tc>
        <w:tc>
          <w:tcPr>
            <w:tcW w:w="15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5" w:right="98"/>
              <w:jc w:val="left"/>
              <w:rPr>
                <w:rFonts w:ascii="宋体" w:hAnsi="宋体" w:cs="宋体" w:eastAsia="宋体" w:hint="default"/>
                <w:sz w:val="18"/>
                <w:szCs w:val="18"/>
              </w:rPr>
            </w:pPr>
            <w:r>
              <w:rPr>
                <w:rFonts w:ascii="宋体" w:hAnsi="宋体" w:cs="宋体" w:eastAsia="宋体" w:hint="default"/>
                <w:spacing w:val="16"/>
                <w:sz w:val="18"/>
                <w:szCs w:val="18"/>
              </w:rPr>
              <w:t>非公开发行股票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bl>
    <w:p>
      <w:pPr>
        <w:spacing w:line="240" w:lineRule="auto" w:before="12"/>
        <w:rPr>
          <w:rFonts w:ascii="宋体" w:hAnsi="宋体" w:cs="宋体" w:eastAsia="宋体" w:hint="default"/>
          <w:sz w:val="27"/>
          <w:szCs w:val="27"/>
        </w:rPr>
      </w:pPr>
    </w:p>
    <w:p>
      <w:pPr>
        <w:pStyle w:val="BodyText"/>
        <w:spacing w:line="240" w:lineRule="auto" w:before="26"/>
        <w:ind w:left="561" w:right="539"/>
        <w:jc w:val="left"/>
      </w:pPr>
      <w:r>
        <w:rPr/>
        <w:t>（二）截止</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日，公司前</w:t>
      </w:r>
      <w:r>
        <w:rPr>
          <w:spacing w:val="-61"/>
        </w:rPr>
        <w:t> </w:t>
      </w:r>
      <w:r>
        <w:rPr/>
        <w:t>10</w:t>
      </w:r>
      <w:r>
        <w:rPr>
          <w:spacing w:val="-61"/>
        </w:rPr>
        <w:t> </w:t>
      </w:r>
      <w:r>
        <w:rPr/>
        <w:t>名股东持股情况</w:t>
      </w:r>
    </w:p>
    <w:p>
      <w:pPr>
        <w:pStyle w:val="BodyText"/>
        <w:spacing w:line="240" w:lineRule="auto" w:before="101"/>
        <w:ind w:left="0" w:right="553"/>
        <w:jc w:val="right"/>
      </w:pPr>
      <w:r>
        <w:rPr>
          <w:spacing w:val="-5"/>
        </w:rPr>
        <w:t>单位：股</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354"/>
        <w:gridCol w:w="610"/>
        <w:gridCol w:w="1013"/>
        <w:gridCol w:w="1327"/>
        <w:gridCol w:w="1630"/>
        <w:gridCol w:w="1358"/>
        <w:gridCol w:w="1080"/>
      </w:tblGrid>
      <w:tr>
        <w:trPr>
          <w:trHeight w:val="334" w:hRule="exact"/>
        </w:trPr>
        <w:tc>
          <w:tcPr>
            <w:tcW w:w="5304" w:type="dxa"/>
            <w:gridSpan w:val="4"/>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4068" w:type="dxa"/>
            <w:gridSpan w:val="3"/>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36,875</w:t>
            </w:r>
            <w:r>
              <w:rPr>
                <w:rFonts w:ascii="宋体" w:hAnsi="宋体" w:cs="宋体" w:eastAsia="宋体" w:hint="default"/>
                <w:spacing w:val="-46"/>
                <w:sz w:val="18"/>
                <w:szCs w:val="18"/>
              </w:rPr>
              <w:t> </w:t>
            </w:r>
            <w:r>
              <w:rPr>
                <w:rFonts w:ascii="宋体" w:hAnsi="宋体" w:cs="宋体" w:eastAsia="宋体" w:hint="default"/>
                <w:sz w:val="18"/>
                <w:szCs w:val="18"/>
              </w:rPr>
              <w:t>户</w:t>
            </w:r>
          </w:p>
        </w:tc>
      </w:tr>
      <w:tr>
        <w:trPr>
          <w:trHeight w:val="334" w:hRule="exact"/>
        </w:trPr>
        <w:tc>
          <w:tcPr>
            <w:tcW w:w="9372" w:type="dxa"/>
            <w:gridSpan w:val="7"/>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名股东持股情况</w:t>
            </w:r>
          </w:p>
        </w:tc>
      </w:tr>
      <w:tr>
        <w:trPr>
          <w:trHeight w:val="799" w:hRule="exact"/>
        </w:trPr>
        <w:tc>
          <w:tcPr>
            <w:tcW w:w="235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22"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2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3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35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148"/>
              <w:ind w:left="98" w:right="98"/>
              <w:jc w:val="left"/>
              <w:rPr>
                <w:rFonts w:ascii="宋体" w:hAnsi="宋体" w:cs="宋体" w:eastAsia="宋体" w:hint="default"/>
                <w:sz w:val="18"/>
                <w:szCs w:val="18"/>
              </w:rPr>
            </w:pPr>
            <w:r>
              <w:rPr>
                <w:rFonts w:ascii="宋体" w:hAnsi="宋体" w:cs="宋体" w:eastAsia="宋体" w:hint="default"/>
                <w:spacing w:val="10"/>
                <w:sz w:val="18"/>
                <w:szCs w:val="18"/>
              </w:rPr>
              <w:t>持有有限售条</w:t>
            </w:r>
            <w:r>
              <w:rPr>
                <w:rFonts w:ascii="宋体" w:hAnsi="宋体" w:cs="宋体" w:eastAsia="宋体" w:hint="default"/>
                <w:w w:val="99"/>
                <w:sz w:val="18"/>
                <w:szCs w:val="18"/>
              </w:rPr>
              <w:t> </w:t>
            </w:r>
            <w:r>
              <w:rPr>
                <w:rFonts w:ascii="宋体" w:hAnsi="宋体" w:cs="宋体" w:eastAsia="宋体" w:hint="default"/>
                <w:sz w:val="18"/>
                <w:szCs w:val="18"/>
              </w:rPr>
              <w:t>件股份数量</w:t>
            </w:r>
          </w:p>
        </w:tc>
        <w:tc>
          <w:tcPr>
            <w:tcW w:w="10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7" w:lineRule="auto" w:before="10"/>
              <w:ind w:left="98" w:right="96"/>
              <w:jc w:val="both"/>
              <w:rPr>
                <w:rFonts w:ascii="宋体" w:hAnsi="宋体" w:cs="宋体" w:eastAsia="宋体" w:hint="default"/>
                <w:sz w:val="18"/>
                <w:szCs w:val="18"/>
              </w:rPr>
            </w:pPr>
            <w:r>
              <w:rPr>
                <w:rFonts w:ascii="宋体" w:hAnsi="宋体" w:cs="宋体" w:eastAsia="宋体" w:hint="default"/>
                <w:sz w:val="18"/>
                <w:szCs w:val="18"/>
              </w:rPr>
              <w:t>质</w:t>
            </w:r>
            <w:r>
              <w:rPr>
                <w:rFonts w:ascii="宋体" w:hAnsi="宋体" w:cs="宋体" w:eastAsia="宋体" w:hint="default"/>
                <w:spacing w:val="-43"/>
                <w:sz w:val="18"/>
                <w:szCs w:val="18"/>
              </w:rPr>
              <w:t> </w:t>
            </w:r>
            <w:r>
              <w:rPr>
                <w:rFonts w:ascii="宋体" w:hAnsi="宋体" w:cs="宋体" w:eastAsia="宋体" w:hint="default"/>
                <w:sz w:val="18"/>
                <w:szCs w:val="18"/>
              </w:rPr>
              <w:t>押</w:t>
            </w:r>
            <w:r>
              <w:rPr>
                <w:rFonts w:ascii="宋体" w:hAnsi="宋体" w:cs="宋体" w:eastAsia="宋体" w:hint="default"/>
                <w:spacing w:val="-43"/>
                <w:sz w:val="18"/>
                <w:szCs w:val="18"/>
              </w:rPr>
              <w:t> </w:t>
            </w:r>
            <w:r>
              <w:rPr>
                <w:rFonts w:ascii="宋体" w:hAnsi="宋体" w:cs="宋体" w:eastAsia="宋体" w:hint="default"/>
                <w:sz w:val="18"/>
                <w:szCs w:val="18"/>
              </w:rPr>
              <w:t>或</w:t>
            </w:r>
            <w:r>
              <w:rPr>
                <w:rFonts w:ascii="宋体" w:hAnsi="宋体" w:cs="宋体" w:eastAsia="宋体" w:hint="default"/>
                <w:spacing w:val="-43"/>
                <w:sz w:val="18"/>
                <w:szCs w:val="18"/>
              </w:rPr>
              <w:t> </w:t>
            </w:r>
            <w:r>
              <w:rPr>
                <w:rFonts w:ascii="宋体" w:hAnsi="宋体" w:cs="宋体" w:eastAsia="宋体" w:hint="default"/>
                <w:sz w:val="18"/>
                <w:szCs w:val="18"/>
              </w:rPr>
              <w:t>冻</w:t>
            </w:r>
            <w:r>
              <w:rPr>
                <w:rFonts w:ascii="宋体" w:hAnsi="宋体" w:cs="宋体" w:eastAsia="宋体" w:hint="default"/>
                <w:w w:val="99"/>
                <w:sz w:val="18"/>
                <w:szCs w:val="18"/>
              </w:rPr>
              <w:t> </w:t>
            </w:r>
            <w:r>
              <w:rPr>
                <w:rFonts w:ascii="宋体" w:hAnsi="宋体" w:cs="宋体" w:eastAsia="宋体" w:hint="default"/>
                <w:sz w:val="18"/>
                <w:szCs w:val="18"/>
              </w:rPr>
              <w:t>结</w:t>
            </w:r>
            <w:r>
              <w:rPr>
                <w:rFonts w:ascii="宋体" w:hAnsi="宋体" w:cs="宋体" w:eastAsia="宋体" w:hint="default"/>
                <w:spacing w:val="-43"/>
                <w:sz w:val="18"/>
                <w:szCs w:val="18"/>
              </w:rPr>
              <w:t> </w:t>
            </w:r>
            <w:r>
              <w:rPr>
                <w:rFonts w:ascii="宋体" w:hAnsi="宋体" w:cs="宋体" w:eastAsia="宋体" w:hint="default"/>
                <w:sz w:val="18"/>
                <w:szCs w:val="18"/>
              </w:rPr>
              <w:t>的</w:t>
            </w:r>
            <w:r>
              <w:rPr>
                <w:rFonts w:ascii="宋体" w:hAnsi="宋体" w:cs="宋体" w:eastAsia="宋体" w:hint="default"/>
                <w:spacing w:val="-43"/>
                <w:sz w:val="18"/>
                <w:szCs w:val="18"/>
              </w:rPr>
              <w:t> </w:t>
            </w:r>
            <w:r>
              <w:rPr>
                <w:rFonts w:ascii="宋体" w:hAnsi="宋体" w:cs="宋体" w:eastAsia="宋体" w:hint="default"/>
                <w:sz w:val="18"/>
                <w:szCs w:val="18"/>
              </w:rPr>
              <w:t>股</w:t>
            </w:r>
            <w:r>
              <w:rPr>
                <w:rFonts w:ascii="宋体" w:hAnsi="宋体" w:cs="宋体" w:eastAsia="宋体" w:hint="default"/>
                <w:spacing w:val="-43"/>
                <w:sz w:val="18"/>
                <w:szCs w:val="18"/>
              </w:rPr>
              <w:t> </w:t>
            </w:r>
            <w:r>
              <w:rPr>
                <w:rFonts w:ascii="宋体" w:hAnsi="宋体" w:cs="宋体" w:eastAsia="宋体" w:hint="default"/>
                <w:sz w:val="18"/>
                <w:szCs w:val="18"/>
              </w:rPr>
              <w:t>份</w:t>
            </w:r>
            <w:r>
              <w:rPr>
                <w:rFonts w:ascii="宋体" w:hAnsi="宋体" w:cs="宋体" w:eastAsia="宋体" w:hint="default"/>
                <w:w w:val="99"/>
                <w:sz w:val="18"/>
                <w:szCs w:val="18"/>
              </w:rPr>
              <w:t> </w:t>
            </w:r>
            <w:r>
              <w:rPr>
                <w:rFonts w:ascii="宋体" w:hAnsi="宋体" w:cs="宋体" w:eastAsia="宋体" w:hint="default"/>
                <w:sz w:val="18"/>
                <w:szCs w:val="18"/>
              </w:rPr>
              <w:t>数量</w:t>
            </w:r>
          </w:p>
        </w:tc>
      </w:tr>
      <w:tr>
        <w:trPr>
          <w:trHeight w:val="334"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14.59%</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37,929,960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32,269,960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334"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国投机轻有限公司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z w:val="18"/>
              </w:rPr>
              <w:t>6.80%</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17,679,905</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17,679,905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566"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8" w:right="96"/>
              <w:jc w:val="left"/>
              <w:rPr>
                <w:rFonts w:ascii="宋体" w:hAnsi="宋体" w:cs="宋体" w:eastAsia="宋体" w:hint="default"/>
                <w:sz w:val="18"/>
                <w:szCs w:val="18"/>
              </w:rPr>
            </w:pPr>
            <w:r>
              <w:rPr>
                <w:rFonts w:ascii="宋体" w:hAnsi="宋体" w:cs="宋体" w:eastAsia="宋体" w:hint="default"/>
                <w:spacing w:val="13"/>
                <w:sz w:val="18"/>
                <w:szCs w:val="18"/>
              </w:rPr>
              <w:t>东方科学仪器进出口集团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z w:val="18"/>
              </w:rPr>
              <w:t>1.92%</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5,000,000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5,000,000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566"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8" w:right="96"/>
              <w:jc w:val="left"/>
              <w:rPr>
                <w:rFonts w:ascii="宋体" w:hAnsi="宋体" w:cs="宋体" w:eastAsia="宋体" w:hint="default"/>
                <w:sz w:val="18"/>
                <w:szCs w:val="18"/>
              </w:rPr>
            </w:pPr>
            <w:r>
              <w:rPr>
                <w:rFonts w:ascii="宋体" w:hAnsi="宋体" w:cs="宋体" w:eastAsia="宋体" w:hint="default"/>
                <w:spacing w:val="13"/>
                <w:sz w:val="18"/>
                <w:szCs w:val="18"/>
              </w:rPr>
              <w:t>江苏开元国际集团轻工业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品进出口股份有限公司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z w:val="18"/>
              </w:rPr>
              <w:t>1.92%</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5,000,000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5,000,000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334"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贵州电网公司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1.72%</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4,475,617</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w w:val="99"/>
                <w:sz w:val="18"/>
              </w:rPr>
              <w:t>-</w:t>
            </w:r>
            <w:r>
              <w:rPr>
                <w:rFonts w:ascii="宋体"/>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566"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8" w:right="96"/>
              <w:jc w:val="left"/>
              <w:rPr>
                <w:rFonts w:ascii="宋体" w:hAnsi="宋体" w:cs="宋体" w:eastAsia="宋体" w:hint="default"/>
                <w:sz w:val="18"/>
                <w:szCs w:val="18"/>
              </w:rPr>
            </w:pPr>
            <w:r>
              <w:rPr>
                <w:rFonts w:ascii="宋体" w:hAnsi="宋体" w:cs="宋体" w:eastAsia="宋体" w:hint="default"/>
                <w:spacing w:val="13"/>
                <w:sz w:val="18"/>
                <w:szCs w:val="18"/>
              </w:rPr>
              <w:t>江苏新恒通投资集团有限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z w:val="18"/>
              </w:rPr>
              <w:t>1.54%</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4,000,000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4,000,000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334"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上海聚劲投资有限公司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1.15%</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3,000,000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566"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5"/>
              <w:ind w:left="98" w:right="96"/>
              <w:jc w:val="left"/>
              <w:rPr>
                <w:rFonts w:ascii="宋体" w:hAnsi="宋体" w:cs="宋体" w:eastAsia="宋体" w:hint="default"/>
                <w:sz w:val="18"/>
                <w:szCs w:val="18"/>
              </w:rPr>
            </w:pPr>
            <w:r>
              <w:rPr>
                <w:rFonts w:ascii="宋体" w:hAnsi="宋体" w:cs="宋体" w:eastAsia="宋体" w:hint="default"/>
                <w:spacing w:val="13"/>
                <w:sz w:val="18"/>
                <w:szCs w:val="18"/>
              </w:rPr>
              <w:t>苏州工业园区资产管理有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z w:val="18"/>
              </w:rPr>
              <w:t>1.15%</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569"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5"/>
              <w:ind w:left="98" w:right="96"/>
              <w:jc w:val="left"/>
              <w:rPr>
                <w:rFonts w:ascii="宋体" w:hAnsi="宋体" w:cs="宋体" w:eastAsia="宋体" w:hint="default"/>
                <w:sz w:val="18"/>
                <w:szCs w:val="18"/>
              </w:rPr>
            </w:pPr>
            <w:r>
              <w:rPr>
                <w:rFonts w:ascii="宋体" w:hAnsi="宋体" w:cs="宋体" w:eastAsia="宋体" w:hint="default"/>
                <w:spacing w:val="13"/>
                <w:sz w:val="18"/>
                <w:szCs w:val="18"/>
              </w:rPr>
              <w:t>江苏瑞华投资发展有限公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z w:val="18"/>
              </w:rPr>
              <w:t>1.15%</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5"/>
              <w:ind w:left="151" w:right="95" w:firstLine="271"/>
              <w:jc w:val="lef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w w:val="99"/>
                <w:sz w:val="18"/>
                <w:szCs w:val="18"/>
              </w:rPr>
              <w:t> </w:t>
            </w:r>
            <w:r>
              <w:rPr>
                <w:rFonts w:ascii="宋体" w:hAnsi="宋体" w:cs="宋体" w:eastAsia="宋体" w:hint="default"/>
                <w:sz w:val="18"/>
                <w:szCs w:val="18"/>
              </w:rPr>
              <w:t>2,040,000</w:t>
            </w:r>
          </w:p>
        </w:tc>
      </w:tr>
      <w:tr>
        <w:trPr>
          <w:trHeight w:val="566"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8" w:right="96"/>
              <w:jc w:val="left"/>
              <w:rPr>
                <w:rFonts w:ascii="宋体" w:hAnsi="宋体" w:cs="宋体" w:eastAsia="宋体" w:hint="default"/>
                <w:sz w:val="18"/>
                <w:szCs w:val="18"/>
              </w:rPr>
            </w:pPr>
            <w:r>
              <w:rPr>
                <w:rFonts w:ascii="宋体" w:hAnsi="宋体" w:cs="宋体" w:eastAsia="宋体" w:hint="default"/>
                <w:spacing w:val="13"/>
                <w:sz w:val="18"/>
                <w:szCs w:val="18"/>
              </w:rPr>
              <w:t>北京国金投资管理有限公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z w:val="18"/>
              </w:rPr>
              <w:t>1.15%</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151" w:right="95" w:firstLine="271"/>
              <w:jc w:val="left"/>
              <w:rPr>
                <w:rFonts w:ascii="宋体" w:hAnsi="宋体" w:cs="宋体" w:eastAsia="宋体" w:hint="default"/>
                <w:sz w:val="18"/>
                <w:szCs w:val="18"/>
              </w:rPr>
            </w:pPr>
            <w:r>
              <w:rPr>
                <w:rFonts w:ascii="宋体" w:hAnsi="宋体" w:cs="宋体" w:eastAsia="宋体" w:hint="default"/>
                <w:sz w:val="18"/>
                <w:szCs w:val="18"/>
              </w:rPr>
              <w:t>冻结：</w:t>
            </w:r>
            <w:r>
              <w:rPr>
                <w:rFonts w:ascii="宋体" w:hAnsi="宋体" w:cs="宋体" w:eastAsia="宋体" w:hint="default"/>
                <w:w w:val="99"/>
                <w:sz w:val="18"/>
                <w:szCs w:val="18"/>
              </w:rPr>
              <w:t> </w:t>
            </w:r>
            <w:r>
              <w:rPr>
                <w:rFonts w:ascii="宋体" w:hAnsi="宋体" w:cs="宋体" w:eastAsia="宋体" w:hint="default"/>
                <w:sz w:val="18"/>
                <w:szCs w:val="18"/>
              </w:rPr>
              <w:t>2,000,000</w:t>
            </w:r>
          </w:p>
        </w:tc>
      </w:tr>
      <w:tr>
        <w:trPr>
          <w:trHeight w:val="566"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8" w:right="96"/>
              <w:jc w:val="left"/>
              <w:rPr>
                <w:rFonts w:ascii="宋体" w:hAnsi="宋体" w:cs="宋体" w:eastAsia="宋体" w:hint="default"/>
                <w:sz w:val="18"/>
                <w:szCs w:val="18"/>
              </w:rPr>
            </w:pPr>
            <w:r>
              <w:rPr>
                <w:rFonts w:ascii="宋体" w:hAnsi="宋体" w:cs="宋体" w:eastAsia="宋体" w:hint="default"/>
                <w:spacing w:val="13"/>
                <w:sz w:val="18"/>
                <w:szCs w:val="18"/>
              </w:rPr>
              <w:t>深圳市高通投资发展有限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z w:val="18"/>
              </w:rPr>
              <w:t>1.15%</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334"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上海元福投资有限公司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z w:val="18"/>
              </w:rPr>
              <w:t>1.15%</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3,000,000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568" w:hRule="exact"/>
        </w:trPr>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33"/>
              <w:ind w:left="98" w:right="96"/>
              <w:jc w:val="left"/>
              <w:rPr>
                <w:rFonts w:ascii="宋体" w:hAnsi="宋体" w:cs="宋体" w:eastAsia="宋体" w:hint="default"/>
                <w:sz w:val="18"/>
                <w:szCs w:val="18"/>
              </w:rPr>
            </w:pPr>
            <w:r>
              <w:rPr>
                <w:rFonts w:ascii="宋体" w:hAnsi="宋体" w:cs="宋体" w:eastAsia="宋体" w:hint="default"/>
                <w:spacing w:val="13"/>
                <w:sz w:val="18"/>
                <w:szCs w:val="18"/>
              </w:rPr>
              <w:t>华清基业投资管理有限公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16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3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z w:val="18"/>
              </w:rPr>
              <w:t>1.15%</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3,000,000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w w:val="99"/>
                <w:sz w:val="18"/>
              </w:rPr>
              <w:t>0</w:t>
            </w:r>
            <w:r>
              <w:rPr>
                <w:rFonts w:ascii="宋体"/>
                <w:sz w:val="18"/>
              </w:rPr>
            </w:r>
          </w:p>
        </w:tc>
      </w:tr>
      <w:tr>
        <w:trPr>
          <w:trHeight w:val="332" w:hRule="exact"/>
        </w:trPr>
        <w:tc>
          <w:tcPr>
            <w:tcW w:w="9372" w:type="dxa"/>
            <w:gridSpan w:val="7"/>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9"/>
              <w:ind w:left="64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334" w:hRule="exact"/>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970" w:type="dxa"/>
            <w:gridSpan w:val="3"/>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438"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34" w:hRule="exact"/>
        </w:trPr>
        <w:tc>
          <w:tcPr>
            <w:tcW w:w="29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397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5,660,000</w:t>
            </w:r>
          </w:p>
        </w:tc>
        <w:tc>
          <w:tcPr>
            <w:tcW w:w="243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34" w:hRule="exact"/>
        </w:trPr>
        <w:tc>
          <w:tcPr>
            <w:tcW w:w="29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贵州电网公司</w:t>
            </w:r>
          </w:p>
        </w:tc>
        <w:tc>
          <w:tcPr>
            <w:tcW w:w="397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4,475,617</w:t>
            </w:r>
          </w:p>
        </w:tc>
        <w:tc>
          <w:tcPr>
            <w:tcW w:w="243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34" w:hRule="exact"/>
        </w:trPr>
        <w:tc>
          <w:tcPr>
            <w:tcW w:w="29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贵州宝安房地产开发有限公司</w:t>
            </w:r>
          </w:p>
        </w:tc>
        <w:tc>
          <w:tcPr>
            <w:tcW w:w="397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2,409,058</w:t>
            </w:r>
          </w:p>
        </w:tc>
        <w:tc>
          <w:tcPr>
            <w:tcW w:w="243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34" w:hRule="exact"/>
        </w:trPr>
        <w:tc>
          <w:tcPr>
            <w:tcW w:w="29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刘世青</w:t>
            </w:r>
          </w:p>
        </w:tc>
        <w:tc>
          <w:tcPr>
            <w:tcW w:w="397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1,366,400</w:t>
            </w:r>
          </w:p>
        </w:tc>
        <w:tc>
          <w:tcPr>
            <w:tcW w:w="243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34" w:hRule="exact"/>
        </w:trPr>
        <w:tc>
          <w:tcPr>
            <w:tcW w:w="29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吴丽妮</w:t>
            </w:r>
          </w:p>
        </w:tc>
        <w:tc>
          <w:tcPr>
            <w:tcW w:w="397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1,184,911</w:t>
            </w:r>
          </w:p>
        </w:tc>
        <w:tc>
          <w:tcPr>
            <w:tcW w:w="243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34" w:hRule="exact"/>
        </w:trPr>
        <w:tc>
          <w:tcPr>
            <w:tcW w:w="29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中国石化集团荆门石油化工总厂</w:t>
            </w:r>
          </w:p>
        </w:tc>
        <w:tc>
          <w:tcPr>
            <w:tcW w:w="397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w w:val="95"/>
                <w:sz w:val="18"/>
              </w:rPr>
              <w:t>842,328</w:t>
            </w:r>
            <w:r>
              <w:rPr>
                <w:rFonts w:ascii="宋体"/>
                <w:sz w:val="18"/>
              </w:rPr>
            </w:r>
          </w:p>
        </w:tc>
        <w:tc>
          <w:tcPr>
            <w:tcW w:w="243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34" w:hRule="exact"/>
        </w:trPr>
        <w:tc>
          <w:tcPr>
            <w:tcW w:w="29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杨胜明</w:t>
            </w:r>
          </w:p>
        </w:tc>
        <w:tc>
          <w:tcPr>
            <w:tcW w:w="397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w w:val="95"/>
                <w:sz w:val="18"/>
              </w:rPr>
              <w:t>758,958</w:t>
            </w:r>
            <w:r>
              <w:rPr>
                <w:rFonts w:ascii="宋体"/>
                <w:sz w:val="18"/>
              </w:rPr>
            </w:r>
          </w:p>
        </w:tc>
        <w:tc>
          <w:tcPr>
            <w:tcW w:w="243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34" w:hRule="exact"/>
        </w:trPr>
        <w:tc>
          <w:tcPr>
            <w:tcW w:w="296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陈涵</w:t>
            </w:r>
          </w:p>
        </w:tc>
        <w:tc>
          <w:tcPr>
            <w:tcW w:w="397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w w:val="95"/>
                <w:sz w:val="18"/>
              </w:rPr>
              <w:t>739,000</w:t>
            </w:r>
            <w:r>
              <w:rPr>
                <w:rFonts w:ascii="宋体"/>
                <w:sz w:val="18"/>
              </w:rPr>
            </w:r>
          </w:p>
        </w:tc>
        <w:tc>
          <w:tcPr>
            <w:tcW w:w="243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00" w:h="16840"/>
          <w:pgMar w:header="0" w:footer="842" w:top="1600" w:bottom="1040" w:left="1140" w:right="1140"/>
        </w:sectPr>
      </w:pPr>
    </w:p>
    <w:p>
      <w:pPr>
        <w:spacing w:line="240" w:lineRule="auto" w:before="10"/>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964"/>
        <w:gridCol w:w="3970"/>
        <w:gridCol w:w="2438"/>
      </w:tblGrid>
      <w:tr>
        <w:trPr>
          <w:trHeight w:val="334" w:hRule="exact"/>
        </w:trPr>
        <w:tc>
          <w:tcPr>
            <w:tcW w:w="2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肖飞</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w w:val="95"/>
                <w:sz w:val="18"/>
              </w:rPr>
              <w:t>737,300</w:t>
            </w:r>
            <w:r>
              <w:rPr>
                <w:rFonts w:ascii="宋体"/>
                <w:sz w:val="18"/>
              </w:rPr>
            </w:r>
          </w:p>
        </w:tc>
        <w:tc>
          <w:tcPr>
            <w:tcW w:w="2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34" w:hRule="exact"/>
        </w:trPr>
        <w:tc>
          <w:tcPr>
            <w:tcW w:w="2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贵州省机械设备进出口公司</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w w:val="95"/>
                <w:sz w:val="18"/>
              </w:rPr>
              <w:t>602,265</w:t>
            </w:r>
            <w:r>
              <w:rPr>
                <w:rFonts w:ascii="宋体"/>
                <w:sz w:val="18"/>
              </w:rPr>
            </w:r>
          </w:p>
        </w:tc>
        <w:tc>
          <w:tcPr>
            <w:tcW w:w="24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86" w:hRule="exact"/>
        </w:trPr>
        <w:tc>
          <w:tcPr>
            <w:tcW w:w="296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42"/>
              <w:ind w:left="98" w:right="96"/>
              <w:jc w:val="left"/>
              <w:rPr>
                <w:rFonts w:ascii="宋体" w:hAnsi="宋体" w:cs="宋体" w:eastAsia="宋体" w:hint="default"/>
                <w:sz w:val="18"/>
                <w:szCs w:val="18"/>
              </w:rPr>
            </w:pPr>
            <w:r>
              <w:rPr>
                <w:rFonts w:ascii="宋体" w:hAnsi="宋体" w:cs="宋体" w:eastAsia="宋体" w:hint="default"/>
                <w:spacing w:val="2"/>
                <w:sz w:val="18"/>
                <w:szCs w:val="18"/>
              </w:rPr>
              <w:t>上述股东关联关系或一致行动的说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明</w:t>
            </w:r>
          </w:p>
        </w:tc>
        <w:tc>
          <w:tcPr>
            <w:tcW w:w="6408" w:type="dxa"/>
            <w:gridSpan w:val="2"/>
            <w:tcBorders>
              <w:top w:val="single" w:sz="8" w:space="0" w:color="000000"/>
              <w:left w:val="single" w:sz="8" w:space="0" w:color="000000"/>
              <w:bottom w:val="single" w:sz="8" w:space="0" w:color="000000"/>
              <w:right w:val="single" w:sz="8" w:space="0" w:color="000000"/>
            </w:tcBorders>
          </w:tcPr>
          <w:p>
            <w:pPr>
              <w:pStyle w:val="TableParagraph"/>
              <w:spacing w:line="232" w:lineRule="exact" w:before="42"/>
              <w:ind w:left="98" w:right="9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名无限售条件股东中，未知是否存在关联关系，也未知是否属于《上市公</w:t>
            </w:r>
            <w:r>
              <w:rPr>
                <w:rFonts w:ascii="宋体" w:hAnsi="宋体" w:cs="宋体" w:eastAsia="宋体" w:hint="default"/>
                <w:w w:val="99"/>
                <w:sz w:val="18"/>
                <w:szCs w:val="18"/>
              </w:rPr>
              <w:t> </w:t>
            </w:r>
            <w:r>
              <w:rPr>
                <w:rFonts w:ascii="宋体" w:hAnsi="宋体" w:cs="宋体" w:eastAsia="宋体" w:hint="default"/>
                <w:sz w:val="18"/>
                <w:szCs w:val="18"/>
              </w:rPr>
              <w:t>司持股变动信息披露管理办法》中规定的一致行动人。</w:t>
            </w:r>
          </w:p>
        </w:tc>
      </w:tr>
    </w:tbl>
    <w:p>
      <w:pPr>
        <w:spacing w:line="240" w:lineRule="auto" w:before="10"/>
        <w:rPr>
          <w:rFonts w:ascii="宋体" w:hAnsi="宋体" w:cs="宋体" w:eastAsia="宋体" w:hint="default"/>
          <w:sz w:val="27"/>
          <w:szCs w:val="27"/>
        </w:rPr>
      </w:pPr>
    </w:p>
    <w:p>
      <w:pPr>
        <w:pStyle w:val="BodyText"/>
        <w:spacing w:line="240" w:lineRule="auto" w:before="26"/>
        <w:ind w:left="561" w:right="0"/>
        <w:jc w:val="both"/>
      </w:pPr>
      <w:r>
        <w:rPr/>
        <w:t>（三）控股股东及实际控制人情况介绍</w:t>
      </w:r>
    </w:p>
    <w:p>
      <w:pPr>
        <w:pStyle w:val="BodyText"/>
        <w:spacing w:line="312" w:lineRule="exact" w:before="132"/>
        <w:ind w:left="561" w:right="5679"/>
        <w:jc w:val="left"/>
      </w:pPr>
      <w:r>
        <w:rPr/>
        <w:t>控股股东：电信科学技术研究院</w:t>
      </w:r>
      <w:r>
        <w:rPr>
          <w:w w:val="99"/>
        </w:rPr>
        <w:t> </w:t>
      </w:r>
      <w:r>
        <w:rPr/>
        <w:t>成立日期：2001</w:t>
      </w:r>
      <w:r>
        <w:rPr>
          <w:spacing w:val="-61"/>
        </w:rPr>
        <w:t> </w:t>
      </w:r>
      <w:r>
        <w:rPr/>
        <w:t>年</w:t>
      </w:r>
      <w:r>
        <w:rPr>
          <w:spacing w:val="-61"/>
        </w:rPr>
        <w:t> </w:t>
      </w:r>
      <w:r>
        <w:rPr/>
        <w:t>1</w:t>
      </w:r>
      <w:r>
        <w:rPr>
          <w:spacing w:val="-61"/>
        </w:rPr>
        <w:t> </w:t>
      </w:r>
      <w:r>
        <w:rPr/>
        <w:t>月</w:t>
      </w:r>
      <w:r>
        <w:rPr>
          <w:spacing w:val="-61"/>
        </w:rPr>
        <w:t> </w:t>
      </w:r>
      <w:r>
        <w:rPr/>
        <w:t>20</w:t>
      </w:r>
      <w:r>
        <w:rPr>
          <w:spacing w:val="-61"/>
        </w:rPr>
        <w:t> </w:t>
      </w:r>
      <w:r>
        <w:rPr/>
        <w:t>日</w:t>
      </w:r>
    </w:p>
    <w:p>
      <w:pPr>
        <w:pStyle w:val="BodyText"/>
        <w:spacing w:line="310" w:lineRule="exact" w:before="1"/>
        <w:ind w:left="561" w:right="5561"/>
        <w:jc w:val="left"/>
      </w:pPr>
      <w:r>
        <w:rPr/>
        <w:t>住所：北京市海淀区学院路</w:t>
      </w:r>
      <w:r>
        <w:rPr>
          <w:spacing w:val="-61"/>
        </w:rPr>
        <w:t> </w:t>
      </w:r>
      <w:r>
        <w:rPr/>
        <w:t>40</w:t>
      </w:r>
      <w:r>
        <w:rPr>
          <w:spacing w:val="-61"/>
        </w:rPr>
        <w:t> </w:t>
      </w:r>
      <w:r>
        <w:rPr/>
        <w:t>号</w:t>
      </w:r>
      <w:r>
        <w:rPr>
          <w:w w:val="99"/>
        </w:rPr>
        <w:t> </w:t>
      </w:r>
      <w:r>
        <w:rPr/>
        <w:t>法定代表人：真才基</w:t>
      </w:r>
    </w:p>
    <w:p>
      <w:pPr>
        <w:pStyle w:val="BodyText"/>
        <w:spacing w:line="283" w:lineRule="exact"/>
        <w:ind w:left="561" w:right="0"/>
        <w:jc w:val="both"/>
      </w:pPr>
      <w:r>
        <w:rPr/>
        <w:t>注册资本：523,270</w:t>
      </w:r>
      <w:r>
        <w:rPr>
          <w:spacing w:val="-62"/>
        </w:rPr>
        <w:t> </w:t>
      </w:r>
      <w:r>
        <w:rPr/>
        <w:t>千元</w:t>
      </w:r>
    </w:p>
    <w:p>
      <w:pPr>
        <w:pStyle w:val="BodyText"/>
        <w:spacing w:line="237" w:lineRule="auto" w:before="1"/>
        <w:ind w:left="561" w:right="550"/>
        <w:jc w:val="both"/>
      </w:pPr>
      <w:r>
        <w:rPr>
          <w:spacing w:val="2"/>
        </w:rPr>
        <w:t>经营范围：通信设备、电子计算机及外部设备、电子软件、电子元器件、广播电</w:t>
      </w:r>
      <w:r>
        <w:rPr>
          <w:spacing w:val="-110"/>
        </w:rPr>
        <w:t> </w:t>
      </w:r>
      <w:r>
        <w:rPr>
          <w:spacing w:val="-110"/>
        </w:rPr>
      </w:r>
      <w:r>
        <w:rPr>
          <w:spacing w:val="2"/>
        </w:rPr>
        <w:t>视设备、光纤及光电缆、其他电子设备、仪器仪表的开发、生产、销售、系统集</w:t>
      </w:r>
      <w:r>
        <w:rPr>
          <w:spacing w:val="-110"/>
        </w:rPr>
        <w:t> </w:t>
      </w:r>
      <w:r>
        <w:rPr>
          <w:spacing w:val="-110"/>
        </w:rPr>
      </w:r>
      <w:r>
        <w:rPr>
          <w:spacing w:val="-4"/>
          <w:w w:val="99"/>
        </w:rPr>
        <w:t>成（国家有专项专营规定的除外）；通信、网络、电子商务、信息安全、广播电视</w:t>
      </w:r>
      <w:r>
        <w:rPr>
          <w:spacing w:val="-114"/>
          <w:w w:val="99"/>
        </w:rPr>
        <w:t> </w:t>
      </w:r>
      <w:r>
        <w:rPr>
          <w:spacing w:val="-114"/>
          <w:w w:val="99"/>
        </w:rPr>
      </w:r>
      <w:r>
        <w:rPr/>
        <w:t>的技术开发、技术服务。</w:t>
      </w:r>
    </w:p>
    <w:p>
      <w:pPr>
        <w:pStyle w:val="BodyText"/>
        <w:spacing w:line="312" w:lineRule="exact" w:before="26"/>
        <w:ind w:left="1041" w:right="539"/>
        <w:jc w:val="left"/>
      </w:pPr>
      <w:r>
        <w:rPr/>
        <w:t>报告期内控股股东所持股份发生变动，控股股东未发生变化。</w:t>
      </w:r>
      <w:r>
        <w:rPr>
          <w:w w:val="99"/>
        </w:rPr>
        <w:t> </w:t>
      </w:r>
      <w:r>
        <w:rPr>
          <w:spacing w:val="22"/>
        </w:rPr>
        <w:t>电信科学技术研究院原持有公司有限售条件股份 </w:t>
      </w:r>
      <w:r>
        <w:rPr/>
        <w:t>43,514,960 </w:t>
      </w:r>
      <w:r>
        <w:rPr>
          <w:spacing w:val="12"/>
        </w:rPr>
        <w:t>股，</w:t>
      </w:r>
      <w:r>
        <w:rPr>
          <w:spacing w:val="-72"/>
        </w:rPr>
        <w:t> </w:t>
      </w:r>
      <w:r>
        <w:rPr>
          <w:spacing w:val="12"/>
        </w:rPr>
        <w:t>其中</w:t>
      </w:r>
    </w:p>
    <w:p>
      <w:pPr>
        <w:pStyle w:val="BodyText"/>
        <w:spacing w:line="282" w:lineRule="exact"/>
        <w:ind w:left="561" w:right="0"/>
        <w:jc w:val="both"/>
      </w:pPr>
      <w:r>
        <w:rPr/>
        <w:t>11,245,000</w:t>
      </w:r>
      <w:r>
        <w:rPr>
          <w:spacing w:val="-63"/>
        </w:rPr>
        <w:t> </w:t>
      </w:r>
      <w:r>
        <w:rPr/>
        <w:t>股于</w:t>
      </w:r>
      <w:r>
        <w:rPr>
          <w:spacing w:val="-63"/>
        </w:rPr>
        <w:t> </w:t>
      </w:r>
      <w:r>
        <w:rPr/>
        <w:t>2007</w:t>
      </w:r>
      <w:r>
        <w:rPr>
          <w:spacing w:val="-63"/>
        </w:rPr>
        <w:t> </w:t>
      </w:r>
      <w:r>
        <w:rPr/>
        <w:t>年</w:t>
      </w:r>
      <w:r>
        <w:rPr>
          <w:spacing w:val="-63"/>
        </w:rPr>
        <w:t> </w:t>
      </w:r>
      <w:r>
        <w:rPr/>
        <w:t>7</w:t>
      </w:r>
      <w:r>
        <w:rPr>
          <w:spacing w:val="-5"/>
        </w:rPr>
        <w:t> </w:t>
      </w:r>
      <w:r>
        <w:rPr/>
        <w:t>月</w:t>
      </w:r>
      <w:r>
        <w:rPr>
          <w:spacing w:val="-63"/>
        </w:rPr>
        <w:t> </w:t>
      </w:r>
      <w:r>
        <w:rPr/>
        <w:t>2</w:t>
      </w:r>
      <w:r>
        <w:rPr>
          <w:spacing w:val="-5"/>
        </w:rPr>
        <w:t> </w:t>
      </w:r>
      <w:r>
        <w:rPr/>
        <w:t>日可上市流通，占公司股份总数的</w:t>
      </w:r>
      <w:r>
        <w:rPr>
          <w:spacing w:val="-63"/>
        </w:rPr>
        <w:t> </w:t>
      </w:r>
      <w:r>
        <w:rPr/>
        <w:t>5%。截止报告</w:t>
      </w:r>
    </w:p>
    <w:p>
      <w:pPr>
        <w:pStyle w:val="BodyText"/>
        <w:spacing w:line="310" w:lineRule="exact" w:before="31"/>
        <w:ind w:left="561" w:right="525"/>
        <w:jc w:val="left"/>
      </w:pPr>
      <w:r>
        <w:rPr>
          <w:spacing w:val="2"/>
        </w:rPr>
        <w:t>期末，电信科学技术研究院陆续通过深圳证券交易所交易系统出售本公司股份累</w:t>
      </w:r>
      <w:r>
        <w:rPr>
          <w:spacing w:val="-110"/>
        </w:rPr>
        <w:t> </w:t>
      </w:r>
      <w:r>
        <w:rPr>
          <w:spacing w:val="-110"/>
        </w:rPr>
      </w:r>
      <w:r>
        <w:rPr/>
        <w:t>计</w:t>
      </w:r>
      <w:r>
        <w:rPr>
          <w:spacing w:val="-61"/>
        </w:rPr>
        <w:t> </w:t>
      </w:r>
      <w:r>
        <w:rPr/>
        <w:t>5,585,000</w:t>
      </w:r>
      <w:r>
        <w:rPr>
          <w:spacing w:val="-61"/>
        </w:rPr>
        <w:t> </w:t>
      </w:r>
      <w:r>
        <w:rPr/>
        <w:t>股，尚持有公司股票</w:t>
      </w:r>
      <w:r>
        <w:rPr>
          <w:spacing w:val="-61"/>
        </w:rPr>
        <w:t> </w:t>
      </w:r>
      <w:r>
        <w:rPr/>
        <w:t>37,929,960</w:t>
      </w:r>
      <w:r>
        <w:rPr>
          <w:spacing w:val="-2"/>
        </w:rPr>
        <w:t> </w:t>
      </w:r>
      <w:r>
        <w:rPr/>
        <w:t>股，占本公司股份总数的</w:t>
      </w:r>
      <w:r>
        <w:rPr>
          <w:spacing w:val="-61"/>
        </w:rPr>
        <w:t> </w:t>
      </w:r>
      <w:r>
        <w:rPr/>
        <w:t>14.6%，</w:t>
      </w:r>
    </w:p>
    <w:p>
      <w:pPr>
        <w:pStyle w:val="BodyText"/>
        <w:spacing w:line="312" w:lineRule="exact"/>
        <w:ind w:left="561" w:right="540"/>
        <w:jc w:val="left"/>
      </w:pPr>
      <w:r>
        <w:rPr/>
        <w:t>其中有限售条件流通股 32,269,960 股，无限售条件流通股 5,660,000</w:t>
      </w:r>
      <w:r>
        <w:rPr>
          <w:spacing w:val="-21"/>
        </w:rPr>
        <w:t> </w:t>
      </w:r>
      <w:r>
        <w:rPr/>
        <w:t>股，仍为</w:t>
      </w:r>
      <w:r>
        <w:rPr>
          <w:w w:val="99"/>
        </w:rPr>
        <w:t> </w:t>
      </w:r>
      <w:r>
        <w:rPr/>
        <w:t>本公司第一大股东。</w:t>
      </w:r>
    </w:p>
    <w:p>
      <w:pPr>
        <w:pStyle w:val="BodyText"/>
        <w:spacing w:line="280" w:lineRule="exact"/>
        <w:ind w:left="1041" w:right="0"/>
        <w:jc w:val="left"/>
      </w:pPr>
      <w:r>
        <w:rPr/>
        <w:t>控股股东控股企业大唐电信科技股份有限公司持有本公司股份 930,784</w:t>
      </w:r>
      <w:r>
        <w:rPr>
          <w:spacing w:val="-21"/>
        </w:rPr>
        <w:t> </w:t>
      </w:r>
      <w:r>
        <w:rPr/>
        <w:t>股，</w:t>
      </w:r>
    </w:p>
    <w:p>
      <w:pPr>
        <w:pStyle w:val="BodyText"/>
        <w:spacing w:line="475" w:lineRule="auto"/>
        <w:ind w:left="561" w:right="6941"/>
        <w:jc w:val="left"/>
      </w:pPr>
      <w:r>
        <w:rPr/>
        <w:pict>
          <v:group style="position:absolute;margin-left:181.199997pt;margin-top:47.855091pt;width:195.1pt;height:35.4pt;mso-position-horizontal-relative:page;mso-position-vertical-relative:paragraph;z-index:-616528" coordorigin="3624,957" coordsize="3902,708">
            <v:group style="position:absolute;left:3641;top:974;width:2;height:332" coordorigin="3641,974" coordsize="2,332">
              <v:shape style="position:absolute;left:3641;top:974;width:2;height:332" coordorigin="3641,974" coordsize="0,332" path="m3641,974l3641,1305e" filled="false" stroked="true" strokeweight="1.68pt" strokecolor="#000000">
                <v:path arrowok="t"/>
              </v:shape>
            </v:group>
            <v:group style="position:absolute;left:7490;top:1003;width:2;height:303" coordorigin="7490,1003" coordsize="2,303">
              <v:shape style="position:absolute;left:7490;top:1003;width:2;height:303" coordorigin="7490,1003" coordsize="0,303" path="m7490,1003l7490,1305e" filled="false" stroked="true" strokeweight="1.68pt" strokecolor="#000000">
                <v:path arrowok="t"/>
              </v:shape>
            </v:group>
            <v:group style="position:absolute;left:3658;top:988;width:3850;height:2" coordorigin="3658,988" coordsize="3850,2">
              <v:shape style="position:absolute;left:3658;top:988;width:3850;height:2" coordorigin="3658,988" coordsize="3850,0" path="m3658,988l7507,988e" filled="false" stroked="true" strokeweight="1.44pt" strokecolor="#000000">
                <v:path arrowok="t"/>
              </v:shape>
            </v:group>
            <v:group style="position:absolute;left:3658;top:1287;width:3850;height:2" coordorigin="3658,1287" coordsize="3850,2">
              <v:shape style="position:absolute;left:3658;top:1287;width:3850;height:2" coordorigin="3658,1287" coordsize="3850,0" path="m3658,1287l7507,1287e" filled="false" stroked="true" strokeweight="1.8pt" strokecolor="#000000">
                <v:path arrowok="t"/>
              </v:shape>
            </v:group>
            <v:group style="position:absolute;left:4639;top:1236;width:92;height:411" coordorigin="4639,1236" coordsize="92,411">
              <v:shape style="position:absolute;left:4639;top:1236;width:92;height:411" coordorigin="4639,1236" coordsize="92,411" path="m4680,1543l4639,1543,4685,1646,4723,1560,4680,1560,4680,1543xe" filled="true" fillcolor="#000000" stroked="false">
                <v:path arrowok="t"/>
                <v:fill type="solid"/>
              </v:shape>
              <v:shape style="position:absolute;left:4639;top:1236;width:92;height:411" coordorigin="4639,1236" coordsize="92,411" path="m4690,1236l4680,1236,4680,1560,4690,1560,4690,1236xe" filled="true" fillcolor="#000000" stroked="false">
                <v:path arrowok="t"/>
                <v:fill type="solid"/>
              </v:shape>
              <v:shape style="position:absolute;left:4639;top:1236;width:92;height:411" coordorigin="4639,1236" coordsize="92,411" path="m4730,1543l4690,1543,4690,1560,4723,1560,4730,1543xe" filled="true" fillcolor="#000000" stroked="false">
                <v:path arrowok="t"/>
                <v:fill type="solid"/>
              </v:shape>
            </v:group>
            <v:group style="position:absolute;left:4685;top:1234;width:2;height:327" coordorigin="4685,1234" coordsize="2,327">
              <v:shape style="position:absolute;left:4685;top:1234;width:2;height:327" coordorigin="4685,1234" coordsize="0,327" path="m4685,1234l4685,1561e" filled="false" stroked="true" strokeweight=".6pt" strokecolor="#000000">
                <v:path arrowok="t"/>
              </v:shape>
            </v:group>
            <v:group style="position:absolute;left:4639;top:1543;width:92;height:104" coordorigin="4639,1543" coordsize="92,104">
              <v:shape style="position:absolute;left:4639;top:1543;width:92;height:104" coordorigin="4639,1543" coordsize="92,104" path="m4730,1543l4685,1646,4639,1543,4730,1543xe" filled="false" stroked="true" strokeweight=".12pt" strokecolor="#000000">
                <v:path arrowok="t"/>
              </v:shape>
              <v:shape style="position:absolute;left:3641;top:988;width:3850;height:299" type="#_x0000_t202" filled="false" stroked="false">
                <v:textbox inset="0,0,0,0">
                  <w:txbxContent>
                    <w:p>
                      <w:pPr>
                        <w:spacing w:line="272" w:lineRule="exact" w:before="0"/>
                        <w:ind w:left="472" w:right="0" w:firstLine="0"/>
                        <w:jc w:val="left"/>
                        <w:rPr>
                          <w:rFonts w:ascii="宋体" w:hAnsi="宋体" w:cs="宋体" w:eastAsia="宋体" w:hint="default"/>
                          <w:sz w:val="23"/>
                          <w:szCs w:val="23"/>
                        </w:rPr>
                      </w:pPr>
                      <w:r>
                        <w:rPr>
                          <w:rFonts w:ascii="宋体" w:hAnsi="宋体" w:cs="宋体" w:eastAsia="宋体" w:hint="default"/>
                          <w:sz w:val="23"/>
                          <w:szCs w:val="23"/>
                        </w:rPr>
                        <w:t>国务院国有资产监督管理委员会</w:t>
                      </w:r>
                    </w:p>
                  </w:txbxContent>
                </v:textbox>
                <w10:wrap type="none"/>
              </v:shape>
              <v:shape style="position:absolute;left:4675;top:1428;width:419;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w w:val="90"/>
                          <w:sz w:val="23"/>
                        </w:rPr>
                        <w:t>100%</w:t>
                      </w:r>
                      <w:r>
                        <w:rPr>
                          <w:rFonts w:ascii="宋体"/>
                          <w:sz w:val="23"/>
                        </w:rPr>
                      </w:r>
                    </w:p>
                  </w:txbxContent>
                </v:textbox>
                <w10:wrap type="none"/>
              </v:shape>
            </v:group>
            <w10:wrap type="none"/>
          </v:group>
        </w:pict>
      </w:r>
      <w:r>
        <w:rPr/>
        <w:t>占总股本的</w:t>
      </w:r>
      <w:r>
        <w:rPr>
          <w:spacing w:val="-62"/>
        </w:rPr>
        <w:t> </w:t>
      </w:r>
      <w:r>
        <w:rPr/>
        <w:t>0.36%。</w:t>
      </w:r>
      <w:r>
        <w:rPr>
          <w:w w:val="99"/>
        </w:rPr>
        <w:t> </w:t>
      </w:r>
      <w:r>
        <w:rPr/>
        <w:t>控股股东关系图：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line="1878" w:lineRule="exact"/>
        <w:ind w:left="1519"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306.850pt;height:93.9pt;mso-position-horizontal-relative:char;mso-position-vertical-relative:line" coordorigin="0,0" coordsize="6137,1878">
            <v:group style="position:absolute;left:983;top:734;width:2;height:377" coordorigin="983,734" coordsize="2,377">
              <v:shape style="position:absolute;left:983;top:734;width:2;height:377" coordorigin="983,734" coordsize="0,377" path="m983,734l983,1111e" filled="false" stroked="true" strokeweight="2.52pt" strokecolor="#000000">
                <v:path arrowok="t"/>
              </v:shape>
            </v:group>
            <v:group style="position:absolute;left:4048;top:792;width:2;height:320" coordorigin="4048,792" coordsize="2,320">
              <v:shape style="position:absolute;left:4048;top:792;width:2;height:320" coordorigin="4048,792" coordsize="0,320" path="m4048,792l4048,1111e" filled="false" stroked="true" strokeweight="2.52pt" strokecolor="#000000">
                <v:path arrowok="t"/>
              </v:shape>
            </v:group>
            <v:group style="position:absolute;left:1008;top:763;width:3065;height:2" coordorigin="1008,763" coordsize="3065,2">
              <v:shape style="position:absolute;left:1008;top:763;width:3065;height:2" coordorigin="1008,763" coordsize="3065,0" path="m1008,763l4073,763e" filled="false" stroked="true" strokeweight="2.88pt" strokecolor="#000000">
                <v:path arrowok="t"/>
              </v:shape>
            </v:group>
            <v:group style="position:absolute;left:1008;top:1082;width:3065;height:2" coordorigin="1008,1082" coordsize="3065,2">
              <v:shape style="position:absolute;left:1008;top:1082;width:3065;height:2" coordorigin="1008,1082" coordsize="3065,0" path="m1008,1082l4073,1082e" filled="false" stroked="true" strokeweight="2.88pt" strokecolor="#000000">
                <v:path arrowok="t"/>
              </v:shape>
            </v:group>
            <v:group style="position:absolute;left:1970;top:833;width:92;height:408" coordorigin="1970,833" coordsize="92,408">
              <v:shape style="position:absolute;left:1970;top:833;width:92;height:408" coordorigin="1970,833" coordsize="92,408" path="m2011,1138l1970,1138,2016,1241,2053,1157,2011,1157,2011,1138xe" filled="true" fillcolor="#000000" stroked="false">
                <v:path arrowok="t"/>
                <v:fill type="solid"/>
              </v:shape>
              <v:shape style="position:absolute;left:1970;top:833;width:92;height:408" coordorigin="1970,833" coordsize="92,408" path="m2021,833l2011,833,2011,1157,2021,1157,2021,833xe" filled="true" fillcolor="#000000" stroked="false">
                <v:path arrowok="t"/>
                <v:fill type="solid"/>
              </v:shape>
              <v:shape style="position:absolute;left:1970;top:833;width:92;height:408" coordorigin="1970,833" coordsize="92,408" path="m2062,1138l2021,1138,2021,1157,2053,1157,2062,1138xe" filled="true" fillcolor="#000000" stroked="false">
                <v:path arrowok="t"/>
                <v:fill type="solid"/>
              </v:shape>
            </v:group>
            <v:group style="position:absolute;left:2016;top:832;width:2;height:327" coordorigin="2016,832" coordsize="2,327">
              <v:shape style="position:absolute;left:2016;top:832;width:2;height:327" coordorigin="2016,832" coordsize="0,327" path="m2016,832l2016,1158e" filled="false" stroked="true" strokeweight=".6pt" strokecolor="#000000">
                <v:path arrowok="t"/>
              </v:shape>
            </v:group>
            <v:group style="position:absolute;left:1970;top:1138;width:92;height:104" coordorigin="1970,1138" coordsize="92,104">
              <v:shape style="position:absolute;left:1970;top:1138;width:92;height:104" coordorigin="1970,1138" coordsize="92,104" path="m2062,1138l2016,1241,1970,1138,2062,1138xe" filled="false" stroked="true" strokeweight=".12pt" strokecolor="#000000">
                <v:path arrowok="t"/>
              </v:shape>
            </v:group>
            <v:group style="position:absolute;left:6104;top:55;width:2;height:303" coordorigin="6104,55" coordsize="2,303">
              <v:shape style="position:absolute;left:6104;top:55;width:2;height:303" coordorigin="6104,55" coordsize="0,303" path="m6104,55l6104,358e" filled="false" stroked="true" strokeweight="1.32pt" strokecolor="#000000">
                <v:path arrowok="t"/>
              </v:shape>
            </v:group>
            <v:group style="position:absolute;left:17;top:17;width:2;height:341" coordorigin="17,17" coordsize="2,341">
              <v:shape style="position:absolute;left:17;top:17;width:2;height:341" coordorigin="17,17" coordsize="0,341" path="m17,17l17,358e" filled="false" stroked="true" strokeweight="1.68pt" strokecolor="#000000">
                <v:path arrowok="t"/>
              </v:shape>
            </v:group>
            <v:group style="position:absolute;left:34;top:36;width:6084;height:2" coordorigin="34,36" coordsize="6084,2">
              <v:shape style="position:absolute;left:34;top:36;width:6084;height:2" coordorigin="34,36" coordsize="6084,0" path="m34,36l6118,36e" filled="false" stroked="true" strokeweight="1.92pt" strokecolor="#000000">
                <v:path arrowok="t"/>
              </v:shape>
            </v:group>
            <v:group style="position:absolute;left:34;top:340;width:6084;height:2" coordorigin="34,340" coordsize="6084,2">
              <v:shape style="position:absolute;left:34;top:340;width:6084;height:2" coordorigin="34,340" coordsize="6084,0" path="m34,340l6118,340e" filled="false" stroked="true" strokeweight="1.8pt" strokecolor="#000000">
                <v:path arrowok="t"/>
              </v:shape>
            </v:group>
            <v:group style="position:absolute;left:1970;top:187;width:92;height:408" coordorigin="1970,187" coordsize="92,408">
              <v:shape style="position:absolute;left:1970;top:187;width:92;height:408" coordorigin="1970,187" coordsize="92,408" path="m2011,492l1970,492,2016,595,2054,509,2011,509,2011,492xe" filled="true" fillcolor="#000000" stroked="false">
                <v:path arrowok="t"/>
                <v:fill type="solid"/>
              </v:shape>
              <v:shape style="position:absolute;left:1970;top:187;width:92;height:408" coordorigin="1970,187" coordsize="92,408" path="m2021,187l2011,187,2011,509,2021,509,2021,187xe" filled="true" fillcolor="#000000" stroked="false">
                <v:path arrowok="t"/>
                <v:fill type="solid"/>
              </v:shape>
              <v:shape style="position:absolute;left:1970;top:187;width:92;height:408" coordorigin="1970,187" coordsize="92,408" path="m2062,492l2021,492,2021,509,2054,509,2062,492xe" filled="true" fillcolor="#000000" stroked="false">
                <v:path arrowok="t"/>
                <v:fill type="solid"/>
              </v:shape>
            </v:group>
            <v:group style="position:absolute;left:2016;top:186;width:2;height:324" coordorigin="2016,186" coordsize="2,324">
              <v:shape style="position:absolute;left:2016;top:186;width:2;height:324" coordorigin="2016,186" coordsize="0,324" path="m2016,186l2016,510e" filled="false" stroked="true" strokeweight=".6pt" strokecolor="#000000">
                <v:path arrowok="t"/>
              </v:shape>
            </v:group>
            <v:group style="position:absolute;left:1970;top:492;width:92;height:104" coordorigin="1970,492" coordsize="92,104">
              <v:shape style="position:absolute;left:1970;top:492;width:92;height:104" coordorigin="1970,492" coordsize="92,104" path="m2062,492l2016,595,1970,492,2062,492xe" filled="false" stroked="true" strokeweight=".12pt" strokecolor="#000000">
                <v:path arrowok="t"/>
              </v:shape>
            </v:group>
            <v:group style="position:absolute;left:3830;top:187;width:92;height:1018" coordorigin="3830,187" coordsize="92,1018">
              <v:shape style="position:absolute;left:3830;top:187;width:92;height:1018" coordorigin="3830,187" coordsize="92,1018" path="m3871,1102l3830,1102,3876,1205,3914,1118,3871,1118,3871,1102xe" filled="true" fillcolor="#000000" stroked="false">
                <v:path arrowok="t"/>
                <v:fill type="solid"/>
              </v:shape>
              <v:shape style="position:absolute;left:3830;top:187;width:92;height:1018" coordorigin="3830,187" coordsize="92,1018" path="m3881,187l3871,187,3871,1118,3881,1118,3881,187xe" filled="true" fillcolor="#000000" stroked="false">
                <v:path arrowok="t"/>
                <v:fill type="solid"/>
              </v:shape>
              <v:shape style="position:absolute;left:3830;top:187;width:92;height:1018" coordorigin="3830,187" coordsize="92,1018" path="m3922,1102l3881,1102,3881,1118,3914,1118,3922,1102xe" filled="true" fillcolor="#000000" stroked="false">
                <v:path arrowok="t"/>
                <v:fill type="solid"/>
              </v:shape>
            </v:group>
            <v:group style="position:absolute;left:3876;top:186;width:2;height:934" coordorigin="3876,186" coordsize="2,934">
              <v:shape style="position:absolute;left:3876;top:186;width:2;height:934" coordorigin="3876,186" coordsize="0,934" path="m3876,186l3876,1120e" filled="false" stroked="true" strokeweight=".6pt" strokecolor="#000000">
                <v:path arrowok="t"/>
              </v:shape>
            </v:group>
            <v:group style="position:absolute;left:3830;top:1102;width:92;height:104" coordorigin="3830,1102" coordsize="92,104">
              <v:shape style="position:absolute;left:3830;top:1102;width:92;height:104" coordorigin="3830,1102" coordsize="92,104" path="m3922,1102l3876,1205,3830,1102,3922,1102xe" filled="false" stroked="true" strokeweight=".12pt" strokecolor="#000000">
                <v:path arrowok="t"/>
              </v:shape>
            </v:group>
            <v:group style="position:absolute;left:98;top:187;width:89;height:1690" coordorigin="98,187" coordsize="89,1690">
              <v:shape style="position:absolute;left:98;top:187;width:89;height:1690" coordorigin="98,187" coordsize="89,1690" path="m137,1774l98,1774,142,1877,180,1790,137,1790,137,1774xe" filled="true" fillcolor="#000000" stroked="false">
                <v:path arrowok="t"/>
                <v:fill type="solid"/>
              </v:shape>
              <v:shape style="position:absolute;left:98;top:187;width:89;height:1690" coordorigin="98,187" coordsize="89,1690" path="m149,187l137,187,137,1790,149,1790,149,187xe" filled="true" fillcolor="#000000" stroked="false">
                <v:path arrowok="t"/>
                <v:fill type="solid"/>
              </v:shape>
              <v:shape style="position:absolute;left:98;top:187;width:89;height:1690" coordorigin="98,187" coordsize="89,1690" path="m187,1774l149,1774,149,1790,180,1790,187,1774xe" filled="true" fillcolor="#000000" stroked="false">
                <v:path arrowok="t"/>
                <v:fill type="solid"/>
              </v:shape>
            </v:group>
            <v:group style="position:absolute;left:143;top:186;width:2;height:1606" coordorigin="143,186" coordsize="2,1606">
              <v:shape style="position:absolute;left:143;top:186;width:2;height:1606" coordorigin="143,186" coordsize="0,1606" path="m143,186l143,1792e" filled="false" stroked="true" strokeweight=".72pt" strokecolor="#000000">
                <v:path arrowok="t"/>
              </v:shape>
            </v:group>
            <v:group style="position:absolute;left:98;top:1774;width:89;height:104" coordorigin="98,1774" coordsize="89,104">
              <v:shape style="position:absolute;left:98;top:1774;width:89;height:104" coordorigin="98,1774" coordsize="89,104" path="m187,1774l142,1877,98,1774,187,1774xe" filled="false" stroked="true" strokeweight=".12pt" strokecolor="#000000">
                <v:path arrowok="t"/>
              </v:shape>
              <v:shape style="position:absolute;left:2016;top:36;width:1860;height:304" type="#_x0000_t202" filled="false" stroked="false">
                <v:textbox inset="0,0,0,0">
                  <w:txbxContent>
                    <w:p>
                      <w:pPr>
                        <w:spacing w:line="277" w:lineRule="exact" w:before="0"/>
                        <w:ind w:left="115" w:right="0" w:firstLine="0"/>
                        <w:jc w:val="left"/>
                        <w:rPr>
                          <w:rFonts w:ascii="宋体" w:hAnsi="宋体" w:cs="宋体" w:eastAsia="宋体" w:hint="default"/>
                          <w:sz w:val="23"/>
                          <w:szCs w:val="23"/>
                        </w:rPr>
                      </w:pPr>
                      <w:r>
                        <w:rPr>
                          <w:rFonts w:ascii="宋体" w:hAnsi="宋体" w:cs="宋体" w:eastAsia="宋体" w:hint="default"/>
                          <w:w w:val="90"/>
                          <w:sz w:val="23"/>
                          <w:szCs w:val="23"/>
                        </w:rPr>
                        <w:t>电信科学技术研究</w:t>
                      </w:r>
                      <w:r>
                        <w:rPr>
                          <w:rFonts w:ascii="宋体" w:hAnsi="宋体" w:cs="宋体" w:eastAsia="宋体" w:hint="default"/>
                          <w:sz w:val="23"/>
                          <w:szCs w:val="23"/>
                        </w:rPr>
                      </w:r>
                    </w:p>
                  </w:txbxContent>
                </v:textbox>
                <w10:wrap type="none"/>
              </v:shape>
              <v:shape style="position:absolute;left:3876;top:36;width:2229;height:304" type="#_x0000_t202" filled="false" stroked="false">
                <v:textbox inset="0,0,0,0">
                  <w:txbxContent>
                    <w:p>
                      <w:pPr>
                        <w:spacing w:line="277" w:lineRule="exact" w:before="0"/>
                        <w:ind w:left="-77" w:right="0" w:firstLine="0"/>
                        <w:jc w:val="left"/>
                        <w:rPr>
                          <w:rFonts w:ascii="宋体" w:hAnsi="宋体" w:cs="宋体" w:eastAsia="宋体" w:hint="default"/>
                          <w:sz w:val="23"/>
                          <w:szCs w:val="23"/>
                        </w:rPr>
                      </w:pPr>
                      <w:r>
                        <w:rPr>
                          <w:rFonts w:ascii="宋体" w:hAnsi="宋体" w:cs="宋体" w:eastAsia="宋体" w:hint="default"/>
                          <w:w w:val="90"/>
                          <w:sz w:val="23"/>
                          <w:szCs w:val="23"/>
                        </w:rPr>
                        <w:t>院</w:t>
                      </w:r>
                      <w:r>
                        <w:rPr>
                          <w:rFonts w:ascii="宋体" w:hAnsi="宋体" w:cs="宋体" w:eastAsia="宋体" w:hint="default"/>
                          <w:sz w:val="23"/>
                          <w:szCs w:val="23"/>
                        </w:rPr>
                      </w:r>
                    </w:p>
                  </w:txbxContent>
                </v:textbox>
                <w10:wrap type="none"/>
              </v:shape>
              <v:shape style="position:absolute;left:983;top:763;width:1034;height:320" type="#_x0000_t202" filled="false" stroked="false">
                <v:textbox inset="0,0,0,0">
                  <w:txbxContent>
                    <w:p>
                      <w:pPr>
                        <w:spacing w:before="11"/>
                        <w:ind w:left="329" w:right="0" w:firstLine="0"/>
                        <w:jc w:val="left"/>
                        <w:rPr>
                          <w:rFonts w:ascii="宋体" w:hAnsi="宋体" w:cs="宋体" w:eastAsia="宋体" w:hint="default"/>
                          <w:sz w:val="19"/>
                          <w:szCs w:val="19"/>
                        </w:rPr>
                      </w:pPr>
                      <w:r>
                        <w:rPr>
                          <w:rFonts w:ascii="宋体" w:hAnsi="宋体" w:cs="宋体" w:eastAsia="宋体" w:hint="default"/>
                          <w:w w:val="90"/>
                          <w:sz w:val="19"/>
                          <w:szCs w:val="19"/>
                        </w:rPr>
                        <w:t>电信科学</w:t>
                      </w:r>
                      <w:r>
                        <w:rPr>
                          <w:rFonts w:ascii="宋体" w:hAnsi="宋体" w:cs="宋体" w:eastAsia="宋体" w:hint="default"/>
                          <w:sz w:val="19"/>
                          <w:szCs w:val="19"/>
                        </w:rPr>
                      </w:r>
                    </w:p>
                  </w:txbxContent>
                </v:textbox>
                <w10:wrap type="none"/>
              </v:shape>
              <v:shape style="position:absolute;left:2016;top:763;width:1860;height:320" type="#_x0000_t202" filled="false" stroked="false">
                <v:textbox inset="0,0,0,0">
                  <w:txbxContent>
                    <w:p>
                      <w:pPr>
                        <w:spacing w:before="11"/>
                        <w:ind w:left="-13" w:right="0" w:firstLine="0"/>
                        <w:jc w:val="left"/>
                        <w:rPr>
                          <w:rFonts w:ascii="宋体" w:hAnsi="宋体" w:cs="宋体" w:eastAsia="宋体" w:hint="default"/>
                          <w:sz w:val="19"/>
                          <w:szCs w:val="19"/>
                        </w:rPr>
                      </w:pPr>
                      <w:r>
                        <w:rPr>
                          <w:rFonts w:ascii="宋体" w:hAnsi="宋体" w:cs="宋体" w:eastAsia="宋体" w:hint="default"/>
                          <w:w w:val="95"/>
                          <w:sz w:val="19"/>
                          <w:szCs w:val="19"/>
                        </w:rPr>
                        <w:t>技术研究院第十研究所</w:t>
                      </w:r>
                      <w:r>
                        <w:rPr>
                          <w:rFonts w:ascii="宋体" w:hAnsi="宋体" w:cs="宋体" w:eastAsia="宋体" w:hint="default"/>
                          <w:sz w:val="19"/>
                          <w:szCs w:val="19"/>
                        </w:rPr>
                      </w:r>
                    </w:p>
                  </w:txbxContent>
                </v:textbox>
                <w10:wrap type="none"/>
              </v:shape>
              <v:shape style="position:absolute;left:2016;top:449;width:419;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w w:val="90"/>
                          <w:sz w:val="23"/>
                        </w:rPr>
                        <w:t>100%</w:t>
                      </w:r>
                      <w:r>
                        <w:rPr>
                          <w:rFonts w:ascii="宋体"/>
                          <w:sz w:val="23"/>
                        </w:rPr>
                      </w:r>
                    </w:p>
                  </w:txbxContent>
                </v:textbox>
                <w10:wrap type="none"/>
              </v:shape>
              <v:shape style="position:absolute;left:4169;top:821;width:625;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spacing w:val="-2"/>
                          <w:w w:val="90"/>
                          <w:sz w:val="23"/>
                        </w:rPr>
                        <w:t>30.34%</w:t>
                      </w:r>
                      <w:r>
                        <w:rPr>
                          <w:rFonts w:ascii="宋体"/>
                          <w:spacing w:val="-2"/>
                          <w:sz w:val="23"/>
                        </w:rPr>
                      </w:r>
                    </w:p>
                  </w:txbxContent>
                </v:textbox>
                <w10:wrap type="none"/>
              </v:shape>
              <v:shape style="position:absolute;left:53;top:1200;width:625;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spacing w:val="-2"/>
                          <w:w w:val="90"/>
                          <w:sz w:val="23"/>
                        </w:rPr>
                        <w:t>14.59%</w:t>
                      </w:r>
                      <w:r>
                        <w:rPr>
                          <w:rFonts w:ascii="宋体"/>
                          <w:spacing w:val="-2"/>
                          <w:sz w:val="23"/>
                        </w:rPr>
                      </w:r>
                    </w:p>
                  </w:txbxContent>
                </v:textbox>
                <w10:wrap type="none"/>
              </v:shape>
              <v:shape style="position:absolute;left:1913;top:1200;width:522;height:238"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w w:val="90"/>
                          <w:sz w:val="23"/>
                        </w:rPr>
                        <w:t>6.26%</w:t>
                      </w:r>
                      <w:r>
                        <w:rPr>
                          <w:rFonts w:ascii="宋体"/>
                          <w:sz w:val="23"/>
                        </w:rPr>
                      </w:r>
                    </w:p>
                  </w:txbxContent>
                </v:textbox>
                <w10:wrap type="none"/>
              </v:shape>
            </v:group>
          </v:group>
        </w:pict>
      </w:r>
      <w:r>
        <w:rPr>
          <w:rFonts w:ascii="宋体" w:hAnsi="宋体" w:cs="宋体" w:eastAsia="宋体" w:hint="default"/>
          <w:position w:val="-37"/>
          <w:sz w:val="20"/>
          <w:szCs w:val="20"/>
        </w:rPr>
      </w:r>
    </w:p>
    <w:p>
      <w:pPr>
        <w:spacing w:before="23"/>
        <w:ind w:left="3386" w:right="5618" w:firstLine="0"/>
        <w:jc w:val="center"/>
        <w:rPr>
          <w:rFonts w:ascii="宋体" w:hAnsi="宋体" w:cs="宋体" w:eastAsia="宋体" w:hint="default"/>
          <w:sz w:val="23"/>
          <w:szCs w:val="23"/>
        </w:rPr>
      </w:pPr>
      <w:r>
        <w:rPr/>
        <w:pict>
          <v:group style="position:absolute;margin-left:180.839996pt;margin-top:-20.398827pt;width:259.45pt;height:21.6pt;mso-position-horizontal-relative:page;mso-position-vertical-relative:paragraph;z-index:-616480" coordorigin="3617,-408" coordsize="5189,432">
            <v:group style="position:absolute;left:8760;top:-328;width:2;height:320" coordorigin="8760,-328" coordsize="2,320">
              <v:shape style="position:absolute;left:8760;top:-328;width:2;height:320" coordorigin="8760,-328" coordsize="0,320" path="m8760,-328l8760,-8e" filled="false" stroked="true" strokeweight="1.68pt" strokecolor="#000000">
                <v:path arrowok="t"/>
              </v:shape>
            </v:group>
            <v:group style="position:absolute;left:3642;top:-383;width:2;height:375" coordorigin="3642,-383" coordsize="2,375">
              <v:shape style="position:absolute;left:3642;top:-383;width:2;height:375" coordorigin="3642,-383" coordsize="0,375" path="m3642,-383l3642,-8e" filled="false" stroked="true" strokeweight="2.52pt" strokecolor="#000000">
                <v:path arrowok="t"/>
              </v:shape>
            </v:group>
            <v:group style="position:absolute;left:3667;top:-355;width:5110;height:2" coordorigin="3667,-355" coordsize="5110,2">
              <v:shape style="position:absolute;left:3667;top:-355;width:5110;height:2" coordorigin="3667,-355" coordsize="5110,0" path="m3667,-355l8777,-355e" filled="false" stroked="true" strokeweight="2.76pt" strokecolor="#000000">
                <v:path arrowok="t"/>
              </v:shape>
            </v:group>
            <v:group style="position:absolute;left:3667;top:-37;width:5110;height:2" coordorigin="3667,-37" coordsize="5110,2">
              <v:shape style="position:absolute;left:3667;top:-37;width:5110;height:2" coordorigin="3667,-37" coordsize="5110,0" path="m3667,-37l8777,-37e" filled="false" stroked="true" strokeweight="2.88pt" strokecolor="#000000">
                <v:path arrowok="t"/>
              </v:shape>
            </v:group>
            <v:group style="position:absolute;left:4630;top:-385;width:92;height:408" coordorigin="4630,-385" coordsize="92,408">
              <v:shape style="position:absolute;left:4630;top:-385;width:92;height:408" coordorigin="4630,-385" coordsize="92,408" path="m4670,-80l4630,-80,4675,23,4713,-64,4670,-64,4670,-80xe" filled="true" fillcolor="#000000" stroked="false">
                <v:path arrowok="t"/>
                <v:fill type="solid"/>
              </v:shape>
              <v:shape style="position:absolute;left:4630;top:-385;width:92;height:408" coordorigin="4630,-385" coordsize="92,408" path="m4680,-385l4670,-385,4670,-64,4680,-64,4680,-385xe" filled="true" fillcolor="#000000" stroked="false">
                <v:path arrowok="t"/>
                <v:fill type="solid"/>
              </v:shape>
              <v:shape style="position:absolute;left:4630;top:-385;width:92;height:408" coordorigin="4630,-385" coordsize="92,408" path="m4721,-80l4680,-80,4680,-64,4713,-64,4721,-80xe" filled="true" fillcolor="#000000" stroked="false">
                <v:path arrowok="t"/>
                <v:fill type="solid"/>
              </v:shape>
            </v:group>
            <v:group style="position:absolute;left:4675;top:-386;width:2;height:324" coordorigin="4675,-386" coordsize="2,324">
              <v:shape style="position:absolute;left:4675;top:-386;width:2;height:324" coordorigin="4675,-386" coordsize="0,324" path="m4675,-386l4675,-62e" filled="false" stroked="true" strokeweight=".6pt" strokecolor="#000000">
                <v:path arrowok="t"/>
              </v:shape>
            </v:group>
            <v:group style="position:absolute;left:4630;top:-80;width:92;height:104" coordorigin="4630,-80" coordsize="92,104">
              <v:shape style="position:absolute;left:4630;top:-80;width:92;height:104" coordorigin="4630,-80" coordsize="92,104" path="m4721,-80l4675,23,4630,-80,4721,-80xe" filled="false" stroked="true" strokeweight=".12pt" strokecolor="#000000">
                <v:path arrowok="t"/>
              </v:shape>
              <v:shape style="position:absolute;left:4675;top:-355;width:4085;height:318" type="#_x0000_t202" filled="false" stroked="false">
                <v:textbox inset="0,0,0,0">
                  <w:txbxContent>
                    <w:p>
                      <w:pPr>
                        <w:spacing w:line="283" w:lineRule="exact" w:before="0"/>
                        <w:ind w:left="285" w:right="0" w:firstLine="0"/>
                        <w:jc w:val="left"/>
                        <w:rPr>
                          <w:rFonts w:ascii="宋体" w:hAnsi="宋体" w:cs="宋体" w:eastAsia="宋体" w:hint="default"/>
                          <w:sz w:val="23"/>
                          <w:szCs w:val="23"/>
                        </w:rPr>
                      </w:pPr>
                      <w:r>
                        <w:rPr>
                          <w:rFonts w:ascii="宋体" w:hAnsi="宋体" w:cs="宋体" w:eastAsia="宋体" w:hint="default"/>
                          <w:sz w:val="23"/>
                          <w:szCs w:val="23"/>
                        </w:rPr>
                        <w:t>大唐电信科技股份有限公司</w:t>
                      </w:r>
                    </w:p>
                  </w:txbxContent>
                </v:textbox>
                <w10:wrap type="none"/>
              </v:shape>
            </v:group>
            <w10:wrap type="none"/>
          </v:group>
        </w:pict>
      </w:r>
      <w:r>
        <w:rPr>
          <w:rFonts w:ascii="宋体"/>
          <w:sz w:val="23"/>
        </w:rPr>
        <w:t>0.36%</w:t>
      </w:r>
    </w:p>
    <w:p>
      <w:pPr>
        <w:spacing w:line="240" w:lineRule="auto" w:before="7"/>
        <w:rPr>
          <w:rFonts w:ascii="宋体" w:hAnsi="宋体" w:cs="宋体" w:eastAsia="宋体" w:hint="default"/>
          <w:sz w:val="4"/>
          <w:szCs w:val="4"/>
        </w:rPr>
      </w:pPr>
    </w:p>
    <w:p>
      <w:pPr>
        <w:spacing w:line="364" w:lineRule="exact"/>
        <w:ind w:left="151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06.850pt;height:18.25pt;mso-position-horizontal-relative:char;mso-position-vertical-relative:line" coordorigin="0,0" coordsize="6137,365">
            <v:group style="position:absolute;left:17;top:17;width:2;height:332" coordorigin="17,17" coordsize="2,332">
              <v:shape style="position:absolute;left:17;top:17;width:2;height:332" coordorigin="17,17" coordsize="0,332" path="m17,17l17,348e" filled="false" stroked="true" strokeweight="1.68pt" strokecolor="#000000">
                <v:path arrowok="t"/>
              </v:shape>
            </v:group>
            <v:group style="position:absolute;left:6104;top:55;width:2;height:293" coordorigin="6104,55" coordsize="2,293">
              <v:shape style="position:absolute;left:6104;top:55;width:2;height:293" coordorigin="6104,55" coordsize="0,293" path="m6104,55l6104,348e" filled="false" stroked="true" strokeweight="1.32pt" strokecolor="#000000">
                <v:path arrowok="t"/>
              </v:shape>
            </v:group>
            <v:group style="position:absolute;left:34;top:36;width:6084;height:2" coordorigin="34,36" coordsize="6084,2">
              <v:shape style="position:absolute;left:34;top:36;width:6084;height:2" coordorigin="34,36" coordsize="6084,0" path="m34,36l6118,36e" filled="false" stroked="true" strokeweight="1.92pt" strokecolor="#000000">
                <v:path arrowok="t"/>
              </v:shape>
            </v:group>
            <v:group style="position:absolute;left:34;top:334;width:6084;height:2" coordorigin="34,334" coordsize="6084,2">
              <v:shape style="position:absolute;left:34;top:334;width:6084;height:2" coordorigin="34,334" coordsize="6084,0" path="m34,334l6118,334e" filled="false" stroked="true" strokeweight="1.44pt" strokecolor="#000000">
                <v:path arrowok="t"/>
              </v:shape>
              <v:shape style="position:absolute;left:17;top:36;width:6088;height:298" type="#_x0000_t202" filled="false" stroked="false">
                <v:textbox inset="0,0,0,0">
                  <w:txbxContent>
                    <w:p>
                      <w:pPr>
                        <w:spacing w:line="275" w:lineRule="exact" w:before="0"/>
                        <w:ind w:left="1384" w:right="0" w:firstLine="0"/>
                        <w:jc w:val="left"/>
                        <w:rPr>
                          <w:rFonts w:ascii="宋体" w:hAnsi="宋体" w:cs="宋体" w:eastAsia="宋体" w:hint="default"/>
                          <w:sz w:val="23"/>
                          <w:szCs w:val="23"/>
                        </w:rPr>
                      </w:pPr>
                      <w:r>
                        <w:rPr>
                          <w:rFonts w:ascii="宋体" w:hAnsi="宋体" w:cs="宋体" w:eastAsia="宋体" w:hint="default"/>
                          <w:sz w:val="23"/>
                          <w:szCs w:val="23"/>
                        </w:rPr>
                        <w:t>大唐高鸿数据网络技术股份有限公司</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1"/>
        <w:tabs>
          <w:tab w:pos="2992" w:val="left" w:leader="none"/>
        </w:tabs>
        <w:spacing w:line="240" w:lineRule="auto" w:before="14"/>
        <w:ind w:left="1852" w:right="539"/>
        <w:jc w:val="left"/>
      </w:pPr>
      <w:bookmarkStart w:name="_TOC_250006" w:id="5"/>
      <w:bookmarkEnd w:id="5"/>
      <w:r>
        <w:rPr/>
        <w:t>第五节</w:t>
        <w:tab/>
        <w:t>董事、监事、高级管理人员和员工情况</w:t>
      </w:r>
    </w:p>
    <w:p>
      <w:pPr>
        <w:spacing w:after="0" w:line="240" w:lineRule="auto"/>
        <w:jc w:val="left"/>
        <w:sectPr>
          <w:footerReference w:type="default" r:id="rId12"/>
          <w:pgSz w:w="11900" w:h="16840"/>
          <w:pgMar w:footer="842" w:header="0" w:top="1600" w:bottom="1040" w:left="1140" w:right="1140"/>
          <w:pgNumType w:start="10"/>
        </w:sectPr>
      </w:pPr>
    </w:p>
    <w:p>
      <w:pPr>
        <w:pStyle w:val="BodyText"/>
        <w:spacing w:line="240" w:lineRule="auto" w:before="61"/>
        <w:ind w:left="501" w:right="0"/>
        <w:jc w:val="left"/>
      </w:pPr>
      <w:r>
        <w:rPr/>
        <w:t>一、基本情况</w:t>
      </w:r>
    </w:p>
    <w:p>
      <w:pPr>
        <w:spacing w:line="240" w:lineRule="auto" w:before="9"/>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617"/>
        <w:gridCol w:w="1051"/>
        <w:gridCol w:w="336"/>
        <w:gridCol w:w="341"/>
        <w:gridCol w:w="859"/>
        <w:gridCol w:w="859"/>
        <w:gridCol w:w="454"/>
        <w:gridCol w:w="456"/>
        <w:gridCol w:w="415"/>
        <w:gridCol w:w="1190"/>
        <w:gridCol w:w="454"/>
        <w:gridCol w:w="454"/>
        <w:gridCol w:w="379"/>
        <w:gridCol w:w="492"/>
        <w:gridCol w:w="900"/>
      </w:tblGrid>
      <w:tr>
        <w:trPr>
          <w:trHeight w:val="556" w:hRule="exact"/>
        </w:trPr>
        <w:tc>
          <w:tcPr>
            <w:tcW w:w="61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5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3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2" w:lineRule="exact"/>
              <w:ind w:left="71" w:right="72"/>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w w:val="99"/>
                <w:sz w:val="18"/>
                <w:szCs w:val="18"/>
              </w:rPr>
              <w:t> </w:t>
            </w:r>
            <w:r>
              <w:rPr>
                <w:rFonts w:ascii="宋体" w:hAnsi="宋体" w:cs="宋体" w:eastAsia="宋体" w:hint="default"/>
                <w:sz w:val="18"/>
                <w:szCs w:val="18"/>
              </w:rPr>
              <w:t>别</w:t>
            </w:r>
          </w:p>
        </w:tc>
        <w:tc>
          <w:tcPr>
            <w:tcW w:w="34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2" w:lineRule="exact"/>
              <w:ind w:left="76" w:right="7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w w:val="99"/>
                <w:sz w:val="18"/>
                <w:szCs w:val="18"/>
              </w:rPr>
              <w:t> </w:t>
            </w:r>
            <w:r>
              <w:rPr>
                <w:rFonts w:ascii="宋体" w:hAnsi="宋体" w:cs="宋体" w:eastAsia="宋体" w:hint="default"/>
                <w:sz w:val="18"/>
                <w:szCs w:val="18"/>
              </w:rPr>
              <w:t>龄</w:t>
            </w:r>
          </w:p>
        </w:tc>
        <w:tc>
          <w:tcPr>
            <w:tcW w:w="85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2" w:lineRule="exact"/>
              <w:ind w:left="244" w:right="62" w:hanging="180"/>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w w:val="99"/>
                <w:sz w:val="18"/>
                <w:szCs w:val="18"/>
              </w:rPr>
              <w:t> </w:t>
            </w:r>
            <w:r>
              <w:rPr>
                <w:rFonts w:ascii="宋体" w:hAnsi="宋体" w:cs="宋体" w:eastAsia="宋体" w:hint="default"/>
                <w:sz w:val="18"/>
                <w:szCs w:val="18"/>
              </w:rPr>
              <w:t>日期</w:t>
            </w:r>
          </w:p>
        </w:tc>
        <w:tc>
          <w:tcPr>
            <w:tcW w:w="85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32" w:lineRule="exact"/>
              <w:ind w:left="244" w:right="62" w:hanging="180"/>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w w:val="99"/>
                <w:sz w:val="18"/>
                <w:szCs w:val="18"/>
              </w:rPr>
              <w:t> </w:t>
            </w:r>
            <w:r>
              <w:rPr>
                <w:rFonts w:ascii="宋体" w:hAnsi="宋体" w:cs="宋体" w:eastAsia="宋体" w:hint="default"/>
                <w:sz w:val="18"/>
                <w:szCs w:val="18"/>
              </w:rPr>
              <w:t>日期</w:t>
            </w:r>
          </w:p>
        </w:tc>
        <w:tc>
          <w:tcPr>
            <w:tcW w:w="4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23"/>
                <w:szCs w:val="23"/>
              </w:rPr>
            </w:pPr>
          </w:p>
          <w:p>
            <w:pPr>
              <w:pStyle w:val="TableParagraph"/>
              <w:spacing w:line="232" w:lineRule="exact"/>
              <w:ind w:left="43" w:right="38"/>
              <w:jc w:val="both"/>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w w:val="99"/>
                <w:sz w:val="18"/>
                <w:szCs w:val="18"/>
              </w:rPr>
              <w:t> </w:t>
            </w:r>
            <w:r>
              <w:rPr>
                <w:rFonts w:ascii="宋体" w:hAnsi="宋体" w:cs="宋体" w:eastAsia="宋体" w:hint="default"/>
                <w:sz w:val="18"/>
                <w:szCs w:val="18"/>
              </w:rPr>
              <w:t>持股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45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23"/>
                <w:szCs w:val="23"/>
              </w:rPr>
            </w:pPr>
          </w:p>
          <w:p>
            <w:pPr>
              <w:pStyle w:val="TableParagraph"/>
              <w:spacing w:line="232" w:lineRule="exact"/>
              <w:ind w:left="43" w:right="41"/>
              <w:jc w:val="both"/>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w w:val="99"/>
                <w:sz w:val="18"/>
                <w:szCs w:val="18"/>
              </w:rPr>
              <w:t> </w:t>
            </w:r>
            <w:r>
              <w:rPr>
                <w:rFonts w:ascii="宋体" w:hAnsi="宋体" w:cs="宋体" w:eastAsia="宋体" w:hint="default"/>
                <w:sz w:val="18"/>
                <w:szCs w:val="18"/>
              </w:rPr>
              <w:t>持股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41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3"/>
                <w:szCs w:val="13"/>
              </w:rPr>
            </w:pPr>
          </w:p>
          <w:p>
            <w:pPr>
              <w:pStyle w:val="TableParagraph"/>
              <w:spacing w:line="237" w:lineRule="auto"/>
              <w:ind w:left="110" w:right="113"/>
              <w:jc w:val="both"/>
              <w:rPr>
                <w:rFonts w:ascii="宋体" w:hAnsi="宋体" w:cs="宋体" w:eastAsia="宋体" w:hint="default"/>
                <w:sz w:val="18"/>
                <w:szCs w:val="18"/>
              </w:rPr>
            </w:pPr>
            <w:r>
              <w:rPr>
                <w:rFonts w:ascii="宋体" w:hAnsi="宋体" w:cs="宋体" w:eastAsia="宋体" w:hint="default"/>
                <w:sz w:val="18"/>
                <w:szCs w:val="18"/>
              </w:rPr>
              <w:t>变</w:t>
            </w:r>
            <w:r>
              <w:rPr>
                <w:rFonts w:ascii="宋体" w:hAnsi="宋体" w:cs="宋体" w:eastAsia="宋体" w:hint="default"/>
                <w:w w:val="99"/>
                <w:sz w:val="18"/>
                <w:szCs w:val="18"/>
              </w:rPr>
              <w:t> </w:t>
            </w:r>
            <w:r>
              <w:rPr>
                <w:rFonts w:ascii="宋体" w:hAnsi="宋体" w:cs="宋体" w:eastAsia="宋体" w:hint="default"/>
                <w:sz w:val="18"/>
                <w:szCs w:val="18"/>
              </w:rPr>
              <w:t>动</w:t>
            </w:r>
            <w:r>
              <w:rPr>
                <w:rFonts w:ascii="宋体" w:hAnsi="宋体" w:cs="宋体" w:eastAsia="宋体" w:hint="default"/>
                <w:w w:val="99"/>
                <w:sz w:val="18"/>
                <w:szCs w:val="18"/>
              </w:rPr>
              <w:t> </w:t>
            </w:r>
            <w:r>
              <w:rPr>
                <w:rFonts w:ascii="宋体" w:hAnsi="宋体" w:cs="宋体" w:eastAsia="宋体" w:hint="default"/>
                <w:sz w:val="18"/>
                <w:szCs w:val="18"/>
              </w:rPr>
              <w:t>原</w:t>
            </w:r>
            <w:r>
              <w:rPr>
                <w:rFonts w:ascii="宋体" w:hAnsi="宋体" w:cs="宋体" w:eastAsia="宋体" w:hint="default"/>
                <w:w w:val="99"/>
                <w:sz w:val="18"/>
                <w:szCs w:val="18"/>
              </w:rPr>
              <w:t> </w:t>
            </w:r>
            <w:r>
              <w:rPr>
                <w:rFonts w:ascii="宋体" w:hAnsi="宋体" w:cs="宋体" w:eastAsia="宋体" w:hint="default"/>
                <w:sz w:val="18"/>
                <w:szCs w:val="18"/>
              </w:rPr>
              <w:t>因</w:t>
            </w:r>
          </w:p>
        </w:tc>
        <w:tc>
          <w:tcPr>
            <w:tcW w:w="119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23"/>
                <w:szCs w:val="23"/>
              </w:rPr>
            </w:pPr>
          </w:p>
          <w:p>
            <w:pPr>
              <w:pStyle w:val="TableParagraph"/>
              <w:spacing w:line="232" w:lineRule="exact"/>
              <w:ind w:left="47" w:right="50"/>
              <w:jc w:val="both"/>
              <w:rPr>
                <w:rFonts w:ascii="宋体" w:hAnsi="宋体" w:cs="宋体" w:eastAsia="宋体" w:hint="default"/>
                <w:sz w:val="18"/>
                <w:szCs w:val="18"/>
              </w:rPr>
            </w:pPr>
            <w:r>
              <w:rPr>
                <w:rFonts w:ascii="宋体" w:hAnsi="宋体" w:cs="宋体" w:eastAsia="宋体" w:hint="default"/>
                <w:sz w:val="18"/>
                <w:szCs w:val="18"/>
              </w:rPr>
              <w:t>报告期内从公</w:t>
            </w:r>
            <w:r>
              <w:rPr>
                <w:rFonts w:ascii="宋体" w:hAnsi="宋体" w:cs="宋体" w:eastAsia="宋体" w:hint="default"/>
                <w:w w:val="99"/>
                <w:sz w:val="18"/>
                <w:szCs w:val="18"/>
              </w:rPr>
              <w:t> </w:t>
            </w:r>
            <w:r>
              <w:rPr>
                <w:rFonts w:ascii="宋体" w:hAnsi="宋体" w:cs="宋体" w:eastAsia="宋体" w:hint="default"/>
                <w:sz w:val="18"/>
                <w:szCs w:val="18"/>
              </w:rPr>
              <w:t>司领取的报酬</w:t>
            </w:r>
            <w:r>
              <w:rPr>
                <w:rFonts w:ascii="宋体" w:hAnsi="宋体" w:cs="宋体" w:eastAsia="宋体" w:hint="default"/>
                <w:w w:val="99"/>
                <w:sz w:val="18"/>
                <w:szCs w:val="18"/>
              </w:rPr>
              <w:t> </w:t>
            </w:r>
            <w:r>
              <w:rPr>
                <w:rFonts w:ascii="宋体" w:hAnsi="宋体" w:cs="宋体" w:eastAsia="宋体" w:hint="default"/>
                <w:sz w:val="18"/>
                <w:szCs w:val="18"/>
              </w:rPr>
              <w:t>总额（万元）</w:t>
            </w:r>
          </w:p>
        </w:tc>
        <w:tc>
          <w:tcPr>
            <w:tcW w:w="177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5"/>
              <w:ind w:left="523" w:right="74" w:hanging="452"/>
              <w:jc w:val="left"/>
              <w:rPr>
                <w:rFonts w:ascii="宋体" w:hAnsi="宋体" w:cs="宋体" w:eastAsia="宋体" w:hint="default"/>
                <w:sz w:val="18"/>
                <w:szCs w:val="18"/>
              </w:rPr>
            </w:pPr>
            <w:r>
              <w:rPr>
                <w:rFonts w:ascii="宋体" w:hAnsi="宋体" w:cs="宋体" w:eastAsia="宋体" w:hint="default"/>
                <w:sz w:val="18"/>
                <w:szCs w:val="18"/>
              </w:rPr>
              <w:t>报告期被授予的股权</w:t>
            </w:r>
            <w:r>
              <w:rPr>
                <w:rFonts w:ascii="宋体" w:hAnsi="宋体" w:cs="宋体" w:eastAsia="宋体" w:hint="default"/>
                <w:w w:val="99"/>
                <w:sz w:val="18"/>
                <w:szCs w:val="18"/>
              </w:rPr>
              <w:t> </w:t>
            </w:r>
            <w:r>
              <w:rPr>
                <w:rFonts w:ascii="宋体" w:hAnsi="宋体" w:cs="宋体" w:eastAsia="宋体" w:hint="default"/>
                <w:sz w:val="18"/>
                <w:szCs w:val="18"/>
              </w:rPr>
              <w:t>激励情况</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54"/>
              <w:ind w:left="86" w:right="82"/>
              <w:jc w:val="center"/>
              <w:rPr>
                <w:rFonts w:ascii="宋体" w:hAnsi="宋体" w:cs="宋体" w:eastAsia="宋体" w:hint="default"/>
                <w:sz w:val="18"/>
                <w:szCs w:val="18"/>
              </w:rPr>
            </w:pPr>
            <w:r>
              <w:rPr>
                <w:rFonts w:ascii="宋体" w:hAnsi="宋体" w:cs="宋体" w:eastAsia="宋体" w:hint="default"/>
                <w:sz w:val="18"/>
                <w:szCs w:val="18"/>
              </w:rPr>
              <w:t>是否在股</w:t>
            </w:r>
            <w:r>
              <w:rPr>
                <w:rFonts w:ascii="宋体" w:hAnsi="宋体" w:cs="宋体" w:eastAsia="宋体" w:hint="default"/>
                <w:w w:val="99"/>
                <w:sz w:val="18"/>
                <w:szCs w:val="18"/>
              </w:rPr>
              <w:t> </w:t>
            </w:r>
            <w:r>
              <w:rPr>
                <w:rFonts w:ascii="宋体" w:hAnsi="宋体" w:cs="宋体" w:eastAsia="宋体" w:hint="default"/>
                <w:sz w:val="18"/>
                <w:szCs w:val="18"/>
              </w:rPr>
              <w:t>东单位或</w:t>
            </w:r>
            <w:r>
              <w:rPr>
                <w:rFonts w:ascii="宋体" w:hAnsi="宋体" w:cs="宋体" w:eastAsia="宋体" w:hint="default"/>
                <w:w w:val="99"/>
                <w:sz w:val="18"/>
                <w:szCs w:val="18"/>
              </w:rPr>
              <w:t> </w:t>
            </w:r>
            <w:r>
              <w:rPr>
                <w:rFonts w:ascii="宋体" w:hAnsi="宋体" w:cs="宋体" w:eastAsia="宋体" w:hint="default"/>
                <w:sz w:val="18"/>
                <w:szCs w:val="18"/>
              </w:rPr>
              <w:t>其他关联</w:t>
            </w:r>
            <w:r>
              <w:rPr>
                <w:rFonts w:ascii="宋体" w:hAnsi="宋体" w:cs="宋体" w:eastAsia="宋体" w:hint="default"/>
                <w:w w:val="99"/>
                <w:sz w:val="18"/>
                <w:szCs w:val="18"/>
              </w:rPr>
              <w:t> </w:t>
            </w:r>
            <w:r>
              <w:rPr>
                <w:rFonts w:ascii="宋体" w:hAnsi="宋体" w:cs="宋体" w:eastAsia="宋体" w:hint="default"/>
                <w:sz w:val="18"/>
                <w:szCs w:val="18"/>
              </w:rPr>
              <w:t>单位领取</w:t>
            </w:r>
            <w:r>
              <w:rPr>
                <w:rFonts w:ascii="宋体" w:hAnsi="宋体" w:cs="宋体" w:eastAsia="宋体" w:hint="default"/>
                <w:w w:val="99"/>
                <w:sz w:val="18"/>
                <w:szCs w:val="18"/>
              </w:rPr>
              <w:t> </w:t>
            </w:r>
            <w:r>
              <w:rPr>
                <w:rFonts w:ascii="宋体" w:hAnsi="宋体" w:cs="宋体" w:eastAsia="宋体" w:hint="default"/>
                <w:sz w:val="18"/>
                <w:szCs w:val="18"/>
              </w:rPr>
              <w:t>薪酬</w:t>
            </w:r>
          </w:p>
        </w:tc>
      </w:tr>
      <w:tr>
        <w:trPr>
          <w:trHeight w:val="792" w:hRule="exact"/>
        </w:trPr>
        <w:tc>
          <w:tcPr>
            <w:tcW w:w="617" w:type="dxa"/>
            <w:vMerge/>
            <w:tcBorders>
              <w:left w:val="single" w:sz="4" w:space="0" w:color="000000"/>
              <w:bottom w:val="single" w:sz="4" w:space="0" w:color="000000"/>
              <w:right w:val="single" w:sz="4" w:space="0" w:color="000000"/>
            </w:tcBorders>
            <w:shd w:val="clear" w:color="auto" w:fill="DCDCDC"/>
          </w:tcPr>
          <w:p>
            <w:pPr/>
          </w:p>
        </w:tc>
        <w:tc>
          <w:tcPr>
            <w:tcW w:w="1051" w:type="dxa"/>
            <w:vMerge/>
            <w:tcBorders>
              <w:left w:val="single" w:sz="4" w:space="0" w:color="000000"/>
              <w:bottom w:val="single" w:sz="4" w:space="0" w:color="000000"/>
              <w:right w:val="single" w:sz="4" w:space="0" w:color="000000"/>
            </w:tcBorders>
            <w:shd w:val="clear" w:color="auto" w:fill="DCDCDC"/>
          </w:tcPr>
          <w:p>
            <w:pPr/>
          </w:p>
        </w:tc>
        <w:tc>
          <w:tcPr>
            <w:tcW w:w="336" w:type="dxa"/>
            <w:vMerge/>
            <w:tcBorders>
              <w:left w:val="single" w:sz="4" w:space="0" w:color="000000"/>
              <w:bottom w:val="single" w:sz="4" w:space="0" w:color="000000"/>
              <w:right w:val="single" w:sz="4" w:space="0" w:color="000000"/>
            </w:tcBorders>
            <w:shd w:val="clear" w:color="auto" w:fill="DCDCDC"/>
          </w:tcPr>
          <w:p>
            <w:pPr/>
          </w:p>
        </w:tc>
        <w:tc>
          <w:tcPr>
            <w:tcW w:w="341" w:type="dxa"/>
            <w:vMerge/>
            <w:tcBorders>
              <w:left w:val="single" w:sz="4" w:space="0" w:color="000000"/>
              <w:bottom w:val="single" w:sz="4" w:space="0" w:color="000000"/>
              <w:right w:val="single" w:sz="4" w:space="0" w:color="000000"/>
            </w:tcBorders>
            <w:shd w:val="clear" w:color="auto" w:fill="DCDCDC"/>
          </w:tcPr>
          <w:p>
            <w:pPr/>
          </w:p>
        </w:tc>
        <w:tc>
          <w:tcPr>
            <w:tcW w:w="859" w:type="dxa"/>
            <w:vMerge/>
            <w:tcBorders>
              <w:left w:val="single" w:sz="4" w:space="0" w:color="000000"/>
              <w:bottom w:val="single" w:sz="4" w:space="0" w:color="000000"/>
              <w:right w:val="single" w:sz="4" w:space="0" w:color="000000"/>
            </w:tcBorders>
            <w:shd w:val="clear" w:color="auto" w:fill="DCDCDC"/>
          </w:tcPr>
          <w:p>
            <w:pPr/>
          </w:p>
        </w:tc>
        <w:tc>
          <w:tcPr>
            <w:tcW w:w="859" w:type="dxa"/>
            <w:vMerge/>
            <w:tcBorders>
              <w:left w:val="single" w:sz="4" w:space="0" w:color="000000"/>
              <w:bottom w:val="single" w:sz="4" w:space="0" w:color="000000"/>
              <w:right w:val="single" w:sz="4" w:space="0" w:color="000000"/>
            </w:tcBorders>
            <w:shd w:val="clear" w:color="auto" w:fill="DCDCDC"/>
          </w:tcPr>
          <w:p>
            <w:pPr/>
          </w:p>
        </w:tc>
        <w:tc>
          <w:tcPr>
            <w:tcW w:w="454" w:type="dxa"/>
            <w:vMerge/>
            <w:tcBorders>
              <w:left w:val="single" w:sz="4" w:space="0" w:color="000000"/>
              <w:bottom w:val="single" w:sz="4" w:space="0" w:color="000000"/>
              <w:right w:val="single" w:sz="4" w:space="0" w:color="000000"/>
            </w:tcBorders>
            <w:shd w:val="clear" w:color="auto" w:fill="DCDCDC"/>
          </w:tcPr>
          <w:p>
            <w:pPr/>
          </w:p>
        </w:tc>
        <w:tc>
          <w:tcPr>
            <w:tcW w:w="456" w:type="dxa"/>
            <w:vMerge/>
            <w:tcBorders>
              <w:left w:val="single" w:sz="4" w:space="0" w:color="000000"/>
              <w:bottom w:val="single" w:sz="4" w:space="0" w:color="000000"/>
              <w:right w:val="single" w:sz="4" w:space="0" w:color="000000"/>
            </w:tcBorders>
            <w:shd w:val="clear" w:color="auto" w:fill="DCDCDC"/>
          </w:tcPr>
          <w:p>
            <w:pPr/>
          </w:p>
        </w:tc>
        <w:tc>
          <w:tcPr>
            <w:tcW w:w="415" w:type="dxa"/>
            <w:vMerge/>
            <w:tcBorders>
              <w:left w:val="single" w:sz="4" w:space="0" w:color="000000"/>
              <w:bottom w:val="single" w:sz="4" w:space="0" w:color="000000"/>
              <w:right w:val="single" w:sz="4" w:space="0" w:color="000000"/>
            </w:tcBorders>
            <w:shd w:val="clear" w:color="auto" w:fill="DCDCDC"/>
          </w:tcPr>
          <w:p>
            <w:pPr/>
          </w:p>
        </w:tc>
        <w:tc>
          <w:tcPr>
            <w:tcW w:w="1190" w:type="dxa"/>
            <w:vMerge/>
            <w:tcBorders>
              <w:left w:val="single" w:sz="4" w:space="0" w:color="000000"/>
              <w:bottom w:val="single" w:sz="4" w:space="0" w:color="000000"/>
              <w:right w:val="single" w:sz="4" w:space="0" w:color="000000"/>
            </w:tcBorders>
            <w:shd w:val="clear" w:color="auto" w:fill="DCDCDC"/>
          </w:tcPr>
          <w:p>
            <w:pPr/>
          </w:p>
        </w:tc>
        <w:tc>
          <w:tcPr>
            <w:tcW w:w="4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40" w:right="41"/>
              <w:jc w:val="both"/>
              <w:rPr>
                <w:rFonts w:ascii="宋体" w:hAnsi="宋体" w:cs="宋体" w:eastAsia="宋体" w:hint="default"/>
                <w:sz w:val="18"/>
                <w:szCs w:val="18"/>
              </w:rPr>
            </w:pPr>
            <w:r>
              <w:rPr>
                <w:rFonts w:ascii="宋体" w:hAnsi="宋体" w:cs="宋体" w:eastAsia="宋体" w:hint="default"/>
                <w:sz w:val="18"/>
                <w:szCs w:val="18"/>
              </w:rPr>
              <w:t>可行</w:t>
            </w:r>
            <w:r>
              <w:rPr>
                <w:rFonts w:ascii="宋体" w:hAnsi="宋体" w:cs="宋体" w:eastAsia="宋体" w:hint="default"/>
                <w:w w:val="99"/>
                <w:sz w:val="18"/>
                <w:szCs w:val="18"/>
              </w:rPr>
              <w:t> </w:t>
            </w:r>
            <w:r>
              <w:rPr>
                <w:rFonts w:ascii="宋体" w:hAnsi="宋体" w:cs="宋体" w:eastAsia="宋体" w:hint="default"/>
                <w:sz w:val="18"/>
                <w:szCs w:val="18"/>
              </w:rPr>
              <w:t>权股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4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40" w:right="41"/>
              <w:jc w:val="both"/>
              <w:rPr>
                <w:rFonts w:ascii="宋体" w:hAnsi="宋体" w:cs="宋体" w:eastAsia="宋体" w:hint="default"/>
                <w:sz w:val="18"/>
                <w:szCs w:val="18"/>
              </w:rPr>
            </w:pPr>
            <w:r>
              <w:rPr>
                <w:rFonts w:ascii="宋体" w:hAnsi="宋体" w:cs="宋体" w:eastAsia="宋体" w:hint="default"/>
                <w:sz w:val="18"/>
                <w:szCs w:val="18"/>
              </w:rPr>
              <w:t>已行</w:t>
            </w:r>
            <w:r>
              <w:rPr>
                <w:rFonts w:ascii="宋体" w:hAnsi="宋体" w:cs="宋体" w:eastAsia="宋体" w:hint="default"/>
                <w:w w:val="99"/>
                <w:sz w:val="18"/>
                <w:szCs w:val="18"/>
              </w:rPr>
              <w:t> </w:t>
            </w:r>
            <w:r>
              <w:rPr>
                <w:rFonts w:ascii="宋体" w:hAnsi="宋体" w:cs="宋体" w:eastAsia="宋体" w:hint="default"/>
                <w:sz w:val="18"/>
                <w:szCs w:val="18"/>
              </w:rPr>
              <w:t>权数</w:t>
            </w:r>
            <w:r>
              <w:rPr>
                <w:rFonts w:ascii="宋体" w:hAnsi="宋体" w:cs="宋体" w:eastAsia="宋体" w:hint="default"/>
                <w:w w:val="99"/>
                <w:sz w:val="18"/>
                <w:szCs w:val="18"/>
              </w:rPr>
              <w:t> </w:t>
            </w:r>
            <w:r>
              <w:rPr>
                <w:rFonts w:ascii="宋体" w:hAnsi="宋体" w:cs="宋体" w:eastAsia="宋体" w:hint="default"/>
                <w:sz w:val="18"/>
                <w:szCs w:val="18"/>
              </w:rPr>
              <w:t>量</w:t>
            </w:r>
          </w:p>
        </w:tc>
        <w:tc>
          <w:tcPr>
            <w:tcW w:w="3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91" w:right="96"/>
              <w:jc w:val="both"/>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w w:val="99"/>
                <w:sz w:val="18"/>
                <w:szCs w:val="18"/>
              </w:rPr>
              <w:t> </w:t>
            </w:r>
            <w:r>
              <w:rPr>
                <w:rFonts w:ascii="宋体" w:hAnsi="宋体" w:cs="宋体" w:eastAsia="宋体" w:hint="default"/>
                <w:sz w:val="18"/>
                <w:szCs w:val="18"/>
              </w:rPr>
              <w:t>权</w:t>
            </w:r>
            <w:r>
              <w:rPr>
                <w:rFonts w:ascii="宋体" w:hAnsi="宋体" w:cs="宋体" w:eastAsia="宋体" w:hint="default"/>
                <w:w w:val="99"/>
                <w:sz w:val="18"/>
                <w:szCs w:val="18"/>
              </w:rPr>
              <w:t> </w:t>
            </w:r>
            <w:r>
              <w:rPr>
                <w:rFonts w:ascii="宋体" w:hAnsi="宋体" w:cs="宋体" w:eastAsia="宋体" w:hint="default"/>
                <w:sz w:val="18"/>
                <w:szCs w:val="18"/>
              </w:rPr>
              <w:t>价</w:t>
            </w:r>
          </w:p>
        </w:tc>
        <w:tc>
          <w:tcPr>
            <w:tcW w:w="4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5"/>
              <w:ind w:left="59" w:right="60"/>
              <w:jc w:val="both"/>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w w:val="99"/>
                <w:sz w:val="18"/>
                <w:szCs w:val="18"/>
              </w:rPr>
              <w:t> </w:t>
            </w:r>
            <w:r>
              <w:rPr>
                <w:rFonts w:ascii="宋体" w:hAnsi="宋体" w:cs="宋体" w:eastAsia="宋体" w:hint="default"/>
                <w:sz w:val="18"/>
                <w:szCs w:val="18"/>
              </w:rPr>
              <w:t>股票</w:t>
            </w:r>
            <w:r>
              <w:rPr>
                <w:rFonts w:ascii="宋体" w:hAnsi="宋体" w:cs="宋体" w:eastAsia="宋体" w:hint="default"/>
                <w:w w:val="99"/>
                <w:sz w:val="18"/>
                <w:szCs w:val="18"/>
              </w:rPr>
              <w:t> </w:t>
            </w:r>
            <w:r>
              <w:rPr>
                <w:rFonts w:ascii="宋体" w:hAnsi="宋体" w:cs="宋体" w:eastAsia="宋体" w:hint="default"/>
                <w:sz w:val="18"/>
                <w:szCs w:val="18"/>
              </w:rPr>
              <w:t>市价</w:t>
            </w:r>
          </w:p>
        </w:tc>
        <w:tc>
          <w:tcPr>
            <w:tcW w:w="900"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付景林</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29" w:right="22" w:hanging="408"/>
              <w:jc w:val="left"/>
              <w:rPr>
                <w:rFonts w:ascii="宋体" w:hAnsi="宋体" w:cs="宋体" w:eastAsia="宋体" w:hint="default"/>
                <w:sz w:val="18"/>
                <w:szCs w:val="18"/>
              </w:rPr>
            </w:pPr>
            <w:r>
              <w:rPr>
                <w:rFonts w:ascii="宋体" w:hAnsi="宋体" w:cs="宋体" w:eastAsia="宋体" w:hint="default"/>
                <w:spacing w:val="-14"/>
                <w:w w:val="99"/>
                <w:sz w:val="18"/>
                <w:szCs w:val="18"/>
              </w:rPr>
              <w:t>董事长、总经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76" w:right="0"/>
              <w:jc w:val="left"/>
              <w:rPr>
                <w:rFonts w:ascii="宋体" w:hAnsi="宋体" w:cs="宋体" w:eastAsia="宋体" w:hint="default"/>
                <w:sz w:val="18"/>
                <w:szCs w:val="18"/>
              </w:rPr>
            </w:pPr>
            <w:r>
              <w:rPr>
                <w:rFonts w:ascii="宋体"/>
                <w:sz w:val="18"/>
              </w:rPr>
              <w:t>36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z w:val="18"/>
              </w:rPr>
              <w:t>16.52</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周立成</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76" w:right="0"/>
              <w:jc w:val="left"/>
              <w:rPr>
                <w:rFonts w:ascii="宋体" w:hAnsi="宋体" w:cs="宋体" w:eastAsia="宋体" w:hint="default"/>
                <w:sz w:val="18"/>
                <w:szCs w:val="18"/>
              </w:rPr>
            </w:pPr>
            <w:r>
              <w:rPr>
                <w:rFonts w:ascii="宋体"/>
                <w:sz w:val="18"/>
              </w:rPr>
              <w:t>46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w w:val="95"/>
                <w:sz w:val="18"/>
              </w:rPr>
              <w:t>0.00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余睿</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0.00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郑金良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0.00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吴传洋</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5.60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王道谊</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5.60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刘汝林</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63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5.60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张天西</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52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5.60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张翼志</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48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5.60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杨玉兰</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0.00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王奕</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0.00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栗娜</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w w:val="95"/>
                <w:sz w:val="18"/>
              </w:rPr>
              <w:t>8.15</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赵德胜</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25.00</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刘雪峰</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21.64</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荣超</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18.00</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何建伟</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总工程师</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22.06</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张元琴</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18.01</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557" w:hRule="exact"/>
        </w:trPr>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王芊</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left"/>
              <w:rPr>
                <w:rFonts w:ascii="宋体" w:hAnsi="宋体" w:cs="宋体" w:eastAsia="宋体" w:hint="default"/>
                <w:sz w:val="18"/>
                <w:szCs w:val="18"/>
              </w:rPr>
            </w:pPr>
            <w:r>
              <w:rPr>
                <w:rFonts w:ascii="宋体"/>
                <w:sz w:val="18"/>
              </w:rPr>
              <w:t>35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15.60</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24" w:hRule="exact"/>
        </w:trPr>
        <w:tc>
          <w:tcPr>
            <w:tcW w:w="6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w w:val="99"/>
                <w:sz w:val="18"/>
              </w:rPr>
              <w:t>-</w:t>
            </w:r>
            <w:r>
              <w:rPr>
                <w:rFonts w:ascii="宋体"/>
                <w:sz w:val="18"/>
              </w:rPr>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w w:val="99"/>
                <w:sz w:val="18"/>
              </w:rPr>
              <w:t>-</w:t>
            </w:r>
            <w:r>
              <w:rPr>
                <w:rFonts w:ascii="宋体"/>
                <w:sz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9" w:right="0"/>
              <w:jc w:val="left"/>
              <w:rPr>
                <w:rFonts w:ascii="宋体" w:hAnsi="宋体" w:cs="宋体" w:eastAsia="宋体" w:hint="default"/>
                <w:sz w:val="18"/>
                <w:szCs w:val="18"/>
              </w:rPr>
            </w:pPr>
            <w:r>
              <w:rPr>
                <w:rFonts w:ascii="宋体"/>
                <w:w w:val="99"/>
                <w:sz w:val="18"/>
              </w:rPr>
              <w:t>-</w:t>
            </w:r>
            <w:r>
              <w:rPr>
                <w:rFonts w:ascii="宋体"/>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4"/>
              <w:jc w:val="right"/>
              <w:rPr>
                <w:rFonts w:ascii="宋体" w:hAnsi="宋体" w:cs="宋体" w:eastAsia="宋体" w:hint="default"/>
                <w:sz w:val="18"/>
                <w:szCs w:val="18"/>
              </w:rPr>
            </w:pPr>
            <w:r>
              <w:rPr>
                <w:rFonts w:ascii="宋体"/>
                <w:w w:val="99"/>
                <w:sz w:val="18"/>
              </w:rPr>
              <w:t>0</w:t>
            </w:r>
            <w:r>
              <w:rPr>
                <w:rFonts w:ascii="宋体"/>
                <w:sz w:val="18"/>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w w:val="99"/>
                <w:sz w:val="18"/>
              </w:rPr>
              <w:t>0</w:t>
            </w:r>
            <w:r>
              <w:rPr>
                <w:rFonts w:ascii="宋体"/>
                <w:sz w:val="18"/>
              </w:rPr>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w:t>
            </w:r>
            <w:r>
              <w:rPr>
                <w:rFonts w:ascii="宋体"/>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172.98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w w:val="99"/>
                <w:sz w:val="18"/>
              </w:rPr>
              <w:t>0</w:t>
            </w:r>
            <w:r>
              <w:rPr>
                <w:rFonts w:ascii="宋体"/>
                <w:sz w:val="18"/>
              </w:rPr>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6"/>
              <w:jc w:val="right"/>
              <w:rPr>
                <w:rFonts w:ascii="宋体" w:hAnsi="宋体" w:cs="宋体" w:eastAsia="宋体" w:hint="default"/>
                <w:sz w:val="18"/>
                <w:szCs w:val="18"/>
              </w:rPr>
            </w:pPr>
            <w:r>
              <w:rPr>
                <w:rFonts w:ascii="宋体"/>
                <w:w w:val="99"/>
                <w:sz w:val="18"/>
              </w:rPr>
              <w:t>0</w:t>
            </w:r>
            <w:r>
              <w:rPr>
                <w:rFonts w:ascii="宋体"/>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w w:val="99"/>
                <w:sz w:val="18"/>
              </w:rPr>
              <w:t>0</w:t>
            </w:r>
            <w:r>
              <w:rPr>
                <w:rFonts w:ascii="宋体"/>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w w:val="99"/>
                <w:sz w:val="18"/>
              </w:rPr>
              <w:t>0</w:t>
            </w:r>
            <w:r>
              <w:rPr>
                <w:rFonts w:ascii="宋体"/>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w w:val="99"/>
                <w:sz w:val="18"/>
              </w:rPr>
              <w:t>-</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16" w:lineRule="auto" w:before="26"/>
        <w:ind w:left="501" w:right="0"/>
        <w:jc w:val="left"/>
      </w:pPr>
      <w:r>
        <w:rPr>
          <w:spacing w:val="2"/>
        </w:rPr>
        <w:t>二、现任董事、监事、高级管理人员的主要工作经历和在除股东单位外的其他单</w:t>
      </w:r>
      <w:r>
        <w:rPr>
          <w:spacing w:val="-108"/>
        </w:rPr>
        <w:t> </w:t>
      </w:r>
      <w:r>
        <w:rPr>
          <w:spacing w:val="-108"/>
        </w:rPr>
      </w:r>
      <w:r>
        <w:rPr/>
        <w:t>位的任职或兼职情况</w:t>
      </w:r>
    </w:p>
    <w:p>
      <w:pPr>
        <w:spacing w:after="0" w:line="316" w:lineRule="auto"/>
        <w:jc w:val="left"/>
        <w:sectPr>
          <w:pgSz w:w="11900" w:h="16840"/>
          <w:pgMar w:header="0" w:footer="842" w:top="1600" w:bottom="1040" w:left="1200" w:right="1200"/>
        </w:sectPr>
      </w:pPr>
    </w:p>
    <w:p>
      <w:pPr>
        <w:pStyle w:val="BodyText"/>
        <w:spacing w:line="240" w:lineRule="auto" w:before="61"/>
        <w:ind w:right="0"/>
        <w:jc w:val="left"/>
      </w:pPr>
      <w:r>
        <w:rPr>
          <w:spacing w:val="-5"/>
        </w:rPr>
        <w:t>1、付景林先生，</w:t>
      </w:r>
      <w:r>
        <w:rPr>
          <w:spacing w:val="-40"/>
        </w:rPr>
        <w:t> </w:t>
      </w:r>
      <w:r>
        <w:rPr/>
        <w:t>1998</w:t>
      </w:r>
      <w:r>
        <w:rPr>
          <w:spacing w:val="-61"/>
        </w:rPr>
        <w:t> </w:t>
      </w:r>
      <w:r>
        <w:rPr/>
        <w:t>年</w:t>
      </w:r>
      <w:r>
        <w:rPr>
          <w:spacing w:val="-61"/>
        </w:rPr>
        <w:t> </w:t>
      </w:r>
      <w:r>
        <w:rPr/>
        <w:t>4</w:t>
      </w:r>
      <w:r>
        <w:rPr>
          <w:spacing w:val="-61"/>
        </w:rPr>
        <w:t> </w:t>
      </w:r>
      <w:r>
        <w:rPr/>
        <w:t>月至</w:t>
      </w:r>
      <w:r>
        <w:rPr>
          <w:spacing w:val="-61"/>
        </w:rPr>
        <w:t> </w:t>
      </w:r>
      <w:r>
        <w:rPr/>
        <w:t>1998</w:t>
      </w:r>
      <w:r>
        <w:rPr>
          <w:spacing w:val="-61"/>
        </w:rPr>
        <w:t> </w:t>
      </w:r>
      <w:r>
        <w:rPr/>
        <w:t>年</w:t>
      </w:r>
      <w:r>
        <w:rPr>
          <w:spacing w:val="-61"/>
        </w:rPr>
        <w:t> </w:t>
      </w:r>
      <w:r>
        <w:rPr/>
        <w:t>9</w:t>
      </w:r>
      <w:r>
        <w:rPr>
          <w:spacing w:val="-61"/>
        </w:rPr>
        <w:t> </w:t>
      </w:r>
      <w:r>
        <w:rPr/>
        <w:t>月任邮电部电信科学技术研究院计财处</w:t>
      </w:r>
    </w:p>
    <w:p>
      <w:pPr>
        <w:pStyle w:val="BodyText"/>
        <w:spacing w:line="240" w:lineRule="auto" w:before="101"/>
        <w:ind w:right="0"/>
        <w:jc w:val="left"/>
      </w:pPr>
      <w:r>
        <w:rPr>
          <w:w w:val="99"/>
        </w:rPr>
        <w:t>主管</w:t>
      </w:r>
      <w:r>
        <w:rPr>
          <w:spacing w:val="-120"/>
          <w:w w:val="99"/>
        </w:rPr>
        <w:t>，</w:t>
      </w:r>
      <w:r>
        <w:rPr>
          <w:w w:val="99"/>
        </w:rPr>
        <w:t>1998</w:t>
      </w:r>
      <w:r>
        <w:rPr>
          <w:spacing w:val="-72"/>
        </w:rPr>
        <w:t> </w:t>
      </w:r>
      <w:r>
        <w:rPr>
          <w:w w:val="99"/>
        </w:rPr>
        <w:t>年</w:t>
      </w:r>
      <w:r>
        <w:rPr>
          <w:spacing w:val="-72"/>
        </w:rPr>
        <w:t> </w:t>
      </w:r>
      <w:r>
        <w:rPr>
          <w:w w:val="99"/>
        </w:rPr>
        <w:t>9</w:t>
      </w:r>
      <w:r>
        <w:rPr>
          <w:spacing w:val="-72"/>
        </w:rPr>
        <w:t> </w:t>
      </w:r>
      <w:r>
        <w:rPr>
          <w:spacing w:val="2"/>
          <w:w w:val="99"/>
        </w:rPr>
        <w:t>月</w:t>
      </w:r>
      <w:r>
        <w:rPr>
          <w:w w:val="99"/>
        </w:rPr>
        <w:t>至</w:t>
      </w:r>
      <w:r>
        <w:rPr>
          <w:spacing w:val="-72"/>
        </w:rPr>
        <w:t> </w:t>
      </w:r>
      <w:r>
        <w:rPr>
          <w:w w:val="99"/>
        </w:rPr>
        <w:t>2</w:t>
      </w:r>
      <w:r>
        <w:rPr>
          <w:spacing w:val="2"/>
          <w:w w:val="99"/>
        </w:rPr>
        <w:t>0</w:t>
      </w:r>
      <w:r>
        <w:rPr>
          <w:w w:val="99"/>
        </w:rPr>
        <w:t>03</w:t>
      </w:r>
      <w:r>
        <w:rPr>
          <w:spacing w:val="-72"/>
        </w:rPr>
        <w:t> </w:t>
      </w:r>
      <w:r>
        <w:rPr>
          <w:w w:val="99"/>
        </w:rPr>
        <w:t>年</w:t>
      </w:r>
      <w:r>
        <w:rPr>
          <w:spacing w:val="-72"/>
        </w:rPr>
        <w:t> </w:t>
      </w:r>
      <w:r>
        <w:rPr>
          <w:w w:val="99"/>
        </w:rPr>
        <w:t>4</w:t>
      </w:r>
      <w:r>
        <w:rPr>
          <w:spacing w:val="-72"/>
        </w:rPr>
        <w:t> </w:t>
      </w:r>
      <w:r>
        <w:rPr>
          <w:w w:val="99"/>
        </w:rPr>
        <w:t>月任大唐</w:t>
      </w:r>
      <w:r>
        <w:rPr>
          <w:spacing w:val="2"/>
          <w:w w:val="99"/>
        </w:rPr>
        <w:t>电</w:t>
      </w:r>
      <w:r>
        <w:rPr>
          <w:w w:val="99"/>
        </w:rPr>
        <w:t>信</w:t>
      </w:r>
      <w:r>
        <w:rPr>
          <w:spacing w:val="2"/>
          <w:w w:val="99"/>
        </w:rPr>
        <w:t>科</w:t>
      </w:r>
      <w:r>
        <w:rPr>
          <w:w w:val="99"/>
        </w:rPr>
        <w:t>技股份有限公司投资发展部总经理，</w:t>
      </w:r>
      <w:r>
        <w:rPr/>
      </w:r>
    </w:p>
    <w:p>
      <w:pPr>
        <w:pStyle w:val="BodyText"/>
        <w:spacing w:line="316" w:lineRule="auto" w:before="101"/>
        <w:ind w:right="0"/>
        <w:jc w:val="left"/>
      </w:pPr>
      <w:r>
        <w:rPr/>
        <w:t>其中：2001</w:t>
      </w:r>
      <w:r>
        <w:rPr>
          <w:spacing w:val="-62"/>
        </w:rPr>
        <w:t> </w:t>
      </w:r>
      <w:r>
        <w:rPr/>
        <w:t>年</w:t>
      </w:r>
      <w:r>
        <w:rPr>
          <w:spacing w:val="-62"/>
        </w:rPr>
        <w:t> </w:t>
      </w:r>
      <w:r>
        <w:rPr/>
        <w:t>10</w:t>
      </w:r>
      <w:r>
        <w:rPr>
          <w:spacing w:val="-62"/>
        </w:rPr>
        <w:t> </w:t>
      </w:r>
      <w:r>
        <w:rPr/>
        <w:t>月至</w:t>
      </w:r>
      <w:r>
        <w:rPr>
          <w:spacing w:val="-62"/>
        </w:rPr>
        <w:t> </w:t>
      </w:r>
      <w:r>
        <w:rPr/>
        <w:t>2003</w:t>
      </w:r>
      <w:r>
        <w:rPr>
          <w:spacing w:val="-62"/>
        </w:rPr>
        <w:t> </w:t>
      </w:r>
      <w:r>
        <w:rPr/>
        <w:t>年</w:t>
      </w:r>
      <w:r>
        <w:rPr>
          <w:spacing w:val="-62"/>
        </w:rPr>
        <w:t> </w:t>
      </w:r>
      <w:r>
        <w:rPr/>
        <w:t>4</w:t>
      </w:r>
      <w:r>
        <w:rPr>
          <w:spacing w:val="-62"/>
        </w:rPr>
        <w:t> </w:t>
      </w:r>
      <w:r>
        <w:rPr/>
        <w:t>月兼任公司董事会秘书。2003</w:t>
      </w:r>
      <w:r>
        <w:rPr>
          <w:spacing w:val="-62"/>
        </w:rPr>
        <w:t> </w:t>
      </w:r>
      <w:r>
        <w:rPr/>
        <w:t>年</w:t>
      </w:r>
      <w:r>
        <w:rPr>
          <w:spacing w:val="-62"/>
        </w:rPr>
        <w:t> </w:t>
      </w:r>
      <w:r>
        <w:rPr/>
        <w:t>4</w:t>
      </w:r>
      <w:r>
        <w:rPr>
          <w:spacing w:val="-62"/>
        </w:rPr>
        <w:t> </w:t>
      </w:r>
      <w:r>
        <w:rPr/>
        <w:t>月至今，任公</w:t>
      </w:r>
      <w:r>
        <w:rPr>
          <w:w w:val="99"/>
        </w:rPr>
        <w:t> </w:t>
      </w:r>
      <w:r>
        <w:rPr>
          <w:spacing w:val="-1"/>
        </w:rPr>
        <w:t>司董事长、总经理。兼任控股子公司北京大唐高鸿数据网络技术有限公司董事长，</w:t>
      </w:r>
      <w:r>
        <w:rPr>
          <w:spacing w:val="-109"/>
        </w:rPr>
        <w:t> </w:t>
      </w:r>
      <w:r>
        <w:rPr>
          <w:spacing w:val="-109"/>
        </w:rPr>
      </w:r>
      <w:r>
        <w:rPr/>
        <w:t>兼任公司股东大唐电信科技股份有限公司董事。</w:t>
      </w:r>
    </w:p>
    <w:p>
      <w:pPr>
        <w:spacing w:line="240" w:lineRule="auto" w:before="11"/>
        <w:rPr>
          <w:rFonts w:ascii="宋体" w:hAnsi="宋体" w:cs="宋体" w:eastAsia="宋体" w:hint="default"/>
          <w:sz w:val="34"/>
          <w:szCs w:val="34"/>
        </w:rPr>
      </w:pPr>
    </w:p>
    <w:p>
      <w:pPr>
        <w:pStyle w:val="BodyText"/>
        <w:spacing w:line="240" w:lineRule="auto"/>
        <w:ind w:right="0"/>
        <w:jc w:val="left"/>
      </w:pPr>
      <w:r>
        <w:rPr/>
        <w:t>2、周立成先生，1984</w:t>
      </w:r>
      <w:r>
        <w:rPr>
          <w:spacing w:val="-57"/>
        </w:rPr>
        <w:t> </w:t>
      </w:r>
      <w:r>
        <w:rPr/>
        <w:t>年</w:t>
      </w:r>
      <w:r>
        <w:rPr>
          <w:spacing w:val="-57"/>
        </w:rPr>
        <w:t> </w:t>
      </w:r>
      <w:r>
        <w:rPr/>
        <w:t>7</w:t>
      </w:r>
      <w:r>
        <w:rPr>
          <w:spacing w:val="-57"/>
        </w:rPr>
        <w:t> </w:t>
      </w:r>
      <w:r>
        <w:rPr/>
        <w:t>月至</w:t>
      </w:r>
      <w:r>
        <w:rPr>
          <w:spacing w:val="-57"/>
        </w:rPr>
        <w:t> </w:t>
      </w:r>
      <w:r>
        <w:rPr/>
        <w:t>1991</w:t>
      </w:r>
      <w:r>
        <w:rPr>
          <w:spacing w:val="-57"/>
        </w:rPr>
        <w:t> </w:t>
      </w:r>
      <w:r>
        <w:rPr/>
        <w:t>年</w:t>
      </w:r>
      <w:r>
        <w:rPr>
          <w:spacing w:val="-57"/>
        </w:rPr>
        <w:t> </w:t>
      </w:r>
      <w:r>
        <w:rPr/>
        <w:t>7</w:t>
      </w:r>
      <w:r>
        <w:rPr>
          <w:spacing w:val="-57"/>
        </w:rPr>
        <w:t> </w:t>
      </w:r>
      <w:r>
        <w:rPr/>
        <w:t>月任国家纺织工业部工程师，1991</w:t>
      </w:r>
      <w:r>
        <w:rPr>
          <w:spacing w:val="-57"/>
        </w:rPr>
        <w:t> </w:t>
      </w:r>
      <w:r>
        <w:rPr/>
        <w:t>年</w:t>
      </w:r>
      <w:r>
        <w:rPr>
          <w:spacing w:val="-57"/>
        </w:rPr>
        <w:t> </w:t>
      </w:r>
      <w:r>
        <w:rPr/>
        <w:t>7</w:t>
      </w:r>
    </w:p>
    <w:p>
      <w:pPr>
        <w:pStyle w:val="BodyText"/>
        <w:spacing w:line="240" w:lineRule="auto" w:before="101"/>
        <w:ind w:right="0"/>
        <w:jc w:val="left"/>
      </w:pPr>
      <w:r>
        <w:rPr/>
        <w:t>月至</w:t>
      </w:r>
      <w:r>
        <w:rPr>
          <w:spacing w:val="-57"/>
        </w:rPr>
        <w:t> </w:t>
      </w:r>
      <w:r>
        <w:rPr/>
        <w:t>1992</w:t>
      </w:r>
      <w:r>
        <w:rPr>
          <w:spacing w:val="-57"/>
        </w:rPr>
        <w:t> </w:t>
      </w:r>
      <w:r>
        <w:rPr/>
        <w:t>年</w:t>
      </w:r>
      <w:r>
        <w:rPr>
          <w:spacing w:val="-57"/>
        </w:rPr>
        <w:t> </w:t>
      </w:r>
      <w:r>
        <w:rPr/>
        <w:t>7</w:t>
      </w:r>
      <w:r>
        <w:rPr>
          <w:spacing w:val="-57"/>
        </w:rPr>
        <w:t> </w:t>
      </w:r>
      <w:r>
        <w:rPr/>
        <w:t>月任中国纺织物资总公司工程师，1992</w:t>
      </w:r>
      <w:r>
        <w:rPr>
          <w:spacing w:val="-57"/>
        </w:rPr>
        <w:t> </w:t>
      </w:r>
      <w:r>
        <w:rPr/>
        <w:t>年</w:t>
      </w:r>
      <w:r>
        <w:rPr>
          <w:spacing w:val="-57"/>
        </w:rPr>
        <w:t> </w:t>
      </w:r>
      <w:r>
        <w:rPr/>
        <w:t>7</w:t>
      </w:r>
      <w:r>
        <w:rPr>
          <w:spacing w:val="-57"/>
        </w:rPr>
        <w:t> </w:t>
      </w:r>
      <w:r>
        <w:rPr/>
        <w:t>月至</w:t>
      </w:r>
      <w:r>
        <w:rPr>
          <w:spacing w:val="-57"/>
        </w:rPr>
        <w:t> </w:t>
      </w:r>
      <w:r>
        <w:rPr/>
        <w:t>1994</w:t>
      </w:r>
      <w:r>
        <w:rPr>
          <w:spacing w:val="-57"/>
        </w:rPr>
        <w:t> </w:t>
      </w:r>
      <w:r>
        <w:rPr/>
        <w:t>年</w:t>
      </w:r>
      <w:r>
        <w:rPr>
          <w:spacing w:val="-57"/>
        </w:rPr>
        <w:t> </w:t>
      </w:r>
      <w:r>
        <w:rPr/>
        <w:t>3</w:t>
      </w:r>
      <w:r>
        <w:rPr>
          <w:spacing w:val="-57"/>
        </w:rPr>
        <w:t> </w:t>
      </w:r>
      <w:r>
        <w:rPr/>
        <w:t>月任国</w:t>
      </w:r>
    </w:p>
    <w:p>
      <w:pPr>
        <w:pStyle w:val="BodyText"/>
        <w:spacing w:line="240" w:lineRule="auto" w:before="101"/>
        <w:ind w:right="0"/>
        <w:jc w:val="left"/>
      </w:pPr>
      <w:r>
        <w:rPr>
          <w:spacing w:val="-5"/>
        </w:rPr>
        <w:t>家机电轻纺投资公司主任科员，1994</w:t>
      </w:r>
      <w:r>
        <w:rPr>
          <w:spacing w:val="-59"/>
        </w:rPr>
        <w:t> </w:t>
      </w:r>
      <w:r>
        <w:rPr/>
        <w:t>年</w:t>
      </w:r>
      <w:r>
        <w:rPr>
          <w:spacing w:val="-59"/>
        </w:rPr>
        <w:t> </w:t>
      </w:r>
      <w:r>
        <w:rPr/>
        <w:t>3</w:t>
      </w:r>
      <w:r>
        <w:rPr>
          <w:spacing w:val="-59"/>
        </w:rPr>
        <w:t> </w:t>
      </w:r>
      <w:r>
        <w:rPr/>
        <w:t>月至</w:t>
      </w:r>
      <w:r>
        <w:rPr>
          <w:spacing w:val="-59"/>
        </w:rPr>
        <w:t> </w:t>
      </w:r>
      <w:r>
        <w:rPr/>
        <w:t>2002</w:t>
      </w:r>
      <w:r>
        <w:rPr>
          <w:spacing w:val="-59"/>
        </w:rPr>
        <w:t> </w:t>
      </w:r>
      <w:r>
        <w:rPr/>
        <w:t>年</w:t>
      </w:r>
      <w:r>
        <w:rPr>
          <w:spacing w:val="-59"/>
        </w:rPr>
        <w:t> </w:t>
      </w:r>
      <w:r>
        <w:rPr/>
        <w:t>9</w:t>
      </w:r>
      <w:r>
        <w:rPr>
          <w:spacing w:val="-59"/>
        </w:rPr>
        <w:t> </w:t>
      </w:r>
      <w:r>
        <w:rPr/>
        <w:t>月任国投机轻有限公司项</w:t>
      </w:r>
    </w:p>
    <w:p>
      <w:pPr>
        <w:pStyle w:val="BodyText"/>
        <w:spacing w:line="240" w:lineRule="auto" w:before="101"/>
        <w:ind w:right="0"/>
        <w:jc w:val="left"/>
      </w:pPr>
      <w:r>
        <w:rPr/>
        <w:t>目经理，2002</w:t>
      </w:r>
      <w:r>
        <w:rPr>
          <w:spacing w:val="-55"/>
        </w:rPr>
        <w:t> </w:t>
      </w:r>
      <w:r>
        <w:rPr/>
        <w:t>年</w:t>
      </w:r>
      <w:r>
        <w:rPr>
          <w:spacing w:val="-55"/>
        </w:rPr>
        <w:t> </w:t>
      </w:r>
      <w:r>
        <w:rPr/>
        <w:t>10</w:t>
      </w:r>
      <w:r>
        <w:rPr>
          <w:spacing w:val="-55"/>
        </w:rPr>
        <w:t> </w:t>
      </w:r>
      <w:r>
        <w:rPr/>
        <w:t>月至</w:t>
      </w:r>
      <w:r>
        <w:rPr>
          <w:spacing w:val="-55"/>
        </w:rPr>
        <w:t> </w:t>
      </w:r>
      <w:r>
        <w:rPr/>
        <w:t>2006</w:t>
      </w:r>
      <w:r>
        <w:rPr>
          <w:spacing w:val="-55"/>
        </w:rPr>
        <w:t> </w:t>
      </w:r>
      <w:r>
        <w:rPr/>
        <w:t>年</w:t>
      </w:r>
      <w:r>
        <w:rPr>
          <w:spacing w:val="-55"/>
        </w:rPr>
        <w:t> </w:t>
      </w:r>
      <w:r>
        <w:rPr/>
        <w:t>4</w:t>
      </w:r>
      <w:r>
        <w:rPr>
          <w:spacing w:val="-55"/>
        </w:rPr>
        <w:t> </w:t>
      </w:r>
      <w:r>
        <w:rPr/>
        <w:t>月任国家开发投资公司汽零投资部项目经理，</w:t>
      </w:r>
    </w:p>
    <w:p>
      <w:pPr>
        <w:pStyle w:val="BodyText"/>
        <w:spacing w:line="240" w:lineRule="auto" w:before="101"/>
        <w:ind w:right="0"/>
        <w:jc w:val="left"/>
      </w:pPr>
      <w:r>
        <w:rPr/>
        <w:t>2006</w:t>
      </w:r>
      <w:r>
        <w:rPr>
          <w:spacing w:val="-62"/>
        </w:rPr>
        <w:t> </w:t>
      </w:r>
      <w:r>
        <w:rPr/>
        <w:t>年</w:t>
      </w:r>
      <w:r>
        <w:rPr>
          <w:spacing w:val="-62"/>
        </w:rPr>
        <w:t> </w:t>
      </w:r>
      <w:r>
        <w:rPr/>
        <w:t>5</w:t>
      </w:r>
      <w:r>
        <w:rPr>
          <w:spacing w:val="-62"/>
        </w:rPr>
        <w:t> </w:t>
      </w:r>
      <w:r>
        <w:rPr/>
        <w:t>月至今任国投高科技投资有限公司资深项目经理。公司现任副董事长。</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pStyle w:val="BodyText"/>
        <w:spacing w:line="240" w:lineRule="auto"/>
        <w:ind w:right="0"/>
        <w:jc w:val="left"/>
      </w:pPr>
      <w:r>
        <w:rPr>
          <w:w w:val="99"/>
        </w:rPr>
        <w:t>3</w:t>
      </w:r>
      <w:r>
        <w:rPr>
          <w:spacing w:val="-99"/>
          <w:w w:val="99"/>
        </w:rPr>
        <w:t>、</w:t>
      </w:r>
      <w:r>
        <w:rPr>
          <w:w w:val="99"/>
        </w:rPr>
        <w:t>余睿女士，</w:t>
      </w:r>
      <w:r>
        <w:rPr>
          <w:spacing w:val="-99"/>
        </w:rPr>
        <w:t> </w:t>
      </w:r>
      <w:r>
        <w:rPr>
          <w:w w:val="99"/>
        </w:rPr>
        <w:t>1996</w:t>
      </w:r>
      <w:r>
        <w:rPr>
          <w:spacing w:val="-60"/>
        </w:rPr>
        <w:t> </w:t>
      </w:r>
      <w:r>
        <w:rPr>
          <w:w w:val="99"/>
        </w:rPr>
        <w:t>年</w:t>
      </w:r>
      <w:r>
        <w:rPr>
          <w:spacing w:val="-60"/>
        </w:rPr>
        <w:t> </w:t>
      </w:r>
      <w:r>
        <w:rPr>
          <w:w w:val="99"/>
        </w:rPr>
        <w:t>8</w:t>
      </w:r>
      <w:r>
        <w:rPr>
          <w:spacing w:val="-60"/>
        </w:rPr>
        <w:t> </w:t>
      </w:r>
      <w:r>
        <w:rPr>
          <w:w w:val="99"/>
        </w:rPr>
        <w:t>月至</w:t>
      </w:r>
      <w:r>
        <w:rPr>
          <w:spacing w:val="-60"/>
        </w:rPr>
        <w:t> </w:t>
      </w:r>
      <w:r>
        <w:rPr>
          <w:w w:val="99"/>
        </w:rPr>
        <w:t>2003</w:t>
      </w:r>
      <w:r>
        <w:rPr>
          <w:spacing w:val="-60"/>
        </w:rPr>
        <w:t> </w:t>
      </w:r>
      <w:r>
        <w:rPr>
          <w:w w:val="99"/>
        </w:rPr>
        <w:t>年</w:t>
      </w:r>
      <w:r>
        <w:rPr>
          <w:spacing w:val="-60"/>
        </w:rPr>
        <w:t> </w:t>
      </w:r>
      <w:r>
        <w:rPr>
          <w:w w:val="99"/>
        </w:rPr>
        <w:t>6</w:t>
      </w:r>
      <w:r>
        <w:rPr>
          <w:spacing w:val="-60"/>
        </w:rPr>
        <w:t> </w:t>
      </w:r>
      <w:r>
        <w:rPr>
          <w:w w:val="99"/>
        </w:rPr>
        <w:t>月任电信科学技术研究院财务部主管会计，</w:t>
      </w:r>
      <w:r>
        <w:rPr/>
      </w:r>
    </w:p>
    <w:p>
      <w:pPr>
        <w:pStyle w:val="BodyText"/>
        <w:spacing w:line="316" w:lineRule="auto" w:before="101"/>
        <w:ind w:right="156"/>
        <w:jc w:val="both"/>
      </w:pPr>
      <w:r>
        <w:rPr/>
        <w:t>2003</w:t>
      </w:r>
      <w:r>
        <w:rPr>
          <w:spacing w:val="-61"/>
        </w:rPr>
        <w:t> </w:t>
      </w:r>
      <w:r>
        <w:rPr/>
        <w:t>年</w:t>
      </w:r>
      <w:r>
        <w:rPr>
          <w:spacing w:val="-61"/>
        </w:rPr>
        <w:t> </w:t>
      </w:r>
      <w:r>
        <w:rPr/>
        <w:t>6</w:t>
      </w:r>
      <w:r>
        <w:rPr>
          <w:spacing w:val="-61"/>
        </w:rPr>
        <w:t> </w:t>
      </w:r>
      <w:r>
        <w:rPr/>
        <w:t>月至</w:t>
      </w:r>
      <w:r>
        <w:rPr>
          <w:spacing w:val="-61"/>
        </w:rPr>
        <w:t> </w:t>
      </w:r>
      <w:r>
        <w:rPr/>
        <w:t>2005</w:t>
      </w:r>
      <w:r>
        <w:rPr>
          <w:spacing w:val="-61"/>
        </w:rPr>
        <w:t> </w:t>
      </w:r>
      <w:r>
        <w:rPr/>
        <w:t>年</w:t>
      </w:r>
      <w:r>
        <w:rPr>
          <w:spacing w:val="-61"/>
        </w:rPr>
        <w:t> </w:t>
      </w:r>
      <w:r>
        <w:rPr/>
        <w:t>4</w:t>
      </w:r>
      <w:r>
        <w:rPr>
          <w:spacing w:val="-61"/>
        </w:rPr>
        <w:t> </w:t>
      </w:r>
      <w:r>
        <w:rPr/>
        <w:t>月任电信科学技术研究院财务部总经理助理、资金主管，</w:t>
      </w:r>
      <w:r>
        <w:rPr>
          <w:w w:val="99"/>
        </w:rPr>
        <w:t> </w:t>
      </w:r>
      <w:r>
        <w:rPr/>
        <w:t>其中：2004 年 11</w:t>
      </w:r>
      <w:r>
        <w:rPr>
          <w:spacing w:val="-22"/>
        </w:rPr>
        <w:t> </w:t>
      </w:r>
      <w:r>
        <w:rPr/>
        <w:t>月至今任电信科学技术研究院经济发展事业部财务经理。2005</w:t>
      </w:r>
      <w:r>
        <w:rPr>
          <w:w w:val="99"/>
        </w:rPr>
        <w:t> </w:t>
      </w:r>
      <w:r>
        <w:rPr/>
        <w:t>年</w:t>
      </w:r>
      <w:r>
        <w:rPr>
          <w:spacing w:val="-59"/>
        </w:rPr>
        <w:t> </w:t>
      </w:r>
      <w:r>
        <w:rPr/>
        <w:t>6</w:t>
      </w:r>
      <w:r>
        <w:rPr>
          <w:spacing w:val="-59"/>
        </w:rPr>
        <w:t> </w:t>
      </w:r>
      <w:r>
        <w:rPr/>
        <w:t>月至</w:t>
      </w:r>
      <w:r>
        <w:rPr>
          <w:spacing w:val="-59"/>
        </w:rPr>
        <w:t> </w:t>
      </w:r>
      <w:r>
        <w:rPr/>
        <w:t>2006</w:t>
      </w:r>
      <w:r>
        <w:rPr>
          <w:spacing w:val="-59"/>
        </w:rPr>
        <w:t> </w:t>
      </w:r>
      <w:r>
        <w:rPr/>
        <w:t>年</w:t>
      </w:r>
      <w:r>
        <w:rPr>
          <w:spacing w:val="-59"/>
        </w:rPr>
        <w:t> </w:t>
      </w:r>
      <w:r>
        <w:rPr/>
        <w:t>3</w:t>
      </w:r>
      <w:r>
        <w:rPr>
          <w:spacing w:val="-59"/>
        </w:rPr>
        <w:t> </w:t>
      </w:r>
      <w:r>
        <w:rPr>
          <w:spacing w:val="-4"/>
        </w:rPr>
        <w:t>月任电信科学技术研究院财务部总经理助理，2006</w:t>
      </w:r>
      <w:r>
        <w:rPr>
          <w:spacing w:val="-59"/>
        </w:rPr>
        <w:t> </w:t>
      </w:r>
      <w:r>
        <w:rPr/>
        <w:t>年</w:t>
      </w:r>
      <w:r>
        <w:rPr>
          <w:spacing w:val="-59"/>
        </w:rPr>
        <w:t> </w:t>
      </w:r>
      <w:r>
        <w:rPr/>
        <w:t>3</w:t>
      </w:r>
      <w:r>
        <w:rPr>
          <w:spacing w:val="-59"/>
        </w:rPr>
        <w:t> </w:t>
      </w:r>
      <w:r>
        <w:rPr/>
        <w:t>月至今</w:t>
      </w:r>
      <w:r>
        <w:rPr>
          <w:w w:val="99"/>
        </w:rPr>
        <w:t> </w:t>
      </w:r>
      <w:r>
        <w:rPr/>
        <w:t>任电信科学技术研究院财务部副总经理。</w:t>
      </w:r>
    </w:p>
    <w:p>
      <w:pPr>
        <w:spacing w:line="240" w:lineRule="auto" w:before="11"/>
        <w:rPr>
          <w:rFonts w:ascii="宋体" w:hAnsi="宋体" w:cs="宋体" w:eastAsia="宋体" w:hint="default"/>
          <w:sz w:val="34"/>
          <w:szCs w:val="34"/>
        </w:rPr>
      </w:pPr>
    </w:p>
    <w:p>
      <w:pPr>
        <w:pStyle w:val="BodyText"/>
        <w:spacing w:line="314" w:lineRule="auto"/>
        <w:ind w:right="230"/>
        <w:jc w:val="left"/>
      </w:pPr>
      <w:r>
        <w:rPr/>
        <w:t>4、郑金良先生，</w:t>
      </w:r>
      <w:r>
        <w:rPr>
          <w:spacing w:val="-3"/>
        </w:rPr>
        <w:t> </w:t>
      </w:r>
      <w:r>
        <w:rPr/>
        <w:t>2001</w:t>
      </w:r>
      <w:r>
        <w:rPr>
          <w:spacing w:val="-55"/>
        </w:rPr>
        <w:t> </w:t>
      </w:r>
      <w:r>
        <w:rPr/>
        <w:t>年</w:t>
      </w:r>
      <w:r>
        <w:rPr>
          <w:spacing w:val="-55"/>
        </w:rPr>
        <w:t> </w:t>
      </w:r>
      <w:r>
        <w:rPr/>
        <w:t>7</w:t>
      </w:r>
      <w:r>
        <w:rPr>
          <w:spacing w:val="-55"/>
        </w:rPr>
        <w:t> </w:t>
      </w:r>
      <w:r>
        <w:rPr/>
        <w:t>月至</w:t>
      </w:r>
      <w:r>
        <w:rPr>
          <w:spacing w:val="-55"/>
        </w:rPr>
        <w:t> </w:t>
      </w:r>
      <w:r>
        <w:rPr/>
        <w:t>2005</w:t>
      </w:r>
      <w:r>
        <w:rPr>
          <w:spacing w:val="-55"/>
        </w:rPr>
        <w:t> </w:t>
      </w:r>
      <w:r>
        <w:rPr/>
        <w:t>年</w:t>
      </w:r>
      <w:r>
        <w:rPr>
          <w:spacing w:val="-55"/>
        </w:rPr>
        <w:t> </w:t>
      </w:r>
      <w:r>
        <w:rPr/>
        <w:t>12</w:t>
      </w:r>
      <w:r>
        <w:rPr>
          <w:spacing w:val="-58"/>
        </w:rPr>
        <w:t> </w:t>
      </w:r>
      <w:r>
        <w:rPr/>
        <w:t>月任北京电子控股有限责任公司法务</w:t>
      </w:r>
      <w:r>
        <w:rPr>
          <w:w w:val="99"/>
        </w:rPr>
        <w:t> </w:t>
      </w:r>
      <w:r>
        <w:rPr/>
        <w:t>人员，2005</w:t>
      </w:r>
      <w:r>
        <w:rPr>
          <w:spacing w:val="-62"/>
        </w:rPr>
        <w:t> </w:t>
      </w:r>
      <w:r>
        <w:rPr/>
        <w:t>年</w:t>
      </w:r>
      <w:r>
        <w:rPr>
          <w:spacing w:val="-62"/>
        </w:rPr>
        <w:t> </w:t>
      </w:r>
      <w:r>
        <w:rPr/>
        <w:t>12</w:t>
      </w:r>
      <w:r>
        <w:rPr>
          <w:spacing w:val="-62"/>
        </w:rPr>
        <w:t> </w:t>
      </w:r>
      <w:r>
        <w:rPr/>
        <w:t>月至今任电信科学技术研究院法律事务部法律事务主管。</w:t>
      </w:r>
    </w:p>
    <w:p>
      <w:pPr>
        <w:spacing w:line="240" w:lineRule="auto" w:before="1"/>
        <w:rPr>
          <w:rFonts w:ascii="宋体" w:hAnsi="宋体" w:cs="宋体" w:eastAsia="宋体" w:hint="default"/>
          <w:sz w:val="35"/>
          <w:szCs w:val="35"/>
        </w:rPr>
      </w:pPr>
    </w:p>
    <w:p>
      <w:pPr>
        <w:pStyle w:val="BodyText"/>
        <w:spacing w:line="240" w:lineRule="auto"/>
        <w:ind w:right="0"/>
        <w:jc w:val="left"/>
      </w:pPr>
      <w:r>
        <w:rPr/>
        <w:t>5、吴传洋女士，现任职深圳市鹏城会计师事务所有限公司高级项目经理。</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316" w:lineRule="auto"/>
        <w:ind w:right="0"/>
        <w:jc w:val="left"/>
      </w:pPr>
      <w:r>
        <w:rPr/>
        <w:t>6、王道谊先生，曾任北京高鸿通信公司项目经理、部门经理、副总经理，北京大</w:t>
      </w:r>
      <w:r>
        <w:rPr>
          <w:w w:val="99"/>
        </w:rPr>
        <w:t> </w:t>
      </w:r>
      <w:r>
        <w:rPr/>
        <w:t>唐高鸿数据网络技术有限公司副总经理。现任中信通信项目管理公司总工程师。</w:t>
      </w:r>
    </w:p>
    <w:p>
      <w:pPr>
        <w:spacing w:line="240" w:lineRule="auto" w:before="9"/>
        <w:rPr>
          <w:rFonts w:ascii="宋体" w:hAnsi="宋体" w:cs="宋体" w:eastAsia="宋体" w:hint="default"/>
          <w:sz w:val="34"/>
          <w:szCs w:val="34"/>
        </w:rPr>
      </w:pPr>
    </w:p>
    <w:p>
      <w:pPr>
        <w:pStyle w:val="BodyText"/>
        <w:spacing w:line="316" w:lineRule="auto"/>
        <w:ind w:right="107"/>
        <w:jc w:val="left"/>
      </w:pPr>
      <w:r>
        <w:rPr>
          <w:spacing w:val="-4"/>
        </w:rPr>
        <w:t>7、刘汝林先生，曾任北京广播器材厂技术员、工程师，中国计算机技术服务公司，</w:t>
      </w:r>
      <w:r>
        <w:rPr>
          <w:spacing w:val="-114"/>
        </w:rPr>
        <w:t> </w:t>
      </w:r>
      <w:r>
        <w:rPr>
          <w:spacing w:val="-114"/>
        </w:rPr>
      </w:r>
      <w:r>
        <w:rPr>
          <w:spacing w:val="2"/>
        </w:rPr>
        <w:t>中国计算机软件总公司工程师、高级工程师；曾在机电部，电子工业部，信息产</w:t>
      </w:r>
      <w:r>
        <w:rPr>
          <w:spacing w:val="-110"/>
        </w:rPr>
        <w:t> </w:t>
      </w:r>
      <w:r>
        <w:rPr>
          <w:spacing w:val="-110"/>
        </w:rPr>
      </w:r>
      <w:r>
        <w:rPr>
          <w:spacing w:val="-4"/>
        </w:rPr>
        <w:t>业部任副处长，处长，副司长；2004</w:t>
      </w:r>
      <w:r>
        <w:rPr>
          <w:spacing w:val="-63"/>
        </w:rPr>
        <w:t> </w:t>
      </w:r>
      <w:r>
        <w:rPr/>
        <w:t>年</w:t>
      </w:r>
      <w:r>
        <w:rPr>
          <w:spacing w:val="-63"/>
        </w:rPr>
        <w:t> </w:t>
      </w:r>
      <w:r>
        <w:rPr/>
        <w:t>10</w:t>
      </w:r>
      <w:r>
        <w:rPr>
          <w:spacing w:val="-63"/>
        </w:rPr>
        <w:t> </w:t>
      </w:r>
      <w:r>
        <w:rPr/>
        <w:t>月起担任中国电子学会秘书长，党委书</w:t>
      </w:r>
      <w:r>
        <w:rPr>
          <w:w w:val="99"/>
        </w:rPr>
        <w:t> </w:t>
      </w:r>
      <w:r>
        <w:rPr/>
        <w:t>记。</w:t>
      </w:r>
    </w:p>
    <w:p>
      <w:pPr>
        <w:spacing w:after="0" w:line="316" w:lineRule="auto"/>
        <w:jc w:val="left"/>
        <w:sectPr>
          <w:pgSz w:w="11900" w:h="16840"/>
          <w:pgMar w:header="0" w:footer="842" w:top="1600" w:bottom="1040" w:left="1600" w:right="1460"/>
        </w:sectPr>
      </w:pPr>
    </w:p>
    <w:p>
      <w:pPr>
        <w:pStyle w:val="BodyText"/>
        <w:spacing w:line="316" w:lineRule="auto" w:before="61"/>
        <w:ind w:right="230"/>
        <w:jc w:val="both"/>
      </w:pPr>
      <w:r>
        <w:rPr>
          <w:spacing w:val="-1"/>
        </w:rPr>
        <w:t>8、张天西先生，曾任陕西财经学院会计系副主任、主任，会计学院院长，西安交</w:t>
      </w:r>
      <w:r>
        <w:rPr>
          <w:spacing w:val="-110"/>
        </w:rPr>
        <w:t> </w:t>
      </w:r>
      <w:r>
        <w:rPr>
          <w:spacing w:val="-110"/>
        </w:rPr>
      </w:r>
      <w:r>
        <w:rPr>
          <w:spacing w:val="2"/>
        </w:rPr>
        <w:t>通大学会计学院院长，现任上海交通大学安泰经济与管理学院会计系主任。参加</w:t>
      </w:r>
      <w:r>
        <w:rPr>
          <w:spacing w:val="-110"/>
        </w:rPr>
        <w:t> </w:t>
      </w:r>
      <w:r>
        <w:rPr>
          <w:spacing w:val="-110"/>
        </w:rPr>
      </w:r>
      <w:r>
        <w:rPr/>
        <w:t>国家会计学院独立董事培训，获得结业证。</w:t>
      </w:r>
    </w:p>
    <w:p>
      <w:pPr>
        <w:spacing w:line="240" w:lineRule="auto" w:before="9"/>
        <w:rPr>
          <w:rFonts w:ascii="宋体" w:hAnsi="宋体" w:cs="宋体" w:eastAsia="宋体" w:hint="default"/>
          <w:sz w:val="34"/>
          <w:szCs w:val="34"/>
        </w:rPr>
      </w:pPr>
    </w:p>
    <w:p>
      <w:pPr>
        <w:pStyle w:val="BodyText"/>
        <w:spacing w:line="316" w:lineRule="auto"/>
        <w:ind w:right="230"/>
        <w:jc w:val="both"/>
      </w:pPr>
      <w:r>
        <w:rPr>
          <w:spacing w:val="-1"/>
        </w:rPr>
        <w:t>9、张翼志先生，曾任高衡塞蒙锉刀有限公司职务部经理、北京多元实业发展公司</w:t>
      </w:r>
      <w:r>
        <w:rPr>
          <w:spacing w:val="-105"/>
        </w:rPr>
        <w:t> </w:t>
      </w:r>
      <w:r>
        <w:rPr>
          <w:spacing w:val="-105"/>
        </w:rPr>
      </w:r>
      <w:r>
        <w:rPr>
          <w:spacing w:val="2"/>
        </w:rPr>
        <w:t>总经理助理、中勤会计师事务所会计师、北京住宏建设工程有限公司总会计师，</w:t>
      </w:r>
      <w:r>
        <w:rPr>
          <w:spacing w:val="-110"/>
        </w:rPr>
        <w:t> </w:t>
      </w:r>
      <w:r>
        <w:rPr>
          <w:spacing w:val="-110"/>
        </w:rPr>
      </w:r>
      <w:r>
        <w:rPr/>
        <w:t>中央政法管理干部学院会计师，司法部两高培训中心审计组副组长。</w:t>
      </w:r>
    </w:p>
    <w:p>
      <w:pPr>
        <w:spacing w:line="240" w:lineRule="auto" w:before="11"/>
        <w:rPr>
          <w:rFonts w:ascii="宋体" w:hAnsi="宋体" w:cs="宋体" w:eastAsia="宋体" w:hint="default"/>
          <w:sz w:val="34"/>
          <w:szCs w:val="34"/>
        </w:rPr>
      </w:pPr>
    </w:p>
    <w:p>
      <w:pPr>
        <w:pStyle w:val="BodyText"/>
        <w:spacing w:line="240" w:lineRule="auto"/>
        <w:ind w:right="0"/>
        <w:jc w:val="both"/>
      </w:pPr>
      <w:r>
        <w:rPr>
          <w:w w:val="99"/>
        </w:rPr>
        <w:t>10</w:t>
      </w:r>
      <w:r>
        <w:rPr>
          <w:spacing w:val="-106"/>
          <w:w w:val="99"/>
        </w:rPr>
        <w:t>、</w:t>
      </w:r>
      <w:r>
        <w:rPr>
          <w:w w:val="99"/>
        </w:rPr>
        <w:t>杨玉兰女士</w:t>
      </w:r>
      <w:r>
        <w:rPr>
          <w:spacing w:val="14"/>
          <w:w w:val="99"/>
        </w:rPr>
        <w:t>，</w:t>
      </w:r>
      <w:r>
        <w:rPr>
          <w:w w:val="99"/>
        </w:rPr>
        <w:t>1999</w:t>
      </w:r>
      <w:r>
        <w:rPr>
          <w:spacing w:val="-60"/>
        </w:rPr>
        <w:t> </w:t>
      </w:r>
      <w:r>
        <w:rPr>
          <w:w w:val="99"/>
        </w:rPr>
        <w:t>年</w:t>
      </w:r>
      <w:r>
        <w:rPr>
          <w:spacing w:val="-60"/>
        </w:rPr>
        <w:t> </w:t>
      </w:r>
      <w:r>
        <w:rPr>
          <w:w w:val="99"/>
        </w:rPr>
        <w:t>7</w:t>
      </w:r>
      <w:r>
        <w:rPr>
          <w:spacing w:val="-60"/>
        </w:rPr>
        <w:t> </w:t>
      </w:r>
      <w:r>
        <w:rPr>
          <w:w w:val="99"/>
        </w:rPr>
        <w:t>月至</w:t>
      </w:r>
      <w:r>
        <w:rPr>
          <w:spacing w:val="-60"/>
        </w:rPr>
        <w:t> </w:t>
      </w:r>
      <w:r>
        <w:rPr>
          <w:w w:val="99"/>
        </w:rPr>
        <w:t>2000</w:t>
      </w:r>
      <w:r>
        <w:rPr>
          <w:spacing w:val="-60"/>
        </w:rPr>
        <w:t> </w:t>
      </w:r>
      <w:r>
        <w:rPr>
          <w:w w:val="99"/>
        </w:rPr>
        <w:t>年</w:t>
      </w:r>
      <w:r>
        <w:rPr>
          <w:spacing w:val="-60"/>
        </w:rPr>
        <w:t> </w:t>
      </w:r>
      <w:r>
        <w:rPr>
          <w:w w:val="99"/>
        </w:rPr>
        <w:t>12</w:t>
      </w:r>
      <w:r>
        <w:rPr>
          <w:spacing w:val="-60"/>
        </w:rPr>
        <w:t> </w:t>
      </w:r>
      <w:r>
        <w:rPr>
          <w:w w:val="99"/>
        </w:rPr>
        <w:t>月任北京十三陵林场财务科会计</w:t>
      </w:r>
      <w:r>
        <w:rPr>
          <w:spacing w:val="-106"/>
          <w:w w:val="99"/>
        </w:rPr>
        <w:t>，</w:t>
      </w:r>
      <w:r>
        <w:rPr>
          <w:w w:val="99"/>
        </w:rPr>
        <w:t>2000</w:t>
      </w:r>
      <w:r>
        <w:rPr/>
      </w:r>
    </w:p>
    <w:p>
      <w:pPr>
        <w:pStyle w:val="BodyText"/>
        <w:spacing w:line="240" w:lineRule="auto" w:before="101"/>
        <w:ind w:right="0"/>
        <w:jc w:val="both"/>
      </w:pPr>
      <w:r>
        <w:rPr/>
        <w:t>年</w:t>
      </w:r>
      <w:r>
        <w:rPr>
          <w:spacing w:val="-63"/>
        </w:rPr>
        <w:t> </w:t>
      </w:r>
      <w:r>
        <w:rPr/>
        <w:t>12</w:t>
      </w:r>
      <w:r>
        <w:rPr>
          <w:spacing w:val="-63"/>
        </w:rPr>
        <w:t> </w:t>
      </w:r>
      <w:r>
        <w:rPr/>
        <w:t>月至</w:t>
      </w:r>
      <w:r>
        <w:rPr>
          <w:spacing w:val="-63"/>
        </w:rPr>
        <w:t> </w:t>
      </w:r>
      <w:r>
        <w:rPr/>
        <w:t>2003</w:t>
      </w:r>
      <w:r>
        <w:rPr>
          <w:spacing w:val="-63"/>
        </w:rPr>
        <w:t> </w:t>
      </w:r>
      <w:r>
        <w:rPr/>
        <w:t>年</w:t>
      </w:r>
      <w:r>
        <w:rPr>
          <w:spacing w:val="-63"/>
        </w:rPr>
        <w:t> </w:t>
      </w:r>
      <w:r>
        <w:rPr/>
        <w:t>1</w:t>
      </w:r>
      <w:r>
        <w:rPr>
          <w:spacing w:val="-63"/>
        </w:rPr>
        <w:t> </w:t>
      </w:r>
      <w:r>
        <w:rPr/>
        <w:t>月任中外运敦豪-国际航空快件有限公司财务主管，2003</w:t>
      </w:r>
      <w:r>
        <w:rPr>
          <w:spacing w:val="-63"/>
        </w:rPr>
        <w:t> </w:t>
      </w:r>
      <w:r>
        <w:rPr/>
        <w:t>年</w:t>
      </w:r>
      <w:r>
        <w:rPr>
          <w:spacing w:val="-63"/>
        </w:rPr>
        <w:t> </w:t>
      </w:r>
      <w:r>
        <w:rPr/>
        <w:t>1</w:t>
      </w:r>
    </w:p>
    <w:p>
      <w:pPr>
        <w:pStyle w:val="BodyText"/>
        <w:spacing w:line="316" w:lineRule="auto" w:before="98"/>
        <w:ind w:right="233"/>
        <w:jc w:val="both"/>
      </w:pPr>
      <w:r>
        <w:rPr/>
        <w:t>月至</w:t>
      </w:r>
      <w:r>
        <w:rPr>
          <w:spacing w:val="-61"/>
        </w:rPr>
        <w:t> </w:t>
      </w:r>
      <w:r>
        <w:rPr/>
        <w:t>2005</w:t>
      </w:r>
      <w:r>
        <w:rPr>
          <w:spacing w:val="-61"/>
        </w:rPr>
        <w:t> </w:t>
      </w:r>
      <w:r>
        <w:rPr/>
        <w:t>年</w:t>
      </w:r>
      <w:r>
        <w:rPr>
          <w:spacing w:val="-61"/>
        </w:rPr>
        <w:t> </w:t>
      </w:r>
      <w:r>
        <w:rPr/>
        <w:t>4</w:t>
      </w:r>
      <w:r>
        <w:rPr>
          <w:spacing w:val="-61"/>
        </w:rPr>
        <w:t> </w:t>
      </w:r>
      <w:r>
        <w:rPr>
          <w:spacing w:val="-3"/>
        </w:rPr>
        <w:t>月任北京畅通达通信技术有限公司会计、财务经理，2005</w:t>
      </w:r>
      <w:r>
        <w:rPr>
          <w:spacing w:val="-61"/>
        </w:rPr>
        <w:t> </w:t>
      </w:r>
      <w:r>
        <w:rPr/>
        <w:t>年至今任</w:t>
      </w:r>
      <w:r>
        <w:rPr>
          <w:w w:val="99"/>
        </w:rPr>
        <w:t> </w:t>
      </w:r>
      <w:r>
        <w:rPr/>
        <w:t>电信科学技术研究院财务部会计主管。</w:t>
      </w:r>
    </w:p>
    <w:p>
      <w:pPr>
        <w:spacing w:line="240" w:lineRule="auto" w:before="11"/>
        <w:rPr>
          <w:rFonts w:ascii="宋体" w:hAnsi="宋体" w:cs="宋体" w:eastAsia="宋体" w:hint="default"/>
          <w:sz w:val="34"/>
          <w:szCs w:val="34"/>
        </w:rPr>
      </w:pPr>
    </w:p>
    <w:p>
      <w:pPr>
        <w:pStyle w:val="BodyText"/>
        <w:spacing w:line="240" w:lineRule="auto"/>
        <w:ind w:right="0"/>
        <w:jc w:val="both"/>
      </w:pPr>
      <w:r>
        <w:rPr>
          <w:spacing w:val="-11"/>
        </w:rPr>
        <w:t>11、王奕女士，1994</w:t>
      </w:r>
      <w:r>
        <w:rPr>
          <w:spacing w:val="-60"/>
        </w:rPr>
        <w:t> </w:t>
      </w:r>
      <w:r>
        <w:rPr/>
        <w:t>年</w:t>
      </w:r>
      <w:r>
        <w:rPr>
          <w:spacing w:val="-60"/>
        </w:rPr>
        <w:t> </w:t>
      </w:r>
      <w:r>
        <w:rPr/>
        <w:t>12</w:t>
      </w:r>
      <w:r>
        <w:rPr>
          <w:spacing w:val="-60"/>
        </w:rPr>
        <w:t> </w:t>
      </w:r>
      <w:r>
        <w:rPr/>
        <w:t>月至</w:t>
      </w:r>
      <w:r>
        <w:rPr>
          <w:spacing w:val="-60"/>
        </w:rPr>
        <w:t> </w:t>
      </w:r>
      <w:r>
        <w:rPr/>
        <w:t>2002</w:t>
      </w:r>
      <w:r>
        <w:rPr>
          <w:spacing w:val="-60"/>
        </w:rPr>
        <w:t> </w:t>
      </w:r>
      <w:r>
        <w:rPr/>
        <w:t>年</w:t>
      </w:r>
      <w:r>
        <w:rPr>
          <w:spacing w:val="-60"/>
        </w:rPr>
        <w:t> </w:t>
      </w:r>
      <w:r>
        <w:rPr/>
        <w:t>10</w:t>
      </w:r>
      <w:r>
        <w:rPr>
          <w:spacing w:val="-60"/>
        </w:rPr>
        <w:t> </w:t>
      </w:r>
      <w:r>
        <w:rPr>
          <w:spacing w:val="-4"/>
        </w:rPr>
        <w:t>月国投电子公司计财部，三级业务主管，</w:t>
      </w:r>
    </w:p>
    <w:p>
      <w:pPr>
        <w:pStyle w:val="BodyText"/>
        <w:spacing w:line="240" w:lineRule="auto" w:before="101"/>
        <w:ind w:right="0"/>
        <w:jc w:val="both"/>
      </w:pPr>
      <w:r>
        <w:rPr/>
        <w:t>2002</w:t>
      </w:r>
      <w:r>
        <w:rPr>
          <w:spacing w:val="-55"/>
        </w:rPr>
        <w:t> </w:t>
      </w:r>
      <w:r>
        <w:rPr/>
        <w:t>年</w:t>
      </w:r>
      <w:r>
        <w:rPr>
          <w:spacing w:val="-55"/>
        </w:rPr>
        <w:t> </w:t>
      </w:r>
      <w:r>
        <w:rPr/>
        <w:t>10</w:t>
      </w:r>
      <w:r>
        <w:rPr>
          <w:spacing w:val="-55"/>
        </w:rPr>
        <w:t> </w:t>
      </w:r>
      <w:r>
        <w:rPr/>
        <w:t>月至</w:t>
      </w:r>
      <w:r>
        <w:rPr>
          <w:spacing w:val="-55"/>
        </w:rPr>
        <w:t> </w:t>
      </w:r>
      <w:r>
        <w:rPr/>
        <w:t>2006</w:t>
      </w:r>
      <w:r>
        <w:rPr>
          <w:spacing w:val="-58"/>
        </w:rPr>
        <w:t> </w:t>
      </w:r>
      <w:r>
        <w:rPr/>
        <w:t>年</w:t>
      </w:r>
      <w:r>
        <w:rPr>
          <w:spacing w:val="-55"/>
        </w:rPr>
        <w:t> </w:t>
      </w:r>
      <w:r>
        <w:rPr/>
        <w:t>5</w:t>
      </w:r>
      <w:r>
        <w:rPr>
          <w:spacing w:val="-55"/>
        </w:rPr>
        <w:t> </w:t>
      </w:r>
      <w:r>
        <w:rPr/>
        <w:t>月任国投创业投资有限公司计财部二级业务主管，2006</w:t>
      </w:r>
    </w:p>
    <w:p>
      <w:pPr>
        <w:pStyle w:val="BodyText"/>
        <w:spacing w:line="316" w:lineRule="auto" w:before="101"/>
        <w:ind w:right="233"/>
        <w:jc w:val="both"/>
      </w:pPr>
      <w:r>
        <w:rPr/>
        <w:t>年</w:t>
      </w:r>
      <w:r>
        <w:rPr>
          <w:spacing w:val="-59"/>
        </w:rPr>
        <w:t> </w:t>
      </w:r>
      <w:r>
        <w:rPr/>
        <w:t>5</w:t>
      </w:r>
      <w:r>
        <w:rPr>
          <w:spacing w:val="-59"/>
        </w:rPr>
        <w:t> </w:t>
      </w:r>
      <w:r>
        <w:rPr/>
        <w:t>月至</w:t>
      </w:r>
      <w:r>
        <w:rPr>
          <w:spacing w:val="-59"/>
        </w:rPr>
        <w:t> </w:t>
      </w:r>
      <w:r>
        <w:rPr/>
        <w:t>2007</w:t>
      </w:r>
      <w:r>
        <w:rPr>
          <w:spacing w:val="-59"/>
        </w:rPr>
        <w:t> </w:t>
      </w:r>
      <w:r>
        <w:rPr/>
        <w:t>年</w:t>
      </w:r>
      <w:r>
        <w:rPr>
          <w:spacing w:val="-59"/>
        </w:rPr>
        <w:t> </w:t>
      </w:r>
      <w:r>
        <w:rPr/>
        <w:t>2</w:t>
      </w:r>
      <w:r>
        <w:rPr>
          <w:spacing w:val="-59"/>
        </w:rPr>
        <w:t> </w:t>
      </w:r>
      <w:r>
        <w:rPr>
          <w:spacing w:val="-4"/>
        </w:rPr>
        <w:t>月任国投高科技投资有限公司二级业务主管，2007</w:t>
      </w:r>
      <w:r>
        <w:rPr>
          <w:spacing w:val="-59"/>
        </w:rPr>
        <w:t> </w:t>
      </w:r>
      <w:r>
        <w:rPr/>
        <w:t>年</w:t>
      </w:r>
      <w:r>
        <w:rPr>
          <w:spacing w:val="-59"/>
        </w:rPr>
        <w:t> </w:t>
      </w:r>
      <w:r>
        <w:rPr/>
        <w:t>3</w:t>
      </w:r>
      <w:r>
        <w:rPr>
          <w:spacing w:val="-59"/>
        </w:rPr>
        <w:t> </w:t>
      </w:r>
      <w:r>
        <w:rPr/>
        <w:t>月至今</w:t>
      </w:r>
      <w:r>
        <w:rPr>
          <w:w w:val="99"/>
        </w:rPr>
        <w:t> </w:t>
      </w:r>
      <w:r>
        <w:rPr/>
        <w:t>任国投高科技投资有限公司一级业务主管。</w:t>
      </w:r>
    </w:p>
    <w:p>
      <w:pPr>
        <w:spacing w:line="240" w:lineRule="auto" w:before="9"/>
        <w:rPr>
          <w:rFonts w:ascii="宋体" w:hAnsi="宋体" w:cs="宋体" w:eastAsia="宋体" w:hint="default"/>
          <w:sz w:val="34"/>
          <w:szCs w:val="34"/>
        </w:rPr>
      </w:pPr>
    </w:p>
    <w:p>
      <w:pPr>
        <w:pStyle w:val="BodyText"/>
        <w:spacing w:line="316" w:lineRule="auto"/>
        <w:ind w:right="232"/>
        <w:jc w:val="both"/>
      </w:pPr>
      <w:r>
        <w:rPr/>
        <w:t>12、栗娜女士，1998</w:t>
      </w:r>
      <w:r>
        <w:rPr>
          <w:spacing w:val="-55"/>
        </w:rPr>
        <w:t> </w:t>
      </w:r>
      <w:r>
        <w:rPr/>
        <w:t>年</w:t>
      </w:r>
      <w:r>
        <w:rPr>
          <w:spacing w:val="-55"/>
        </w:rPr>
        <w:t> </w:t>
      </w:r>
      <w:r>
        <w:rPr/>
        <w:t>8</w:t>
      </w:r>
      <w:r>
        <w:rPr>
          <w:spacing w:val="-55"/>
        </w:rPr>
        <w:t> </w:t>
      </w:r>
      <w:r>
        <w:rPr/>
        <w:t>月至</w:t>
      </w:r>
      <w:r>
        <w:rPr>
          <w:spacing w:val="-55"/>
        </w:rPr>
        <w:t> </w:t>
      </w:r>
      <w:r>
        <w:rPr/>
        <w:t>2005</w:t>
      </w:r>
      <w:r>
        <w:rPr>
          <w:spacing w:val="-58"/>
        </w:rPr>
        <w:t> </w:t>
      </w:r>
      <w:r>
        <w:rPr/>
        <w:t>年</w:t>
      </w:r>
      <w:r>
        <w:rPr>
          <w:spacing w:val="-55"/>
        </w:rPr>
        <w:t> </w:t>
      </w:r>
      <w:r>
        <w:rPr/>
        <w:t>11</w:t>
      </w:r>
      <w:r>
        <w:rPr>
          <w:spacing w:val="-55"/>
        </w:rPr>
        <w:t> </w:t>
      </w:r>
      <w:r>
        <w:rPr/>
        <w:t>月在大唐电信科技股份有限公司工作，</w:t>
      </w:r>
      <w:r>
        <w:rPr>
          <w:w w:val="99"/>
        </w:rPr>
        <w:t> </w:t>
      </w:r>
      <w:r>
        <w:rPr>
          <w:spacing w:val="-3"/>
        </w:rPr>
        <w:t>先后在总裁办、企划部、投资与技术发展部、商务管理部工作。2005</w:t>
      </w:r>
      <w:r>
        <w:rPr>
          <w:spacing w:val="-57"/>
        </w:rPr>
        <w:t> </w:t>
      </w:r>
      <w:r>
        <w:rPr/>
        <w:t>年</w:t>
      </w:r>
      <w:r>
        <w:rPr>
          <w:spacing w:val="-57"/>
        </w:rPr>
        <w:t> </w:t>
      </w:r>
      <w:r>
        <w:rPr/>
        <w:t>12</w:t>
      </w:r>
      <w:r>
        <w:rPr>
          <w:spacing w:val="-57"/>
        </w:rPr>
        <w:t> </w:t>
      </w:r>
      <w:r>
        <w:rPr/>
        <w:t>月至今</w:t>
      </w:r>
      <w:r>
        <w:rPr>
          <w:w w:val="99"/>
        </w:rPr>
        <w:t> </w:t>
      </w:r>
      <w:r>
        <w:rPr/>
        <w:t>大唐高鸿数据网络技术股份有限公司商务部工作，现任商务部副总经理。</w:t>
      </w:r>
    </w:p>
    <w:p>
      <w:pPr>
        <w:spacing w:line="240" w:lineRule="auto" w:before="11"/>
        <w:rPr>
          <w:rFonts w:ascii="宋体" w:hAnsi="宋体" w:cs="宋体" w:eastAsia="宋体" w:hint="default"/>
          <w:sz w:val="34"/>
          <w:szCs w:val="34"/>
        </w:rPr>
      </w:pPr>
    </w:p>
    <w:p>
      <w:pPr>
        <w:pStyle w:val="BodyText"/>
        <w:spacing w:line="316" w:lineRule="auto"/>
        <w:ind w:right="233"/>
        <w:jc w:val="both"/>
      </w:pPr>
      <w:r>
        <w:rPr>
          <w:spacing w:val="2"/>
        </w:rPr>
        <w:t>13、赵德胜先生，曾任北京高鸿通信公司部门经理、副总经理，北京大唐高鸿数</w:t>
      </w:r>
      <w:r>
        <w:rPr>
          <w:spacing w:val="-112"/>
        </w:rPr>
        <w:t> </w:t>
      </w:r>
      <w:r>
        <w:rPr>
          <w:spacing w:val="-112"/>
        </w:rPr>
      </w:r>
      <w:r>
        <w:rPr>
          <w:spacing w:val="2"/>
        </w:rPr>
        <w:t>据网络技术有限公司副总经理。现任公司副总经理，兼任控股子公司北京奈特时</w:t>
      </w:r>
      <w:r>
        <w:rPr>
          <w:spacing w:val="-110"/>
        </w:rPr>
        <w:t> </w:t>
      </w:r>
      <w:r>
        <w:rPr>
          <w:spacing w:val="-110"/>
        </w:rPr>
      </w:r>
      <w:r>
        <w:rPr/>
        <w:t>代科技发展有限公司董事长。未在其它单位任职或兼职。</w:t>
      </w:r>
    </w:p>
    <w:p>
      <w:pPr>
        <w:spacing w:line="240" w:lineRule="auto" w:before="9"/>
        <w:rPr>
          <w:rFonts w:ascii="宋体" w:hAnsi="宋体" w:cs="宋体" w:eastAsia="宋体" w:hint="default"/>
          <w:sz w:val="34"/>
          <w:szCs w:val="34"/>
        </w:rPr>
      </w:pPr>
    </w:p>
    <w:p>
      <w:pPr>
        <w:pStyle w:val="BodyText"/>
        <w:spacing w:line="316" w:lineRule="auto"/>
        <w:ind w:right="233"/>
        <w:jc w:val="both"/>
      </w:pPr>
      <w:r>
        <w:rPr>
          <w:spacing w:val="2"/>
        </w:rPr>
        <w:t>14、刘雪峰先生，曾工作于北京理工大学，曾任大唐电信科技股份有限公司市场</w:t>
      </w:r>
      <w:r>
        <w:rPr>
          <w:spacing w:val="-112"/>
        </w:rPr>
        <w:t> </w:t>
      </w:r>
      <w:r>
        <w:rPr>
          <w:spacing w:val="-112"/>
        </w:rPr>
      </w:r>
      <w:r>
        <w:rPr>
          <w:spacing w:val="2"/>
        </w:rPr>
        <w:t>部副总经理。曾任公司总经理助理，现任公司副总经理。未在其它单位任职或兼</w:t>
      </w:r>
      <w:r>
        <w:rPr>
          <w:spacing w:val="-110"/>
        </w:rPr>
        <w:t> </w:t>
      </w:r>
      <w:r>
        <w:rPr>
          <w:spacing w:val="-110"/>
        </w:rPr>
      </w:r>
      <w:r>
        <w:rPr/>
        <w:t>职。</w:t>
      </w:r>
    </w:p>
    <w:p>
      <w:pPr>
        <w:spacing w:after="0" w:line="316" w:lineRule="auto"/>
        <w:jc w:val="both"/>
        <w:sectPr>
          <w:pgSz w:w="11900" w:h="16840"/>
          <w:pgMar w:header="0" w:footer="842" w:top="1600" w:bottom="1040" w:left="1600" w:right="1460"/>
        </w:sectPr>
      </w:pPr>
    </w:p>
    <w:p>
      <w:pPr>
        <w:pStyle w:val="BodyText"/>
        <w:spacing w:line="316" w:lineRule="auto" w:before="61"/>
        <w:ind w:right="233"/>
        <w:jc w:val="both"/>
      </w:pPr>
      <w:r>
        <w:rPr>
          <w:spacing w:val="2"/>
        </w:rPr>
        <w:t>15、荣超先生，曾工作于大唐电信科技股份有限公司，曾任北京高鸿通信公司项</w:t>
      </w:r>
      <w:r>
        <w:rPr>
          <w:spacing w:val="-112"/>
        </w:rPr>
        <w:t> </w:t>
      </w:r>
      <w:r>
        <w:rPr>
          <w:spacing w:val="-112"/>
        </w:rPr>
      </w:r>
      <w:r>
        <w:rPr/>
        <w:t>目经理、部门经理，北京大唐高鸿数据网络技术有限公司工程部经理、IP</w:t>
      </w:r>
      <w:r>
        <w:rPr>
          <w:spacing w:val="-22"/>
        </w:rPr>
        <w:t> </w:t>
      </w:r>
      <w:r>
        <w:rPr/>
        <w:t>产品部</w:t>
      </w:r>
      <w:r>
        <w:rPr>
          <w:w w:val="99"/>
        </w:rPr>
        <w:t> </w:t>
      </w:r>
      <w:r>
        <w:rPr>
          <w:spacing w:val="2"/>
        </w:rPr>
        <w:t>经理、总经理助理、公司渠道营销部总经理，总经理助理兼国际部总经理。现任</w:t>
      </w:r>
      <w:r>
        <w:rPr>
          <w:spacing w:val="-110"/>
        </w:rPr>
        <w:t> </w:t>
      </w:r>
      <w:r>
        <w:rPr>
          <w:spacing w:val="-110"/>
        </w:rPr>
      </w:r>
      <w:r>
        <w:rPr/>
        <w:t>公司副总经理。未在其它单位任职或兼职。</w:t>
      </w:r>
    </w:p>
    <w:p>
      <w:pPr>
        <w:spacing w:line="240" w:lineRule="auto" w:before="9"/>
        <w:rPr>
          <w:rFonts w:ascii="宋体" w:hAnsi="宋体" w:cs="宋体" w:eastAsia="宋体" w:hint="default"/>
          <w:sz w:val="34"/>
          <w:szCs w:val="34"/>
        </w:rPr>
      </w:pPr>
    </w:p>
    <w:p>
      <w:pPr>
        <w:pStyle w:val="BodyText"/>
        <w:spacing w:line="316" w:lineRule="auto"/>
        <w:ind w:right="230"/>
        <w:jc w:val="both"/>
      </w:pPr>
      <w:r>
        <w:rPr>
          <w:spacing w:val="2"/>
        </w:rPr>
        <w:t>16、何建伟女士，曾就职于北京高鸿通信技术有限公司，曾任北京大唐高鸿数据</w:t>
      </w:r>
      <w:r>
        <w:rPr>
          <w:spacing w:val="-112"/>
        </w:rPr>
        <w:t> </w:t>
      </w:r>
      <w:r>
        <w:rPr>
          <w:spacing w:val="-112"/>
        </w:rPr>
      </w:r>
      <w:r>
        <w:rPr>
          <w:spacing w:val="2"/>
        </w:rPr>
        <w:t>网络技术有限公司系统工程师、产品发展部总经理兼副总工，公司总经理助理兼</w:t>
      </w:r>
      <w:r>
        <w:rPr>
          <w:spacing w:val="-110"/>
        </w:rPr>
        <w:t> </w:t>
      </w:r>
      <w:r>
        <w:rPr>
          <w:spacing w:val="-110"/>
        </w:rPr>
      </w:r>
      <w:r>
        <w:rPr>
          <w:spacing w:val="2"/>
        </w:rPr>
        <w:t>产品发展部总经理、公司副总工，现任公司总工程师，兼任控股子公司北京大唐</w:t>
      </w:r>
      <w:r>
        <w:rPr>
          <w:spacing w:val="-110"/>
        </w:rPr>
        <w:t> </w:t>
      </w:r>
      <w:r>
        <w:rPr>
          <w:spacing w:val="-110"/>
        </w:rPr>
      </w:r>
      <w:r>
        <w:rPr/>
        <w:t>高鸿软件技术有限公司董事长。未在其它单位任职或兼职。</w:t>
      </w:r>
    </w:p>
    <w:p>
      <w:pPr>
        <w:spacing w:line="240" w:lineRule="auto" w:before="9"/>
        <w:rPr>
          <w:rFonts w:ascii="宋体" w:hAnsi="宋体" w:cs="宋体" w:eastAsia="宋体" w:hint="default"/>
          <w:sz w:val="34"/>
          <w:szCs w:val="34"/>
        </w:rPr>
      </w:pPr>
    </w:p>
    <w:p>
      <w:pPr>
        <w:pStyle w:val="BodyText"/>
        <w:spacing w:line="316" w:lineRule="auto"/>
        <w:ind w:right="230"/>
        <w:jc w:val="both"/>
      </w:pPr>
      <w:r>
        <w:rPr>
          <w:spacing w:val="-4"/>
        </w:rPr>
        <w:t>17、张元琴女士，曾在北京雪花电器集团、大唐电信科技股份有限公司任职。2002</w:t>
      </w:r>
      <w:r>
        <w:rPr>
          <w:spacing w:val="-106"/>
        </w:rPr>
        <w:t> </w:t>
      </w:r>
      <w:r>
        <w:rPr>
          <w:spacing w:val="-106"/>
        </w:rPr>
      </w:r>
      <w:r>
        <w:rPr/>
        <w:t>年</w:t>
      </w:r>
      <w:r>
        <w:rPr>
          <w:spacing w:val="-64"/>
        </w:rPr>
        <w:t> </w:t>
      </w:r>
      <w:r>
        <w:rPr/>
        <w:t>1</w:t>
      </w:r>
      <w:r>
        <w:rPr>
          <w:spacing w:val="-64"/>
        </w:rPr>
        <w:t> </w:t>
      </w:r>
      <w:r>
        <w:rPr/>
        <w:t>月，任北京大唐高鸿数据网络技术有限公司财务部经理，2003</w:t>
      </w:r>
      <w:r>
        <w:rPr>
          <w:spacing w:val="-64"/>
        </w:rPr>
        <w:t> </w:t>
      </w:r>
      <w:r>
        <w:rPr/>
        <w:t>年</w:t>
      </w:r>
      <w:r>
        <w:rPr>
          <w:spacing w:val="-64"/>
        </w:rPr>
        <w:t> </w:t>
      </w:r>
      <w:r>
        <w:rPr/>
        <w:t>5</w:t>
      </w:r>
      <w:r>
        <w:rPr>
          <w:spacing w:val="-64"/>
        </w:rPr>
        <w:t> </w:t>
      </w:r>
      <w:r>
        <w:rPr/>
        <w:t>月至</w:t>
      </w:r>
      <w:r>
        <w:rPr>
          <w:spacing w:val="-64"/>
        </w:rPr>
        <w:t> </w:t>
      </w:r>
      <w:r>
        <w:rPr/>
        <w:t>2005</w:t>
      </w:r>
    </w:p>
    <w:p>
      <w:pPr>
        <w:pStyle w:val="BodyText"/>
        <w:spacing w:line="316" w:lineRule="auto" w:before="24"/>
        <w:ind w:right="233"/>
        <w:jc w:val="both"/>
      </w:pPr>
      <w:r>
        <w:rPr/>
        <w:t>年 9</w:t>
      </w:r>
      <w:r>
        <w:rPr>
          <w:spacing w:val="-24"/>
        </w:rPr>
        <w:t> </w:t>
      </w:r>
      <w:r>
        <w:rPr/>
        <w:t>月任公司财务部副总经理，现任公司总经理助理、财务负责人。未在其它单</w:t>
      </w:r>
      <w:r>
        <w:rPr>
          <w:w w:val="99"/>
        </w:rPr>
        <w:t> </w:t>
      </w:r>
      <w:r>
        <w:rPr/>
        <w:t>位任职或兼职。</w:t>
      </w:r>
    </w:p>
    <w:p>
      <w:pPr>
        <w:spacing w:line="240" w:lineRule="auto" w:before="11"/>
        <w:rPr>
          <w:rFonts w:ascii="宋体" w:hAnsi="宋体" w:cs="宋体" w:eastAsia="宋体" w:hint="default"/>
          <w:sz w:val="34"/>
          <w:szCs w:val="34"/>
        </w:rPr>
      </w:pPr>
    </w:p>
    <w:p>
      <w:pPr>
        <w:pStyle w:val="BodyText"/>
        <w:spacing w:line="316" w:lineRule="auto"/>
        <w:ind w:right="233"/>
        <w:jc w:val="both"/>
      </w:pPr>
      <w:r>
        <w:rPr>
          <w:spacing w:val="2"/>
        </w:rPr>
        <w:t>18、王芊先生，曾工作于北京海淀区计委、中关村科技园区管委会。曾任大唐电</w:t>
      </w:r>
      <w:r>
        <w:rPr>
          <w:spacing w:val="-112"/>
        </w:rPr>
        <w:t> </w:t>
      </w:r>
      <w:r>
        <w:rPr>
          <w:spacing w:val="-112"/>
        </w:rPr>
      </w:r>
      <w:r>
        <w:rPr>
          <w:spacing w:val="2"/>
        </w:rPr>
        <w:t>信科技股份有限公司投资部项目经理、部门经理、证券事务代表，公司投资发展</w:t>
      </w:r>
      <w:r>
        <w:rPr>
          <w:spacing w:val="-110"/>
        </w:rPr>
        <w:t> </w:t>
      </w:r>
      <w:r>
        <w:rPr>
          <w:spacing w:val="-110"/>
        </w:rPr>
      </w:r>
      <w:r>
        <w:rPr>
          <w:spacing w:val="2"/>
        </w:rPr>
        <w:t>部总经理，现任公司董事会秘书，兼任控股子公司北京大唐高鸿通信技术有限公</w:t>
      </w:r>
      <w:r>
        <w:rPr>
          <w:spacing w:val="-110"/>
        </w:rPr>
        <w:t> </w:t>
      </w:r>
      <w:r>
        <w:rPr>
          <w:spacing w:val="-110"/>
        </w:rPr>
      </w:r>
      <w:r>
        <w:rPr/>
        <w:t>司董事长。未在其它单位任职或兼职。</w:t>
      </w:r>
    </w:p>
    <w:p>
      <w:pPr>
        <w:spacing w:line="240" w:lineRule="auto" w:before="2"/>
        <w:rPr>
          <w:rFonts w:ascii="宋体" w:hAnsi="宋体" w:cs="宋体" w:eastAsia="宋体" w:hint="default"/>
          <w:sz w:val="31"/>
          <w:szCs w:val="31"/>
        </w:rPr>
      </w:pPr>
    </w:p>
    <w:p>
      <w:pPr>
        <w:pStyle w:val="BodyText"/>
        <w:spacing w:line="480" w:lineRule="atLeast"/>
        <w:ind w:left="581" w:right="0" w:hanging="480"/>
        <w:jc w:val="left"/>
      </w:pPr>
      <w:r>
        <w:rPr/>
        <w:t>三、年度报酬情况</w:t>
      </w:r>
      <w:r>
        <w:rPr>
          <w:spacing w:val="-116"/>
        </w:rPr>
        <w:t> </w:t>
      </w:r>
      <w:r>
        <w:rPr>
          <w:spacing w:val="-116"/>
        </w:rPr>
      </w:r>
      <w:r>
        <w:rPr>
          <w:spacing w:val="2"/>
        </w:rPr>
        <w:t>董事、监事和高级管理人员报酬确定依据：不在公司任职的高管人员不领取</w:t>
      </w:r>
    </w:p>
    <w:p>
      <w:pPr>
        <w:pStyle w:val="BodyText"/>
        <w:spacing w:line="312" w:lineRule="exact" w:before="26"/>
        <w:ind w:right="233"/>
        <w:jc w:val="both"/>
      </w:pPr>
      <w:r>
        <w:rPr>
          <w:spacing w:val="-3"/>
        </w:rPr>
        <w:t>薪酬，在公司任职的高管人员的报酬按岗位及公司经营情况确定，独立董事每年</w:t>
      </w:r>
      <w:r>
        <w:rPr>
          <w:spacing w:val="-41"/>
        </w:rPr>
        <w:t> </w:t>
      </w:r>
      <w:r>
        <w:rPr/>
        <w:t>6</w:t>
      </w:r>
      <w:r>
        <w:rPr>
          <w:spacing w:val="-118"/>
        </w:rPr>
        <w:t> </w:t>
      </w:r>
      <w:r>
        <w:rPr>
          <w:spacing w:val="-118"/>
        </w:rPr>
      </w:r>
      <w:r>
        <w:rPr/>
        <w:t>万元津贴。</w:t>
      </w:r>
    </w:p>
    <w:p>
      <w:pPr>
        <w:pStyle w:val="BodyText"/>
        <w:spacing w:line="312" w:lineRule="exact"/>
        <w:ind w:right="0" w:firstLine="480"/>
        <w:jc w:val="left"/>
      </w:pPr>
      <w:r>
        <w:rPr>
          <w:spacing w:val="2"/>
        </w:rPr>
        <w:t>董事周立成、余睿、郑金良，监事杨玉兰、王奕不在公司领取薪酬，在股东</w:t>
      </w:r>
      <w:r>
        <w:rPr>
          <w:w w:val="99"/>
        </w:rPr>
        <w:t> </w:t>
      </w:r>
      <w:r>
        <w:rPr/>
        <w:t>单位领取薪酬；</w:t>
      </w:r>
    </w:p>
    <w:p>
      <w:pPr>
        <w:pStyle w:val="BodyText"/>
        <w:spacing w:line="280" w:lineRule="exact"/>
        <w:ind w:left="581" w:right="0"/>
        <w:jc w:val="left"/>
      </w:pPr>
      <w:r>
        <w:rPr/>
        <w:t>2007 </w:t>
      </w:r>
      <w:r>
        <w:rPr>
          <w:spacing w:val="22"/>
        </w:rPr>
        <w:t>年度在本公司领薪的董事、</w:t>
      </w:r>
      <w:r>
        <w:rPr>
          <w:spacing w:val="-63"/>
        </w:rPr>
        <w:t> </w:t>
      </w:r>
      <w:r>
        <w:rPr>
          <w:spacing w:val="23"/>
        </w:rPr>
        <w:t>监事和高管人员的年度报酬总额为：</w:t>
      </w:r>
    </w:p>
    <w:p>
      <w:pPr>
        <w:pStyle w:val="BodyText"/>
        <w:spacing w:line="313" w:lineRule="exact"/>
        <w:ind w:right="0"/>
        <w:jc w:val="both"/>
      </w:pPr>
      <w:r>
        <w:rPr/>
        <w:t>1,729,842</w:t>
      </w:r>
      <w:r>
        <w:rPr>
          <w:spacing w:val="-61"/>
        </w:rPr>
        <w:t> </w:t>
      </w:r>
      <w:r>
        <w:rPr/>
        <w:t>元</w:t>
      </w:r>
    </w:p>
    <w:p>
      <w:pPr>
        <w:spacing w:line="240" w:lineRule="auto" w:before="2"/>
        <w:rPr>
          <w:rFonts w:ascii="宋体" w:hAnsi="宋体" w:cs="宋体" w:eastAsia="宋体" w:hint="default"/>
          <w:sz w:val="18"/>
          <w:szCs w:val="18"/>
        </w:rPr>
      </w:pPr>
    </w:p>
    <w:p>
      <w:pPr>
        <w:pStyle w:val="BodyText"/>
        <w:spacing w:line="240" w:lineRule="auto"/>
        <w:ind w:right="0"/>
        <w:jc w:val="both"/>
      </w:pPr>
      <w:r>
        <w:rPr/>
        <w:t>四、在报告期内离任的董事、监事、高级管理人员姓名及离任原因。</w:t>
      </w:r>
    </w:p>
    <w:p>
      <w:pPr>
        <w:pStyle w:val="BodyText"/>
        <w:spacing w:line="312" w:lineRule="exact" w:before="194"/>
        <w:ind w:right="104" w:firstLine="480"/>
        <w:jc w:val="left"/>
      </w:pPr>
      <w:r>
        <w:rPr>
          <w:w w:val="99"/>
        </w:rPr>
        <w:t>2007 年</w:t>
      </w:r>
      <w:r>
        <w:rPr>
          <w:spacing w:val="-63"/>
          <w:w w:val="99"/>
        </w:rPr>
        <w:t> </w:t>
      </w:r>
      <w:r>
        <w:rPr>
          <w:w w:val="99"/>
        </w:rPr>
        <w:t>5</w:t>
      </w:r>
      <w:r>
        <w:rPr>
          <w:spacing w:val="-63"/>
          <w:w w:val="99"/>
        </w:rPr>
        <w:t> </w:t>
      </w:r>
      <w:r>
        <w:rPr>
          <w:w w:val="99"/>
        </w:rPr>
        <w:t>月</w:t>
      </w:r>
      <w:r>
        <w:rPr>
          <w:spacing w:val="-63"/>
          <w:w w:val="99"/>
        </w:rPr>
        <w:t> </w:t>
      </w:r>
      <w:r>
        <w:rPr>
          <w:w w:val="99"/>
        </w:rPr>
        <w:t>17</w:t>
      </w:r>
      <w:r>
        <w:rPr>
          <w:spacing w:val="-63"/>
          <w:w w:val="99"/>
        </w:rPr>
        <w:t> </w:t>
      </w:r>
      <w:r>
        <w:rPr>
          <w:spacing w:val="-30"/>
          <w:w w:val="99"/>
        </w:rPr>
        <w:t>日，公司</w:t>
      </w:r>
      <w:r>
        <w:rPr>
          <w:spacing w:val="-63"/>
          <w:w w:val="99"/>
        </w:rPr>
        <w:t> </w:t>
      </w:r>
      <w:r>
        <w:rPr>
          <w:w w:val="99"/>
        </w:rPr>
        <w:t>2006</w:t>
      </w:r>
      <w:r>
        <w:rPr>
          <w:spacing w:val="-63"/>
          <w:w w:val="99"/>
        </w:rPr>
        <w:t> </w:t>
      </w:r>
      <w:r>
        <w:rPr>
          <w:spacing w:val="-11"/>
          <w:w w:val="99"/>
        </w:rPr>
        <w:t>年度股东大会审议通过《关于改选监事的议案》。</w:t>
      </w:r>
      <w:r>
        <w:rPr>
          <w:w w:val="99"/>
        </w:rPr>
        <w:t> </w:t>
      </w:r>
      <w:r>
        <w:rPr>
          <w:spacing w:val="2"/>
        </w:rPr>
        <w:t>因工作调整原因，李筱妍女士辞去公司监事职务。同意王奕女士担任公司监事。</w:t>
      </w:r>
      <w:r>
        <w:rPr>
          <w:spacing w:val="-110"/>
        </w:rPr>
        <w:t> </w:t>
      </w:r>
      <w:r>
        <w:rPr>
          <w:spacing w:val="-110"/>
        </w:rPr>
      </w:r>
      <w:r>
        <w:rPr/>
        <w:t>任期自股东大会批准日起至</w:t>
      </w:r>
      <w:r>
        <w:rPr>
          <w:spacing w:val="-61"/>
        </w:rPr>
        <w:t> </w:t>
      </w:r>
      <w:r>
        <w:rPr/>
        <w:t>2009</w:t>
      </w:r>
      <w:r>
        <w:rPr>
          <w:spacing w:val="-1"/>
        </w:rPr>
        <w:t> </w:t>
      </w:r>
      <w:r>
        <w:rPr/>
        <w:t>年</w:t>
      </w:r>
      <w:r>
        <w:rPr>
          <w:spacing w:val="-61"/>
        </w:rPr>
        <w:t> </w:t>
      </w:r>
      <w:r>
        <w:rPr/>
        <w:t>5</w:t>
      </w:r>
      <w:r>
        <w:rPr>
          <w:spacing w:val="-1"/>
        </w:rPr>
        <w:t> </w:t>
      </w:r>
      <w:r>
        <w:rPr/>
        <w:t>月</w:t>
      </w:r>
      <w:r>
        <w:rPr>
          <w:spacing w:val="-61"/>
        </w:rPr>
        <w:t> </w:t>
      </w:r>
      <w:r>
        <w:rPr/>
        <w:t>18</w:t>
      </w:r>
      <w:r>
        <w:rPr>
          <w:spacing w:val="-1"/>
        </w:rPr>
        <w:t> </w:t>
      </w:r>
      <w:r>
        <w:rPr/>
        <w:t>日。</w:t>
      </w:r>
    </w:p>
    <w:p>
      <w:pPr>
        <w:pStyle w:val="BodyText"/>
        <w:spacing w:line="280" w:lineRule="exact"/>
        <w:ind w:left="581" w:right="0"/>
        <w:jc w:val="left"/>
      </w:pPr>
      <w:r>
        <w:rPr/>
        <w:t>2007</w:t>
      </w:r>
      <w:r>
        <w:rPr>
          <w:spacing w:val="-2"/>
        </w:rPr>
        <w:t> </w:t>
      </w:r>
      <w:r>
        <w:rPr/>
        <w:t>年</w:t>
      </w:r>
      <w:r>
        <w:rPr>
          <w:spacing w:val="-61"/>
        </w:rPr>
        <w:t> </w:t>
      </w:r>
      <w:r>
        <w:rPr/>
        <w:t>11</w:t>
      </w:r>
      <w:r>
        <w:rPr>
          <w:spacing w:val="-61"/>
        </w:rPr>
        <w:t> </w:t>
      </w:r>
      <w:r>
        <w:rPr/>
        <w:t>月</w:t>
      </w:r>
      <w:r>
        <w:rPr>
          <w:spacing w:val="-61"/>
        </w:rPr>
        <w:t> </w:t>
      </w:r>
      <w:r>
        <w:rPr/>
        <w:t>1</w:t>
      </w:r>
      <w:r>
        <w:rPr>
          <w:spacing w:val="-61"/>
        </w:rPr>
        <w:t> </w:t>
      </w:r>
      <w:r>
        <w:rPr/>
        <w:t>日董事赵辉先生因工作原因请求辞去公司董事职务。</w:t>
      </w:r>
    </w:p>
    <w:p>
      <w:pPr>
        <w:pStyle w:val="BodyText"/>
        <w:spacing w:line="312" w:lineRule="exact" w:before="29"/>
        <w:ind w:right="221" w:firstLine="480"/>
        <w:jc w:val="left"/>
      </w:pPr>
      <w:r>
        <w:rPr/>
        <w:t>2007</w:t>
      </w:r>
      <w:r>
        <w:rPr>
          <w:spacing w:val="-66"/>
        </w:rPr>
        <w:t> </w:t>
      </w:r>
      <w:r>
        <w:rPr/>
        <w:t>年</w:t>
      </w:r>
      <w:r>
        <w:rPr>
          <w:spacing w:val="-66"/>
        </w:rPr>
        <w:t> </w:t>
      </w:r>
      <w:r>
        <w:rPr/>
        <w:t>11</w:t>
      </w:r>
      <w:r>
        <w:rPr>
          <w:spacing w:val="-66"/>
        </w:rPr>
        <w:t> </w:t>
      </w:r>
      <w:r>
        <w:rPr/>
        <w:t>月</w:t>
      </w:r>
      <w:r>
        <w:rPr>
          <w:spacing w:val="-66"/>
        </w:rPr>
        <w:t> </w:t>
      </w:r>
      <w:r>
        <w:rPr/>
        <w:t>2</w:t>
      </w:r>
      <w:r>
        <w:rPr>
          <w:spacing w:val="-66"/>
        </w:rPr>
        <w:t> </w:t>
      </w:r>
      <w:r>
        <w:rPr>
          <w:spacing w:val="-10"/>
        </w:rPr>
        <w:t>日，公司</w:t>
      </w:r>
      <w:r>
        <w:rPr>
          <w:spacing w:val="-66"/>
        </w:rPr>
        <w:t> </w:t>
      </w:r>
      <w:r>
        <w:rPr/>
        <w:t>2007</w:t>
      </w:r>
      <w:r>
        <w:rPr>
          <w:spacing w:val="-66"/>
        </w:rPr>
        <w:t> </w:t>
      </w:r>
      <w:r>
        <w:rPr/>
        <w:t>年度第四次临时股东大会审议通过《关于修改&lt;</w:t>
      </w:r>
      <w:r>
        <w:rPr>
          <w:w w:val="99"/>
        </w:rPr>
        <w:t> </w:t>
      </w:r>
      <w:r>
        <w:rPr>
          <w:spacing w:val="-1"/>
          <w:w w:val="99"/>
        </w:rPr>
        <w:t>公司章程&gt;的议案》，修改后的《公司章程》对公司董事会和监事会的组成人数做</w:t>
      </w:r>
      <w:r>
        <w:rPr>
          <w:spacing w:val="-1"/>
        </w:rPr>
      </w:r>
    </w:p>
    <w:p>
      <w:pPr>
        <w:spacing w:after="0" w:line="312" w:lineRule="exact"/>
        <w:jc w:val="left"/>
        <w:sectPr>
          <w:pgSz w:w="11900" w:h="16840"/>
          <w:pgMar w:header="0" w:footer="842" w:top="1600" w:bottom="1040" w:left="1600" w:right="1460"/>
        </w:sectPr>
      </w:pPr>
    </w:p>
    <w:p>
      <w:pPr>
        <w:pStyle w:val="BodyText"/>
        <w:spacing w:line="312" w:lineRule="exact" w:before="61"/>
        <w:ind w:right="0"/>
        <w:jc w:val="left"/>
      </w:pPr>
      <w:r>
        <w:rPr>
          <w:spacing w:val="-3"/>
        </w:rPr>
        <w:t>了重新规定，其中：原章程第一百三十二条：“董事会由 </w:t>
      </w:r>
      <w:r>
        <w:rPr/>
        <w:t>13</w:t>
      </w:r>
      <w:r>
        <w:rPr>
          <w:spacing w:val="-40"/>
        </w:rPr>
        <w:t> </w:t>
      </w:r>
      <w:r>
        <w:rPr>
          <w:spacing w:val="-3"/>
        </w:rPr>
        <w:t>名董事组成，其中独</w:t>
      </w:r>
    </w:p>
    <w:p>
      <w:pPr>
        <w:pStyle w:val="BodyText"/>
        <w:spacing w:line="312" w:lineRule="exact" w:before="28"/>
        <w:ind w:right="103"/>
        <w:jc w:val="left"/>
      </w:pPr>
      <w:r>
        <w:rPr>
          <w:w w:val="99"/>
        </w:rPr>
        <w:t>立董事</w:t>
      </w:r>
      <w:r>
        <w:rPr>
          <w:spacing w:val="-87"/>
          <w:w w:val="99"/>
        </w:rPr>
        <w:t> </w:t>
      </w:r>
      <w:r>
        <w:rPr>
          <w:w w:val="99"/>
        </w:rPr>
        <w:t>5 </w:t>
      </w:r>
      <w:r>
        <w:rPr>
          <w:spacing w:val="-17"/>
          <w:w w:val="99"/>
        </w:rPr>
        <w:t>名……”，修改为：“董事会由</w:t>
      </w:r>
      <w:r>
        <w:rPr>
          <w:spacing w:val="-87"/>
          <w:w w:val="99"/>
        </w:rPr>
        <w:t> </w:t>
      </w:r>
      <w:r>
        <w:rPr>
          <w:w w:val="99"/>
        </w:rPr>
        <w:t>9 </w:t>
      </w:r>
      <w:r>
        <w:rPr>
          <w:spacing w:val="-10"/>
          <w:w w:val="99"/>
        </w:rPr>
        <w:t>名董事组成，其中独立董事</w:t>
      </w:r>
      <w:r>
        <w:rPr>
          <w:spacing w:val="-87"/>
          <w:w w:val="99"/>
        </w:rPr>
        <w:t> </w:t>
      </w:r>
      <w:r>
        <w:rPr>
          <w:w w:val="99"/>
        </w:rPr>
        <w:t>5 名……”；</w:t>
      </w:r>
      <w:r>
        <w:rPr>
          <w:w w:val="99"/>
        </w:rPr>
        <w:t> </w:t>
      </w:r>
      <w:r>
        <w:rPr>
          <w:spacing w:val="-4"/>
        </w:rPr>
        <w:t>原章程第一百八十一条：“……监事会由五名监事组成，……”，修改为：“……</w:t>
      </w:r>
      <w:r>
        <w:rPr>
          <w:spacing w:val="-118"/>
        </w:rPr>
        <w:t> </w:t>
      </w:r>
      <w:r>
        <w:rPr>
          <w:spacing w:val="-118"/>
        </w:rPr>
      </w:r>
      <w:r>
        <w:rPr/>
        <w:t>监事会由三名监事组成，……”。</w:t>
      </w:r>
    </w:p>
    <w:p>
      <w:pPr>
        <w:pStyle w:val="BodyText"/>
        <w:spacing w:line="310" w:lineRule="exact" w:before="1"/>
        <w:ind w:right="225" w:firstLine="480"/>
        <w:jc w:val="left"/>
      </w:pPr>
      <w:r>
        <w:rPr/>
        <w:t>2007</w:t>
      </w:r>
      <w:r>
        <w:rPr>
          <w:spacing w:val="-61"/>
        </w:rPr>
        <w:t> </w:t>
      </w:r>
      <w:r>
        <w:rPr/>
        <w:t>年</w:t>
      </w:r>
      <w:r>
        <w:rPr>
          <w:spacing w:val="-61"/>
        </w:rPr>
        <w:t> </w:t>
      </w:r>
      <w:r>
        <w:rPr/>
        <w:t>11</w:t>
      </w:r>
      <w:r>
        <w:rPr>
          <w:spacing w:val="-61"/>
        </w:rPr>
        <w:t> </w:t>
      </w:r>
      <w:r>
        <w:rPr/>
        <w:t>月</w:t>
      </w:r>
      <w:r>
        <w:rPr>
          <w:spacing w:val="-61"/>
        </w:rPr>
        <w:t> </w:t>
      </w:r>
      <w:r>
        <w:rPr/>
        <w:t>8</w:t>
      </w:r>
      <w:r>
        <w:rPr>
          <w:spacing w:val="-61"/>
        </w:rPr>
        <w:t> </w:t>
      </w:r>
      <w:r>
        <w:rPr>
          <w:spacing w:val="-3"/>
        </w:rPr>
        <w:t>日，公司职工代表监事刘红云女士和孟汉峰先生因工作原因请</w:t>
      </w:r>
      <w:r>
        <w:rPr>
          <w:w w:val="99"/>
        </w:rPr>
        <w:t> </w:t>
      </w:r>
      <w:r>
        <w:rPr>
          <w:spacing w:val="2"/>
        </w:rPr>
        <w:t>求辞去公司职工代表监事职务，公司职工代表会议选举栗娜女士为公司职工代表</w:t>
      </w:r>
    </w:p>
    <w:p>
      <w:pPr>
        <w:pStyle w:val="BodyText"/>
        <w:spacing w:line="283" w:lineRule="exact"/>
        <w:ind w:right="0"/>
        <w:jc w:val="left"/>
      </w:pPr>
      <w:r>
        <w:rPr/>
        <w:t>监事。</w:t>
      </w:r>
    </w:p>
    <w:p>
      <w:pPr>
        <w:pStyle w:val="BodyText"/>
        <w:spacing w:line="237" w:lineRule="auto" w:before="1"/>
        <w:ind w:right="233" w:firstLine="480"/>
        <w:jc w:val="both"/>
      </w:pPr>
      <w:r>
        <w:rPr/>
        <w:t>2007</w:t>
      </w:r>
      <w:r>
        <w:rPr>
          <w:spacing w:val="-61"/>
        </w:rPr>
        <w:t> </w:t>
      </w:r>
      <w:r>
        <w:rPr/>
        <w:t>年</w:t>
      </w:r>
      <w:r>
        <w:rPr>
          <w:spacing w:val="-61"/>
        </w:rPr>
        <w:t> </w:t>
      </w:r>
      <w:r>
        <w:rPr/>
        <w:t>11</w:t>
      </w:r>
      <w:r>
        <w:rPr>
          <w:spacing w:val="-61"/>
        </w:rPr>
        <w:t> </w:t>
      </w:r>
      <w:r>
        <w:rPr/>
        <w:t>月</w:t>
      </w:r>
      <w:r>
        <w:rPr>
          <w:spacing w:val="-61"/>
        </w:rPr>
        <w:t> </w:t>
      </w:r>
      <w:r>
        <w:rPr/>
        <w:t>8</w:t>
      </w:r>
      <w:r>
        <w:rPr>
          <w:spacing w:val="-61"/>
        </w:rPr>
        <w:t> </w:t>
      </w:r>
      <w:r>
        <w:rPr/>
        <w:t>日至</w:t>
      </w:r>
      <w:r>
        <w:rPr>
          <w:spacing w:val="-61"/>
        </w:rPr>
        <w:t> </w:t>
      </w:r>
      <w:r>
        <w:rPr/>
        <w:t>11</w:t>
      </w:r>
      <w:r>
        <w:rPr>
          <w:spacing w:val="-61"/>
        </w:rPr>
        <w:t> </w:t>
      </w:r>
      <w:r>
        <w:rPr/>
        <w:t>月</w:t>
      </w:r>
      <w:r>
        <w:rPr>
          <w:spacing w:val="-61"/>
        </w:rPr>
        <w:t> </w:t>
      </w:r>
      <w:r>
        <w:rPr/>
        <w:t>19</w:t>
      </w:r>
      <w:r>
        <w:rPr>
          <w:spacing w:val="-61"/>
        </w:rPr>
        <w:t> </w:t>
      </w:r>
      <w:r>
        <w:rPr>
          <w:spacing w:val="-4"/>
        </w:rPr>
        <w:t>日，董事高军先生、罗蓉女士、苏颖倩女士、金</w:t>
      </w:r>
      <w:r>
        <w:rPr>
          <w:w w:val="99"/>
        </w:rPr>
        <w:t> </w:t>
      </w:r>
      <w:r>
        <w:rPr>
          <w:spacing w:val="2"/>
        </w:rPr>
        <w:t>靖寅先生和毛志毅先生分别因工作原因辞去公司董事职务；监事刘子和先生、韩</w:t>
      </w:r>
      <w:r>
        <w:rPr>
          <w:spacing w:val="-110"/>
        </w:rPr>
        <w:t> </w:t>
      </w:r>
      <w:r>
        <w:rPr>
          <w:spacing w:val="-110"/>
        </w:rPr>
      </w:r>
      <w:r>
        <w:rPr>
          <w:spacing w:val="2"/>
        </w:rPr>
        <w:t>卫刚先生分别因工作原因辞去公司监事职务，韩卫刚先生同时辞去公司监事会主</w:t>
      </w:r>
      <w:r>
        <w:rPr>
          <w:spacing w:val="-110"/>
        </w:rPr>
        <w:t> </w:t>
      </w:r>
      <w:r>
        <w:rPr>
          <w:spacing w:val="-110"/>
        </w:rPr>
      </w:r>
      <w:r>
        <w:rPr/>
        <w:t>席职务。</w:t>
      </w:r>
    </w:p>
    <w:p>
      <w:pPr>
        <w:pStyle w:val="BodyText"/>
        <w:spacing w:line="312" w:lineRule="exact" w:before="26"/>
        <w:ind w:left="581" w:right="227"/>
        <w:jc w:val="left"/>
      </w:pPr>
      <w:r>
        <w:rPr/>
        <w:t>至此，公司董事会和监事会人数已经不足《公司章程》规定的法定人数。</w:t>
      </w:r>
      <w:r>
        <w:rPr>
          <w:w w:val="99"/>
        </w:rPr>
        <w:t> </w:t>
      </w:r>
      <w:r>
        <w:rPr/>
        <w:t>2007</w:t>
      </w:r>
      <w:r>
        <w:rPr>
          <w:spacing w:val="-55"/>
        </w:rPr>
        <w:t> </w:t>
      </w:r>
      <w:r>
        <w:rPr/>
        <w:t>年</w:t>
      </w:r>
      <w:r>
        <w:rPr>
          <w:spacing w:val="-55"/>
        </w:rPr>
        <w:t> </w:t>
      </w:r>
      <w:r>
        <w:rPr/>
        <w:t>12</w:t>
      </w:r>
      <w:r>
        <w:rPr>
          <w:spacing w:val="-55"/>
        </w:rPr>
        <w:t> </w:t>
      </w:r>
      <w:r>
        <w:rPr/>
        <w:t>月</w:t>
      </w:r>
      <w:r>
        <w:rPr>
          <w:spacing w:val="-58"/>
        </w:rPr>
        <w:t> </w:t>
      </w:r>
      <w:r>
        <w:rPr/>
        <w:t>5</w:t>
      </w:r>
      <w:r>
        <w:rPr>
          <w:spacing w:val="-55"/>
        </w:rPr>
        <w:t> </w:t>
      </w:r>
      <w:r>
        <w:rPr/>
        <w:t>日，公司</w:t>
      </w:r>
      <w:r>
        <w:rPr>
          <w:spacing w:val="-55"/>
        </w:rPr>
        <w:t> </w:t>
      </w:r>
      <w:r>
        <w:rPr/>
        <w:t>2006</w:t>
      </w:r>
      <w:r>
        <w:rPr>
          <w:spacing w:val="-55"/>
        </w:rPr>
        <w:t> </w:t>
      </w:r>
      <w:r>
        <w:rPr/>
        <w:t>年度第五次临时股东大会审议通过补选余睿女</w:t>
      </w:r>
    </w:p>
    <w:p>
      <w:pPr>
        <w:pStyle w:val="BodyText"/>
        <w:spacing w:line="310" w:lineRule="exact" w:before="1"/>
        <w:ind w:right="0"/>
        <w:jc w:val="left"/>
      </w:pPr>
      <w:r>
        <w:rPr>
          <w:spacing w:val="-1"/>
        </w:rPr>
        <w:t>士、郑金良先生为公司第五届董事会董事，补选杨玉兰女士为第五届监事会监事，</w:t>
      </w:r>
      <w:r>
        <w:rPr>
          <w:spacing w:val="-106"/>
        </w:rPr>
        <w:t> </w:t>
      </w:r>
      <w:r>
        <w:rPr>
          <w:spacing w:val="-106"/>
        </w:rPr>
      </w:r>
      <w:r>
        <w:rPr/>
        <w:t>上述补选董事、监事任期自股东大会批准之日起至</w:t>
      </w:r>
      <w:r>
        <w:rPr>
          <w:spacing w:val="-61"/>
        </w:rPr>
        <w:t> </w:t>
      </w:r>
      <w:r>
        <w:rPr/>
        <w:t>2009</w:t>
      </w:r>
      <w:r>
        <w:rPr>
          <w:spacing w:val="-61"/>
        </w:rPr>
        <w:t> </w:t>
      </w:r>
      <w:r>
        <w:rPr/>
        <w:t>年</w:t>
      </w:r>
      <w:r>
        <w:rPr>
          <w:spacing w:val="-61"/>
        </w:rPr>
        <w:t> </w:t>
      </w:r>
      <w:r>
        <w:rPr/>
        <w:t>5</w:t>
      </w:r>
      <w:r>
        <w:rPr>
          <w:spacing w:val="-61"/>
        </w:rPr>
        <w:t> </w:t>
      </w:r>
      <w:r>
        <w:rPr/>
        <w:t>月</w:t>
      </w:r>
      <w:r>
        <w:rPr>
          <w:spacing w:val="-61"/>
        </w:rPr>
        <w:t> </w:t>
      </w:r>
      <w:r>
        <w:rPr/>
        <w:t>18</w:t>
      </w:r>
      <w:r>
        <w:rPr>
          <w:spacing w:val="-61"/>
        </w:rPr>
        <w:t> </w:t>
      </w:r>
      <w:r>
        <w:rPr/>
        <w:t>日。</w:t>
      </w:r>
    </w:p>
    <w:p>
      <w:pPr>
        <w:pStyle w:val="BodyText"/>
        <w:spacing w:line="312" w:lineRule="exact"/>
        <w:ind w:right="225" w:firstLine="480"/>
        <w:jc w:val="left"/>
      </w:pPr>
      <w:r>
        <w:rPr/>
        <w:t>2007</w:t>
      </w:r>
      <w:r>
        <w:rPr>
          <w:spacing w:val="-61"/>
        </w:rPr>
        <w:t> </w:t>
      </w:r>
      <w:r>
        <w:rPr/>
        <w:t>年</w:t>
      </w:r>
      <w:r>
        <w:rPr>
          <w:spacing w:val="-61"/>
        </w:rPr>
        <w:t> </w:t>
      </w:r>
      <w:r>
        <w:rPr/>
        <w:t>12</w:t>
      </w:r>
      <w:r>
        <w:rPr>
          <w:spacing w:val="-61"/>
        </w:rPr>
        <w:t> </w:t>
      </w:r>
      <w:r>
        <w:rPr/>
        <w:t>月</w:t>
      </w:r>
      <w:r>
        <w:rPr>
          <w:spacing w:val="-61"/>
        </w:rPr>
        <w:t> </w:t>
      </w:r>
      <w:r>
        <w:rPr/>
        <w:t>5</w:t>
      </w:r>
      <w:r>
        <w:rPr>
          <w:spacing w:val="-61"/>
        </w:rPr>
        <w:t> </w:t>
      </w:r>
      <w:r>
        <w:rPr>
          <w:spacing w:val="-3"/>
        </w:rPr>
        <w:t>日，公司第五届监事会第五次会议选举杨玉兰女士为公司监事</w:t>
      </w:r>
      <w:r>
        <w:rPr>
          <w:w w:val="99"/>
        </w:rPr>
        <w:t> </w:t>
      </w:r>
      <w:r>
        <w:rPr/>
        <w:t>会主席。</w:t>
      </w:r>
    </w:p>
    <w:p>
      <w:pPr>
        <w:spacing w:line="240" w:lineRule="auto" w:before="0"/>
        <w:rPr>
          <w:rFonts w:ascii="宋体" w:hAnsi="宋体" w:cs="宋体" w:eastAsia="宋体" w:hint="default"/>
          <w:sz w:val="24"/>
          <w:szCs w:val="24"/>
        </w:rPr>
      </w:pPr>
    </w:p>
    <w:p>
      <w:pPr>
        <w:pStyle w:val="BodyText"/>
        <w:spacing w:line="240" w:lineRule="auto" w:before="205"/>
        <w:ind w:right="0"/>
        <w:jc w:val="left"/>
      </w:pPr>
      <w:r>
        <w:rPr/>
        <w:t>五、员工情况</w:t>
      </w:r>
    </w:p>
    <w:p>
      <w:pPr>
        <w:pStyle w:val="BodyText"/>
        <w:spacing w:line="312" w:lineRule="exact" w:before="166"/>
        <w:ind w:left="581" w:right="0"/>
        <w:jc w:val="left"/>
      </w:pPr>
      <w:r>
        <w:rPr/>
        <w:t>截止</w:t>
      </w:r>
      <w:r>
        <w:rPr>
          <w:spacing w:val="-54"/>
        </w:rPr>
        <w:t> </w:t>
      </w:r>
      <w:r>
        <w:rPr/>
        <w:t>2007</w:t>
      </w:r>
      <w:r>
        <w:rPr>
          <w:spacing w:val="-54"/>
        </w:rPr>
        <w:t> </w:t>
      </w:r>
      <w:r>
        <w:rPr/>
        <w:t>年</w:t>
      </w:r>
      <w:r>
        <w:rPr>
          <w:spacing w:val="-54"/>
        </w:rPr>
        <w:t> </w:t>
      </w:r>
      <w:r>
        <w:rPr/>
        <w:t>12</w:t>
      </w:r>
      <w:r>
        <w:rPr>
          <w:spacing w:val="-57"/>
        </w:rPr>
        <w:t> </w:t>
      </w:r>
      <w:r>
        <w:rPr/>
        <w:t>月</w:t>
      </w:r>
      <w:r>
        <w:rPr>
          <w:spacing w:val="-54"/>
        </w:rPr>
        <w:t> </w:t>
      </w:r>
      <w:r>
        <w:rPr/>
        <w:t>31</w:t>
      </w:r>
      <w:r>
        <w:rPr>
          <w:spacing w:val="-57"/>
        </w:rPr>
        <w:t> </w:t>
      </w:r>
      <w:r>
        <w:rPr/>
        <w:t>日，公司及控股子公司在册员工：279</w:t>
      </w:r>
      <w:r>
        <w:rPr>
          <w:spacing w:val="-54"/>
        </w:rPr>
        <w:t> </w:t>
      </w:r>
      <w:r>
        <w:rPr/>
        <w:t>人，其中：管理</w:t>
      </w:r>
    </w:p>
    <w:p>
      <w:pPr>
        <w:pStyle w:val="BodyText"/>
        <w:spacing w:line="312" w:lineRule="exact" w:before="28"/>
        <w:ind w:right="233"/>
        <w:jc w:val="both"/>
      </w:pPr>
      <w:r>
        <w:rPr/>
        <w:t>人员</w:t>
      </w:r>
      <w:r>
        <w:rPr>
          <w:spacing w:val="-52"/>
        </w:rPr>
        <w:t> </w:t>
      </w:r>
      <w:r>
        <w:rPr/>
        <w:t>99</w:t>
      </w:r>
      <w:r>
        <w:rPr>
          <w:spacing w:val="-52"/>
        </w:rPr>
        <w:t> </w:t>
      </w:r>
      <w:r>
        <w:rPr/>
        <w:t>人，市场人员</w:t>
      </w:r>
      <w:r>
        <w:rPr>
          <w:spacing w:val="-49"/>
        </w:rPr>
        <w:t> </w:t>
      </w:r>
      <w:r>
        <w:rPr/>
        <w:t>68</w:t>
      </w:r>
      <w:r>
        <w:rPr>
          <w:spacing w:val="-52"/>
        </w:rPr>
        <w:t> </w:t>
      </w:r>
      <w:r>
        <w:rPr/>
        <w:t>人、生产人员</w:t>
      </w:r>
      <w:r>
        <w:rPr>
          <w:spacing w:val="-52"/>
        </w:rPr>
        <w:t> </w:t>
      </w:r>
      <w:r>
        <w:rPr/>
        <w:t>9</w:t>
      </w:r>
      <w:r>
        <w:rPr>
          <w:spacing w:val="-52"/>
        </w:rPr>
        <w:t> </w:t>
      </w:r>
      <w:r>
        <w:rPr/>
        <w:t>人、技术人员</w:t>
      </w:r>
      <w:r>
        <w:rPr>
          <w:spacing w:val="-52"/>
        </w:rPr>
        <w:t> </w:t>
      </w:r>
      <w:r>
        <w:rPr/>
        <w:t>45</w:t>
      </w:r>
      <w:r>
        <w:rPr>
          <w:spacing w:val="-52"/>
        </w:rPr>
        <w:t> </w:t>
      </w:r>
      <w:r>
        <w:rPr/>
        <w:t>人、工程人员</w:t>
      </w:r>
      <w:r>
        <w:rPr>
          <w:spacing w:val="-52"/>
        </w:rPr>
        <w:t> </w:t>
      </w:r>
      <w:r>
        <w:rPr/>
        <w:t>33</w:t>
      </w:r>
      <w:r>
        <w:rPr>
          <w:spacing w:val="-52"/>
        </w:rPr>
        <w:t> </w:t>
      </w:r>
      <w:r>
        <w:rPr/>
        <w:t>人，</w:t>
      </w:r>
      <w:r>
        <w:rPr>
          <w:w w:val="99"/>
        </w:rPr>
        <w:t> </w:t>
      </w:r>
      <w:r>
        <w:rPr/>
        <w:t>其中</w:t>
      </w:r>
      <w:r>
        <w:rPr>
          <w:spacing w:val="-39"/>
        </w:rPr>
        <w:t> </w:t>
      </w:r>
      <w:r>
        <w:rPr>
          <w:spacing w:val="-3"/>
        </w:rPr>
        <w:t>89.2%具有大学专科以上学历。公司无需承担费用的离退休职工，无离退休人</w:t>
      </w:r>
      <w:r>
        <w:rPr>
          <w:spacing w:val="-117"/>
        </w:rPr>
        <w:t> </w:t>
      </w:r>
      <w:r>
        <w:rPr>
          <w:spacing w:val="-117"/>
        </w:rPr>
      </w:r>
      <w:r>
        <w:rPr/>
        <w:t>员。</w:t>
      </w:r>
    </w:p>
    <w:p>
      <w:pPr>
        <w:spacing w:line="240" w:lineRule="auto" w:before="11"/>
        <w:rPr>
          <w:rFonts w:ascii="宋体" w:hAnsi="宋体" w:cs="宋体" w:eastAsia="宋体" w:hint="default"/>
          <w:sz w:val="20"/>
          <w:szCs w:val="20"/>
        </w:rPr>
      </w:pPr>
    </w:p>
    <w:p>
      <w:pPr>
        <w:pStyle w:val="Heading1"/>
        <w:tabs>
          <w:tab w:pos="4078" w:val="left" w:leader="none"/>
        </w:tabs>
        <w:spacing w:line="240" w:lineRule="auto"/>
        <w:ind w:left="2938" w:right="0"/>
        <w:jc w:val="left"/>
      </w:pPr>
      <w:bookmarkStart w:name="_TOC_250005" w:id="6"/>
      <w:bookmarkEnd w:id="6"/>
      <w:r>
        <w:rPr/>
        <w:t>第六节</w:t>
        <w:tab/>
        <w:t>公司治理结构</w:t>
      </w:r>
    </w:p>
    <w:p>
      <w:pPr>
        <w:spacing w:line="240" w:lineRule="auto" w:before="0"/>
        <w:rPr>
          <w:rFonts w:ascii="宋体" w:hAnsi="宋体" w:cs="宋体" w:eastAsia="宋体" w:hint="default"/>
          <w:sz w:val="28"/>
          <w:szCs w:val="28"/>
        </w:rPr>
      </w:pPr>
    </w:p>
    <w:p>
      <w:pPr>
        <w:pStyle w:val="BodyText"/>
        <w:spacing w:line="240" w:lineRule="auto" w:before="187"/>
        <w:ind w:right="0"/>
        <w:jc w:val="left"/>
      </w:pPr>
      <w:r>
        <w:rPr/>
        <w:t>一、公司治理情况</w:t>
      </w:r>
    </w:p>
    <w:p>
      <w:pPr>
        <w:pStyle w:val="BodyText"/>
        <w:spacing w:line="237" w:lineRule="auto" w:before="168"/>
        <w:ind w:right="102" w:firstLine="480"/>
        <w:jc w:val="left"/>
      </w:pPr>
      <w:r>
        <w:rPr/>
        <w:t>公司于</w:t>
      </w:r>
      <w:r>
        <w:rPr>
          <w:spacing w:val="-61"/>
        </w:rPr>
        <w:t> </w:t>
      </w:r>
      <w:r>
        <w:rPr/>
        <w:t>1998</w:t>
      </w:r>
      <w:r>
        <w:rPr>
          <w:spacing w:val="-61"/>
        </w:rPr>
        <w:t> </w:t>
      </w:r>
      <w:r>
        <w:rPr>
          <w:spacing w:val="-5"/>
        </w:rPr>
        <w:t>年在深圳证券交易所上市，2003</w:t>
      </w:r>
      <w:r>
        <w:rPr>
          <w:spacing w:val="-61"/>
        </w:rPr>
        <w:t> </w:t>
      </w:r>
      <w:r>
        <w:rPr/>
        <w:t>年</w:t>
      </w:r>
      <w:r>
        <w:rPr>
          <w:spacing w:val="-61"/>
        </w:rPr>
        <w:t> </w:t>
      </w:r>
      <w:r>
        <w:rPr/>
        <w:t>5</w:t>
      </w:r>
      <w:r>
        <w:rPr>
          <w:spacing w:val="-61"/>
        </w:rPr>
        <w:t> </w:t>
      </w:r>
      <w:r>
        <w:rPr/>
        <w:t>月实施完成了以股权转让和</w:t>
      </w:r>
      <w:r>
        <w:rPr>
          <w:w w:val="99"/>
        </w:rPr>
        <w:t> </w:t>
      </w:r>
      <w:r>
        <w:rPr>
          <w:spacing w:val="-4"/>
        </w:rPr>
        <w:t>资产整体置换为主要内容的重大资产重组，2006</w:t>
      </w:r>
      <w:r>
        <w:rPr>
          <w:spacing w:val="-57"/>
        </w:rPr>
        <w:t> </w:t>
      </w:r>
      <w:r>
        <w:rPr/>
        <w:t>年</w:t>
      </w:r>
      <w:r>
        <w:rPr>
          <w:spacing w:val="-57"/>
        </w:rPr>
        <w:t> </w:t>
      </w:r>
      <w:r>
        <w:rPr/>
        <w:t>6</w:t>
      </w:r>
      <w:r>
        <w:rPr>
          <w:spacing w:val="-57"/>
        </w:rPr>
        <w:t> </w:t>
      </w:r>
      <w:r>
        <w:rPr/>
        <w:t>月实施完成了股权分置改革。</w:t>
      </w:r>
      <w:r>
        <w:rPr>
          <w:w w:val="99"/>
        </w:rPr>
        <w:t> </w:t>
      </w:r>
      <w:r>
        <w:rPr>
          <w:spacing w:val="2"/>
        </w:rPr>
        <w:t>公司严格按照《公司法》、《证券法》和中国证监会有关规章、规范的要求，完</w:t>
      </w:r>
      <w:r>
        <w:rPr>
          <w:spacing w:val="-110"/>
        </w:rPr>
        <w:t> </w:t>
      </w:r>
      <w:r>
        <w:rPr>
          <w:spacing w:val="-110"/>
        </w:rPr>
      </w:r>
      <w:r>
        <w:rPr/>
        <w:t>善公司法人治理结构，健全现代企业制度，规范公司运作。</w:t>
      </w:r>
    </w:p>
    <w:p>
      <w:pPr>
        <w:pStyle w:val="BodyText"/>
        <w:spacing w:line="237" w:lineRule="auto"/>
        <w:ind w:right="104" w:firstLine="480"/>
        <w:jc w:val="left"/>
      </w:pPr>
      <w:r>
        <w:rPr>
          <w:spacing w:val="2"/>
        </w:rPr>
        <w:t>根据中国证监会《关于加强社会公众股股东权益保护的若干规定》（证监发</w:t>
      </w:r>
      <w:r>
        <w:rPr>
          <w:w w:val="99"/>
        </w:rPr>
        <w:t> [2004]118 </w:t>
      </w:r>
      <w:r>
        <w:rPr>
          <w:spacing w:val="-11"/>
          <w:w w:val="99"/>
        </w:rPr>
        <w:t>号）、《关于督促上市公司修改公司章程的通知》（证监公司字[2005]15</w:t>
      </w:r>
      <w:r>
        <w:rPr>
          <w:spacing w:val="-103"/>
          <w:w w:val="99"/>
        </w:rPr>
        <w:t> </w:t>
      </w:r>
      <w:r>
        <w:rPr>
          <w:spacing w:val="-103"/>
          <w:w w:val="99"/>
        </w:rPr>
      </w:r>
      <w:r>
        <w:rPr>
          <w:spacing w:val="-7"/>
          <w:w w:val="99"/>
        </w:rPr>
        <w:t>号）及《上市公司章程指引》（2006</w:t>
      </w:r>
      <w:r>
        <w:rPr>
          <w:spacing w:val="-44"/>
          <w:w w:val="99"/>
        </w:rPr>
        <w:t> </w:t>
      </w:r>
      <w:r>
        <w:rPr>
          <w:spacing w:val="-10"/>
          <w:w w:val="99"/>
        </w:rPr>
        <w:t>年修订版）、《上市公司信息披露管理办法》、</w:t>
      </w:r>
      <w:r>
        <w:rPr>
          <w:spacing w:val="-117"/>
          <w:w w:val="99"/>
        </w:rPr>
        <w:t> </w:t>
      </w:r>
      <w:r>
        <w:rPr>
          <w:spacing w:val="-117"/>
          <w:w w:val="99"/>
        </w:rPr>
      </w:r>
      <w:r>
        <w:rPr/>
        <w:t>深圳证券交易所《股票上市规则》（2006</w:t>
      </w:r>
      <w:r>
        <w:rPr>
          <w:spacing w:val="-11"/>
        </w:rPr>
        <w:t> </w:t>
      </w:r>
      <w:r>
        <w:rPr/>
        <w:t>修订版）、深圳证券交易所《上市公司</w:t>
      </w:r>
      <w:r>
        <w:rPr>
          <w:w w:val="99"/>
        </w:rPr>
        <w:t> </w:t>
      </w:r>
      <w:r>
        <w:rPr/>
        <w:t>内控指引》（2006</w:t>
      </w:r>
      <w:r>
        <w:rPr>
          <w:spacing w:val="-20"/>
        </w:rPr>
        <w:t> </w:t>
      </w:r>
      <w:r>
        <w:rPr/>
        <w:t>年）、和《上市公司信息披露工作指引》等文件的要求，公司</w:t>
      </w:r>
      <w:r>
        <w:rPr>
          <w:w w:val="99"/>
        </w:rPr>
        <w:t> </w:t>
      </w:r>
      <w:r>
        <w:rPr>
          <w:spacing w:val="2"/>
        </w:rPr>
        <w:t>已制订了《公司章程》、《股东大会议事规则》、《董事会议事规则》、《监事</w:t>
      </w:r>
      <w:r>
        <w:rPr>
          <w:spacing w:val="-110"/>
        </w:rPr>
        <w:t> </w:t>
      </w:r>
      <w:r>
        <w:rPr>
          <w:spacing w:val="-110"/>
        </w:rPr>
      </w:r>
      <w:r>
        <w:rPr>
          <w:spacing w:val="2"/>
        </w:rPr>
        <w:t>会议事规则》、《独立董事工作规则》、《经理工作细则》、《董事会秘书工作</w:t>
      </w:r>
      <w:r>
        <w:rPr>
          <w:spacing w:val="-110"/>
        </w:rPr>
        <w:t> </w:t>
      </w:r>
      <w:r>
        <w:rPr>
          <w:spacing w:val="-110"/>
        </w:rPr>
      </w:r>
      <w:r>
        <w:rPr>
          <w:spacing w:val="-1"/>
        </w:rPr>
        <w:t>细则》、《对外提供担保制度》、《关联交易管理决策规则》、《信息披露制度》</w:t>
      </w:r>
      <w:r>
        <w:rPr>
          <w:spacing w:val="-108"/>
        </w:rPr>
        <w:t> </w:t>
      </w:r>
      <w:r>
        <w:rPr>
          <w:spacing w:val="-108"/>
        </w:rPr>
      </w:r>
      <w:r>
        <w:rPr>
          <w:spacing w:val="2"/>
        </w:rPr>
        <w:t>和《募集资金专项存储与使用管理办法》。上述制度的制定，使公司建立了基本</w:t>
      </w:r>
      <w:r>
        <w:rPr>
          <w:spacing w:val="-110"/>
        </w:rPr>
        <w:t> </w:t>
      </w:r>
      <w:r>
        <w:rPr>
          <w:spacing w:val="-110"/>
        </w:rPr>
      </w:r>
      <w:r>
        <w:rPr>
          <w:spacing w:val="2"/>
        </w:rPr>
        <w:t>完善的治理结构和内部控制体系并规范运作，实际运作中没有违反相关规定或与</w:t>
      </w:r>
      <w:r>
        <w:rPr>
          <w:spacing w:val="-110"/>
        </w:rPr>
        <w:t> </w:t>
      </w:r>
      <w:r>
        <w:rPr>
          <w:spacing w:val="-110"/>
        </w:rPr>
      </w:r>
      <w:r>
        <w:rPr/>
        <w:t>相关规定不一致的情况。</w:t>
      </w:r>
    </w:p>
    <w:p>
      <w:pPr>
        <w:spacing w:after="0" w:line="237" w:lineRule="auto"/>
        <w:jc w:val="left"/>
        <w:sectPr>
          <w:pgSz w:w="11900" w:h="16840"/>
          <w:pgMar w:header="0" w:footer="842" w:top="1600" w:bottom="1040" w:left="1600" w:right="14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26"/>
        <w:ind w:left="141" w:right="0"/>
        <w:jc w:val="left"/>
      </w:pPr>
      <w:r>
        <w:rPr/>
        <w:t>二、公司独立董事履行职责情况</w:t>
      </w:r>
    </w:p>
    <w:p>
      <w:pPr>
        <w:pStyle w:val="BodyText"/>
        <w:spacing w:line="237" w:lineRule="auto" w:before="166"/>
        <w:ind w:left="141" w:right="233" w:firstLine="480"/>
        <w:jc w:val="both"/>
      </w:pPr>
      <w:r>
        <w:rPr>
          <w:spacing w:val="2"/>
        </w:rPr>
        <w:t>公司按规定建立了独立董事制度，并经股东大会选举产生了五位符合任职要</w:t>
      </w:r>
      <w:r>
        <w:rPr>
          <w:w w:val="99"/>
        </w:rPr>
        <w:t> </w:t>
      </w:r>
      <w:r>
        <w:rPr/>
        <w:t>求的独立董事，独立董事所占人数已达到董事会人数的</w:t>
      </w:r>
      <w:r>
        <w:rPr>
          <w:spacing w:val="-99"/>
        </w:rPr>
        <w:t> </w:t>
      </w:r>
      <w:r>
        <w:rPr>
          <w:spacing w:val="-3"/>
        </w:rPr>
        <w:t>56%，董事会人员结构和专</w:t>
      </w:r>
      <w:r>
        <w:rPr>
          <w:w w:val="99"/>
        </w:rPr>
        <w:t> </w:t>
      </w:r>
      <w:r>
        <w:rPr>
          <w:spacing w:val="2"/>
        </w:rPr>
        <w:t>业结构进一步合理。公司独立董事本着对全体股东负责的态度，按照有关法律、</w:t>
      </w:r>
      <w:r>
        <w:rPr>
          <w:spacing w:val="-110"/>
        </w:rPr>
        <w:t> </w:t>
      </w:r>
      <w:r>
        <w:rPr>
          <w:spacing w:val="-110"/>
        </w:rPr>
      </w:r>
      <w:r>
        <w:rPr>
          <w:spacing w:val="2"/>
        </w:rPr>
        <w:t>法规的要求，认真负责地履行职责，就公司有关重大事项和关联交易发表独立意</w:t>
      </w:r>
      <w:r>
        <w:rPr>
          <w:spacing w:val="-110"/>
        </w:rPr>
        <w:t> </w:t>
      </w:r>
      <w:r>
        <w:rPr>
          <w:spacing w:val="-110"/>
        </w:rPr>
      </w:r>
      <w:r>
        <w:rPr>
          <w:spacing w:val="2"/>
        </w:rPr>
        <w:t>见，独立董事利用其丰富的专业知识和管理经验参与审议和决策公司重大事项，</w:t>
      </w:r>
      <w:r>
        <w:rPr>
          <w:spacing w:val="-110"/>
        </w:rPr>
        <w:t> </w:t>
      </w:r>
      <w:r>
        <w:rPr>
          <w:spacing w:val="-110"/>
        </w:rPr>
      </w:r>
      <w:r>
        <w:rPr>
          <w:spacing w:val="2"/>
        </w:rPr>
        <w:t>对公司的发展提出的有益的意见和建议，对董事会进行科学决策、对公司规范运</w:t>
      </w:r>
      <w:r>
        <w:rPr>
          <w:spacing w:val="-110"/>
        </w:rPr>
        <w:t> </w:t>
      </w:r>
      <w:r>
        <w:rPr>
          <w:spacing w:val="-110"/>
        </w:rPr>
      </w:r>
      <w:r>
        <w:rPr/>
        <w:t>作、健康发展起到了积极作用。</w:t>
      </w:r>
    </w:p>
    <w:p>
      <w:pPr>
        <w:pStyle w:val="BodyText"/>
        <w:spacing w:line="240" w:lineRule="auto" w:before="116"/>
        <w:ind w:left="141" w:right="0"/>
        <w:jc w:val="left"/>
      </w:pPr>
      <w:r>
        <w:rPr/>
        <w:t>1．报告期内独立董事出席董事会情况：</w:t>
      </w:r>
    </w:p>
    <w:p>
      <w:pPr>
        <w:spacing w:line="240" w:lineRule="auto" w:before="11"/>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066"/>
        <w:gridCol w:w="1606"/>
        <w:gridCol w:w="1620"/>
        <w:gridCol w:w="1440"/>
        <w:gridCol w:w="749"/>
        <w:gridCol w:w="2062"/>
      </w:tblGrid>
      <w:tr>
        <w:trPr>
          <w:trHeight w:val="7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00"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7"/>
              <w:ind w:left="103" w:right="98"/>
              <w:jc w:val="left"/>
              <w:rPr>
                <w:rFonts w:ascii="宋体" w:hAnsi="宋体" w:cs="宋体" w:eastAsia="宋体" w:hint="default"/>
                <w:sz w:val="24"/>
                <w:szCs w:val="24"/>
              </w:rPr>
            </w:pPr>
            <w:r>
              <w:rPr>
                <w:rFonts w:ascii="宋体" w:hAnsi="宋体" w:cs="宋体" w:eastAsia="宋体" w:hint="default"/>
                <w:sz w:val="24"/>
                <w:szCs w:val="24"/>
              </w:rPr>
              <w:t>本</w:t>
            </w:r>
            <w:r>
              <w:rPr>
                <w:rFonts w:ascii="宋体" w:hAnsi="宋体" w:cs="宋体" w:eastAsia="宋体" w:hint="default"/>
                <w:spacing w:val="-73"/>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宋体" w:hAnsi="宋体" w:cs="宋体" w:eastAsia="宋体" w:hint="default"/>
                <w:sz w:val="24"/>
                <w:szCs w:val="24"/>
              </w:rPr>
              <w:t>应</w:t>
            </w:r>
            <w:r>
              <w:rPr>
                <w:rFonts w:ascii="宋体" w:hAnsi="宋体" w:cs="宋体" w:eastAsia="宋体" w:hint="default"/>
                <w:spacing w:val="-73"/>
                <w:sz w:val="24"/>
                <w:szCs w:val="24"/>
              </w:rPr>
              <w:t> </w:t>
            </w:r>
            <w:r>
              <w:rPr>
                <w:rFonts w:ascii="宋体" w:hAnsi="宋体" w:cs="宋体" w:eastAsia="宋体" w:hint="default"/>
                <w:sz w:val="24"/>
                <w:szCs w:val="24"/>
              </w:rPr>
              <w:t>参</w:t>
            </w:r>
            <w:r>
              <w:rPr>
                <w:rFonts w:ascii="宋体" w:hAnsi="宋体" w:cs="宋体" w:eastAsia="宋体" w:hint="default"/>
                <w:spacing w:val="-73"/>
                <w:sz w:val="24"/>
                <w:szCs w:val="24"/>
              </w:rPr>
              <w:t> </w:t>
            </w:r>
            <w:r>
              <w:rPr>
                <w:rFonts w:ascii="宋体" w:hAnsi="宋体" w:cs="宋体" w:eastAsia="宋体" w:hint="default"/>
                <w:sz w:val="24"/>
                <w:szCs w:val="24"/>
              </w:rPr>
              <w:t>加</w:t>
            </w:r>
            <w:r>
              <w:rPr>
                <w:rFonts w:ascii="宋体" w:hAnsi="宋体" w:cs="宋体" w:eastAsia="宋体" w:hint="default"/>
                <w:w w:val="99"/>
                <w:sz w:val="24"/>
                <w:szCs w:val="24"/>
              </w:rPr>
              <w:t> </w:t>
            </w:r>
            <w:r>
              <w:rPr>
                <w:rFonts w:ascii="宋体" w:hAnsi="宋体" w:cs="宋体" w:eastAsia="宋体" w:hint="default"/>
                <w:sz w:val="24"/>
                <w:szCs w:val="24"/>
              </w:rPr>
              <w:t>董事会次数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7"/>
              <w:ind w:left="103" w:right="545"/>
              <w:jc w:val="left"/>
              <w:rPr>
                <w:rFonts w:ascii="宋体" w:hAnsi="宋体" w:cs="宋体" w:eastAsia="宋体" w:hint="default"/>
                <w:sz w:val="24"/>
                <w:szCs w:val="24"/>
              </w:rPr>
            </w:pPr>
            <w:r>
              <w:rPr>
                <w:rFonts w:ascii="宋体" w:hAnsi="宋体" w:cs="宋体" w:eastAsia="宋体" w:hint="default"/>
                <w:sz w:val="24"/>
                <w:szCs w:val="24"/>
              </w:rPr>
              <w:t>亲自出席</w:t>
            </w:r>
            <w:r>
              <w:rPr>
                <w:rFonts w:ascii="宋体" w:hAnsi="宋体" w:cs="宋体" w:eastAsia="宋体" w:hint="default"/>
                <w:w w:val="99"/>
                <w:sz w:val="24"/>
                <w:szCs w:val="24"/>
              </w:rPr>
              <w:t> </w:t>
            </w:r>
            <w:r>
              <w:rPr>
                <w:rFonts w:ascii="宋体" w:hAnsi="宋体" w:cs="宋体" w:eastAsia="宋体" w:hint="default"/>
                <w:sz w:val="24"/>
                <w:szCs w:val="24"/>
              </w:rPr>
              <w:t>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7"/>
              <w:ind w:left="103" w:right="365"/>
              <w:jc w:val="left"/>
              <w:rPr>
                <w:rFonts w:ascii="宋体" w:hAnsi="宋体" w:cs="宋体" w:eastAsia="宋体" w:hint="default"/>
                <w:sz w:val="24"/>
                <w:szCs w:val="24"/>
              </w:rPr>
            </w:pPr>
            <w:r>
              <w:rPr>
                <w:rFonts w:ascii="宋体" w:hAnsi="宋体" w:cs="宋体" w:eastAsia="宋体" w:hint="default"/>
                <w:sz w:val="24"/>
                <w:szCs w:val="24"/>
              </w:rPr>
              <w:t>委托出席</w:t>
            </w:r>
            <w:r>
              <w:rPr>
                <w:rFonts w:ascii="宋体" w:hAnsi="宋体" w:cs="宋体" w:eastAsia="宋体" w:hint="default"/>
                <w:w w:val="99"/>
                <w:sz w:val="24"/>
                <w:szCs w:val="24"/>
              </w:rPr>
              <w:t> </w:t>
            </w:r>
            <w:r>
              <w:rPr>
                <w:rFonts w:ascii="宋体" w:hAnsi="宋体" w:cs="宋体" w:eastAsia="宋体" w:hint="default"/>
                <w:sz w:val="24"/>
                <w:szCs w:val="24"/>
              </w:rPr>
              <w:t>次数</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7"/>
              <w:ind w:left="103" w:right="154"/>
              <w:jc w:val="left"/>
              <w:rPr>
                <w:rFonts w:ascii="宋体" w:hAnsi="宋体" w:cs="宋体" w:eastAsia="宋体" w:hint="default"/>
                <w:sz w:val="24"/>
                <w:szCs w:val="24"/>
              </w:rPr>
            </w:pPr>
            <w:r>
              <w:rPr>
                <w:rFonts w:ascii="宋体" w:hAnsi="宋体" w:cs="宋体" w:eastAsia="宋体" w:hint="default"/>
                <w:sz w:val="24"/>
                <w:szCs w:val="24"/>
              </w:rPr>
              <w:t>缺席</w:t>
            </w:r>
            <w:r>
              <w:rPr>
                <w:rFonts w:ascii="宋体" w:hAnsi="宋体" w:cs="宋体" w:eastAsia="宋体" w:hint="default"/>
                <w:w w:val="99"/>
                <w:sz w:val="24"/>
                <w:szCs w:val="24"/>
              </w:rPr>
              <w:t> </w:t>
            </w:r>
            <w:r>
              <w:rPr>
                <w:rFonts w:ascii="宋体" w:hAnsi="宋体" w:cs="宋体" w:eastAsia="宋体" w:hint="default"/>
                <w:sz w:val="24"/>
                <w:szCs w:val="24"/>
              </w:rPr>
              <w:t>次数</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00" w:right="0"/>
              <w:jc w:val="left"/>
              <w:rPr>
                <w:rFonts w:ascii="宋体" w:hAnsi="宋体" w:cs="宋体" w:eastAsia="宋体" w:hint="default"/>
                <w:sz w:val="24"/>
                <w:szCs w:val="24"/>
              </w:rPr>
            </w:pPr>
            <w:r>
              <w:rPr>
                <w:rFonts w:ascii="宋体" w:hAnsi="宋体" w:cs="宋体" w:eastAsia="宋体" w:hint="default"/>
                <w:sz w:val="24"/>
                <w:szCs w:val="24"/>
              </w:rPr>
              <w:t>备注</w:t>
            </w:r>
          </w:p>
        </w:tc>
      </w:tr>
      <w:tr>
        <w:trPr>
          <w:trHeight w:val="36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0" w:right="0"/>
              <w:jc w:val="left"/>
              <w:rPr>
                <w:rFonts w:ascii="宋体" w:hAnsi="宋体" w:cs="宋体" w:eastAsia="宋体" w:hint="default"/>
                <w:sz w:val="24"/>
                <w:szCs w:val="24"/>
              </w:rPr>
            </w:pPr>
            <w:r>
              <w:rPr>
                <w:rFonts w:ascii="宋体" w:hAnsi="宋体" w:cs="宋体" w:eastAsia="宋体" w:hint="default"/>
                <w:sz w:val="24"/>
                <w:szCs w:val="24"/>
              </w:rPr>
              <w:t>吴传洋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5"/>
                <w:sz w:val="24"/>
              </w:rPr>
              <w:t>14</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5"/>
                <w:sz w:val="24"/>
              </w:rPr>
              <w:t>14</w:t>
            </w:r>
            <w:r>
              <w:rPr>
                <w:rFonts w:ascii="宋体"/>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222"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606"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749" w:type="dxa"/>
            <w:tcBorders>
              <w:top w:val="single" w:sz="4" w:space="0" w:color="000000"/>
              <w:left w:val="single" w:sz="4" w:space="0" w:color="000000"/>
              <w:bottom w:val="nil" w:sz="6" w:space="0" w:color="auto"/>
              <w:right w:val="single" w:sz="4" w:space="0" w:color="000000"/>
            </w:tcBorders>
          </w:tcPr>
          <w:p>
            <w:pPr/>
          </w:p>
        </w:tc>
        <w:tc>
          <w:tcPr>
            <w:tcW w:w="206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因病缺席第五届第十八</w:t>
            </w:r>
          </w:p>
        </w:tc>
      </w:tr>
      <w:tr>
        <w:trPr>
          <w:trHeight w:val="26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0" w:right="0"/>
              <w:jc w:val="left"/>
              <w:rPr>
                <w:rFonts w:ascii="宋体" w:hAnsi="宋体" w:cs="宋体" w:eastAsia="宋体" w:hint="default"/>
                <w:sz w:val="24"/>
                <w:szCs w:val="24"/>
              </w:rPr>
            </w:pPr>
            <w:r>
              <w:rPr>
                <w:rFonts w:ascii="宋体" w:hAnsi="宋体" w:cs="宋体" w:eastAsia="宋体" w:hint="default"/>
                <w:sz w:val="24"/>
                <w:szCs w:val="24"/>
              </w:rPr>
              <w:t>王道谊</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01"/>
              <w:jc w:val="right"/>
              <w:rPr>
                <w:rFonts w:ascii="宋体" w:hAnsi="宋体" w:cs="宋体" w:eastAsia="宋体" w:hint="default"/>
                <w:sz w:val="24"/>
                <w:szCs w:val="24"/>
              </w:rPr>
            </w:pPr>
            <w:r>
              <w:rPr>
                <w:rFonts w:ascii="宋体"/>
                <w:w w:val="95"/>
                <w:sz w:val="24"/>
              </w:rPr>
              <w:t>14</w:t>
            </w:r>
            <w:r>
              <w:rPr>
                <w:rFonts w:ascii="宋体"/>
                <w:sz w:val="24"/>
              </w:rPr>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01"/>
              <w:jc w:val="right"/>
              <w:rPr>
                <w:rFonts w:ascii="宋体" w:hAnsi="宋体" w:cs="宋体" w:eastAsia="宋体" w:hint="default"/>
                <w:sz w:val="24"/>
                <w:szCs w:val="24"/>
              </w:rPr>
            </w:pPr>
            <w:r>
              <w:rPr>
                <w:rFonts w:ascii="宋体"/>
                <w:w w:val="95"/>
                <w:sz w:val="24"/>
              </w:rPr>
              <w:t>13</w:t>
            </w:r>
            <w:r>
              <w:rPr>
                <w:rFonts w:ascii="宋体"/>
                <w:sz w:val="24"/>
              </w:rPr>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01"/>
              <w:jc w:val="right"/>
              <w:rPr>
                <w:rFonts w:ascii="宋体" w:hAnsi="宋体" w:cs="宋体" w:eastAsia="宋体" w:hint="default"/>
                <w:sz w:val="24"/>
                <w:szCs w:val="24"/>
              </w:rPr>
            </w:pPr>
            <w:r>
              <w:rPr>
                <w:rFonts w:ascii="宋体"/>
                <w:w w:val="99"/>
                <w:sz w:val="24"/>
              </w:rPr>
              <w:t>1</w:t>
            </w:r>
            <w:r>
              <w:rPr>
                <w:rFonts w:ascii="宋体"/>
                <w:sz w:val="24"/>
              </w:rPr>
            </w:r>
          </w:p>
        </w:tc>
        <w:tc>
          <w:tcPr>
            <w:tcW w:w="749"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206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次董事会，委托独立董</w:t>
            </w:r>
          </w:p>
        </w:tc>
      </w:tr>
      <w:tr>
        <w:trPr>
          <w:trHeight w:val="225"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606"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749" w:type="dxa"/>
            <w:tcBorders>
              <w:top w:val="nil" w:sz="6" w:space="0" w:color="auto"/>
              <w:left w:val="single" w:sz="4" w:space="0" w:color="000000"/>
              <w:bottom w:val="single" w:sz="4" w:space="0" w:color="000000"/>
              <w:right w:val="single" w:sz="4" w:space="0" w:color="000000"/>
            </w:tcBorders>
          </w:tcPr>
          <w:p>
            <w:pPr/>
          </w:p>
        </w:tc>
        <w:tc>
          <w:tcPr>
            <w:tcW w:w="2062" w:type="dxa"/>
            <w:tcBorders>
              <w:top w:val="nil" w:sz="6" w:space="0" w:color="auto"/>
              <w:left w:val="single" w:sz="4" w:space="0" w:color="000000"/>
              <w:bottom w:val="single" w:sz="4" w:space="0" w:color="000000"/>
              <w:right w:val="single" w:sz="4" w:space="0" w:color="000000"/>
            </w:tcBorders>
          </w:tcPr>
          <w:p>
            <w:pPr>
              <w:pStyle w:val="TableParagraph"/>
              <w:spacing w:line="193" w:lineRule="exact"/>
              <w:ind w:left="100" w:right="0"/>
              <w:jc w:val="left"/>
              <w:rPr>
                <w:rFonts w:ascii="宋体" w:hAnsi="宋体" w:cs="宋体" w:eastAsia="宋体" w:hint="default"/>
                <w:sz w:val="18"/>
                <w:szCs w:val="18"/>
              </w:rPr>
            </w:pPr>
            <w:r>
              <w:rPr>
                <w:rFonts w:ascii="宋体" w:hAnsi="宋体" w:cs="宋体" w:eastAsia="宋体" w:hint="default"/>
                <w:sz w:val="18"/>
                <w:szCs w:val="18"/>
              </w:rPr>
              <w:t>事张天西先生代为表决</w:t>
            </w:r>
          </w:p>
        </w:tc>
      </w:tr>
      <w:tr>
        <w:trPr>
          <w:trHeight w:val="36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0" w:right="0"/>
              <w:jc w:val="left"/>
              <w:rPr>
                <w:rFonts w:ascii="宋体" w:hAnsi="宋体" w:cs="宋体" w:eastAsia="宋体" w:hint="default"/>
                <w:sz w:val="24"/>
                <w:szCs w:val="24"/>
              </w:rPr>
            </w:pPr>
            <w:r>
              <w:rPr>
                <w:rFonts w:ascii="宋体" w:hAnsi="宋体" w:cs="宋体" w:eastAsia="宋体" w:hint="default"/>
                <w:sz w:val="24"/>
                <w:szCs w:val="24"/>
              </w:rPr>
              <w:t>刘汝林</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5"/>
                <w:sz w:val="24"/>
              </w:rPr>
              <w:t>14</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5"/>
                <w:sz w:val="24"/>
              </w:rPr>
              <w:t>14</w:t>
            </w:r>
            <w:r>
              <w:rPr>
                <w:rFonts w:ascii="宋体"/>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0" w:right="0"/>
              <w:jc w:val="left"/>
              <w:rPr>
                <w:rFonts w:ascii="宋体" w:hAnsi="宋体" w:cs="宋体" w:eastAsia="宋体" w:hint="default"/>
                <w:sz w:val="24"/>
                <w:szCs w:val="24"/>
              </w:rPr>
            </w:pPr>
            <w:r>
              <w:rPr>
                <w:rFonts w:ascii="宋体" w:hAnsi="宋体" w:cs="宋体" w:eastAsia="宋体" w:hint="default"/>
                <w:sz w:val="24"/>
                <w:szCs w:val="24"/>
              </w:rPr>
              <w:t>张天西</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5"/>
                <w:sz w:val="24"/>
              </w:rPr>
              <w:t>14</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5"/>
                <w:sz w:val="24"/>
              </w:rPr>
              <w:t>14</w:t>
            </w:r>
            <w:r>
              <w:rPr>
                <w:rFonts w:ascii="宋体"/>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206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0" w:right="0"/>
              <w:jc w:val="left"/>
              <w:rPr>
                <w:rFonts w:ascii="宋体" w:hAnsi="宋体" w:cs="宋体" w:eastAsia="宋体" w:hint="default"/>
                <w:sz w:val="24"/>
                <w:szCs w:val="24"/>
              </w:rPr>
            </w:pPr>
            <w:r>
              <w:rPr>
                <w:rFonts w:ascii="宋体" w:hAnsi="宋体" w:cs="宋体" w:eastAsia="宋体" w:hint="default"/>
                <w:sz w:val="24"/>
                <w:szCs w:val="24"/>
              </w:rPr>
              <w:t>张翼志</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5"/>
                <w:sz w:val="24"/>
              </w:rPr>
              <w:t>14</w:t>
            </w:r>
            <w:r>
              <w:rPr>
                <w:rFonts w:ascii="宋体"/>
                <w:sz w:val="24"/>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5"/>
                <w:sz w:val="24"/>
              </w:rPr>
              <w:t>14</w:t>
            </w:r>
            <w:r>
              <w:rPr>
                <w:rFonts w:ascii="宋体"/>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w w:val="99"/>
                <w:sz w:val="24"/>
              </w:rPr>
              <w:t>0</w:t>
            </w:r>
            <w:r>
              <w:rPr>
                <w:rFonts w:ascii="宋体"/>
                <w:sz w:val="24"/>
              </w:rPr>
            </w:r>
          </w:p>
        </w:tc>
        <w:tc>
          <w:tcPr>
            <w:tcW w:w="2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exact"/>
        <w:ind w:left="621" w:right="0"/>
        <w:jc w:val="left"/>
      </w:pPr>
      <w:r>
        <w:rPr/>
        <w:t>吴传洋、王道谊、刘汝林、张天西、张翼志 5</w:t>
      </w:r>
      <w:r>
        <w:rPr>
          <w:spacing w:val="-21"/>
        </w:rPr>
        <w:t> </w:t>
      </w:r>
      <w:r>
        <w:rPr/>
        <w:t>位独立董事勤勉尽责，认真履</w:t>
      </w:r>
    </w:p>
    <w:p>
      <w:pPr>
        <w:pStyle w:val="BodyText"/>
        <w:spacing w:line="313" w:lineRule="exact"/>
        <w:ind w:left="141" w:right="0"/>
        <w:jc w:val="left"/>
      </w:pPr>
      <w:r>
        <w:rPr/>
        <w:t>行了独立董事职责。</w:t>
      </w:r>
    </w:p>
    <w:p>
      <w:pPr>
        <w:spacing w:line="240" w:lineRule="auto" w:before="9"/>
        <w:rPr>
          <w:rFonts w:ascii="宋体" w:hAnsi="宋体" w:cs="宋体" w:eastAsia="宋体" w:hint="default"/>
          <w:sz w:val="32"/>
          <w:szCs w:val="32"/>
        </w:rPr>
      </w:pPr>
    </w:p>
    <w:p>
      <w:pPr>
        <w:pStyle w:val="BodyText"/>
        <w:spacing w:line="316" w:lineRule="auto"/>
        <w:ind w:left="621" w:right="0" w:hanging="480"/>
        <w:jc w:val="left"/>
      </w:pPr>
      <w:r>
        <w:rPr/>
        <w:t>2.</w:t>
      </w:r>
      <w:r>
        <w:rPr>
          <w:spacing w:val="-1"/>
        </w:rPr>
        <w:t> </w:t>
      </w:r>
      <w:r>
        <w:rPr/>
        <w:t>报告期公司独立董事对公司董事会提交的议案表示异议情况：</w:t>
      </w:r>
      <w:r>
        <w:rPr>
          <w:w w:val="99"/>
        </w:rPr>
        <w:t> </w:t>
      </w:r>
      <w:r>
        <w:rPr>
          <w:spacing w:val="2"/>
        </w:rPr>
        <w:t>报告期内，公司独立董事对公司本年度董事会各项议案及公司其他事项没有</w:t>
      </w:r>
    </w:p>
    <w:p>
      <w:pPr>
        <w:pStyle w:val="BodyText"/>
        <w:spacing w:line="235" w:lineRule="exact"/>
        <w:ind w:left="141" w:right="0"/>
        <w:jc w:val="left"/>
      </w:pPr>
      <w:r>
        <w:rPr/>
        <w:t>提出异议。</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316" w:lineRule="auto"/>
        <w:ind w:left="141" w:right="0"/>
        <w:jc w:val="left"/>
      </w:pPr>
      <w:r>
        <w:rPr>
          <w:spacing w:val="2"/>
        </w:rPr>
        <w:t>三、公司与控股股东、实际控制人在业务、人员、资产、机构、财务等方面的分</w:t>
      </w:r>
      <w:r>
        <w:rPr>
          <w:spacing w:val="-108"/>
        </w:rPr>
        <w:t> </w:t>
      </w:r>
      <w:r>
        <w:rPr>
          <w:spacing w:val="-108"/>
        </w:rPr>
      </w:r>
      <w:r>
        <w:rPr/>
        <w:t>开情况</w:t>
      </w:r>
    </w:p>
    <w:p>
      <w:pPr>
        <w:pStyle w:val="BodyText"/>
        <w:spacing w:line="237" w:lineRule="auto" w:before="92"/>
        <w:ind w:left="141" w:right="230" w:firstLine="480"/>
        <w:jc w:val="both"/>
      </w:pPr>
      <w:r>
        <w:rPr>
          <w:spacing w:val="-1"/>
        </w:rPr>
        <w:t>1、业务独立情况：公司独立从事生产经营，对控股股东和其他关联企业不存</w:t>
      </w:r>
      <w:r>
        <w:rPr>
          <w:w w:val="99"/>
        </w:rPr>
        <w:t> </w:t>
      </w:r>
      <w:r>
        <w:rPr>
          <w:spacing w:val="2"/>
        </w:rPr>
        <w:t>在依赖关系。公司拥有独立的原材料采购和产品的生产、销售系统，不依赖控股</w:t>
      </w:r>
      <w:r>
        <w:rPr>
          <w:spacing w:val="-110"/>
        </w:rPr>
        <w:t> </w:t>
      </w:r>
      <w:r>
        <w:rPr>
          <w:spacing w:val="-110"/>
        </w:rPr>
      </w:r>
      <w:r>
        <w:rPr/>
        <w:t>股东和其它关联企业。</w:t>
      </w:r>
    </w:p>
    <w:p>
      <w:pPr>
        <w:pStyle w:val="BodyText"/>
        <w:spacing w:line="237" w:lineRule="auto" w:before="1"/>
        <w:ind w:left="141" w:right="216" w:firstLine="480"/>
        <w:jc w:val="both"/>
      </w:pPr>
      <w:r>
        <w:rPr/>
        <w:t>2、人员分开情况：公司设有专门负责公司劳动人事及工资管理的工作部门，</w:t>
      </w:r>
      <w:r>
        <w:rPr>
          <w:w w:val="99"/>
        </w:rPr>
        <w:t> </w:t>
      </w:r>
      <w:r>
        <w:rPr>
          <w:spacing w:val="2"/>
        </w:rPr>
        <w:t>并制定了对员工进行考核管理的有关规章制度。除部分董事、监事以外，公司其</w:t>
      </w:r>
      <w:r>
        <w:rPr>
          <w:spacing w:val="-110"/>
        </w:rPr>
        <w:t> </w:t>
      </w:r>
      <w:r>
        <w:rPr>
          <w:spacing w:val="-110"/>
        </w:rPr>
      </w:r>
      <w:r>
        <w:rPr/>
        <w:t>它高管人员未在股东单位双重任职。</w:t>
      </w:r>
    </w:p>
    <w:p>
      <w:pPr>
        <w:pStyle w:val="BodyText"/>
        <w:spacing w:line="312" w:lineRule="exact" w:before="29"/>
        <w:ind w:left="141" w:right="230" w:firstLine="480"/>
        <w:jc w:val="both"/>
      </w:pPr>
      <w:r>
        <w:rPr>
          <w:spacing w:val="-1"/>
        </w:rPr>
        <w:t>3、机构独立情况：公司的内设机构完全独立于控股股东，与控股股东的内设</w:t>
      </w:r>
      <w:r>
        <w:rPr>
          <w:w w:val="99"/>
        </w:rPr>
        <w:t> </w:t>
      </w:r>
      <w:r>
        <w:rPr/>
        <w:t>机构之间没有直接的隶属关系。</w:t>
      </w:r>
    </w:p>
    <w:p>
      <w:pPr>
        <w:pStyle w:val="BodyText"/>
        <w:spacing w:line="280" w:lineRule="exact"/>
        <w:ind w:left="621" w:right="0"/>
        <w:jc w:val="left"/>
      </w:pPr>
      <w:r>
        <w:rPr/>
        <w:t>4、资产完整情况：公司拥有独立完整的研究开发支撑系统、生产系统和配套</w:t>
      </w:r>
    </w:p>
    <w:p>
      <w:pPr>
        <w:pStyle w:val="BodyText"/>
        <w:spacing w:line="312" w:lineRule="exact" w:before="29"/>
        <w:ind w:left="621" w:right="0" w:hanging="480"/>
        <w:jc w:val="left"/>
      </w:pPr>
      <w:r>
        <w:rPr/>
        <w:t>设施，独立的工业产权、非专利技术等资产。</w:t>
      </w:r>
      <w:r>
        <w:rPr>
          <w:w w:val="99"/>
        </w:rPr>
        <w:t> </w:t>
      </w:r>
      <w:r>
        <w:rPr>
          <w:spacing w:val="-1"/>
        </w:rPr>
        <w:t>5、财务独立情况：公司设立了独立的财务部门作为公司的财务管理机构，建</w:t>
      </w:r>
    </w:p>
    <w:p>
      <w:pPr>
        <w:pStyle w:val="BodyText"/>
        <w:spacing w:line="281" w:lineRule="exact"/>
        <w:ind w:left="141" w:right="0"/>
        <w:jc w:val="left"/>
      </w:pPr>
      <w:r>
        <w:rPr/>
        <w:t>立了独立的会计核算体系和财务管理制度，并根据上市公司有关会计制度的要求，</w:t>
      </w:r>
    </w:p>
    <w:p>
      <w:pPr>
        <w:spacing w:after="0" w:line="281" w:lineRule="exact"/>
        <w:jc w:val="left"/>
        <w:sectPr>
          <w:pgSz w:w="11900" w:h="16840"/>
          <w:pgMar w:header="0" w:footer="842" w:top="1600" w:bottom="1040" w:left="1560" w:right="1460"/>
        </w:sectPr>
      </w:pPr>
    </w:p>
    <w:p>
      <w:pPr>
        <w:pStyle w:val="BodyText"/>
        <w:spacing w:line="310" w:lineRule="exact" w:before="93"/>
        <w:ind w:right="233"/>
        <w:jc w:val="both"/>
      </w:pPr>
      <w:r>
        <w:rPr>
          <w:spacing w:val="2"/>
        </w:rPr>
        <w:t>独立进行财务决策；同时对分、子公司的财务实行垂直管理；公司在银行设立了</w:t>
      </w:r>
      <w:r>
        <w:rPr>
          <w:spacing w:val="-110"/>
        </w:rPr>
        <w:t> </w:t>
      </w:r>
      <w:r>
        <w:rPr>
          <w:spacing w:val="-110"/>
        </w:rPr>
      </w:r>
      <w:r>
        <w:rPr/>
        <w:t>独立账号，依法独立纳税。</w:t>
      </w:r>
    </w:p>
    <w:p>
      <w:pPr>
        <w:spacing w:line="240" w:lineRule="auto" w:before="12"/>
        <w:rPr>
          <w:rFonts w:ascii="宋体" w:hAnsi="宋体" w:cs="宋体" w:eastAsia="宋体" w:hint="default"/>
          <w:sz w:val="27"/>
          <w:szCs w:val="27"/>
        </w:rPr>
      </w:pPr>
    </w:p>
    <w:p>
      <w:pPr>
        <w:pStyle w:val="BodyText"/>
        <w:spacing w:line="470" w:lineRule="atLeast"/>
        <w:ind w:left="581" w:right="0" w:hanging="480"/>
        <w:jc w:val="left"/>
      </w:pPr>
      <w:r>
        <w:rPr/>
        <w:t>四、报告期内公司治理专项活动情况</w:t>
      </w:r>
      <w:r>
        <w:rPr>
          <w:spacing w:val="-111"/>
        </w:rPr>
        <w:t> </w:t>
      </w:r>
      <w:r>
        <w:rPr>
          <w:spacing w:val="-111"/>
        </w:rPr>
      </w:r>
      <w:r>
        <w:rPr>
          <w:spacing w:val="2"/>
        </w:rPr>
        <w:t>报告期内，根据中国证监会《关于开展加强上市公司治理专项活动有关事项</w:t>
      </w:r>
    </w:p>
    <w:p>
      <w:pPr>
        <w:pStyle w:val="BodyText"/>
        <w:spacing w:line="237" w:lineRule="auto"/>
        <w:ind w:right="216"/>
        <w:jc w:val="both"/>
      </w:pPr>
      <w:r>
        <w:rPr>
          <w:spacing w:val="2"/>
        </w:rPr>
        <w:t>的通知》要求和贵州证监局《关于贵州辖区开展上市公司治理专项活动的通知》</w:t>
      </w:r>
      <w:r>
        <w:rPr>
          <w:spacing w:val="-110"/>
        </w:rPr>
        <w:t> </w:t>
      </w:r>
      <w:r>
        <w:rPr>
          <w:spacing w:val="-110"/>
        </w:rPr>
      </w:r>
      <w:r>
        <w:rPr>
          <w:spacing w:val="2"/>
        </w:rPr>
        <w:t>的具体部署，我公司进行了自查活动。2007 </w:t>
      </w:r>
      <w:r>
        <w:rPr/>
        <w:t>年 7 月 10</w:t>
      </w:r>
      <w:r>
        <w:rPr>
          <w:spacing w:val="14"/>
        </w:rPr>
        <w:t> </w:t>
      </w:r>
      <w:r>
        <w:rPr>
          <w:spacing w:val="2"/>
        </w:rPr>
        <w:t>日，公司于巨潮资讯网</w:t>
      </w:r>
      <w:r>
        <w:rPr>
          <w:w w:val="99"/>
        </w:rPr>
        <w:t> </w:t>
      </w:r>
      <w:r>
        <w:rPr/>
        <w:t>(http://www.cninfo.com.cn)</w:t>
      </w:r>
      <w:r>
        <w:rPr>
          <w:spacing w:val="16"/>
        </w:rPr>
        <w:t> </w:t>
      </w:r>
      <w:r>
        <w:rPr>
          <w:spacing w:val="9"/>
        </w:rPr>
        <w:t>披露了经公司董事会五届第十四次会议审议通过</w:t>
      </w:r>
      <w:r>
        <w:rPr>
          <w:spacing w:val="-118"/>
        </w:rPr>
        <w:t> </w:t>
      </w:r>
      <w:r>
        <w:rPr>
          <w:spacing w:val="-118"/>
        </w:rPr>
      </w:r>
      <w:r>
        <w:rPr>
          <w:spacing w:val="-4"/>
          <w:w w:val="99"/>
        </w:rPr>
        <w:t>的《大唐高鸿数据网络技术股份有限公司公司治理自查报告和整改计划》，同时，</w:t>
      </w:r>
      <w:r>
        <w:rPr>
          <w:spacing w:val="-96"/>
          <w:w w:val="99"/>
        </w:rPr>
        <w:t> </w:t>
      </w:r>
      <w:r>
        <w:rPr>
          <w:spacing w:val="-96"/>
          <w:w w:val="99"/>
        </w:rPr>
      </w:r>
      <w:r>
        <w:rPr>
          <w:spacing w:val="2"/>
        </w:rPr>
        <w:t>公司设立了专门的电话和电子邮件信箱听取投资者和社会公众的意见和建议。根</w:t>
      </w:r>
      <w:r>
        <w:rPr>
          <w:spacing w:val="-110"/>
        </w:rPr>
        <w:t> </w:t>
      </w:r>
      <w:r>
        <w:rPr>
          <w:spacing w:val="-110"/>
        </w:rPr>
      </w:r>
      <w:r>
        <w:rPr>
          <w:spacing w:val="2"/>
        </w:rPr>
        <w:t>据自查情况，公司对在公司治理方面尚需完善的地方拟订了整改计划，并按要求</w:t>
      </w:r>
      <w:r>
        <w:rPr>
          <w:spacing w:val="-110"/>
        </w:rPr>
        <w:t> </w:t>
      </w:r>
      <w:r>
        <w:rPr>
          <w:spacing w:val="-110"/>
        </w:rPr>
      </w:r>
      <w:r>
        <w:rPr/>
        <w:t>进行了整改。主要体现为：</w:t>
      </w:r>
    </w:p>
    <w:p>
      <w:pPr>
        <w:pStyle w:val="BodyText"/>
        <w:spacing w:line="237" w:lineRule="auto" w:before="1"/>
        <w:ind w:right="0" w:firstLine="480"/>
        <w:jc w:val="left"/>
      </w:pPr>
      <w:r>
        <w:rPr>
          <w:spacing w:val="-1"/>
        </w:rPr>
        <w:t>公司对现有的会计核算制度、职能部门职责及工作流程、财务部门工作规范、</w:t>
      </w:r>
      <w:r>
        <w:rPr>
          <w:w w:val="99"/>
        </w:rPr>
        <w:t> </w:t>
      </w:r>
      <w:r>
        <w:rPr>
          <w:spacing w:val="2"/>
        </w:rPr>
        <w:t>商务计划管理政策、采购管理流程、实物资产管理政策、日常财务管理制度、财</w:t>
      </w:r>
      <w:r>
        <w:rPr>
          <w:spacing w:val="-110"/>
        </w:rPr>
        <w:t> </w:t>
      </w:r>
      <w:r>
        <w:rPr>
          <w:spacing w:val="-110"/>
        </w:rPr>
      </w:r>
      <w:r>
        <w:rPr>
          <w:spacing w:val="2"/>
        </w:rPr>
        <w:t>务内部控制、投资制度、募集资金项目管理、分子公司业务管理等方面的制度进</w:t>
      </w:r>
      <w:r>
        <w:rPr>
          <w:spacing w:val="-110"/>
        </w:rPr>
        <w:t> </w:t>
      </w:r>
      <w:r>
        <w:rPr>
          <w:spacing w:val="-110"/>
        </w:rPr>
      </w:r>
      <w:r>
        <w:rPr>
          <w:spacing w:val="2"/>
        </w:rPr>
        <w:t>行补充和修订，严格制度的执行。建立实施了企业办公信息化管理系统，强化了</w:t>
      </w:r>
      <w:r>
        <w:rPr>
          <w:spacing w:val="-110"/>
        </w:rPr>
        <w:t> </w:t>
      </w:r>
      <w:r>
        <w:rPr>
          <w:spacing w:val="-110"/>
        </w:rPr>
      </w:r>
      <w:r>
        <w:rPr>
          <w:spacing w:val="2"/>
        </w:rPr>
        <w:t>各业务部门和职能部门之间的业务信息沟通和联系，保证了公司业务信息的及时</w:t>
      </w:r>
      <w:r>
        <w:rPr>
          <w:spacing w:val="-110"/>
        </w:rPr>
        <w:t> </w:t>
      </w:r>
      <w:r>
        <w:rPr>
          <w:spacing w:val="-110"/>
        </w:rPr>
      </w:r>
      <w:r>
        <w:rPr>
          <w:spacing w:val="2"/>
        </w:rPr>
        <w:t>传递，加强了业务流程监控，降低了业务风险。公司第五届第十五次董事会修订</w:t>
      </w:r>
      <w:r>
        <w:rPr>
          <w:spacing w:val="-110"/>
        </w:rPr>
        <w:t> </w:t>
      </w:r>
      <w:r>
        <w:rPr>
          <w:spacing w:val="-110"/>
        </w:rPr>
      </w:r>
      <w:r>
        <w:rPr>
          <w:spacing w:val="-4"/>
          <w:w w:val="99"/>
        </w:rPr>
        <w:t>了《募集资金专项存储与使用管理办法》，进一步规范了企业募集资金的使用。</w:t>
      </w:r>
      <w:r>
        <w:rPr>
          <w:spacing w:val="-4"/>
        </w:rPr>
      </w:r>
    </w:p>
    <w:p>
      <w:pPr>
        <w:pStyle w:val="BodyText"/>
        <w:spacing w:line="237" w:lineRule="auto" w:before="1"/>
        <w:ind w:right="233" w:firstLine="480"/>
        <w:jc w:val="both"/>
      </w:pPr>
      <w:r>
        <w:rPr>
          <w:spacing w:val="2"/>
        </w:rPr>
        <w:t>公司正在逐步建立以股东大会、董事会和监事会为核心的，包含聘选、激励</w:t>
      </w:r>
      <w:r>
        <w:rPr>
          <w:w w:val="99"/>
        </w:rPr>
        <w:t> </w:t>
      </w:r>
      <w:r>
        <w:rPr>
          <w:spacing w:val="2"/>
        </w:rPr>
        <w:t>和监督三方面机制的公司内部制衡制度。已经开始逐步优化整合公司内部组织机</w:t>
      </w:r>
      <w:r>
        <w:rPr>
          <w:spacing w:val="-110"/>
        </w:rPr>
        <w:t> </w:t>
      </w:r>
      <w:r>
        <w:rPr>
          <w:spacing w:val="-110"/>
        </w:rPr>
      </w:r>
      <w:r>
        <w:rPr>
          <w:spacing w:val="2"/>
        </w:rPr>
        <w:t>构的设置，逐步修改和完善行之有效的内部管理考核机制和薪酬考核机制，规划</w:t>
      </w:r>
      <w:r>
        <w:rPr>
          <w:spacing w:val="-110"/>
        </w:rPr>
        <w:t> </w:t>
      </w:r>
      <w:r>
        <w:rPr>
          <w:spacing w:val="-110"/>
        </w:rPr>
      </w:r>
      <w:r>
        <w:rPr>
          <w:spacing w:val="2"/>
        </w:rPr>
        <w:t>先进的人才战略，改善了公司治理结构。公司建立了业务监管和审计程序，充分</w:t>
      </w:r>
      <w:r>
        <w:rPr>
          <w:spacing w:val="-110"/>
        </w:rPr>
        <w:t> </w:t>
      </w:r>
      <w:r>
        <w:rPr>
          <w:spacing w:val="-110"/>
        </w:rPr>
      </w:r>
      <w:r>
        <w:rPr>
          <w:spacing w:val="2"/>
        </w:rPr>
        <w:t>发挥审计部门业务审计职能。公司正在通过体制创新，完善激励机制、发展机制</w:t>
      </w:r>
      <w:r>
        <w:rPr>
          <w:spacing w:val="-110"/>
        </w:rPr>
        <w:t> </w:t>
      </w:r>
      <w:r>
        <w:rPr>
          <w:spacing w:val="-110"/>
        </w:rPr>
      </w:r>
      <w:r>
        <w:rPr/>
        <w:t>和约束机制，努力持续营造富有公司特色的企业文化。</w:t>
      </w:r>
    </w:p>
    <w:p>
      <w:pPr>
        <w:pStyle w:val="BodyText"/>
        <w:spacing w:line="237" w:lineRule="auto" w:before="1"/>
        <w:ind w:right="233" w:firstLine="480"/>
        <w:jc w:val="both"/>
      </w:pPr>
      <w:r>
        <w:rPr>
          <w:spacing w:val="2"/>
        </w:rPr>
        <w:t>公司在商务部内设立了法律部，控制经营活动风险，在聘请专业证券从业律</w:t>
      </w:r>
      <w:r>
        <w:rPr>
          <w:w w:val="99"/>
        </w:rPr>
        <w:t> </w:t>
      </w:r>
      <w:r>
        <w:rPr>
          <w:spacing w:val="2"/>
        </w:rPr>
        <w:t>师事务所的同时，另外聘请了合同、内控指导等法律顾问律师事务所；成立了独</w:t>
      </w:r>
      <w:r>
        <w:rPr>
          <w:spacing w:val="-110"/>
        </w:rPr>
        <w:t> </w:t>
      </w:r>
      <w:r>
        <w:rPr>
          <w:spacing w:val="-110"/>
        </w:rPr>
      </w:r>
      <w:r>
        <w:rPr>
          <w:spacing w:val="2"/>
        </w:rPr>
        <w:t>立于其他部门的审计部，接受董事会下设审计委员会的工作安排，充分发挥内部</w:t>
      </w:r>
      <w:r>
        <w:rPr>
          <w:spacing w:val="-110"/>
        </w:rPr>
        <w:t> </w:t>
      </w:r>
      <w:r>
        <w:rPr>
          <w:spacing w:val="-110"/>
        </w:rPr>
      </w:r>
      <w:r>
        <w:rPr/>
        <w:t>审计工作职能及时解决公司日常经营中出现的问题。</w:t>
      </w:r>
    </w:p>
    <w:p>
      <w:pPr>
        <w:pStyle w:val="BodyText"/>
        <w:spacing w:line="237" w:lineRule="auto" w:before="1"/>
        <w:ind w:right="230" w:firstLine="480"/>
        <w:jc w:val="both"/>
      </w:pPr>
      <w:r>
        <w:rPr>
          <w:spacing w:val="2"/>
        </w:rPr>
        <w:t>公司组织相关部门认真学习了《信息披露管理办法》和《投资者关系管理制</w:t>
      </w:r>
      <w:r>
        <w:rPr>
          <w:w w:val="99"/>
        </w:rPr>
        <w:t> </w:t>
      </w:r>
      <w:r>
        <w:rPr>
          <w:spacing w:val="-4"/>
          <w:w w:val="99"/>
        </w:rPr>
        <w:t>度》，严格规范执行公司相关人员和部门信息披露行为，并指派董事会办公室负责</w:t>
      </w:r>
      <w:r>
        <w:rPr>
          <w:spacing w:val="-112"/>
          <w:w w:val="99"/>
        </w:rPr>
        <w:t> </w:t>
      </w:r>
      <w:r>
        <w:rPr>
          <w:spacing w:val="-112"/>
          <w:w w:val="99"/>
        </w:rPr>
      </w:r>
      <w:r>
        <w:rPr>
          <w:spacing w:val="2"/>
        </w:rPr>
        <w:t>收集整理有关公司业务进展信息和关于公司经营情况的市场传闻，建立快速反应</w:t>
      </w:r>
      <w:r>
        <w:rPr>
          <w:spacing w:val="-110"/>
        </w:rPr>
        <w:t> </w:t>
      </w:r>
      <w:r>
        <w:rPr>
          <w:spacing w:val="-110"/>
        </w:rPr>
      </w:r>
      <w:r>
        <w:rPr>
          <w:spacing w:val="2"/>
        </w:rPr>
        <w:t>机制，定期起草和修改对外宣传文件，加强了信息披露的及时性、规范性和严谨</w:t>
      </w:r>
      <w:r>
        <w:rPr>
          <w:spacing w:val="-110"/>
        </w:rPr>
        <w:t> </w:t>
      </w:r>
      <w:r>
        <w:rPr>
          <w:spacing w:val="-110"/>
        </w:rPr>
      </w:r>
      <w:r>
        <w:rPr/>
        <w:t>性。</w:t>
      </w:r>
    </w:p>
    <w:p>
      <w:pPr>
        <w:pStyle w:val="BodyText"/>
        <w:spacing w:line="237" w:lineRule="auto" w:before="1"/>
        <w:ind w:right="228" w:firstLine="480"/>
        <w:jc w:val="both"/>
      </w:pPr>
      <w:r>
        <w:rPr>
          <w:spacing w:val="10"/>
        </w:rPr>
        <w:t>公司第五届第十五次董事会设立了董事会领导下的提名委员会和审计委员</w:t>
      </w:r>
      <w:r>
        <w:rPr>
          <w:w w:val="99"/>
        </w:rPr>
        <w:t> </w:t>
      </w:r>
      <w:r>
        <w:rPr>
          <w:spacing w:val="2"/>
        </w:rPr>
        <w:t>会，制定了相关专业委员会的工作细则，进一步完善了公司治理结构，健全了内</w:t>
      </w:r>
      <w:r>
        <w:rPr>
          <w:spacing w:val="-110"/>
        </w:rPr>
        <w:t> </w:t>
      </w:r>
      <w:r>
        <w:rPr>
          <w:spacing w:val="-110"/>
        </w:rPr>
      </w:r>
      <w:r>
        <w:rPr/>
        <w:t>控制度。</w:t>
      </w:r>
    </w:p>
    <w:p>
      <w:pPr>
        <w:spacing w:line="240" w:lineRule="auto" w:before="2"/>
        <w:rPr>
          <w:rFonts w:ascii="宋体" w:hAnsi="宋体" w:cs="宋体" w:eastAsia="宋体" w:hint="default"/>
          <w:sz w:val="30"/>
          <w:szCs w:val="30"/>
        </w:rPr>
      </w:pPr>
    </w:p>
    <w:p>
      <w:pPr>
        <w:pStyle w:val="BodyText"/>
        <w:spacing w:line="470" w:lineRule="atLeast"/>
        <w:ind w:left="581" w:right="0" w:hanging="480"/>
        <w:jc w:val="left"/>
      </w:pPr>
      <w:r>
        <w:rPr/>
        <w:t>五、公司内部控制制度的自我评价</w:t>
      </w:r>
      <w:r>
        <w:rPr>
          <w:spacing w:val="-111"/>
        </w:rPr>
        <w:t> </w:t>
      </w:r>
      <w:r>
        <w:rPr>
          <w:spacing w:val="-111"/>
        </w:rPr>
      </w:r>
      <w:r>
        <w:rPr>
          <w:spacing w:val="-1"/>
        </w:rPr>
        <w:t>为加强公司内部控制，促进公司规范运作和健康发展，保护投资者合法权益，</w:t>
      </w:r>
    </w:p>
    <w:p>
      <w:pPr>
        <w:pStyle w:val="BodyText"/>
        <w:spacing w:line="312" w:lineRule="exact" w:before="28"/>
        <w:ind w:right="0"/>
        <w:jc w:val="left"/>
      </w:pPr>
      <w:r>
        <w:rPr>
          <w:spacing w:val="2"/>
        </w:rPr>
        <w:t>保障公司资产的安全和完整，防范和控制公司风险，公司按照《上市公司内部控</w:t>
      </w:r>
      <w:r>
        <w:rPr>
          <w:spacing w:val="-110"/>
        </w:rPr>
        <w:t> </w:t>
      </w:r>
      <w:r>
        <w:rPr>
          <w:spacing w:val="-110"/>
        </w:rPr>
      </w:r>
      <w:r>
        <w:rPr/>
        <w:t>制指引》的要求，对</w:t>
      </w:r>
      <w:r>
        <w:rPr>
          <w:spacing w:val="-63"/>
        </w:rPr>
        <w:t> </w:t>
      </w:r>
      <w:r>
        <w:rPr/>
        <w:t>2007</w:t>
      </w:r>
      <w:r>
        <w:rPr>
          <w:spacing w:val="-63"/>
        </w:rPr>
        <w:t> </w:t>
      </w:r>
      <w:r>
        <w:rPr/>
        <w:t>年度公司内部控制的有效性进行自我评价。</w:t>
      </w:r>
    </w:p>
    <w:p>
      <w:pPr>
        <w:spacing w:after="0" w:line="312" w:lineRule="exact"/>
        <w:jc w:val="left"/>
        <w:sectPr>
          <w:pgSz w:w="11900" w:h="16840"/>
          <w:pgMar w:header="0" w:footer="842" w:top="1600" w:bottom="1040" w:left="1600" w:right="1460"/>
        </w:sectPr>
      </w:pPr>
    </w:p>
    <w:p>
      <w:pPr>
        <w:pStyle w:val="BodyText"/>
        <w:spacing w:line="316" w:lineRule="auto" w:before="61"/>
        <w:ind w:left="581" w:right="99" w:hanging="480"/>
        <w:jc w:val="left"/>
      </w:pPr>
      <w:r>
        <w:rPr/>
        <w:t>（一）公司内部控制的组织架构</w:t>
      </w:r>
      <w:r>
        <w:rPr>
          <w:w w:val="99"/>
        </w:rPr>
        <w:t> </w:t>
      </w:r>
      <w:r>
        <w:rPr>
          <w:spacing w:val="2"/>
        </w:rPr>
        <w:t>公司严格按照《公司法》、《证券法》和中国证监会有关法律法规的要求，</w:t>
      </w:r>
    </w:p>
    <w:p>
      <w:pPr>
        <w:pStyle w:val="BodyText"/>
        <w:spacing w:line="232" w:lineRule="exact"/>
        <w:ind w:right="99"/>
        <w:jc w:val="left"/>
      </w:pPr>
      <w:r>
        <w:rPr>
          <w:spacing w:val="2"/>
        </w:rPr>
        <w:t>不断完善和规范公司内部控制的组织架构，确保了公司股东大会、董事会、监事</w:t>
      </w:r>
    </w:p>
    <w:p>
      <w:pPr>
        <w:pStyle w:val="BodyText"/>
        <w:spacing w:line="237" w:lineRule="auto" w:before="1"/>
        <w:ind w:left="581" w:right="99" w:hanging="480"/>
        <w:jc w:val="left"/>
      </w:pPr>
      <w:r>
        <w:rPr/>
        <w:t>会等机构的操作规范、运作有效，维护了投资者和公司利益。</w:t>
      </w:r>
      <w:r>
        <w:rPr>
          <w:w w:val="99"/>
        </w:rPr>
        <w:t> </w:t>
      </w:r>
      <w:r>
        <w:rPr/>
        <w:t>目前，公司内部控制的组织架构为：</w:t>
      </w:r>
      <w:r>
        <w:rPr>
          <w:w w:val="99"/>
        </w:rPr>
        <w:t> </w:t>
      </w:r>
      <w:r>
        <w:rPr>
          <w:spacing w:val="-1"/>
        </w:rPr>
        <w:t>1、公司股东大会是公司的最高权力机构，能够确保所有股东，特别是中小股</w:t>
      </w:r>
    </w:p>
    <w:p>
      <w:pPr>
        <w:pStyle w:val="BodyText"/>
        <w:spacing w:line="312" w:lineRule="exact" w:before="29"/>
        <w:ind w:left="581" w:right="99" w:hanging="480"/>
        <w:jc w:val="left"/>
      </w:pPr>
      <w:r>
        <w:rPr/>
        <w:t>东享有平等地位，确保所有股东能够充分行使自己的权利。</w:t>
      </w:r>
      <w:r>
        <w:rPr>
          <w:w w:val="99"/>
        </w:rPr>
        <w:t> </w:t>
      </w:r>
      <w:r>
        <w:rPr/>
        <w:t>2、公司董事会是公司的决策机构，对公司内部控制体系的建立和监督负责，</w:t>
      </w:r>
    </w:p>
    <w:p>
      <w:pPr>
        <w:pStyle w:val="BodyText"/>
        <w:spacing w:line="280" w:lineRule="exact"/>
        <w:ind w:right="99"/>
        <w:jc w:val="left"/>
      </w:pPr>
      <w:r>
        <w:rPr>
          <w:spacing w:val="2"/>
        </w:rPr>
        <w:t>建立和完善内部控制的政策和方案，监督内部控制的执行。董事会下设董事会秘</w:t>
      </w:r>
    </w:p>
    <w:p>
      <w:pPr>
        <w:pStyle w:val="BodyText"/>
        <w:spacing w:line="312" w:lineRule="exact" w:before="29"/>
        <w:ind w:left="581" w:right="99" w:hanging="480"/>
        <w:jc w:val="left"/>
      </w:pPr>
      <w:r>
        <w:rPr/>
        <w:t>书负责处理董事会日常事务。</w:t>
      </w:r>
      <w:r>
        <w:rPr>
          <w:w w:val="99"/>
        </w:rPr>
        <w:t> </w:t>
      </w:r>
      <w:r>
        <w:rPr>
          <w:spacing w:val="-1"/>
        </w:rPr>
        <w:t>3、公司监事会是公司的监督机构，对董事、总经理及其他高管人员的行为及</w:t>
      </w:r>
    </w:p>
    <w:p>
      <w:pPr>
        <w:pStyle w:val="BodyText"/>
        <w:spacing w:line="310" w:lineRule="exact" w:before="1"/>
        <w:ind w:left="581" w:right="99" w:hanging="480"/>
        <w:jc w:val="left"/>
      </w:pPr>
      <w:r>
        <w:rPr/>
        <w:t>各子公司的财务状况进行监督及检查，并向股东大会负责并报告工作。</w:t>
      </w:r>
      <w:r>
        <w:rPr>
          <w:w w:val="99"/>
        </w:rPr>
        <w:t> </w:t>
      </w:r>
      <w:r>
        <w:rPr>
          <w:spacing w:val="-1"/>
        </w:rPr>
        <w:t>4、公司董事会下设审计委员会、提名委员会、薪酬与考核委员会、战略委员</w:t>
      </w:r>
    </w:p>
    <w:p>
      <w:pPr>
        <w:pStyle w:val="BodyText"/>
        <w:spacing w:line="283" w:lineRule="exact"/>
        <w:ind w:right="99"/>
        <w:jc w:val="left"/>
      </w:pPr>
      <w:r>
        <w:rPr>
          <w:spacing w:val="2"/>
        </w:rPr>
        <w:t>会等四个专业委员会，是按照董事会内部功能分别设立。审计委员会主要负责公</w:t>
      </w:r>
    </w:p>
    <w:p>
      <w:pPr>
        <w:pStyle w:val="BodyText"/>
        <w:spacing w:line="237" w:lineRule="auto" w:before="1"/>
        <w:ind w:right="133"/>
        <w:jc w:val="both"/>
      </w:pPr>
      <w:r>
        <w:rPr>
          <w:spacing w:val="2"/>
        </w:rPr>
        <w:t>司内、外部审计的沟通、监督和核查工作；提名委员会主要负责对公司董事、高</w:t>
      </w:r>
      <w:r>
        <w:rPr>
          <w:spacing w:val="-110"/>
        </w:rPr>
        <w:t> </w:t>
      </w:r>
      <w:r>
        <w:rPr>
          <w:spacing w:val="-110"/>
        </w:rPr>
      </w:r>
      <w:r>
        <w:rPr>
          <w:spacing w:val="2"/>
        </w:rPr>
        <w:t>级管理人员的人选、选择标准和程序进行选择并提出建议；薪酬与考核委员会主</w:t>
      </w:r>
      <w:r>
        <w:rPr>
          <w:spacing w:val="-110"/>
        </w:rPr>
        <w:t> </w:t>
      </w:r>
      <w:r>
        <w:rPr>
          <w:spacing w:val="-110"/>
        </w:rPr>
      </w:r>
      <w:r>
        <w:rPr>
          <w:spacing w:val="2"/>
        </w:rPr>
        <w:t>要负责制定公司董事及高管人员的考核标准并进行考核，负责制定、审查公司董</w:t>
      </w:r>
      <w:r>
        <w:rPr>
          <w:spacing w:val="-110"/>
        </w:rPr>
        <w:t> </w:t>
      </w:r>
      <w:r>
        <w:rPr>
          <w:spacing w:val="-110"/>
        </w:rPr>
      </w:r>
      <w:r>
        <w:rPr>
          <w:spacing w:val="2"/>
        </w:rPr>
        <w:t>事及高管人员的薪酬政策与方案；战略委员会主要对公司长期发展战略和重大投</w:t>
      </w:r>
      <w:r>
        <w:rPr>
          <w:spacing w:val="-110"/>
        </w:rPr>
        <w:t> </w:t>
      </w:r>
      <w:r>
        <w:rPr>
          <w:spacing w:val="-110"/>
        </w:rPr>
      </w:r>
      <w:r>
        <w:rPr/>
        <w:t>资决策进行研究并提出建议。</w:t>
      </w:r>
    </w:p>
    <w:p>
      <w:pPr>
        <w:pStyle w:val="BodyText"/>
        <w:spacing w:line="312" w:lineRule="exact" w:before="29"/>
        <w:ind w:right="130" w:firstLine="480"/>
        <w:jc w:val="both"/>
      </w:pPr>
      <w:r>
        <w:rPr>
          <w:spacing w:val="-1"/>
        </w:rPr>
        <w:t>5、公司内部审计部门负责公司内部控制执行情况的审计、检查工作，直接对</w:t>
      </w:r>
      <w:r>
        <w:rPr>
          <w:w w:val="99"/>
        </w:rPr>
        <w:t> </w:t>
      </w:r>
      <w:r>
        <w:rPr/>
        <w:t>公司董事会负责，并向公司董事会报告工作。</w:t>
      </w:r>
    </w:p>
    <w:p>
      <w:pPr>
        <w:spacing w:line="240" w:lineRule="auto" w:before="6"/>
        <w:rPr>
          <w:rFonts w:ascii="宋体" w:hAnsi="宋体" w:cs="宋体" w:eastAsia="宋体" w:hint="default"/>
          <w:sz w:val="30"/>
          <w:szCs w:val="30"/>
        </w:rPr>
      </w:pPr>
    </w:p>
    <w:p>
      <w:pPr>
        <w:pStyle w:val="BodyText"/>
        <w:spacing w:line="316" w:lineRule="auto"/>
        <w:ind w:left="581" w:right="99" w:hanging="480"/>
        <w:jc w:val="left"/>
      </w:pPr>
      <w:r>
        <w:rPr/>
        <w:t>（二）公司内部控制制度建设情况</w:t>
      </w:r>
      <w:r>
        <w:rPr>
          <w:w w:val="99"/>
        </w:rPr>
        <w:t> </w:t>
      </w:r>
      <w:r>
        <w:rPr>
          <w:spacing w:val="-1"/>
        </w:rPr>
        <w:t>1、公司主要内控制度：公司制定有公司股东大会议事规则、公司董事会议事</w:t>
      </w:r>
    </w:p>
    <w:p>
      <w:pPr>
        <w:pStyle w:val="BodyText"/>
        <w:spacing w:line="233" w:lineRule="exact"/>
        <w:ind w:right="99"/>
        <w:jc w:val="left"/>
      </w:pPr>
      <w:r>
        <w:rPr>
          <w:spacing w:val="2"/>
        </w:rPr>
        <w:t>规则及董事会各专业委员会工作细则、公司监事会议事规则、公司独立董事工作</w:t>
      </w:r>
    </w:p>
    <w:p>
      <w:pPr>
        <w:pStyle w:val="BodyText"/>
        <w:spacing w:line="312" w:lineRule="exact" w:before="28"/>
        <w:ind w:right="133"/>
        <w:jc w:val="both"/>
      </w:pPr>
      <w:r>
        <w:rPr>
          <w:spacing w:val="2"/>
        </w:rPr>
        <w:t>制度、董事会秘书工作细则、经理工作细则、对外担保制度、关联交易的管理决</w:t>
      </w:r>
      <w:r>
        <w:rPr>
          <w:spacing w:val="-110"/>
        </w:rPr>
        <w:t> </w:t>
      </w:r>
      <w:r>
        <w:rPr>
          <w:spacing w:val="-110"/>
        </w:rPr>
      </w:r>
      <w:r>
        <w:rPr>
          <w:spacing w:val="2"/>
        </w:rPr>
        <w:t>策程序、募集资金专项存储与使用的管理办法、投资者关系管理工作制度、信息</w:t>
      </w:r>
      <w:r>
        <w:rPr>
          <w:spacing w:val="-110"/>
        </w:rPr>
        <w:t> </w:t>
      </w:r>
      <w:r>
        <w:rPr>
          <w:spacing w:val="-110"/>
        </w:rPr>
      </w:r>
      <w:r>
        <w:rPr/>
        <w:t>披露管理制度及其他有关内控制度等规章制度。</w:t>
      </w:r>
    </w:p>
    <w:p>
      <w:pPr>
        <w:pStyle w:val="BodyText"/>
        <w:spacing w:line="280" w:lineRule="exact"/>
        <w:ind w:right="0" w:firstLine="480"/>
        <w:jc w:val="both"/>
      </w:pPr>
      <w:r>
        <w:rPr/>
        <w:t>2、建立严格的岗位责任制，明确相关部门和岗位的职责权限，确保不相容岗</w:t>
      </w:r>
    </w:p>
    <w:p>
      <w:pPr>
        <w:pStyle w:val="BodyText"/>
        <w:spacing w:line="312" w:lineRule="exact" w:before="29"/>
        <w:ind w:right="133"/>
        <w:jc w:val="both"/>
      </w:pPr>
      <w:r>
        <w:rPr>
          <w:spacing w:val="2"/>
        </w:rPr>
        <w:t>位相互分离，制约和监督；完善业务流程控制，针对业务过程中的关键控制点，</w:t>
      </w:r>
      <w:r>
        <w:rPr>
          <w:spacing w:val="-110"/>
        </w:rPr>
        <w:t> </w:t>
      </w:r>
      <w:r>
        <w:rPr>
          <w:spacing w:val="-110"/>
        </w:rPr>
      </w:r>
      <w:r>
        <w:rPr/>
        <w:t>将内控制度落实到决策、执行、监督、反馈等各个环节。</w:t>
      </w:r>
    </w:p>
    <w:p>
      <w:pPr>
        <w:pStyle w:val="BodyText"/>
        <w:spacing w:line="310" w:lineRule="exact" w:before="1"/>
        <w:ind w:right="116" w:firstLine="480"/>
        <w:jc w:val="both"/>
      </w:pPr>
      <w:r>
        <w:rPr/>
        <w:t>3、公司不断完善公司内部报告制度，确保信息能够准确传递，确保董事会、</w:t>
      </w:r>
      <w:r>
        <w:rPr>
          <w:w w:val="99"/>
        </w:rPr>
        <w:t> </w:t>
      </w:r>
      <w:r>
        <w:rPr>
          <w:spacing w:val="2"/>
        </w:rPr>
        <w:t>监事会、公司高管人员及公司财务部，内部审计部门及时了解公司及其控股子公</w:t>
      </w:r>
    </w:p>
    <w:p>
      <w:pPr>
        <w:pStyle w:val="BodyText"/>
        <w:spacing w:line="284" w:lineRule="exact"/>
        <w:ind w:right="99"/>
        <w:jc w:val="left"/>
      </w:pPr>
      <w:r>
        <w:rPr/>
        <w:t>司的经营和风险状况，确保各类风险隐患和内部控制缺陷得到及时发现和处理。</w:t>
      </w:r>
    </w:p>
    <w:p>
      <w:pPr>
        <w:spacing w:line="240" w:lineRule="auto" w:before="9"/>
        <w:rPr>
          <w:rFonts w:ascii="宋体" w:hAnsi="宋体" w:cs="宋体" w:eastAsia="宋体" w:hint="default"/>
          <w:sz w:val="32"/>
          <w:szCs w:val="32"/>
        </w:rPr>
      </w:pPr>
    </w:p>
    <w:p>
      <w:pPr>
        <w:pStyle w:val="BodyText"/>
        <w:spacing w:line="316" w:lineRule="auto"/>
        <w:ind w:left="581" w:right="99" w:hanging="480"/>
        <w:jc w:val="left"/>
      </w:pPr>
      <w:r>
        <w:rPr/>
        <w:t>（三）公司内审部门的设立，人员配备及开展内控工作的主要情况</w:t>
      </w:r>
      <w:r>
        <w:rPr>
          <w:w w:val="99"/>
        </w:rPr>
        <w:t> </w:t>
      </w:r>
      <w:r>
        <w:rPr>
          <w:spacing w:val="-1"/>
        </w:rPr>
        <w:t>1、为进一步加强公司内部控制，促进公司规范运作和健康发展，公司增设审</w:t>
      </w:r>
    </w:p>
    <w:p>
      <w:pPr>
        <w:pStyle w:val="BodyText"/>
        <w:spacing w:line="234" w:lineRule="exact"/>
        <w:ind w:right="99"/>
        <w:jc w:val="left"/>
      </w:pPr>
      <w:r>
        <w:rPr/>
        <w:t>计部，负责对公司内部管理，内控制度建立和执行情况进行内部审计监督。</w:t>
      </w:r>
    </w:p>
    <w:p>
      <w:pPr>
        <w:pStyle w:val="BodyText"/>
        <w:spacing w:line="237" w:lineRule="auto" w:before="1"/>
        <w:ind w:right="130" w:firstLine="480"/>
        <w:jc w:val="both"/>
      </w:pPr>
      <w:r>
        <w:rPr/>
        <w:t>2、公司审计部在 2007</w:t>
      </w:r>
      <w:r>
        <w:rPr>
          <w:spacing w:val="-21"/>
        </w:rPr>
        <w:t> </w:t>
      </w:r>
      <w:r>
        <w:rPr/>
        <w:t>年通过内部调查、审计，及时发现公司在管理方面的</w:t>
      </w:r>
      <w:r>
        <w:rPr>
          <w:w w:val="99"/>
        </w:rPr>
        <w:t> </w:t>
      </w:r>
      <w:r>
        <w:rPr>
          <w:spacing w:val="2"/>
        </w:rPr>
        <w:t>薄弱环节，堵塞漏洞，强化内部管理，提高公司风险防范能力，进一步健全内部</w:t>
      </w:r>
      <w:r>
        <w:rPr>
          <w:spacing w:val="-110"/>
        </w:rPr>
        <w:t> </w:t>
      </w:r>
      <w:r>
        <w:rPr>
          <w:spacing w:val="-110"/>
        </w:rPr>
      </w:r>
      <w:r>
        <w:rPr/>
        <w:t>管理和完善全面风险控制体系。</w:t>
      </w:r>
    </w:p>
    <w:p>
      <w:pPr>
        <w:pStyle w:val="BodyText"/>
        <w:spacing w:line="310" w:lineRule="exact" w:before="30"/>
        <w:ind w:right="133" w:firstLine="480"/>
        <w:jc w:val="both"/>
      </w:pPr>
      <w:r>
        <w:rPr/>
        <w:t>3、审计部于 10</w:t>
      </w:r>
      <w:r>
        <w:rPr>
          <w:spacing w:val="-24"/>
        </w:rPr>
        <w:t> </w:t>
      </w:r>
      <w:r>
        <w:rPr/>
        <w:t>月底开始对本公司之子公司——北京奈特时代科技发展有限</w:t>
      </w:r>
      <w:r>
        <w:rPr>
          <w:w w:val="99"/>
        </w:rPr>
        <w:t> </w:t>
      </w:r>
      <w:r>
        <w:rPr>
          <w:spacing w:val="2"/>
        </w:rPr>
        <w:t>公司进行了常规审计，本次审计为以后的公司各部门、各子公司内部控制制度建</w:t>
      </w:r>
    </w:p>
    <w:p>
      <w:pPr>
        <w:spacing w:after="0" w:line="310" w:lineRule="exact"/>
        <w:jc w:val="both"/>
        <w:sectPr>
          <w:pgSz w:w="11900" w:h="16840"/>
          <w:pgMar w:header="0" w:footer="842" w:top="1600" w:bottom="1040" w:left="1600" w:right="1560"/>
        </w:sectPr>
      </w:pPr>
    </w:p>
    <w:p>
      <w:pPr>
        <w:pStyle w:val="BodyText"/>
        <w:spacing w:line="310" w:lineRule="exact" w:before="93"/>
        <w:ind w:right="233"/>
        <w:jc w:val="both"/>
      </w:pPr>
      <w:r>
        <w:rPr>
          <w:spacing w:val="2"/>
        </w:rPr>
        <w:t>设、体系完善提供了宝贵经验。有利于加强公司对子公司运营情况深入的了解，</w:t>
      </w:r>
      <w:r>
        <w:rPr>
          <w:spacing w:val="-110"/>
        </w:rPr>
        <w:t> </w:t>
      </w:r>
      <w:r>
        <w:rPr>
          <w:spacing w:val="-110"/>
        </w:rPr>
      </w:r>
      <w:r>
        <w:rPr/>
        <w:t>进一步提高了公司对于全面风险的管理控制。</w:t>
      </w:r>
    </w:p>
    <w:p>
      <w:pPr>
        <w:spacing w:line="240" w:lineRule="auto" w:before="9"/>
        <w:rPr>
          <w:rFonts w:ascii="宋体" w:hAnsi="宋体" w:cs="宋体" w:eastAsia="宋体" w:hint="default"/>
          <w:sz w:val="30"/>
          <w:szCs w:val="30"/>
        </w:rPr>
      </w:pPr>
    </w:p>
    <w:p>
      <w:pPr>
        <w:pStyle w:val="BodyText"/>
        <w:spacing w:line="316" w:lineRule="auto"/>
        <w:ind w:left="581" w:right="5239" w:hanging="480"/>
        <w:jc w:val="left"/>
      </w:pPr>
      <w:r>
        <w:rPr/>
        <w:t>（四）重点控制工作</w:t>
      </w:r>
      <w:r>
        <w:rPr>
          <w:w w:val="99"/>
        </w:rPr>
        <w:t> </w:t>
      </w:r>
      <w:r>
        <w:rPr/>
        <w:t>1、对控股子公司的内部控制</w:t>
      </w:r>
    </w:p>
    <w:p>
      <w:pPr>
        <w:pStyle w:val="BodyText"/>
        <w:spacing w:line="232" w:lineRule="exact"/>
        <w:ind w:right="0" w:firstLine="480"/>
        <w:jc w:val="left"/>
      </w:pPr>
      <w:r>
        <w:rPr>
          <w:spacing w:val="2"/>
        </w:rPr>
        <w:t>公司对控股子公司施行集中统一的股权管理。公司确立的组织结构是公司总</w:t>
      </w:r>
    </w:p>
    <w:p>
      <w:pPr>
        <w:pStyle w:val="BodyText"/>
        <w:spacing w:line="237" w:lineRule="auto" w:before="1"/>
        <w:ind w:right="233"/>
        <w:jc w:val="both"/>
      </w:pPr>
      <w:r>
        <w:rPr/>
        <w:t>部管理下的分公司、子公司及事业部的形式。目前公司拥有 4</w:t>
      </w:r>
      <w:r>
        <w:rPr>
          <w:spacing w:val="-24"/>
        </w:rPr>
        <w:t> </w:t>
      </w:r>
      <w:r>
        <w:rPr/>
        <w:t>家控股子公司，公</w:t>
      </w:r>
      <w:r>
        <w:rPr>
          <w:w w:val="99"/>
        </w:rPr>
        <w:t> </w:t>
      </w:r>
      <w:r>
        <w:rPr>
          <w:spacing w:val="2"/>
        </w:rPr>
        <w:t>司对其进行集中的股权管理，公司董事会办公室、财务部、商务部等负责具体的</w:t>
      </w:r>
      <w:r>
        <w:rPr>
          <w:spacing w:val="-110"/>
        </w:rPr>
        <w:t> </w:t>
      </w:r>
      <w:r>
        <w:rPr>
          <w:spacing w:val="-110"/>
        </w:rPr>
      </w:r>
      <w:r>
        <w:rPr>
          <w:spacing w:val="2"/>
        </w:rPr>
        <w:t>规范管理工作。公司对所有的控股子公司都比照上市公司的管理体系，按照现代</w:t>
      </w:r>
      <w:r>
        <w:rPr>
          <w:spacing w:val="-110"/>
        </w:rPr>
        <w:t> </w:t>
      </w:r>
      <w:r>
        <w:rPr>
          <w:spacing w:val="-110"/>
        </w:rPr>
      </w:r>
      <w:r>
        <w:rPr>
          <w:spacing w:val="2"/>
        </w:rPr>
        <w:t>企业制度的要求，建立健全了股东会、董事会和监事会，公司对各控股子公司执</w:t>
      </w:r>
      <w:r>
        <w:rPr>
          <w:spacing w:val="-110"/>
        </w:rPr>
        <w:t> </w:t>
      </w:r>
      <w:r>
        <w:rPr>
          <w:spacing w:val="-110"/>
        </w:rPr>
      </w:r>
      <w:r>
        <w:rPr/>
        <w:t>行统一的会计政策。</w:t>
      </w:r>
    </w:p>
    <w:p>
      <w:pPr>
        <w:pStyle w:val="BodyText"/>
        <w:spacing w:line="310" w:lineRule="exact" w:before="30"/>
        <w:ind w:left="581" w:right="0"/>
        <w:jc w:val="left"/>
      </w:pPr>
      <w:r>
        <w:rPr/>
        <w:t>2、关联交易的内部控制</w:t>
      </w:r>
      <w:r>
        <w:rPr>
          <w:w w:val="99"/>
        </w:rPr>
        <w:t> </w:t>
      </w:r>
      <w:r>
        <w:rPr>
          <w:spacing w:val="2"/>
        </w:rPr>
        <w:t>为规范公司的关联交易，确保公司的关联交易行为不损害公司和非关联股东</w:t>
      </w:r>
    </w:p>
    <w:p>
      <w:pPr>
        <w:pStyle w:val="BodyText"/>
        <w:spacing w:line="283" w:lineRule="exact"/>
        <w:ind w:right="0"/>
        <w:jc w:val="both"/>
      </w:pPr>
      <w:r>
        <w:rPr>
          <w:spacing w:val="2"/>
        </w:rPr>
        <w:t>的合法权益，公司制定了《关联交易管理决策规则》，对公司的关联人、关联交</w:t>
      </w:r>
    </w:p>
    <w:p>
      <w:pPr>
        <w:pStyle w:val="BodyText"/>
        <w:spacing w:line="237" w:lineRule="auto" w:before="1"/>
        <w:ind w:right="113"/>
        <w:jc w:val="both"/>
      </w:pPr>
      <w:r>
        <w:rPr>
          <w:spacing w:val="2"/>
        </w:rPr>
        <w:t>易、关联交易的审批权限与程序、关联交易的披露等内容作了详尽的规定。明确</w:t>
      </w:r>
      <w:r>
        <w:rPr>
          <w:spacing w:val="-110"/>
        </w:rPr>
        <w:t> </w:t>
      </w:r>
      <w:r>
        <w:rPr>
          <w:spacing w:val="-110"/>
        </w:rPr>
      </w:r>
      <w:r>
        <w:rPr>
          <w:spacing w:val="2"/>
        </w:rPr>
        <w:t>了关联交易的决策程序，建立了较为完善的防范关联企业占用公司资金的长效机</w:t>
      </w:r>
      <w:r>
        <w:rPr>
          <w:spacing w:val="-110"/>
        </w:rPr>
        <w:t> </w:t>
      </w:r>
      <w:r>
        <w:rPr>
          <w:spacing w:val="-110"/>
        </w:rPr>
      </w:r>
      <w:r>
        <w:rPr>
          <w:spacing w:val="2"/>
        </w:rPr>
        <w:t>制，公司关联交易遵循诚实信用、平等、自愿、公平、公开、公允的原则，未损</w:t>
      </w:r>
      <w:r>
        <w:rPr>
          <w:spacing w:val="-110"/>
        </w:rPr>
        <w:t> </w:t>
      </w:r>
      <w:r>
        <w:rPr>
          <w:spacing w:val="-110"/>
        </w:rPr>
      </w:r>
      <w:r>
        <w:rPr>
          <w:spacing w:val="-1"/>
        </w:rPr>
        <w:t>害公司和非关联股东的利益。本年度内，公司严格按照深交所《股票上市规则》、</w:t>
      </w:r>
    </w:p>
    <w:p>
      <w:pPr>
        <w:pStyle w:val="BodyText"/>
        <w:spacing w:line="237" w:lineRule="auto"/>
        <w:ind w:right="110"/>
        <w:jc w:val="both"/>
      </w:pPr>
      <w:r>
        <w:rPr>
          <w:spacing w:val="2"/>
        </w:rPr>
        <w:t>《上市公司内部控制指引》、《公司章程》以及《关联交易管理制度》等有关文</w:t>
      </w:r>
      <w:r>
        <w:rPr>
          <w:spacing w:val="-110"/>
        </w:rPr>
        <w:t> </w:t>
      </w:r>
      <w:r>
        <w:rPr>
          <w:spacing w:val="-110"/>
        </w:rPr>
      </w:r>
      <w:r>
        <w:rPr>
          <w:spacing w:val="2"/>
        </w:rPr>
        <w:t>件规定，对公司关联交易行为包括交易原则、关联人和关联关系、关联交易、关</w:t>
      </w:r>
      <w:r>
        <w:rPr>
          <w:spacing w:val="-110"/>
        </w:rPr>
        <w:t> </w:t>
      </w:r>
      <w:r>
        <w:rPr>
          <w:spacing w:val="-110"/>
        </w:rPr>
      </w:r>
      <w:r>
        <w:rPr>
          <w:spacing w:val="2"/>
        </w:rPr>
        <w:t>联交易的决策程序、关联交易的披露等进行全方位管理和控制，与关联方分别签</w:t>
      </w:r>
      <w:r>
        <w:rPr>
          <w:spacing w:val="-110"/>
        </w:rPr>
        <w:t> </w:t>
      </w:r>
      <w:r>
        <w:rPr>
          <w:spacing w:val="-110"/>
        </w:rPr>
      </w:r>
      <w:r>
        <w:rPr>
          <w:spacing w:val="2"/>
        </w:rPr>
        <w:t>订了协议，关联交易公正、公平、公允。关联交易行为是在市场经济的原则下公</w:t>
      </w:r>
      <w:r>
        <w:rPr>
          <w:spacing w:val="-110"/>
        </w:rPr>
        <w:t> </w:t>
      </w:r>
      <w:r>
        <w:rPr>
          <w:spacing w:val="-110"/>
        </w:rPr>
      </w:r>
      <w:r>
        <w:rPr>
          <w:spacing w:val="2"/>
        </w:rPr>
        <w:t>平合理地进行，对公司独立性不构成影响，没有损害公司及股东的利益，可以满</w:t>
      </w:r>
      <w:r>
        <w:rPr>
          <w:spacing w:val="-110"/>
        </w:rPr>
        <w:t> </w:t>
      </w:r>
      <w:r>
        <w:rPr>
          <w:spacing w:val="-110"/>
        </w:rPr>
      </w:r>
      <w:r>
        <w:rPr>
          <w:spacing w:val="-1"/>
        </w:rPr>
        <w:t>足公司日常生产经营正常运作，未有违反《上市公司内部控制指引》的情形发生。</w:t>
      </w:r>
    </w:p>
    <w:p>
      <w:pPr>
        <w:pStyle w:val="BodyText"/>
        <w:spacing w:line="312" w:lineRule="exact" w:before="26"/>
        <w:ind w:left="581" w:right="0"/>
        <w:jc w:val="left"/>
      </w:pPr>
      <w:r>
        <w:rPr/>
        <w:t>3、对外担保的内部控制</w:t>
      </w:r>
      <w:r>
        <w:rPr>
          <w:w w:val="99"/>
        </w:rPr>
        <w:t> </w:t>
      </w:r>
      <w:r>
        <w:rPr>
          <w:spacing w:val="-1"/>
        </w:rPr>
        <w:t>为规范公司对外担保行为，有效控制公司对外担保风险，公司在《公司章程》</w:t>
      </w:r>
    </w:p>
    <w:p>
      <w:pPr>
        <w:pStyle w:val="BodyText"/>
        <w:spacing w:line="282" w:lineRule="exact"/>
        <w:ind w:right="0"/>
        <w:jc w:val="both"/>
      </w:pPr>
      <w:r>
        <w:rPr>
          <w:spacing w:val="2"/>
        </w:rPr>
        <w:t>中明确了股东大会、董事会关于对外担保事项的审批权限，并制定了《对外担保</w:t>
      </w:r>
    </w:p>
    <w:p>
      <w:pPr>
        <w:pStyle w:val="BodyText"/>
        <w:spacing w:line="237" w:lineRule="auto" w:before="1"/>
        <w:ind w:right="233"/>
        <w:jc w:val="both"/>
      </w:pPr>
      <w:r>
        <w:rPr>
          <w:spacing w:val="2"/>
        </w:rPr>
        <w:t>管理制度》，对担保对象、担保的审查与审批、担保的权限、担保合同的订立及</w:t>
      </w:r>
      <w:r>
        <w:rPr>
          <w:spacing w:val="-110"/>
        </w:rPr>
        <w:t> </w:t>
      </w:r>
      <w:r>
        <w:rPr>
          <w:spacing w:val="-110"/>
        </w:rPr>
      </w:r>
      <w:r>
        <w:rPr>
          <w:spacing w:val="2"/>
        </w:rPr>
        <w:t>风险管理、担保的信息披露等作了详细的规定。公司对外担保的内部控制遵循合</w:t>
      </w:r>
      <w:r>
        <w:rPr>
          <w:spacing w:val="-110"/>
        </w:rPr>
        <w:t> </w:t>
      </w:r>
      <w:r>
        <w:rPr>
          <w:spacing w:val="-110"/>
        </w:rPr>
      </w:r>
      <w:r>
        <w:rPr>
          <w:spacing w:val="2"/>
        </w:rPr>
        <w:t>法、审慎、互利、安全的原则，严格控制担保风险。本年度内，公司严格执行证</w:t>
      </w:r>
      <w:r>
        <w:rPr>
          <w:spacing w:val="-110"/>
        </w:rPr>
        <w:t> </w:t>
      </w:r>
      <w:r>
        <w:rPr>
          <w:spacing w:val="-110"/>
        </w:rPr>
      </w:r>
      <w:r>
        <w:rPr>
          <w:spacing w:val="2"/>
        </w:rPr>
        <w:t>监会下发的《关于规范上市公司与关联方资金往来及上市公司对外担保若干问题</w:t>
      </w:r>
      <w:r>
        <w:rPr>
          <w:spacing w:val="-110"/>
        </w:rPr>
        <w:t> </w:t>
      </w:r>
      <w:r>
        <w:rPr>
          <w:spacing w:val="-110"/>
        </w:rPr>
      </w:r>
      <w:r>
        <w:rPr/>
        <w:t>的通知》（证监发〔2003〕56</w:t>
      </w:r>
      <w:r>
        <w:rPr>
          <w:spacing w:val="-22"/>
        </w:rPr>
        <w:t> </w:t>
      </w:r>
      <w:r>
        <w:rPr/>
        <w:t>号文）及公司《对外担保管理制度》的规定，未发</w:t>
      </w:r>
      <w:r>
        <w:rPr>
          <w:w w:val="99"/>
        </w:rPr>
        <w:t> </w:t>
      </w:r>
      <w:r>
        <w:rPr>
          <w:spacing w:val="2"/>
        </w:rPr>
        <w:t>生违规担保情况。发生的对子公司担保均经董事会审议通过，履行了担保审批程</w:t>
      </w:r>
      <w:r>
        <w:rPr>
          <w:spacing w:val="-110"/>
        </w:rPr>
        <w:t> </w:t>
      </w:r>
      <w:r>
        <w:rPr>
          <w:spacing w:val="-110"/>
        </w:rPr>
      </w:r>
      <w:r>
        <w:rPr/>
        <w:t>序和信息披露义务，未损害公司及其他股东利益。</w:t>
      </w:r>
    </w:p>
    <w:p>
      <w:pPr>
        <w:pStyle w:val="BodyText"/>
        <w:spacing w:line="312" w:lineRule="exact" w:before="26"/>
        <w:ind w:left="581" w:right="0"/>
        <w:jc w:val="left"/>
      </w:pPr>
      <w:r>
        <w:rPr/>
        <w:t>4、募集资金使用的内部控制</w:t>
      </w:r>
      <w:r>
        <w:rPr>
          <w:w w:val="99"/>
        </w:rPr>
        <w:t> </w:t>
      </w:r>
      <w:r>
        <w:rPr>
          <w:spacing w:val="2"/>
        </w:rPr>
        <w:t>为加强公司募集资金管理的合法性、有效性和安全性，规范公司募集资金的</w:t>
      </w:r>
    </w:p>
    <w:p>
      <w:pPr>
        <w:pStyle w:val="BodyText"/>
        <w:spacing w:line="310" w:lineRule="exact" w:before="1"/>
        <w:ind w:right="233"/>
        <w:jc w:val="both"/>
      </w:pPr>
      <w:r>
        <w:rPr>
          <w:spacing w:val="2"/>
        </w:rPr>
        <w:t>管理，公司制定了《募集资金专项存储与使用管理办法》，对募集资金存储、使</w:t>
      </w:r>
      <w:r>
        <w:rPr>
          <w:spacing w:val="-110"/>
        </w:rPr>
        <w:t> </w:t>
      </w:r>
      <w:r>
        <w:rPr>
          <w:spacing w:val="-110"/>
        </w:rPr>
      </w:r>
      <w:r>
        <w:rPr>
          <w:spacing w:val="2"/>
        </w:rPr>
        <w:t>用、变更、管理、监督等内容作了明确的规定。公司募集资金使用遵循规范、安</w:t>
      </w:r>
    </w:p>
    <w:p>
      <w:pPr>
        <w:pStyle w:val="BodyText"/>
        <w:spacing w:line="312" w:lineRule="exact"/>
        <w:ind w:left="581" w:right="223" w:hanging="480"/>
        <w:jc w:val="left"/>
      </w:pPr>
      <w:r>
        <w:rPr/>
        <w:t>全、高效、透明的原则，严格按照《募集资金专项存储与使用管理办法》执行。</w:t>
      </w:r>
      <w:r>
        <w:rPr>
          <w:w w:val="99"/>
        </w:rPr>
        <w:t> </w:t>
      </w:r>
      <w:r>
        <w:rPr/>
        <w:t>报告期内，公司向</w:t>
      </w:r>
      <w:r>
        <w:rPr>
          <w:spacing w:val="-66"/>
        </w:rPr>
        <w:t> </w:t>
      </w:r>
      <w:r>
        <w:rPr/>
        <w:t>10</w:t>
      </w:r>
      <w:r>
        <w:rPr>
          <w:spacing w:val="-66"/>
        </w:rPr>
        <w:t> </w:t>
      </w:r>
      <w:r>
        <w:rPr/>
        <w:t>名特定投资者非公开发行</w:t>
      </w:r>
      <w:r>
        <w:rPr>
          <w:spacing w:val="-66"/>
        </w:rPr>
        <w:t> </w:t>
      </w:r>
      <w:r>
        <w:rPr/>
        <w:t>3,500</w:t>
      </w:r>
      <w:r>
        <w:rPr>
          <w:spacing w:val="-66"/>
        </w:rPr>
        <w:t> </w:t>
      </w:r>
      <w:r>
        <w:rPr/>
        <w:t>万股股份，发行价格为</w:t>
      </w:r>
    </w:p>
    <w:p>
      <w:pPr>
        <w:pStyle w:val="BodyText"/>
        <w:spacing w:line="280" w:lineRule="exact"/>
        <w:ind w:right="0"/>
        <w:jc w:val="both"/>
      </w:pPr>
      <w:r>
        <w:rPr/>
        <w:t>6.8</w:t>
      </w:r>
      <w:r>
        <w:rPr>
          <w:spacing w:val="-55"/>
        </w:rPr>
        <w:t> </w:t>
      </w:r>
      <w:r>
        <w:rPr>
          <w:spacing w:val="-6"/>
        </w:rPr>
        <w:t>元/股，特定投资者均以现金认购。本次发行募集资金总额为</w:t>
      </w:r>
      <w:r>
        <w:rPr>
          <w:spacing w:val="-55"/>
        </w:rPr>
        <w:t> </w:t>
      </w:r>
      <w:r>
        <w:rPr/>
        <w:t>238,000,000</w:t>
      </w:r>
      <w:r>
        <w:rPr>
          <w:spacing w:val="10"/>
        </w:rPr>
        <w:t> </w:t>
      </w:r>
      <w:r>
        <w:rPr/>
        <w:t>元，</w:t>
      </w:r>
    </w:p>
    <w:p>
      <w:pPr>
        <w:pStyle w:val="BodyText"/>
        <w:spacing w:line="312" w:lineRule="exact" w:before="29"/>
        <w:ind w:right="231"/>
        <w:jc w:val="both"/>
      </w:pPr>
      <w:r>
        <w:rPr>
          <w:spacing w:val="2"/>
        </w:rPr>
        <w:t>扣除发行费用（包括保荐及代销费用、律师费用、验资费用、信息披露费用等）</w:t>
      </w:r>
      <w:r>
        <w:rPr>
          <w:spacing w:val="-110"/>
        </w:rPr>
        <w:t> </w:t>
      </w:r>
      <w:r>
        <w:rPr>
          <w:spacing w:val="-110"/>
        </w:rPr>
      </w:r>
      <w:r>
        <w:rPr/>
        <w:t>6,484,175.23</w:t>
      </w:r>
      <w:r>
        <w:rPr>
          <w:spacing w:val="-64"/>
        </w:rPr>
        <w:t> </w:t>
      </w:r>
      <w:r>
        <w:rPr/>
        <w:t>元后，募集资金净额为</w:t>
      </w:r>
      <w:r>
        <w:rPr>
          <w:spacing w:val="-64"/>
        </w:rPr>
        <w:t> </w:t>
      </w:r>
      <w:r>
        <w:rPr/>
        <w:t>231,515,824.77</w:t>
      </w:r>
      <w:r>
        <w:rPr>
          <w:spacing w:val="-7"/>
        </w:rPr>
        <w:t> </w:t>
      </w:r>
      <w:r>
        <w:rPr/>
        <w:t>元。截至</w:t>
      </w:r>
      <w:r>
        <w:rPr>
          <w:spacing w:val="-64"/>
        </w:rPr>
        <w:t> </w:t>
      </w:r>
      <w:r>
        <w:rPr/>
        <w:t>2007</w:t>
      </w:r>
      <w:r>
        <w:rPr>
          <w:spacing w:val="-64"/>
        </w:rPr>
        <w:t> </w:t>
      </w:r>
      <w:r>
        <w:rPr/>
        <w:t>年底，此次</w:t>
      </w:r>
      <w:r>
        <w:rPr>
          <w:w w:val="99"/>
        </w:rPr>
        <w:t> </w:t>
      </w:r>
      <w:r>
        <w:rPr>
          <w:spacing w:val="-4"/>
        </w:rPr>
        <w:t>募集资金正在按照本次使用募集资金项目计划进行投入，使用过程中严格遵守《募</w:t>
      </w:r>
    </w:p>
    <w:p>
      <w:pPr>
        <w:spacing w:after="0" w:line="312" w:lineRule="exact"/>
        <w:jc w:val="both"/>
        <w:sectPr>
          <w:pgSz w:w="11900" w:h="16840"/>
          <w:pgMar w:header="0" w:footer="842" w:top="1600" w:bottom="1040" w:left="1600" w:right="1460"/>
        </w:sectPr>
      </w:pPr>
    </w:p>
    <w:p>
      <w:pPr>
        <w:pStyle w:val="BodyText"/>
        <w:spacing w:line="237" w:lineRule="auto" w:before="64"/>
        <w:ind w:right="233"/>
        <w:jc w:val="both"/>
      </w:pPr>
      <w:r>
        <w:rPr>
          <w:spacing w:val="2"/>
        </w:rPr>
        <w:t>集资金专项存储与使用管理办法》，做到专款专存、专款专用。中瑞岳华会计师</w:t>
      </w:r>
      <w:r>
        <w:rPr>
          <w:spacing w:val="-110"/>
        </w:rPr>
        <w:t> </w:t>
      </w:r>
      <w:r>
        <w:rPr>
          <w:spacing w:val="-110"/>
        </w:rPr>
      </w:r>
      <w:r>
        <w:rPr/>
        <w:t>事务所有限责任公司于</w:t>
      </w:r>
      <w:r>
        <w:rPr>
          <w:spacing w:val="-45"/>
        </w:rPr>
        <w:t> </w:t>
      </w:r>
      <w:r>
        <w:rPr/>
        <w:t>2008</w:t>
      </w:r>
      <w:r>
        <w:rPr>
          <w:spacing w:val="-45"/>
        </w:rPr>
        <w:t> </w:t>
      </w:r>
      <w:r>
        <w:rPr/>
        <w:t>年</w:t>
      </w:r>
      <w:r>
        <w:rPr>
          <w:spacing w:val="-45"/>
        </w:rPr>
        <w:t> </w:t>
      </w:r>
      <w:r>
        <w:rPr/>
        <w:t>3</w:t>
      </w:r>
      <w:r>
        <w:rPr>
          <w:spacing w:val="-45"/>
        </w:rPr>
        <w:t> </w:t>
      </w:r>
      <w:r>
        <w:rPr/>
        <w:t>月</w:t>
      </w:r>
      <w:r>
        <w:rPr>
          <w:spacing w:val="-45"/>
        </w:rPr>
        <w:t> </w:t>
      </w:r>
      <w:r>
        <w:rPr/>
        <w:t>21</w:t>
      </w:r>
      <w:r>
        <w:rPr>
          <w:spacing w:val="-45"/>
        </w:rPr>
        <w:t> </w:t>
      </w:r>
      <w:r>
        <w:rPr/>
        <w:t>日出具了《前次募集资金使用情况的专项</w:t>
      </w:r>
      <w:r>
        <w:rPr>
          <w:w w:val="99"/>
        </w:rPr>
        <w:t> </w:t>
      </w:r>
      <w:r>
        <w:rPr/>
        <w:t>审核报告》。</w:t>
      </w:r>
    </w:p>
    <w:p>
      <w:pPr>
        <w:pStyle w:val="BodyText"/>
        <w:spacing w:line="312" w:lineRule="exact" w:before="29"/>
        <w:ind w:left="581" w:right="0"/>
        <w:jc w:val="left"/>
      </w:pPr>
      <w:r>
        <w:rPr/>
        <w:t>5、信息披露的内部控制</w:t>
      </w:r>
      <w:r>
        <w:rPr>
          <w:w w:val="99"/>
        </w:rPr>
        <w:t> </w:t>
      </w:r>
      <w:r>
        <w:rPr>
          <w:spacing w:val="2"/>
        </w:rPr>
        <w:t>为规范公司信息披露工作，保证公开披露信息的真实、准确、完整、及时，</w:t>
      </w:r>
    </w:p>
    <w:p>
      <w:pPr>
        <w:pStyle w:val="BodyText"/>
        <w:spacing w:line="280" w:lineRule="exact"/>
        <w:ind w:right="0"/>
        <w:jc w:val="left"/>
      </w:pPr>
      <w:r>
        <w:rPr>
          <w:spacing w:val="2"/>
        </w:rPr>
        <w:t>公司制定了《信息披露制度》，明确规定了信息披露的原则、内容、程序、信息</w:t>
      </w:r>
    </w:p>
    <w:p>
      <w:pPr>
        <w:pStyle w:val="BodyText"/>
        <w:spacing w:line="237" w:lineRule="auto" w:before="1"/>
        <w:ind w:right="0"/>
        <w:jc w:val="left"/>
      </w:pPr>
      <w:r>
        <w:rPr>
          <w:spacing w:val="2"/>
        </w:rPr>
        <w:t>披露的权限与责任划分、记录与保管制度及信息的保密措施。公司对外披露的所</w:t>
      </w:r>
      <w:r>
        <w:rPr>
          <w:spacing w:val="-110"/>
        </w:rPr>
        <w:t> </w:t>
      </w:r>
      <w:r>
        <w:rPr>
          <w:spacing w:val="-110"/>
        </w:rPr>
      </w:r>
      <w:r>
        <w:rPr>
          <w:spacing w:val="-1"/>
        </w:rPr>
        <w:t>有信息均经董事会批准，公司董事会秘书负责办理公司信息对外披露等相关事宜，</w:t>
      </w:r>
      <w:r>
        <w:rPr>
          <w:spacing w:val="-107"/>
        </w:rPr>
        <w:t> </w:t>
      </w:r>
      <w:r>
        <w:rPr>
          <w:spacing w:val="-107"/>
        </w:rPr>
      </w:r>
      <w:r>
        <w:rPr/>
        <w:t>公司赋予董事会秘书较高的知情权。2007</w:t>
      </w:r>
      <w:r>
        <w:rPr>
          <w:spacing w:val="-20"/>
        </w:rPr>
        <w:t> </w:t>
      </w:r>
      <w:r>
        <w:rPr/>
        <w:t>年度内，公司信息披露严格遵循了相关</w:t>
      </w:r>
      <w:r>
        <w:rPr>
          <w:w w:val="99"/>
        </w:rPr>
        <w:t> </w:t>
      </w:r>
      <w:r>
        <w:rPr>
          <w:spacing w:val="2"/>
        </w:rPr>
        <w:t>法律法规、《深交所股票上市规则》及本公司《信息披露管理制度》的规定，披</w:t>
      </w:r>
      <w:r>
        <w:rPr>
          <w:spacing w:val="-110"/>
        </w:rPr>
        <w:t> </w:t>
      </w:r>
      <w:r>
        <w:rPr>
          <w:spacing w:val="-110"/>
        </w:rPr>
      </w:r>
      <w:r>
        <w:rPr/>
        <w:t>露信息公平、公正，进一步加强了与投资者之间的互动与交流。</w:t>
      </w:r>
    </w:p>
    <w:p>
      <w:pPr>
        <w:spacing w:line="240" w:lineRule="auto" w:before="9"/>
        <w:rPr>
          <w:rFonts w:ascii="宋体" w:hAnsi="宋体" w:cs="宋体" w:eastAsia="宋体" w:hint="default"/>
          <w:sz w:val="32"/>
          <w:szCs w:val="32"/>
        </w:rPr>
      </w:pPr>
    </w:p>
    <w:p>
      <w:pPr>
        <w:pStyle w:val="BodyText"/>
        <w:spacing w:line="316" w:lineRule="auto"/>
        <w:ind w:left="581" w:right="0" w:hanging="480"/>
        <w:jc w:val="left"/>
      </w:pPr>
      <w:r>
        <w:rPr/>
        <w:t>（五）公司内部控制情况总体评价。</w:t>
      </w:r>
      <w:r>
        <w:rPr>
          <w:w w:val="99"/>
        </w:rPr>
        <w:t> </w:t>
      </w:r>
      <w:r>
        <w:rPr>
          <w:spacing w:val="2"/>
        </w:rPr>
        <w:t>对照深交所《上市公司内部控制指引》，公司遵循内部控制的基本原则，根</w:t>
      </w:r>
    </w:p>
    <w:p>
      <w:pPr>
        <w:pStyle w:val="BodyText"/>
        <w:spacing w:line="233" w:lineRule="exact"/>
        <w:ind w:right="0"/>
        <w:jc w:val="left"/>
      </w:pPr>
      <w:r>
        <w:rPr>
          <w:spacing w:val="2"/>
        </w:rPr>
        <w:t>据自身的实际情况，基本健全建立健全了覆盖公司各环节的内部控制制度，公司</w:t>
      </w:r>
    </w:p>
    <w:p>
      <w:pPr>
        <w:pStyle w:val="BodyText"/>
        <w:spacing w:line="312" w:lineRule="exact" w:before="28"/>
        <w:ind w:left="581" w:right="0" w:hanging="480"/>
        <w:jc w:val="left"/>
      </w:pPr>
      <w:r>
        <w:rPr>
          <w:spacing w:val="-1"/>
        </w:rPr>
        <w:t>内部控制规范、严格、充分、有效，总体上符合中国证监会、深交所的相关要求。</w:t>
      </w:r>
      <w:r>
        <w:rPr>
          <w:spacing w:val="-110"/>
        </w:rPr>
        <w:t> </w:t>
      </w:r>
      <w:r>
        <w:rPr>
          <w:spacing w:val="-110"/>
        </w:rPr>
      </w:r>
      <w:r>
        <w:rPr>
          <w:spacing w:val="2"/>
        </w:rPr>
        <w:t>报告期内，公司内部控制活动及建立健全完善的各项内部控制制度符合国家</w:t>
      </w:r>
    </w:p>
    <w:p>
      <w:pPr>
        <w:pStyle w:val="BodyText"/>
        <w:spacing w:line="283" w:lineRule="exact"/>
        <w:ind w:right="0"/>
        <w:jc w:val="left"/>
      </w:pPr>
      <w:r>
        <w:rPr/>
        <w:t>有关法律、法规和监管部门的要求，保证了公司的经营管理的正常进行。</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410" w:lineRule="auto"/>
        <w:ind w:right="0"/>
        <w:jc w:val="left"/>
      </w:pPr>
      <w:r>
        <w:rPr/>
        <w:t>公司监事会和独立董事对公司内部控制自我评价报告的意见：</w:t>
      </w:r>
      <w:r>
        <w:rPr>
          <w:spacing w:val="-102"/>
        </w:rPr>
        <w:t> </w:t>
      </w:r>
      <w:r>
        <w:rPr>
          <w:spacing w:val="-102"/>
        </w:rPr>
      </w:r>
      <w:r>
        <w:rPr/>
        <w:t>1、公司监事会对公司内部控制自我评价报告的审阅意见：</w:t>
      </w:r>
    </w:p>
    <w:p>
      <w:pPr>
        <w:pStyle w:val="BodyText"/>
        <w:spacing w:line="241" w:lineRule="exact"/>
        <w:ind w:right="0" w:firstLine="480"/>
        <w:jc w:val="left"/>
      </w:pPr>
      <w:r>
        <w:rPr>
          <w:spacing w:val="2"/>
        </w:rPr>
        <w:t>公司内部控制制度较为健全、完善，符合国家《公司法》、《证券法》和中</w:t>
      </w:r>
    </w:p>
    <w:p>
      <w:pPr>
        <w:pStyle w:val="BodyText"/>
        <w:spacing w:line="237" w:lineRule="auto" w:before="1"/>
        <w:ind w:right="233"/>
        <w:jc w:val="both"/>
      </w:pPr>
      <w:r>
        <w:rPr/>
        <w:t>国证监会有关法律法规的要求。2007</w:t>
      </w:r>
      <w:r>
        <w:rPr>
          <w:spacing w:val="-22"/>
        </w:rPr>
        <w:t> </w:t>
      </w:r>
      <w:r>
        <w:rPr/>
        <w:t>年公司进一步完善内部控制组织架构，加强</w:t>
      </w:r>
      <w:r>
        <w:rPr>
          <w:w w:val="99"/>
        </w:rPr>
        <w:t> </w:t>
      </w:r>
      <w:r>
        <w:rPr>
          <w:spacing w:val="2"/>
        </w:rPr>
        <w:t>内控制度建设，成立了独立的内审部门，对子公司内控、关联交易、对外担保、</w:t>
      </w:r>
      <w:r>
        <w:rPr>
          <w:spacing w:val="-110"/>
        </w:rPr>
        <w:t> </w:t>
      </w:r>
      <w:r>
        <w:rPr>
          <w:spacing w:val="-110"/>
        </w:rPr>
      </w:r>
      <w:r>
        <w:rPr>
          <w:spacing w:val="2"/>
        </w:rPr>
        <w:t>募集资金使用、重大投资、信息披露等进行重点控制，有效保证了公司经营管理</w:t>
      </w:r>
      <w:r>
        <w:rPr>
          <w:spacing w:val="-110"/>
        </w:rPr>
        <w:t> </w:t>
      </w:r>
      <w:r>
        <w:rPr>
          <w:spacing w:val="-110"/>
        </w:rPr>
      </w:r>
      <w:r>
        <w:rPr/>
        <w:t>的正常进行。</w:t>
      </w:r>
    </w:p>
    <w:p>
      <w:pPr>
        <w:pStyle w:val="BodyText"/>
        <w:spacing w:line="331" w:lineRule="auto"/>
        <w:ind w:right="1879" w:firstLine="480"/>
        <w:jc w:val="left"/>
      </w:pPr>
      <w:r>
        <w:rPr/>
        <w:t>公司内部控制自我评价符合公司内部控制的实际情况。</w:t>
      </w:r>
      <w:r>
        <w:rPr>
          <w:w w:val="99"/>
        </w:rPr>
        <w:t> </w:t>
      </w:r>
      <w:r>
        <w:rPr/>
        <w:t>2、公司全体独立董事对公司内部控制自我评价报告的审阅意见：</w:t>
      </w:r>
    </w:p>
    <w:p>
      <w:pPr>
        <w:pStyle w:val="BodyText"/>
        <w:spacing w:line="237" w:lineRule="auto" w:before="12"/>
        <w:ind w:right="233" w:firstLine="480"/>
        <w:jc w:val="both"/>
      </w:pPr>
      <w:r>
        <w:rPr>
          <w:spacing w:val="2"/>
        </w:rPr>
        <w:t>报告期内，公司制定并修改了《公司章程》、《募集资金管理制度》、《信</w:t>
      </w:r>
      <w:r>
        <w:rPr>
          <w:w w:val="99"/>
        </w:rPr>
        <w:t> </w:t>
      </w:r>
      <w:r>
        <w:rPr>
          <w:spacing w:val="2"/>
        </w:rPr>
        <w:t>信息披露制度》等一系列公司内部控制管理制度，公司内部控制制度较为健全完</w:t>
      </w:r>
      <w:r>
        <w:rPr>
          <w:spacing w:val="-110"/>
        </w:rPr>
        <w:t> </w:t>
      </w:r>
      <w:r>
        <w:rPr>
          <w:spacing w:val="-110"/>
        </w:rPr>
      </w:r>
      <w:r>
        <w:rPr>
          <w:spacing w:val="2"/>
        </w:rPr>
        <w:t>善，形成了较完整严密的公司内部控制制度体系。上述建立健全完善的各项内部</w:t>
      </w:r>
      <w:r>
        <w:rPr>
          <w:spacing w:val="-110"/>
        </w:rPr>
        <w:t> </w:t>
      </w:r>
      <w:r>
        <w:rPr>
          <w:spacing w:val="-110"/>
        </w:rPr>
      </w:r>
      <w:r>
        <w:rPr/>
        <w:t>控制制度符合国家有关法律、法规和监管部门的要求。</w:t>
      </w:r>
    </w:p>
    <w:p>
      <w:pPr>
        <w:pStyle w:val="BodyText"/>
        <w:spacing w:line="237" w:lineRule="auto" w:before="1"/>
        <w:ind w:right="0" w:firstLine="480"/>
        <w:jc w:val="left"/>
      </w:pPr>
      <w:r>
        <w:rPr>
          <w:spacing w:val="-1"/>
        </w:rPr>
        <w:t>公司内部控制重点活动按公司内部控制各项制度的规定进行，公司对子公司、</w:t>
      </w:r>
      <w:r>
        <w:rPr>
          <w:w w:val="99"/>
        </w:rPr>
        <w:t> </w:t>
      </w:r>
      <w:r>
        <w:rPr>
          <w:spacing w:val="2"/>
        </w:rPr>
        <w:t>关联交易、对外担保、募集资金使用、重大投资、信息披露的内部控制严格、充</w:t>
      </w:r>
      <w:r>
        <w:rPr>
          <w:spacing w:val="-110"/>
        </w:rPr>
        <w:t> </w:t>
      </w:r>
      <w:r>
        <w:rPr>
          <w:spacing w:val="-110"/>
        </w:rPr>
      </w:r>
      <w:r>
        <w:rPr/>
        <w:t>分、有效，保证了公司的经营管理的正常进行，具有合理性、完整性和有效性。</w:t>
      </w:r>
    </w:p>
    <w:p>
      <w:pPr>
        <w:pStyle w:val="BodyText"/>
        <w:spacing w:line="657" w:lineRule="auto"/>
        <w:ind w:right="2479" w:firstLine="480"/>
        <w:jc w:val="left"/>
      </w:pPr>
      <w:r>
        <w:rPr/>
        <w:t>公司内部控制自我评价符合公司内部控制的实际情况。</w:t>
      </w:r>
      <w:r>
        <w:rPr>
          <w:w w:val="99"/>
        </w:rPr>
        <w:t> </w:t>
      </w:r>
      <w:r>
        <w:rPr/>
        <w:t>中瑞岳华会计师事务所有限责任公司的核实评价报告:</w:t>
      </w:r>
    </w:p>
    <w:p>
      <w:pPr>
        <w:spacing w:after="0" w:line="657" w:lineRule="auto"/>
        <w:jc w:val="left"/>
        <w:sectPr>
          <w:footerReference w:type="default" r:id="rId13"/>
          <w:pgSz w:w="11900" w:h="16840"/>
          <w:pgMar w:footer="842" w:header="0" w:top="1600" w:bottom="1040" w:left="1600" w:right="1460"/>
          <w:pgNumType w:start="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460" w:lineRule="exact" w:before="0"/>
        <w:ind w:left="2907" w:right="0" w:firstLine="0"/>
        <w:jc w:val="left"/>
        <w:rPr>
          <w:rFonts w:ascii="宋体" w:hAnsi="宋体" w:cs="宋体" w:eastAsia="宋体" w:hint="default"/>
          <w:sz w:val="36"/>
          <w:szCs w:val="36"/>
        </w:rPr>
      </w:pPr>
      <w:r>
        <w:rPr>
          <w:rFonts w:ascii="宋体" w:hAnsi="宋体" w:cs="宋体" w:eastAsia="宋体" w:hint="default"/>
          <w:sz w:val="36"/>
          <w:szCs w:val="36"/>
        </w:rPr>
        <w:t>内部控制评价报告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327" w:lineRule="exact" w:before="26"/>
        <w:ind w:left="5064" w:right="0" w:firstLine="0"/>
        <w:jc w:val="left"/>
        <w:rPr>
          <w:rFonts w:ascii="宋体" w:hAnsi="宋体" w:cs="宋体" w:eastAsia="宋体" w:hint="default"/>
          <w:sz w:val="25"/>
          <w:szCs w:val="25"/>
        </w:rPr>
      </w:pPr>
      <w:r>
        <w:rPr>
          <w:rFonts w:ascii="宋体" w:hAnsi="宋体" w:cs="宋体" w:eastAsia="宋体" w:hint="default"/>
          <w:w w:val="95"/>
          <w:sz w:val="25"/>
          <w:szCs w:val="25"/>
        </w:rPr>
        <w:t>中瑞岳华核字（2008）第 1345</w:t>
      </w:r>
      <w:r>
        <w:rPr>
          <w:rFonts w:ascii="宋体" w:hAnsi="宋体" w:cs="宋体" w:eastAsia="宋体" w:hint="default"/>
          <w:spacing w:val="-25"/>
          <w:w w:val="95"/>
          <w:sz w:val="25"/>
          <w:szCs w:val="25"/>
        </w:rPr>
        <w:t> </w:t>
      </w:r>
      <w:r>
        <w:rPr>
          <w:rFonts w:ascii="宋体" w:hAnsi="宋体" w:cs="宋体" w:eastAsia="宋体" w:hint="default"/>
          <w:w w:val="95"/>
          <w:sz w:val="25"/>
          <w:szCs w:val="25"/>
        </w:rPr>
        <w:t>号</w:t>
      </w:r>
      <w:r>
        <w:rPr>
          <w:rFonts w:ascii="宋体" w:hAnsi="宋体" w:cs="宋体" w:eastAsia="宋体" w:hint="default"/>
          <w:sz w:val="25"/>
          <w:szCs w:val="25"/>
        </w:rPr>
      </w:r>
    </w:p>
    <w:p>
      <w:pPr>
        <w:pStyle w:val="BodyText"/>
        <w:spacing w:line="314" w:lineRule="exact"/>
        <w:ind w:right="0"/>
        <w:jc w:val="left"/>
      </w:pPr>
      <w:r>
        <w:rPr/>
        <w:t>大唐高鸿数据网络股份有限公司全体股东：</w:t>
      </w:r>
    </w:p>
    <w:p>
      <w:pPr>
        <w:pStyle w:val="BodyText"/>
        <w:spacing w:line="297" w:lineRule="auto" w:before="74"/>
        <w:ind w:right="106" w:firstLine="482"/>
        <w:jc w:val="left"/>
      </w:pPr>
      <w:r>
        <w:rPr/>
        <w:t>我们接受委托，对贵公司截止</w:t>
      </w:r>
      <w:r>
        <w:rPr>
          <w:spacing w:val="-63"/>
        </w:rPr>
        <w:t> </w:t>
      </w:r>
      <w:r>
        <w:rPr/>
        <w:t>2007</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日与财务会计报告相关的内部</w:t>
      </w:r>
      <w:r>
        <w:rPr>
          <w:w w:val="99"/>
        </w:rPr>
        <w:t> </w:t>
      </w:r>
      <w:r>
        <w:rPr>
          <w:spacing w:val="2"/>
        </w:rPr>
        <w:t>控制进行了研究和评价。贵公司的责任是根据《中华人民共和国会计法》等有关</w:t>
      </w:r>
      <w:r>
        <w:rPr>
          <w:spacing w:val="-110"/>
        </w:rPr>
        <w:t> </w:t>
      </w:r>
      <w:r>
        <w:rPr>
          <w:spacing w:val="-110"/>
        </w:rPr>
      </w:r>
      <w:r>
        <w:rPr>
          <w:spacing w:val="2"/>
        </w:rPr>
        <w:t>法律和法规的要求，建立健全相关的内部控制，使之得到有效运行，对内部控制</w:t>
      </w:r>
      <w:r>
        <w:rPr>
          <w:spacing w:val="-110"/>
        </w:rPr>
        <w:t> </w:t>
      </w:r>
      <w:r>
        <w:rPr>
          <w:spacing w:val="-110"/>
        </w:rPr>
      </w:r>
      <w:r>
        <w:rPr/>
        <w:t>的完整性、合理性及有效性进行正确评估。我们的责任是对</w:t>
      </w:r>
      <w:r>
        <w:rPr>
          <w:spacing w:val="-11"/>
        </w:rPr>
        <w:t> </w:t>
      </w:r>
      <w:r>
        <w:rPr/>
        <w:t>贵公司的内部控制及</w:t>
      </w:r>
      <w:r>
        <w:rPr>
          <w:w w:val="99"/>
        </w:rPr>
        <w:t> </w:t>
      </w:r>
      <w:r>
        <w:rPr>
          <w:spacing w:val="2"/>
        </w:rPr>
        <w:t>自我评估报告发表意见。我们的研究和评价是根据《中国注册会计师其他鉴证业</w:t>
      </w:r>
      <w:r>
        <w:rPr>
          <w:spacing w:val="-110"/>
        </w:rPr>
        <w:t> </w:t>
      </w:r>
      <w:r>
        <w:rPr>
          <w:spacing w:val="-110"/>
        </w:rPr>
      </w:r>
      <w:r>
        <w:rPr>
          <w:w w:val="99"/>
        </w:rPr>
        <w:t>务准则第</w:t>
      </w:r>
      <w:r>
        <w:rPr>
          <w:spacing w:val="-56"/>
          <w:w w:val="99"/>
        </w:rPr>
        <w:t> </w:t>
      </w:r>
      <w:r>
        <w:rPr>
          <w:w w:val="99"/>
        </w:rPr>
        <w:t>3101</w:t>
      </w:r>
      <w:r>
        <w:rPr>
          <w:spacing w:val="-56"/>
          <w:w w:val="99"/>
        </w:rPr>
        <w:t> </w:t>
      </w:r>
      <w:r>
        <w:rPr>
          <w:spacing w:val="-5"/>
          <w:w w:val="99"/>
        </w:rPr>
        <w:t>号—历史财务信息审计或审阅以外的鉴证业务》的相关要求进行的，</w:t>
      </w:r>
      <w:r>
        <w:rPr>
          <w:spacing w:val="-117"/>
          <w:w w:val="99"/>
        </w:rPr>
        <w:t> </w:t>
      </w:r>
      <w:r>
        <w:rPr>
          <w:spacing w:val="-117"/>
          <w:w w:val="99"/>
        </w:rPr>
      </w:r>
      <w:r>
        <w:rPr>
          <w:spacing w:val="-1"/>
        </w:rPr>
        <w:t>并结合贵公司的实际情况，实施了包括询问、观察、测试等我们认为必要的程序。</w:t>
      </w:r>
    </w:p>
    <w:p>
      <w:pPr>
        <w:pStyle w:val="BodyText"/>
        <w:spacing w:line="297" w:lineRule="auto" w:before="17"/>
        <w:ind w:right="233" w:firstLine="482"/>
        <w:jc w:val="both"/>
      </w:pPr>
      <w:r>
        <w:rPr>
          <w:spacing w:val="2"/>
        </w:rPr>
        <w:t>由于内部控制的固有局限性，即使设计完善的内部控制，也可能因人为等因</w:t>
      </w:r>
      <w:r>
        <w:rPr>
          <w:w w:val="99"/>
        </w:rPr>
        <w:t> </w:t>
      </w:r>
      <w:r>
        <w:rPr>
          <w:spacing w:val="2"/>
        </w:rPr>
        <w:t>素使其运行失效。此外，在特定日期有效的内部控制，亦不表明未来必定有效，</w:t>
      </w:r>
      <w:r>
        <w:rPr>
          <w:spacing w:val="-110"/>
        </w:rPr>
        <w:t> </w:t>
      </w:r>
      <w:r>
        <w:rPr>
          <w:spacing w:val="-110"/>
        </w:rPr>
      </w:r>
      <w:r>
        <w:rPr/>
        <w:t>因未来条件的变化可能会使现有控制程序失效或执行控制程序的程度有所削弱。</w:t>
      </w:r>
    </w:p>
    <w:p>
      <w:pPr>
        <w:pStyle w:val="BodyText"/>
        <w:spacing w:line="297" w:lineRule="auto" w:before="17"/>
        <w:ind w:right="233" w:firstLine="477"/>
        <w:jc w:val="both"/>
      </w:pPr>
      <w:r>
        <w:rPr/>
        <w:t>我们认为，贵公司截止</w:t>
      </w:r>
      <w:r>
        <w:rPr>
          <w:spacing w:val="-64"/>
        </w:rPr>
        <w:t> </w:t>
      </w:r>
      <w:r>
        <w:rPr/>
        <w:t>2007</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日与财务会计报告相关的内部控制的</w:t>
      </w:r>
      <w:r>
        <w:rPr>
          <w:w w:val="99"/>
        </w:rPr>
        <w:t> </w:t>
      </w:r>
      <w:r>
        <w:rPr>
          <w:spacing w:val="2"/>
        </w:rPr>
        <w:t>评估在所有重大方面是公允的，贵公司的内部控制体现了完整性、合理性及有效</w:t>
      </w:r>
      <w:r>
        <w:rPr>
          <w:spacing w:val="-110"/>
        </w:rPr>
        <w:t> </w:t>
      </w:r>
      <w:r>
        <w:rPr>
          <w:spacing w:val="-110"/>
        </w:rPr>
      </w:r>
      <w:r>
        <w:rPr/>
        <w:t>性原则。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0"/>
          <w:szCs w:val="30"/>
        </w:rPr>
      </w:pPr>
    </w:p>
    <w:p>
      <w:pPr>
        <w:pStyle w:val="BodyText"/>
        <w:tabs>
          <w:tab w:pos="5141" w:val="left" w:leader="none"/>
        </w:tabs>
        <w:spacing w:line="712" w:lineRule="auto"/>
        <w:ind w:left="1061" w:right="1056" w:hanging="960"/>
        <w:jc w:val="left"/>
      </w:pPr>
      <w:r>
        <w:rPr>
          <w:w w:val="95"/>
        </w:rPr>
        <w:t>岳华会计师事务所有限责任公司</w:t>
        <w:tab/>
      </w:r>
      <w:r>
        <w:rPr/>
        <w:t>中国注册会计师：李军</w:t>
      </w:r>
      <w:r>
        <w:rPr>
          <w:w w:val="99"/>
        </w:rPr>
        <w:t> </w:t>
      </w:r>
      <w:r>
        <w:rPr/>
        <w:t>中国</w:t>
      </w:r>
      <w:r>
        <w:rPr>
          <w:spacing w:val="1"/>
        </w:rPr>
        <w:t> </w:t>
      </w:r>
      <w:r>
        <w:rPr/>
        <w:t>·北京</w:t>
        <w:tab/>
        <w:t>中国注册会计师：古小荣</w:t>
      </w:r>
    </w:p>
    <w:p>
      <w:pPr>
        <w:pStyle w:val="BodyText"/>
        <w:spacing w:line="240" w:lineRule="auto" w:before="146"/>
        <w:ind w:left="5792" w:right="0"/>
        <w:jc w:val="left"/>
      </w:pPr>
      <w:r>
        <w:rPr/>
        <w:t>二○○八年三月二十三日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Heading1"/>
        <w:tabs>
          <w:tab w:pos="3797" w:val="left" w:leader="none"/>
        </w:tabs>
        <w:spacing w:line="240" w:lineRule="auto"/>
        <w:ind w:left="2657" w:right="0"/>
        <w:jc w:val="left"/>
      </w:pPr>
      <w:bookmarkStart w:name="_TOC_250004" w:id="7"/>
      <w:bookmarkEnd w:id="7"/>
      <w:r>
        <w:rPr/>
        <w:t>第七节</w:t>
        <w:tab/>
        <w:t>股东大会情况简介</w:t>
      </w:r>
    </w:p>
    <w:p>
      <w:pPr>
        <w:spacing w:line="240" w:lineRule="auto" w:before="13"/>
        <w:rPr>
          <w:rFonts w:ascii="宋体" w:hAnsi="宋体" w:cs="宋体" w:eastAsia="宋体" w:hint="default"/>
          <w:sz w:val="23"/>
          <w:szCs w:val="23"/>
        </w:rPr>
      </w:pPr>
    </w:p>
    <w:p>
      <w:pPr>
        <w:pStyle w:val="BodyText"/>
        <w:spacing w:line="240" w:lineRule="auto"/>
        <w:ind w:left="581" w:right="0"/>
        <w:jc w:val="left"/>
      </w:pPr>
      <w:r>
        <w:rPr/>
        <w:t>报告期内公司共召开七次股东大会。</w:t>
      </w:r>
    </w:p>
    <w:p>
      <w:pPr>
        <w:spacing w:after="0" w:line="240" w:lineRule="auto"/>
        <w:jc w:val="left"/>
        <w:sectPr>
          <w:pgSz w:w="11900" w:h="16840"/>
          <w:pgMar w:header="0" w:footer="842" w:top="1600" w:bottom="1040" w:left="1600" w:right="1460"/>
        </w:sectPr>
      </w:pPr>
    </w:p>
    <w:p>
      <w:pPr>
        <w:pStyle w:val="BodyText"/>
        <w:spacing w:line="312" w:lineRule="exact" w:before="61"/>
        <w:ind w:right="0"/>
        <w:jc w:val="both"/>
      </w:pPr>
      <w:r>
        <w:rPr/>
        <w:t>1、公司于</w:t>
      </w:r>
      <w:r>
        <w:rPr>
          <w:spacing w:val="-61"/>
        </w:rPr>
        <w:t> </w:t>
      </w:r>
      <w:r>
        <w:rPr/>
        <w:t>2007</w:t>
      </w:r>
      <w:r>
        <w:rPr>
          <w:spacing w:val="-61"/>
        </w:rPr>
        <w:t> </w:t>
      </w:r>
      <w:r>
        <w:rPr/>
        <w:t>年</w:t>
      </w:r>
      <w:r>
        <w:rPr>
          <w:spacing w:val="-61"/>
        </w:rPr>
        <w:t> </w:t>
      </w:r>
      <w:r>
        <w:rPr/>
        <w:t>3</w:t>
      </w:r>
      <w:r>
        <w:rPr>
          <w:spacing w:val="-61"/>
        </w:rPr>
        <w:t> </w:t>
      </w:r>
      <w:r>
        <w:rPr/>
        <w:t>月</w:t>
      </w:r>
      <w:r>
        <w:rPr>
          <w:spacing w:val="-61"/>
        </w:rPr>
        <w:t> </w:t>
      </w:r>
      <w:r>
        <w:rPr/>
        <w:t>1</w:t>
      </w:r>
      <w:r>
        <w:rPr>
          <w:spacing w:val="-61"/>
        </w:rPr>
        <w:t> </w:t>
      </w:r>
      <w:r>
        <w:rPr/>
        <w:t>日召开</w:t>
      </w:r>
      <w:r>
        <w:rPr>
          <w:spacing w:val="-61"/>
        </w:rPr>
        <w:t> </w:t>
      </w:r>
      <w:r>
        <w:rPr/>
        <w:t>2007</w:t>
      </w:r>
      <w:r>
        <w:rPr>
          <w:spacing w:val="-61"/>
        </w:rPr>
        <w:t> </w:t>
      </w:r>
      <w:r>
        <w:rPr/>
        <w:t>年度第一次临时股东大会。</w:t>
      </w:r>
    </w:p>
    <w:p>
      <w:pPr>
        <w:pStyle w:val="BodyText"/>
        <w:spacing w:line="312" w:lineRule="exact"/>
        <w:ind w:right="0"/>
        <w:jc w:val="both"/>
      </w:pPr>
      <w:r>
        <w:rPr>
          <w:w w:val="99"/>
        </w:rPr>
        <w:t>本次会议决议公告刊登于</w:t>
      </w:r>
      <w:r>
        <w:rPr>
          <w:spacing w:val="-60"/>
        </w:rPr>
        <w:t> </w:t>
      </w:r>
      <w:r>
        <w:rPr>
          <w:w w:val="99"/>
        </w:rPr>
        <w:t>2007</w:t>
      </w:r>
      <w:r>
        <w:rPr>
          <w:spacing w:val="-60"/>
        </w:rPr>
        <w:t> </w:t>
      </w:r>
      <w:r>
        <w:rPr>
          <w:w w:val="99"/>
        </w:rPr>
        <w:t>年</w:t>
      </w:r>
      <w:r>
        <w:rPr>
          <w:spacing w:val="-60"/>
        </w:rPr>
        <w:t> </w:t>
      </w:r>
      <w:r>
        <w:rPr>
          <w:w w:val="99"/>
        </w:rPr>
        <w:t>3</w:t>
      </w:r>
      <w:r>
        <w:rPr>
          <w:spacing w:val="-60"/>
        </w:rPr>
        <w:t> </w:t>
      </w:r>
      <w:r>
        <w:rPr>
          <w:w w:val="99"/>
        </w:rPr>
        <w:t>月</w:t>
      </w:r>
      <w:r>
        <w:rPr>
          <w:spacing w:val="-60"/>
        </w:rPr>
        <w:t> </w:t>
      </w:r>
      <w:r>
        <w:rPr>
          <w:w w:val="99"/>
        </w:rPr>
        <w:t>2</w:t>
      </w:r>
      <w:r>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3" w:lineRule="exact"/>
        <w:ind w:right="0"/>
        <w:jc w:val="both"/>
      </w:pPr>
      <w:r>
        <w:rPr/>
        <w:t>2、公司于</w:t>
      </w:r>
      <w:r>
        <w:rPr>
          <w:spacing w:val="-61"/>
        </w:rPr>
        <w:t> </w:t>
      </w:r>
      <w:r>
        <w:rPr/>
        <w:t>2007</w:t>
      </w:r>
      <w:r>
        <w:rPr>
          <w:spacing w:val="-61"/>
        </w:rPr>
        <w:t> </w:t>
      </w:r>
      <w:r>
        <w:rPr/>
        <w:t>年</w:t>
      </w:r>
      <w:r>
        <w:rPr>
          <w:spacing w:val="-61"/>
        </w:rPr>
        <w:t> </w:t>
      </w:r>
      <w:r>
        <w:rPr/>
        <w:t>4</w:t>
      </w:r>
      <w:r>
        <w:rPr>
          <w:spacing w:val="-61"/>
        </w:rPr>
        <w:t> </w:t>
      </w:r>
      <w:r>
        <w:rPr/>
        <w:t>月</w:t>
      </w:r>
      <w:r>
        <w:rPr>
          <w:spacing w:val="-61"/>
        </w:rPr>
        <w:t> </w:t>
      </w:r>
      <w:r>
        <w:rPr/>
        <w:t>12</w:t>
      </w:r>
      <w:r>
        <w:rPr>
          <w:spacing w:val="-61"/>
        </w:rPr>
        <w:t> </w:t>
      </w:r>
      <w:r>
        <w:rPr/>
        <w:t>日召开</w:t>
      </w:r>
      <w:r>
        <w:rPr>
          <w:spacing w:val="-61"/>
        </w:rPr>
        <w:t> </w:t>
      </w:r>
      <w:r>
        <w:rPr/>
        <w:t>2007</w:t>
      </w:r>
      <w:r>
        <w:rPr>
          <w:spacing w:val="-61"/>
        </w:rPr>
        <w:t> </w:t>
      </w:r>
      <w:r>
        <w:rPr/>
        <w:t>年度第二次临时股东大会。</w:t>
      </w:r>
    </w:p>
    <w:p>
      <w:pPr>
        <w:pStyle w:val="BodyText"/>
        <w:spacing w:line="313" w:lineRule="exact"/>
        <w:ind w:right="0"/>
        <w:jc w:val="both"/>
      </w:pPr>
      <w:r>
        <w:rPr>
          <w:w w:val="99"/>
        </w:rPr>
        <w:t>本次会议决议公告刊登于</w:t>
      </w:r>
      <w:r>
        <w:rPr>
          <w:spacing w:val="-60"/>
        </w:rPr>
        <w:t> </w:t>
      </w:r>
      <w:r>
        <w:rPr>
          <w:w w:val="99"/>
        </w:rPr>
        <w:t>2007</w:t>
      </w:r>
      <w:r>
        <w:rPr>
          <w:spacing w:val="-60"/>
        </w:rPr>
        <w:t> </w:t>
      </w:r>
      <w:r>
        <w:rPr>
          <w:w w:val="99"/>
        </w:rPr>
        <w:t>年</w:t>
      </w:r>
      <w:r>
        <w:rPr>
          <w:spacing w:val="-60"/>
        </w:rPr>
        <w:t> </w:t>
      </w:r>
      <w:r>
        <w:rPr>
          <w:w w:val="99"/>
        </w:rPr>
        <w:t>4</w:t>
      </w:r>
      <w:r>
        <w:rPr>
          <w:spacing w:val="-60"/>
        </w:rPr>
        <w:t> </w:t>
      </w:r>
      <w:r>
        <w:rPr>
          <w:w w:val="99"/>
        </w:rPr>
        <w:t>月</w:t>
      </w:r>
      <w:r>
        <w:rPr>
          <w:spacing w:val="-60"/>
        </w:rPr>
        <w:t> </w:t>
      </w:r>
      <w:r>
        <w:rPr>
          <w:w w:val="99"/>
        </w:rPr>
        <w:t>13</w:t>
      </w:r>
      <w:r>
        <w:rPr>
          <w:spacing w:val="-60"/>
        </w:rPr>
        <w:t> </w:t>
      </w:r>
      <w:r>
        <w:rPr>
          <w:w w:val="99"/>
        </w:rPr>
        <w:t>日《证券时报</w:t>
      </w:r>
      <w:r>
        <w:rPr>
          <w:spacing w:val="-120"/>
          <w:w w:val="99"/>
        </w:rPr>
        <w:t>》</w:t>
      </w:r>
      <w:r>
        <w:rPr>
          <w:w w:val="99"/>
        </w:rPr>
        <w:t>。</w:t>
      </w:r>
      <w:r>
        <w:rPr/>
      </w:r>
    </w:p>
    <w:p>
      <w:pPr>
        <w:spacing w:line="240" w:lineRule="auto" w:before="7"/>
        <w:rPr>
          <w:rFonts w:ascii="宋体" w:hAnsi="宋体" w:cs="宋体" w:eastAsia="宋体" w:hint="default"/>
          <w:sz w:val="23"/>
          <w:szCs w:val="23"/>
        </w:rPr>
      </w:pPr>
    </w:p>
    <w:p>
      <w:pPr>
        <w:pStyle w:val="BodyText"/>
        <w:spacing w:line="313" w:lineRule="exact"/>
        <w:ind w:right="0"/>
        <w:jc w:val="both"/>
      </w:pPr>
      <w:r>
        <w:rPr/>
        <w:t>3、公司于</w:t>
      </w:r>
      <w:r>
        <w:rPr>
          <w:spacing w:val="-61"/>
        </w:rPr>
        <w:t> </w:t>
      </w:r>
      <w:r>
        <w:rPr/>
        <w:t>2007</w:t>
      </w:r>
      <w:r>
        <w:rPr>
          <w:spacing w:val="-61"/>
        </w:rPr>
        <w:t> </w:t>
      </w:r>
      <w:r>
        <w:rPr/>
        <w:t>年</w:t>
      </w:r>
      <w:r>
        <w:rPr>
          <w:spacing w:val="-61"/>
        </w:rPr>
        <w:t> </w:t>
      </w:r>
      <w:r>
        <w:rPr/>
        <w:t>5</w:t>
      </w:r>
      <w:r>
        <w:rPr>
          <w:spacing w:val="-61"/>
        </w:rPr>
        <w:t> </w:t>
      </w:r>
      <w:r>
        <w:rPr/>
        <w:t>月</w:t>
      </w:r>
      <w:r>
        <w:rPr>
          <w:spacing w:val="-61"/>
        </w:rPr>
        <w:t> </w:t>
      </w:r>
      <w:r>
        <w:rPr/>
        <w:t>17</w:t>
      </w:r>
      <w:r>
        <w:rPr>
          <w:spacing w:val="-61"/>
        </w:rPr>
        <w:t> </w:t>
      </w:r>
      <w:r>
        <w:rPr/>
        <w:t>日召开</w:t>
      </w:r>
      <w:r>
        <w:rPr>
          <w:spacing w:val="-61"/>
        </w:rPr>
        <w:t> </w:t>
      </w:r>
      <w:r>
        <w:rPr/>
        <w:t>2006</w:t>
      </w:r>
      <w:r>
        <w:rPr>
          <w:spacing w:val="-61"/>
        </w:rPr>
        <w:t> </w:t>
      </w:r>
      <w:r>
        <w:rPr/>
        <w:t>年度股东大会。</w:t>
      </w:r>
    </w:p>
    <w:p>
      <w:pPr>
        <w:pStyle w:val="BodyText"/>
        <w:spacing w:line="313" w:lineRule="exact"/>
        <w:ind w:right="0"/>
        <w:jc w:val="both"/>
      </w:pPr>
      <w:r>
        <w:rPr>
          <w:w w:val="99"/>
        </w:rPr>
        <w:t>本次会议决议公告刊登于</w:t>
      </w:r>
      <w:r>
        <w:rPr>
          <w:spacing w:val="-60"/>
        </w:rPr>
        <w:t> </w:t>
      </w:r>
      <w:r>
        <w:rPr>
          <w:w w:val="99"/>
        </w:rPr>
        <w:t>2007</w:t>
      </w:r>
      <w:r>
        <w:rPr>
          <w:spacing w:val="-60"/>
        </w:rPr>
        <w:t> </w:t>
      </w:r>
      <w:r>
        <w:rPr>
          <w:w w:val="99"/>
        </w:rPr>
        <w:t>年</w:t>
      </w:r>
      <w:r>
        <w:rPr>
          <w:spacing w:val="-60"/>
        </w:rPr>
        <w:t> </w:t>
      </w:r>
      <w:r>
        <w:rPr>
          <w:w w:val="99"/>
        </w:rPr>
        <w:t>5</w:t>
      </w:r>
      <w:r>
        <w:rPr>
          <w:spacing w:val="-60"/>
        </w:rPr>
        <w:t> </w:t>
      </w:r>
      <w:r>
        <w:rPr>
          <w:w w:val="99"/>
        </w:rPr>
        <w:t>月</w:t>
      </w:r>
      <w:r>
        <w:rPr>
          <w:spacing w:val="-60"/>
        </w:rPr>
        <w:t> </w:t>
      </w:r>
      <w:r>
        <w:rPr>
          <w:w w:val="99"/>
        </w:rPr>
        <w:t>18</w:t>
      </w:r>
      <w:r>
        <w:rPr/>
        <w:t> </w:t>
      </w:r>
      <w:r>
        <w:rPr>
          <w:w w:val="99"/>
        </w:rPr>
        <w:t>日《证券时报</w:t>
      </w:r>
      <w:r>
        <w:rPr>
          <w:spacing w:val="-120"/>
          <w:w w:val="99"/>
        </w:rPr>
        <w:t>》</w:t>
      </w:r>
      <w:r>
        <w:rPr>
          <w:w w:val="99"/>
        </w:rPr>
        <w:t>。</w:t>
      </w:r>
      <w:r>
        <w:rPr/>
      </w:r>
    </w:p>
    <w:p>
      <w:pPr>
        <w:spacing w:line="240" w:lineRule="auto" w:before="7"/>
        <w:rPr>
          <w:rFonts w:ascii="宋体" w:hAnsi="宋体" w:cs="宋体" w:eastAsia="宋体" w:hint="default"/>
          <w:sz w:val="23"/>
          <w:szCs w:val="23"/>
        </w:rPr>
      </w:pPr>
    </w:p>
    <w:p>
      <w:pPr>
        <w:pStyle w:val="BodyText"/>
        <w:spacing w:line="313" w:lineRule="exact"/>
        <w:ind w:right="0"/>
        <w:jc w:val="both"/>
      </w:pPr>
      <w:r>
        <w:rPr/>
        <w:t>4、公司于</w:t>
      </w:r>
      <w:r>
        <w:rPr>
          <w:spacing w:val="-61"/>
        </w:rPr>
        <w:t> </w:t>
      </w:r>
      <w:r>
        <w:rPr/>
        <w:t>2007</w:t>
      </w:r>
      <w:r>
        <w:rPr>
          <w:spacing w:val="-61"/>
        </w:rPr>
        <w:t> </w:t>
      </w:r>
      <w:r>
        <w:rPr/>
        <w:t>年</w:t>
      </w:r>
      <w:r>
        <w:rPr>
          <w:spacing w:val="-61"/>
        </w:rPr>
        <w:t> </w:t>
      </w:r>
      <w:r>
        <w:rPr/>
        <w:t>9</w:t>
      </w:r>
      <w:r>
        <w:rPr>
          <w:spacing w:val="-61"/>
        </w:rPr>
        <w:t> </w:t>
      </w:r>
      <w:r>
        <w:rPr/>
        <w:t>月</w:t>
      </w:r>
      <w:r>
        <w:rPr>
          <w:spacing w:val="-61"/>
        </w:rPr>
        <w:t> </w:t>
      </w:r>
      <w:r>
        <w:rPr/>
        <w:t>7</w:t>
      </w:r>
      <w:r>
        <w:rPr>
          <w:spacing w:val="-61"/>
        </w:rPr>
        <w:t> </w:t>
      </w:r>
      <w:r>
        <w:rPr/>
        <w:t>日召开</w:t>
      </w:r>
      <w:r>
        <w:rPr>
          <w:spacing w:val="-61"/>
        </w:rPr>
        <w:t> </w:t>
      </w:r>
      <w:r>
        <w:rPr/>
        <w:t>2007</w:t>
      </w:r>
      <w:r>
        <w:rPr>
          <w:spacing w:val="-61"/>
        </w:rPr>
        <w:t> </w:t>
      </w:r>
      <w:r>
        <w:rPr/>
        <w:t>年度第三次临时股东大会。</w:t>
      </w:r>
    </w:p>
    <w:p>
      <w:pPr>
        <w:pStyle w:val="BodyText"/>
        <w:spacing w:line="313" w:lineRule="exact"/>
        <w:ind w:right="0"/>
        <w:jc w:val="both"/>
      </w:pPr>
      <w:r>
        <w:rPr>
          <w:w w:val="99"/>
        </w:rPr>
        <w:t>本次会议决议公告刊登于</w:t>
      </w:r>
      <w:r>
        <w:rPr>
          <w:spacing w:val="-60"/>
        </w:rPr>
        <w:t> </w:t>
      </w:r>
      <w:r>
        <w:rPr>
          <w:w w:val="99"/>
        </w:rPr>
        <w:t>2007</w:t>
      </w:r>
      <w:r>
        <w:rPr>
          <w:spacing w:val="-60"/>
        </w:rPr>
        <w:t> </w:t>
      </w:r>
      <w:r>
        <w:rPr>
          <w:w w:val="99"/>
        </w:rPr>
        <w:t>年</w:t>
      </w:r>
      <w:r>
        <w:rPr>
          <w:spacing w:val="-60"/>
        </w:rPr>
        <w:t> </w:t>
      </w:r>
      <w:r>
        <w:rPr>
          <w:w w:val="99"/>
        </w:rPr>
        <w:t>9</w:t>
      </w:r>
      <w:r>
        <w:rPr>
          <w:spacing w:val="-60"/>
        </w:rPr>
        <w:t> </w:t>
      </w:r>
      <w:r>
        <w:rPr>
          <w:w w:val="99"/>
        </w:rPr>
        <w:t>月</w:t>
      </w:r>
      <w:r>
        <w:rPr>
          <w:spacing w:val="-60"/>
        </w:rPr>
        <w:t> </w:t>
      </w:r>
      <w:r>
        <w:rPr>
          <w:w w:val="99"/>
        </w:rPr>
        <w:t>8</w:t>
      </w:r>
      <w:r>
        <w:rPr/>
        <w:t> </w:t>
      </w:r>
      <w:r>
        <w:rPr>
          <w:w w:val="99"/>
        </w:rPr>
        <w:t>日《证券时报</w:t>
      </w:r>
      <w:r>
        <w:rPr>
          <w:spacing w:val="-120"/>
          <w:w w:val="99"/>
        </w:rPr>
        <w:t>》</w:t>
      </w:r>
      <w:r>
        <w:rPr>
          <w:w w:val="99"/>
        </w:rPr>
        <w:t>。</w:t>
      </w:r>
      <w:r>
        <w:rPr/>
      </w:r>
    </w:p>
    <w:p>
      <w:pPr>
        <w:spacing w:line="240" w:lineRule="auto" w:before="7"/>
        <w:rPr>
          <w:rFonts w:ascii="宋体" w:hAnsi="宋体" w:cs="宋体" w:eastAsia="宋体" w:hint="default"/>
          <w:sz w:val="23"/>
          <w:szCs w:val="23"/>
        </w:rPr>
      </w:pPr>
    </w:p>
    <w:p>
      <w:pPr>
        <w:pStyle w:val="BodyText"/>
        <w:spacing w:line="313" w:lineRule="exact"/>
        <w:ind w:right="0"/>
        <w:jc w:val="both"/>
      </w:pPr>
      <w:r>
        <w:rPr/>
        <w:t>5、公司于</w:t>
      </w:r>
      <w:r>
        <w:rPr>
          <w:spacing w:val="-61"/>
        </w:rPr>
        <w:t> </w:t>
      </w:r>
      <w:r>
        <w:rPr/>
        <w:t>2007</w:t>
      </w:r>
      <w:r>
        <w:rPr>
          <w:spacing w:val="-61"/>
        </w:rPr>
        <w:t> </w:t>
      </w:r>
      <w:r>
        <w:rPr/>
        <w:t>年</w:t>
      </w:r>
      <w:r>
        <w:rPr>
          <w:spacing w:val="-61"/>
        </w:rPr>
        <w:t> </w:t>
      </w:r>
      <w:r>
        <w:rPr/>
        <w:t>11</w:t>
      </w:r>
      <w:r>
        <w:rPr>
          <w:spacing w:val="-61"/>
        </w:rPr>
        <w:t> </w:t>
      </w:r>
      <w:r>
        <w:rPr/>
        <w:t>月</w:t>
      </w:r>
      <w:r>
        <w:rPr>
          <w:spacing w:val="-61"/>
        </w:rPr>
        <w:t> </w:t>
      </w:r>
      <w:r>
        <w:rPr/>
        <w:t>2</w:t>
      </w:r>
      <w:r>
        <w:rPr>
          <w:spacing w:val="-61"/>
        </w:rPr>
        <w:t> </w:t>
      </w:r>
      <w:r>
        <w:rPr/>
        <w:t>日召开</w:t>
      </w:r>
      <w:r>
        <w:rPr>
          <w:spacing w:val="-61"/>
        </w:rPr>
        <w:t> </w:t>
      </w:r>
      <w:r>
        <w:rPr/>
        <w:t>2007</w:t>
      </w:r>
      <w:r>
        <w:rPr>
          <w:spacing w:val="-61"/>
        </w:rPr>
        <w:t> </w:t>
      </w:r>
      <w:r>
        <w:rPr/>
        <w:t>年度第四次临时股东大会。</w:t>
      </w:r>
    </w:p>
    <w:p>
      <w:pPr>
        <w:pStyle w:val="BodyText"/>
        <w:spacing w:line="313" w:lineRule="exact"/>
        <w:ind w:right="0"/>
        <w:jc w:val="both"/>
      </w:pPr>
      <w:r>
        <w:rPr>
          <w:w w:val="99"/>
        </w:rPr>
        <w:t>本次会议决议公告刊登于</w:t>
      </w:r>
      <w:r>
        <w:rPr>
          <w:spacing w:val="-60"/>
        </w:rPr>
        <w:t> </w:t>
      </w:r>
      <w:r>
        <w:rPr>
          <w:w w:val="99"/>
        </w:rPr>
        <w:t>2007</w:t>
      </w:r>
      <w:r>
        <w:rPr>
          <w:spacing w:val="-60"/>
        </w:rPr>
        <w:t> </w:t>
      </w:r>
      <w:r>
        <w:rPr>
          <w:w w:val="99"/>
        </w:rPr>
        <w:t>年</w:t>
      </w:r>
      <w:r>
        <w:rPr>
          <w:spacing w:val="-60"/>
        </w:rPr>
        <w:t> </w:t>
      </w:r>
      <w:r>
        <w:rPr>
          <w:w w:val="99"/>
        </w:rPr>
        <w:t>11</w:t>
      </w:r>
      <w:r>
        <w:rPr>
          <w:spacing w:val="-60"/>
        </w:rPr>
        <w:t> </w:t>
      </w:r>
      <w:r>
        <w:rPr>
          <w:w w:val="99"/>
        </w:rPr>
        <w:t>月</w:t>
      </w:r>
      <w:r>
        <w:rPr>
          <w:spacing w:val="-60"/>
        </w:rPr>
        <w:t> </w:t>
      </w:r>
      <w:r>
        <w:rPr>
          <w:w w:val="99"/>
        </w:rPr>
        <w:t>3</w:t>
      </w:r>
      <w:r>
        <w:rPr>
          <w:spacing w:val="-60"/>
        </w:rPr>
        <w:t> </w:t>
      </w:r>
      <w:r>
        <w:rPr>
          <w:w w:val="99"/>
        </w:rPr>
        <w:t>日《证券时报</w:t>
      </w:r>
      <w:r>
        <w:rPr>
          <w:spacing w:val="-120"/>
          <w:w w:val="99"/>
        </w:rPr>
        <w:t>》</w:t>
      </w:r>
      <w:r>
        <w:rPr>
          <w:w w:val="99"/>
        </w:rPr>
        <w:t>。</w:t>
      </w:r>
      <w:r>
        <w:rPr/>
      </w:r>
    </w:p>
    <w:p>
      <w:pPr>
        <w:spacing w:line="240" w:lineRule="auto" w:before="7"/>
        <w:rPr>
          <w:rFonts w:ascii="宋体" w:hAnsi="宋体" w:cs="宋体" w:eastAsia="宋体" w:hint="default"/>
          <w:sz w:val="23"/>
          <w:szCs w:val="23"/>
        </w:rPr>
      </w:pPr>
    </w:p>
    <w:p>
      <w:pPr>
        <w:pStyle w:val="BodyText"/>
        <w:spacing w:line="313" w:lineRule="exact"/>
        <w:ind w:right="0"/>
        <w:jc w:val="both"/>
      </w:pPr>
      <w:r>
        <w:rPr/>
        <w:t>6、公司于</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5</w:t>
      </w:r>
      <w:r>
        <w:rPr>
          <w:spacing w:val="-61"/>
        </w:rPr>
        <w:t> </w:t>
      </w:r>
      <w:r>
        <w:rPr/>
        <w:t>日召开</w:t>
      </w:r>
      <w:r>
        <w:rPr>
          <w:spacing w:val="-61"/>
        </w:rPr>
        <w:t> </w:t>
      </w:r>
      <w:r>
        <w:rPr/>
        <w:t>2007</w:t>
      </w:r>
      <w:r>
        <w:rPr>
          <w:spacing w:val="-61"/>
        </w:rPr>
        <w:t> </w:t>
      </w:r>
      <w:r>
        <w:rPr/>
        <w:t>年度第五次临时股东大会。</w:t>
      </w:r>
    </w:p>
    <w:p>
      <w:pPr>
        <w:pStyle w:val="BodyText"/>
        <w:spacing w:line="313" w:lineRule="exact"/>
        <w:ind w:right="0"/>
        <w:jc w:val="both"/>
      </w:pPr>
      <w:r>
        <w:rPr>
          <w:w w:val="99"/>
        </w:rPr>
        <w:t>本次会议决议公告刊登于</w:t>
      </w:r>
      <w:r>
        <w:rPr>
          <w:spacing w:val="-60"/>
        </w:rPr>
        <w:t> </w:t>
      </w:r>
      <w:r>
        <w:rPr>
          <w:w w:val="99"/>
        </w:rPr>
        <w:t>2007</w:t>
      </w:r>
      <w:r>
        <w:rPr>
          <w:spacing w:val="-60"/>
        </w:rPr>
        <w:t> </w:t>
      </w:r>
      <w:r>
        <w:rPr>
          <w:w w:val="99"/>
        </w:rPr>
        <w:t>年</w:t>
      </w:r>
      <w:r>
        <w:rPr>
          <w:spacing w:val="-60"/>
        </w:rPr>
        <w:t> </w:t>
      </w:r>
      <w:r>
        <w:rPr>
          <w:w w:val="99"/>
        </w:rPr>
        <w:t>12</w:t>
      </w:r>
      <w:r>
        <w:rPr>
          <w:spacing w:val="-60"/>
        </w:rPr>
        <w:t> </w:t>
      </w:r>
      <w:r>
        <w:rPr>
          <w:w w:val="99"/>
        </w:rPr>
        <w:t>月</w:t>
      </w:r>
      <w:r>
        <w:rPr>
          <w:spacing w:val="-60"/>
        </w:rPr>
        <w:t> </w:t>
      </w:r>
      <w:r>
        <w:rPr>
          <w:w w:val="99"/>
        </w:rPr>
        <w:t>6</w:t>
      </w:r>
      <w:r>
        <w:rPr>
          <w:spacing w:val="-60"/>
        </w:rPr>
        <w:t> </w:t>
      </w:r>
      <w:r>
        <w:rPr>
          <w:w w:val="99"/>
        </w:rPr>
        <w:t>日《证券时报</w:t>
      </w:r>
      <w:r>
        <w:rPr>
          <w:spacing w:val="-120"/>
          <w:w w:val="99"/>
        </w:rPr>
        <w:t>》</w:t>
      </w:r>
      <w:r>
        <w:rPr>
          <w:w w:val="99"/>
        </w:rPr>
        <w:t>。</w:t>
      </w:r>
      <w:r>
        <w:rPr/>
      </w:r>
    </w:p>
    <w:p>
      <w:pPr>
        <w:spacing w:line="240" w:lineRule="auto" w:before="7"/>
        <w:rPr>
          <w:rFonts w:ascii="宋体" w:hAnsi="宋体" w:cs="宋体" w:eastAsia="宋体" w:hint="default"/>
          <w:sz w:val="23"/>
          <w:szCs w:val="23"/>
        </w:rPr>
      </w:pPr>
    </w:p>
    <w:p>
      <w:pPr>
        <w:pStyle w:val="BodyText"/>
        <w:spacing w:line="313" w:lineRule="exact"/>
        <w:ind w:right="0"/>
        <w:jc w:val="both"/>
      </w:pPr>
      <w:r>
        <w:rPr/>
        <w:t>7、公司于</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24</w:t>
      </w:r>
      <w:r>
        <w:rPr>
          <w:spacing w:val="-61"/>
        </w:rPr>
        <w:t> </w:t>
      </w:r>
      <w:r>
        <w:rPr/>
        <w:t>日召开</w:t>
      </w:r>
      <w:r>
        <w:rPr>
          <w:spacing w:val="-61"/>
        </w:rPr>
        <w:t> </w:t>
      </w:r>
      <w:r>
        <w:rPr/>
        <w:t>2007</w:t>
      </w:r>
      <w:r>
        <w:rPr>
          <w:spacing w:val="-61"/>
        </w:rPr>
        <w:t> </w:t>
      </w:r>
      <w:r>
        <w:rPr/>
        <w:t>年度第六次临时股东大会。</w:t>
      </w:r>
    </w:p>
    <w:p>
      <w:pPr>
        <w:pStyle w:val="BodyText"/>
        <w:spacing w:line="313" w:lineRule="exact"/>
        <w:ind w:right="0"/>
        <w:jc w:val="both"/>
      </w:pPr>
      <w:r>
        <w:rPr>
          <w:w w:val="99"/>
        </w:rPr>
        <w:t>本次会议决议公告刊登于</w:t>
      </w:r>
      <w:r>
        <w:rPr>
          <w:spacing w:val="-60"/>
        </w:rPr>
        <w:t> </w:t>
      </w:r>
      <w:r>
        <w:rPr>
          <w:w w:val="99"/>
        </w:rPr>
        <w:t>2007</w:t>
      </w:r>
      <w:r>
        <w:rPr>
          <w:spacing w:val="-60"/>
        </w:rPr>
        <w:t> </w:t>
      </w:r>
      <w:r>
        <w:rPr>
          <w:w w:val="99"/>
        </w:rPr>
        <w:t>年</w:t>
      </w:r>
      <w:r>
        <w:rPr>
          <w:spacing w:val="-60"/>
        </w:rPr>
        <w:t> </w:t>
      </w:r>
      <w:r>
        <w:rPr>
          <w:w w:val="99"/>
        </w:rPr>
        <w:t>11</w:t>
      </w:r>
      <w:r>
        <w:rPr>
          <w:spacing w:val="-60"/>
        </w:rPr>
        <w:t> </w:t>
      </w:r>
      <w:r>
        <w:rPr>
          <w:w w:val="99"/>
        </w:rPr>
        <w:t>月</w:t>
      </w:r>
      <w:r>
        <w:rPr>
          <w:spacing w:val="-60"/>
        </w:rPr>
        <w:t> </w:t>
      </w:r>
      <w:r>
        <w:rPr>
          <w:w w:val="99"/>
        </w:rPr>
        <w:t>25</w:t>
      </w:r>
      <w:r>
        <w:rPr>
          <w:spacing w:val="-60"/>
        </w:rPr>
        <w:t> </w:t>
      </w:r>
      <w:r>
        <w:rPr>
          <w:w w:val="99"/>
        </w:rPr>
        <w:t>日《证券时报</w:t>
      </w:r>
      <w:r>
        <w:rPr>
          <w:spacing w:val="-120"/>
          <w:w w:val="99"/>
        </w:rPr>
        <w:t>》</w:t>
      </w:r>
      <w:r>
        <w:rPr>
          <w:w w:val="99"/>
        </w:rPr>
        <w:t>。</w:t>
      </w:r>
      <w:r>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pStyle w:val="Heading1"/>
        <w:tabs>
          <w:tab w:pos="1139" w:val="left" w:leader="none"/>
        </w:tabs>
        <w:spacing w:line="240" w:lineRule="auto"/>
        <w:ind w:right="131"/>
        <w:jc w:val="center"/>
      </w:pPr>
      <w:bookmarkStart w:name="_TOC_250003" w:id="8"/>
      <w:bookmarkEnd w:id="8"/>
      <w:r>
        <w:rPr/>
        <w:t>第八节</w:t>
        <w:tab/>
        <w:t>董事会报告</w:t>
      </w:r>
    </w:p>
    <w:p>
      <w:pPr>
        <w:spacing w:line="240" w:lineRule="auto" w:before="0"/>
        <w:rPr>
          <w:rFonts w:ascii="宋体" w:hAnsi="宋体" w:cs="宋体" w:eastAsia="宋体" w:hint="default"/>
          <w:sz w:val="28"/>
          <w:szCs w:val="28"/>
        </w:rPr>
      </w:pPr>
    </w:p>
    <w:p>
      <w:pPr>
        <w:pStyle w:val="BodyText"/>
        <w:spacing w:line="240" w:lineRule="auto" w:before="187"/>
        <w:ind w:right="0"/>
        <w:jc w:val="both"/>
      </w:pPr>
      <w:r>
        <w:rPr/>
        <w:t>一、报告期内经营情况的回顾</w:t>
      </w:r>
    </w:p>
    <w:p>
      <w:pPr>
        <w:spacing w:line="240" w:lineRule="auto" w:before="12"/>
        <w:rPr>
          <w:rFonts w:ascii="宋体" w:hAnsi="宋体" w:cs="宋体" w:eastAsia="宋体" w:hint="default"/>
          <w:sz w:val="16"/>
          <w:szCs w:val="16"/>
        </w:rPr>
      </w:pPr>
    </w:p>
    <w:p>
      <w:pPr>
        <w:pStyle w:val="BodyText"/>
        <w:spacing w:line="316" w:lineRule="auto"/>
        <w:ind w:left="581" w:right="0" w:hanging="480"/>
        <w:jc w:val="left"/>
      </w:pPr>
      <w:r>
        <w:rPr/>
        <w:t>（一）主营业务范围及经营状况</w:t>
      </w:r>
      <w:r>
        <w:rPr>
          <w:w w:val="99"/>
        </w:rPr>
        <w:t> </w:t>
      </w:r>
      <w:r>
        <w:rPr>
          <w:spacing w:val="2"/>
        </w:rPr>
        <w:t>公司主营业务为多业务宽带电信网络产品、通信器材、通信终端设备、仪器</w:t>
      </w:r>
    </w:p>
    <w:p>
      <w:pPr>
        <w:pStyle w:val="BodyText"/>
        <w:spacing w:line="232" w:lineRule="exact"/>
        <w:ind w:right="0"/>
        <w:jc w:val="both"/>
      </w:pPr>
      <w:r>
        <w:rPr>
          <w:spacing w:val="2"/>
        </w:rPr>
        <w:t>仪表、电子计算机软硬件及外购设备、系统集成的技术开发、转让、咨询、服务</w:t>
      </w:r>
    </w:p>
    <w:p>
      <w:pPr>
        <w:pStyle w:val="BodyText"/>
        <w:spacing w:line="237" w:lineRule="auto" w:before="1"/>
        <w:ind w:right="230"/>
        <w:jc w:val="both"/>
      </w:pPr>
      <w:r>
        <w:rPr>
          <w:spacing w:val="-1"/>
        </w:rPr>
        <w:t>及制造、销售,通信及信息系统工程设计、信息服务；自营和代理各类商品和技术</w:t>
      </w:r>
      <w:r>
        <w:rPr>
          <w:spacing w:val="-105"/>
        </w:rPr>
        <w:t> </w:t>
      </w:r>
      <w:r>
        <w:rPr>
          <w:spacing w:val="-105"/>
        </w:rPr>
      </w:r>
      <w:r>
        <w:rPr>
          <w:spacing w:val="2"/>
        </w:rPr>
        <w:t>的进出口，但国家限定公司经营或禁止进出口的商品和技术除外，安全技术防范</w:t>
      </w:r>
      <w:r>
        <w:rPr>
          <w:spacing w:val="-110"/>
        </w:rPr>
        <w:t> </w:t>
      </w:r>
      <w:r>
        <w:rPr>
          <w:spacing w:val="-110"/>
        </w:rPr>
      </w:r>
      <w:r>
        <w:rPr>
          <w:spacing w:val="2"/>
        </w:rPr>
        <w:t>系统设计、施工、维修；第二类增值电信业务中的信息服务业务（不含固定网电</w:t>
      </w:r>
      <w:r>
        <w:rPr>
          <w:spacing w:val="-110"/>
        </w:rPr>
        <w:t> </w:t>
      </w:r>
      <w:r>
        <w:rPr>
          <w:spacing w:val="-110"/>
        </w:rPr>
      </w:r>
      <w:r>
        <w:rPr>
          <w:spacing w:val="-18"/>
          <w:w w:val="99"/>
        </w:rPr>
        <w:t>话信息服务）。</w:t>
      </w:r>
      <w:r>
        <w:rPr>
          <w:spacing w:val="-18"/>
        </w:rPr>
      </w:r>
    </w:p>
    <w:p>
      <w:pPr>
        <w:pStyle w:val="BodyText"/>
        <w:spacing w:line="237" w:lineRule="auto" w:before="1"/>
        <w:ind w:right="113" w:firstLine="480"/>
        <w:jc w:val="left"/>
      </w:pPr>
      <w:r>
        <w:rPr/>
        <w:t>2007</w:t>
      </w:r>
      <w:r>
        <w:rPr>
          <w:spacing w:val="-61"/>
        </w:rPr>
        <w:t> </w:t>
      </w:r>
      <w:r>
        <w:rPr>
          <w:spacing w:val="-3"/>
        </w:rPr>
        <w:t>年公司继续坚定走“贸、技、工一体化道路”，整体上完成了</w:t>
      </w:r>
      <w:r>
        <w:rPr>
          <w:spacing w:val="-59"/>
        </w:rPr>
        <w:t> </w:t>
      </w:r>
      <w:r>
        <w:rPr/>
        <w:t>2007</w:t>
      </w:r>
      <w:r>
        <w:rPr>
          <w:spacing w:val="-61"/>
        </w:rPr>
        <w:t> </w:t>
      </w:r>
      <w:r>
        <w:rPr/>
        <w:t>年预</w:t>
      </w:r>
      <w:r>
        <w:rPr>
          <w:w w:val="99"/>
        </w:rPr>
        <w:t> </w:t>
      </w:r>
      <w:r>
        <w:rPr/>
        <w:t>期的目标。报告期内，公司实现营业收入</w:t>
      </w:r>
      <w:r>
        <w:rPr>
          <w:spacing w:val="-48"/>
        </w:rPr>
        <w:t> </w:t>
      </w:r>
      <w:r>
        <w:rPr/>
        <w:t>519,410,469.48</w:t>
      </w:r>
      <w:r>
        <w:rPr>
          <w:spacing w:val="-48"/>
        </w:rPr>
        <w:t> </w:t>
      </w:r>
      <w:r>
        <w:rPr/>
        <w:t>元，同比增长</w:t>
      </w:r>
      <w:r>
        <w:rPr>
          <w:spacing w:val="-48"/>
        </w:rPr>
        <w:t> </w:t>
      </w:r>
      <w:r>
        <w:rPr/>
        <w:t>11.1%；</w:t>
      </w:r>
      <w:r>
        <w:rPr>
          <w:w w:val="99"/>
        </w:rPr>
        <w:t> </w:t>
      </w:r>
      <w:r>
        <w:rPr/>
        <w:t>营业利润-10,415,534.50</w:t>
      </w:r>
      <w:r>
        <w:rPr>
          <w:spacing w:val="-64"/>
        </w:rPr>
        <w:t> </w:t>
      </w:r>
      <w:r>
        <w:rPr/>
        <w:t>元，同比降低</w:t>
      </w:r>
      <w:r>
        <w:rPr>
          <w:spacing w:val="-64"/>
        </w:rPr>
        <w:t> </w:t>
      </w:r>
      <w:r>
        <w:rPr/>
        <w:t>162.1%；利润总额</w:t>
      </w:r>
      <w:r>
        <w:rPr>
          <w:spacing w:val="-64"/>
        </w:rPr>
        <w:t> </w:t>
      </w:r>
      <w:r>
        <w:rPr/>
        <w:t>26,958,245.44</w:t>
      </w:r>
      <w:r>
        <w:rPr>
          <w:spacing w:val="-64"/>
        </w:rPr>
        <w:t> </w:t>
      </w:r>
      <w:r>
        <w:rPr/>
        <w:t>元，同</w:t>
      </w:r>
      <w:r>
        <w:rPr>
          <w:w w:val="99"/>
        </w:rPr>
        <w:t> </w:t>
      </w:r>
      <w:r>
        <w:rPr/>
        <w:t>比增长</w:t>
      </w:r>
      <w:r>
        <w:rPr>
          <w:spacing w:val="-64"/>
        </w:rPr>
        <w:t> </w:t>
      </w:r>
      <w:r>
        <w:rPr/>
        <w:t>56.1%；实现净利润</w:t>
      </w:r>
      <w:r>
        <w:rPr>
          <w:spacing w:val="-64"/>
        </w:rPr>
        <w:t> </w:t>
      </w:r>
      <w:r>
        <w:rPr/>
        <w:t>10,617,649.12</w:t>
      </w:r>
      <w:r>
        <w:rPr>
          <w:spacing w:val="-64"/>
        </w:rPr>
        <w:t> </w:t>
      </w:r>
      <w:r>
        <w:rPr/>
        <w:t>元，同比增长</w:t>
      </w:r>
      <w:r>
        <w:rPr>
          <w:spacing w:val="-64"/>
        </w:rPr>
        <w:t> </w:t>
      </w:r>
      <w:r>
        <w:rPr/>
        <w:t>70.3%。公司强化了产品</w:t>
      </w:r>
      <w:r>
        <w:rPr>
          <w:w w:val="99"/>
        </w:rPr>
        <w:t> </w:t>
      </w:r>
      <w:r>
        <w:rPr>
          <w:spacing w:val="2"/>
        </w:rPr>
        <w:t>的研发组织体系，立足通信产品经营，开始着手进行战略转型以及商业模式的调</w:t>
      </w:r>
      <w:r>
        <w:rPr>
          <w:spacing w:val="-110"/>
        </w:rPr>
        <w:t> </w:t>
      </w:r>
      <w:r>
        <w:rPr>
          <w:spacing w:val="-110"/>
        </w:rPr>
      </w:r>
      <w:r>
        <w:rPr>
          <w:spacing w:val="-1"/>
        </w:rPr>
        <w:t>整，制定了“建立面向广大独立决策的投资和消费主体的服务体系”的战略目标，</w:t>
      </w:r>
      <w:r>
        <w:rPr>
          <w:spacing w:val="-107"/>
        </w:rPr>
        <w:t> </w:t>
      </w:r>
      <w:r>
        <w:rPr>
          <w:spacing w:val="-107"/>
        </w:rPr>
      </w:r>
      <w:r>
        <w:rPr/>
        <w:t>尝试连锁互联网运营服务。</w:t>
      </w:r>
    </w:p>
    <w:p>
      <w:pPr>
        <w:pStyle w:val="BodyText"/>
        <w:spacing w:line="237" w:lineRule="auto" w:before="1"/>
        <w:ind w:right="230" w:firstLine="480"/>
        <w:jc w:val="both"/>
      </w:pPr>
      <w:r>
        <w:rPr/>
        <w:t>宽带数据业务立足自主创新，保证投入力度，以</w:t>
      </w:r>
      <w:r>
        <w:rPr>
          <w:spacing w:val="-71"/>
        </w:rPr>
        <w:t> </w:t>
      </w:r>
      <w:r>
        <w:rPr/>
        <w:t>VOIP</w:t>
      </w:r>
      <w:r>
        <w:rPr>
          <w:spacing w:val="-71"/>
        </w:rPr>
        <w:t> </w:t>
      </w:r>
      <w:r>
        <w:rPr/>
        <w:t>为代表的主营业务线取</w:t>
      </w:r>
      <w:r>
        <w:rPr>
          <w:w w:val="99"/>
        </w:rPr>
        <w:t> </w:t>
      </w:r>
      <w:r>
        <w:rPr/>
        <w:t>得了突破进展。公司</w:t>
      </w:r>
      <w:r>
        <w:rPr>
          <w:spacing w:val="-70"/>
        </w:rPr>
        <w:t> </w:t>
      </w:r>
      <w:r>
        <w:rPr/>
        <w:t>VOIP</w:t>
      </w:r>
      <w:r>
        <w:rPr>
          <w:spacing w:val="-70"/>
        </w:rPr>
        <w:t> </w:t>
      </w:r>
      <w:r>
        <w:rPr/>
        <w:t>产品继续保持虚拟运营设备市场领头羊的位置，产品在</w:t>
      </w:r>
      <w:r>
        <w:rPr>
          <w:w w:val="99"/>
        </w:rPr>
        <w:t> </w:t>
      </w:r>
      <w:r>
        <w:rPr>
          <w:spacing w:val="2"/>
        </w:rPr>
        <w:t>金融、电力、物流、武警等企业行业客户市场取得突破。软交换平台、中继网关</w:t>
      </w:r>
    </w:p>
    <w:p>
      <w:pPr>
        <w:spacing w:after="0" w:line="237" w:lineRule="auto"/>
        <w:jc w:val="both"/>
        <w:sectPr>
          <w:pgSz w:w="11900" w:h="16840"/>
          <w:pgMar w:header="0" w:footer="842" w:top="1600" w:bottom="1040" w:left="1600" w:right="1460"/>
        </w:sectPr>
      </w:pPr>
    </w:p>
    <w:p>
      <w:pPr>
        <w:pStyle w:val="BodyText"/>
        <w:spacing w:line="310" w:lineRule="exact" w:before="93"/>
        <w:ind w:left="781" w:right="773"/>
        <w:jc w:val="both"/>
      </w:pPr>
      <w:r>
        <w:rPr>
          <w:spacing w:val="2"/>
        </w:rPr>
        <w:t>产品和终端产品逐步成熟，具备了大规模产业化的能力，销售量进一步扩大。国</w:t>
      </w:r>
      <w:r>
        <w:rPr>
          <w:spacing w:val="-110"/>
        </w:rPr>
        <w:t> </w:t>
      </w:r>
      <w:r>
        <w:rPr>
          <w:spacing w:val="-110"/>
        </w:rPr>
      </w:r>
      <w:r>
        <w:rPr/>
        <w:t>际市场销售初见成效，产品销售到</w:t>
      </w:r>
      <w:r>
        <w:rPr>
          <w:spacing w:val="-63"/>
        </w:rPr>
        <w:t> </w:t>
      </w:r>
      <w:r>
        <w:rPr/>
        <w:t>29</w:t>
      </w:r>
      <w:r>
        <w:rPr>
          <w:spacing w:val="-63"/>
        </w:rPr>
        <w:t> </w:t>
      </w:r>
      <w:r>
        <w:rPr/>
        <w:t>个国家和地区，形成了稳定的销售收入。</w:t>
      </w:r>
    </w:p>
    <w:p>
      <w:pPr>
        <w:pStyle w:val="BodyText"/>
        <w:spacing w:line="312" w:lineRule="exact"/>
        <w:ind w:left="781" w:right="0" w:firstLine="480"/>
        <w:jc w:val="left"/>
      </w:pPr>
      <w:r>
        <w:rPr>
          <w:spacing w:val="2"/>
        </w:rPr>
        <w:t>渠道产业完善渠道分销体系，取得了市场与用户的高度认可，逐步积累了面</w:t>
      </w:r>
      <w:r>
        <w:rPr>
          <w:w w:val="99"/>
        </w:rPr>
        <w:t> </w:t>
      </w:r>
      <w:r>
        <w:rPr>
          <w:spacing w:val="2"/>
        </w:rPr>
        <w:t>向产业链终端环节的销售服务实践经验。公司取得了计算机信息系统集成一级资</w:t>
      </w:r>
    </w:p>
    <w:p>
      <w:pPr>
        <w:pStyle w:val="BodyText"/>
        <w:spacing w:line="310" w:lineRule="exact" w:before="1"/>
        <w:ind w:left="781" w:right="770"/>
        <w:jc w:val="both"/>
      </w:pPr>
      <w:r>
        <w:rPr>
          <w:spacing w:val="2"/>
        </w:rPr>
        <w:t>质、计算机信息系统涉密甲级资质，为公司集成业务的开展奠定了良好基础。公</w:t>
      </w:r>
      <w:r>
        <w:rPr>
          <w:spacing w:val="-110"/>
        </w:rPr>
        <w:t> </w:t>
      </w:r>
      <w:r>
        <w:rPr>
          <w:spacing w:val="-110"/>
        </w:rPr>
      </w:r>
      <w:r>
        <w:rPr>
          <w:spacing w:val="2"/>
        </w:rPr>
        <w:t>司加大对市场资源的整合力度，引进强有力的联盟伙伴，深度发挥大唐高鸿的品</w:t>
      </w:r>
    </w:p>
    <w:p>
      <w:pPr>
        <w:pStyle w:val="BodyText"/>
        <w:spacing w:line="312" w:lineRule="exact"/>
        <w:ind w:left="781" w:right="770"/>
        <w:jc w:val="both"/>
      </w:pPr>
      <w:r>
        <w:rPr>
          <w:spacing w:val="-1"/>
        </w:rPr>
        <w:t>牌/资质资源、研发平台、资本平台、人才平台的价值，取得增量效益。有针对性</w:t>
      </w:r>
      <w:r>
        <w:rPr>
          <w:spacing w:val="-107"/>
        </w:rPr>
        <w:t> </w:t>
      </w:r>
      <w:r>
        <w:rPr>
          <w:spacing w:val="-107"/>
        </w:rPr>
      </w:r>
      <w:r>
        <w:rPr/>
        <w:t>的加强了重大项目的销售，为公司整体业绩的提升做出了重要贡献。</w:t>
      </w:r>
    </w:p>
    <w:p>
      <w:pPr>
        <w:pStyle w:val="BodyText"/>
        <w:spacing w:line="280" w:lineRule="exact"/>
        <w:ind w:left="781" w:right="0" w:firstLine="600"/>
        <w:jc w:val="left"/>
      </w:pPr>
      <w:r>
        <w:rPr/>
        <w:t>报告期内，公司加大了对</w:t>
      </w:r>
      <w:r>
        <w:rPr>
          <w:spacing w:val="-66"/>
        </w:rPr>
        <w:t> </w:t>
      </w:r>
      <w:r>
        <w:rPr/>
        <w:t>3G</w:t>
      </w:r>
      <w:r>
        <w:rPr>
          <w:spacing w:val="-66"/>
        </w:rPr>
        <w:t> </w:t>
      </w:r>
      <w:r>
        <w:rPr/>
        <w:t>传送网产品和</w:t>
      </w:r>
      <w:r>
        <w:rPr>
          <w:spacing w:val="-66"/>
        </w:rPr>
        <w:t> </w:t>
      </w:r>
      <w:r>
        <w:rPr/>
        <w:t>VOIP</w:t>
      </w:r>
      <w:r>
        <w:rPr>
          <w:spacing w:val="-66"/>
        </w:rPr>
        <w:t> </w:t>
      </w:r>
      <w:r>
        <w:rPr/>
        <w:t>产品线的研发力度，研发的</w:t>
      </w:r>
    </w:p>
    <w:p>
      <w:pPr>
        <w:pStyle w:val="BodyText"/>
        <w:spacing w:line="237" w:lineRule="auto" w:before="1"/>
        <w:ind w:left="781" w:right="773"/>
        <w:jc w:val="both"/>
      </w:pPr>
      <w:r>
        <w:rPr/>
        <w:t>AM100-3GTC</w:t>
      </w:r>
      <w:r>
        <w:rPr>
          <w:spacing w:val="-48"/>
        </w:rPr>
        <w:t> </w:t>
      </w:r>
      <w:r>
        <w:rPr/>
        <w:t>设备为</w:t>
      </w:r>
      <w:r>
        <w:rPr>
          <w:spacing w:val="-48"/>
        </w:rPr>
        <w:t> </w:t>
      </w:r>
      <w:r>
        <w:rPr/>
        <w:t>TD－SCDMA</w:t>
      </w:r>
      <w:r>
        <w:rPr>
          <w:spacing w:val="-48"/>
        </w:rPr>
        <w:t> </w:t>
      </w:r>
      <w:r>
        <w:rPr/>
        <w:t>网络建设提供独特的业务功能，已获得多家测试设</w:t>
      </w:r>
      <w:r>
        <w:rPr>
          <w:w w:val="99"/>
        </w:rPr>
        <w:t> </w:t>
      </w:r>
      <w:r>
        <w:rPr/>
        <w:t>备厂家的认可。VOIP</w:t>
      </w:r>
      <w:r>
        <w:rPr>
          <w:spacing w:val="-22"/>
        </w:rPr>
        <w:t> </w:t>
      </w:r>
      <w:r>
        <w:rPr/>
        <w:t>产品线逐步丰富，完成了软交换平台升级、中继网关定型、</w:t>
      </w:r>
      <w:r>
        <w:rPr>
          <w:w w:val="99"/>
        </w:rPr>
        <w:t> </w:t>
      </w:r>
      <w:r>
        <w:rPr>
          <w:spacing w:val="2"/>
        </w:rPr>
        <w:t>从桌面级小端口到企业级大端口终端接入设备全面推向市场，得到企业行业用户</w:t>
      </w:r>
      <w:r>
        <w:rPr>
          <w:spacing w:val="-110"/>
        </w:rPr>
        <w:t> </w:t>
      </w:r>
      <w:r>
        <w:rPr>
          <w:spacing w:val="-110"/>
        </w:rPr>
      </w:r>
      <w:r>
        <w:rPr>
          <w:spacing w:val="2"/>
        </w:rPr>
        <w:t>的认可。公司主要技术人员保持稳定，研发队伍得到优化，技术力量得到不断加</w:t>
      </w:r>
      <w:r>
        <w:rPr>
          <w:spacing w:val="-110"/>
        </w:rPr>
        <w:t> </w:t>
      </w:r>
      <w:r>
        <w:rPr>
          <w:spacing w:val="-110"/>
        </w:rPr>
      </w:r>
      <w:r>
        <w:rPr/>
        <w:t>强。</w:t>
      </w:r>
    </w:p>
    <w:p>
      <w:pPr>
        <w:pStyle w:val="BodyText"/>
        <w:spacing w:line="237" w:lineRule="auto"/>
        <w:ind w:left="781" w:right="770" w:firstLine="480"/>
        <w:jc w:val="both"/>
      </w:pPr>
      <w:r>
        <w:rPr>
          <w:spacing w:val="2"/>
        </w:rPr>
        <w:t>报告期内公司非公开发行股票工作顺利完成，缓解了公司发展过程中资源不</w:t>
      </w:r>
      <w:r>
        <w:rPr>
          <w:w w:val="99"/>
        </w:rPr>
        <w:t> </w:t>
      </w:r>
      <w:r>
        <w:rPr/>
        <w:t>足的问题，为公司</w:t>
      </w:r>
      <w:r>
        <w:rPr>
          <w:spacing w:val="-70"/>
        </w:rPr>
        <w:t> </w:t>
      </w:r>
      <w:r>
        <w:rPr/>
        <w:t>2007</w:t>
      </w:r>
      <w:r>
        <w:rPr>
          <w:spacing w:val="-70"/>
        </w:rPr>
        <w:t> </w:t>
      </w:r>
      <w:r>
        <w:rPr/>
        <w:t>年的经营发展和公司产业的做强、做大和可持续发展奠定</w:t>
      </w:r>
      <w:r>
        <w:rPr>
          <w:w w:val="99"/>
        </w:rPr>
        <w:t> </w:t>
      </w:r>
      <w:r>
        <w:rPr>
          <w:spacing w:val="2"/>
        </w:rPr>
        <w:t>了坚实的基础。随着募集资金的到位，公司的资金情况有所改善，也为公司产业</w:t>
      </w:r>
      <w:r>
        <w:rPr>
          <w:spacing w:val="-110"/>
        </w:rPr>
        <w:t> </w:t>
      </w:r>
      <w:r>
        <w:rPr>
          <w:spacing w:val="-110"/>
        </w:rPr>
      </w:r>
      <w:r>
        <w:rPr/>
        <w:t>发展提供的较好的基础。</w:t>
      </w:r>
    </w:p>
    <w:p>
      <w:pPr>
        <w:spacing w:line="240" w:lineRule="auto" w:before="9"/>
        <w:rPr>
          <w:rFonts w:ascii="宋体" w:hAnsi="宋体" w:cs="宋体" w:eastAsia="宋体" w:hint="default"/>
          <w:sz w:val="23"/>
          <w:szCs w:val="23"/>
        </w:rPr>
      </w:pPr>
    </w:p>
    <w:p>
      <w:pPr>
        <w:pStyle w:val="BodyText"/>
        <w:spacing w:line="240" w:lineRule="auto"/>
        <w:ind w:left="781" w:right="0"/>
        <w:jc w:val="left"/>
      </w:pPr>
      <w:r>
        <w:rPr/>
        <w:t>1、主营业务分行业、产品情况表</w:t>
      </w:r>
    </w:p>
    <w:p>
      <w:pPr>
        <w:spacing w:line="240" w:lineRule="auto" w:before="7"/>
        <w:rPr>
          <w:rFonts w:ascii="宋体" w:hAnsi="宋体" w:cs="宋体" w:eastAsia="宋体" w:hint="default"/>
          <w:sz w:val="23"/>
          <w:szCs w:val="23"/>
        </w:rPr>
      </w:pPr>
    </w:p>
    <w:p>
      <w:pPr>
        <w:pStyle w:val="BodyText"/>
        <w:spacing w:line="240" w:lineRule="auto"/>
        <w:ind w:left="0" w:right="773"/>
        <w:jc w:val="right"/>
      </w:pPr>
      <w:r>
        <w:rPr>
          <w:spacing w:val="-4"/>
        </w:rPr>
        <w:t>单位：万元</w:t>
      </w: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51"/>
        <w:gridCol w:w="1298"/>
        <w:gridCol w:w="1301"/>
        <w:gridCol w:w="1301"/>
        <w:gridCol w:w="1298"/>
        <w:gridCol w:w="1301"/>
        <w:gridCol w:w="1378"/>
      </w:tblGrid>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主营业务分行业情况</w:t>
            </w:r>
          </w:p>
        </w:tc>
      </w:tr>
      <w:tr>
        <w:trPr>
          <w:trHeight w:val="943"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24"/>
                <w:szCs w:val="24"/>
              </w:rPr>
            </w:pPr>
            <w:r>
              <w:rPr>
                <w:rFonts w:ascii="宋体" w:hAnsi="宋体" w:cs="宋体" w:eastAsia="宋体" w:hint="default"/>
                <w:sz w:val="24"/>
                <w:szCs w:val="24"/>
              </w:rPr>
              <w:t>分行业或分产品</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5"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2"/>
              <w:ind w:right="2"/>
              <w:jc w:val="center"/>
              <w:rPr>
                <w:rFonts w:ascii="宋体" w:hAnsi="宋体" w:cs="宋体" w:eastAsia="宋体" w:hint="default"/>
                <w:sz w:val="24"/>
                <w:szCs w:val="24"/>
              </w:rPr>
            </w:pPr>
            <w:r>
              <w:rPr>
                <w:rFonts w:ascii="宋体" w:hAnsi="宋体" w:cs="宋体" w:eastAsia="宋体" w:hint="default"/>
                <w:sz w:val="24"/>
                <w:szCs w:val="24"/>
              </w:rPr>
              <w:t>营业利润率</w:t>
            </w:r>
          </w:p>
          <w:p>
            <w:pPr>
              <w:pStyle w:val="TableParagraph"/>
              <w:spacing w:line="240" w:lineRule="auto" w:before="30"/>
              <w:ind w:right="4"/>
              <w:jc w:val="center"/>
              <w:rPr>
                <w:rFonts w:ascii="Times New Roman" w:hAnsi="Times New Roman" w:cs="Times New Roman" w:eastAsia="Times New Roman" w:hint="default"/>
                <w:sz w:val="24"/>
                <w:szCs w:val="24"/>
              </w:rPr>
            </w:pPr>
            <w:r>
              <w:rPr>
                <w:rFonts w:ascii="Times New Roman"/>
                <w:sz w:val="24"/>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营业收入比</w:t>
            </w:r>
          </w:p>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上年增减</w:t>
            </w:r>
          </w:p>
          <w:p>
            <w:pPr>
              <w:pStyle w:val="TableParagraph"/>
              <w:spacing w:line="330" w:lineRule="exact"/>
              <w:ind w:right="2"/>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营业成本比</w:t>
            </w:r>
          </w:p>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上年增减</w:t>
            </w:r>
          </w:p>
          <w:p>
            <w:pPr>
              <w:pStyle w:val="TableParagraph"/>
              <w:spacing w:line="330"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营业利润率</w:t>
            </w:r>
          </w:p>
          <w:p>
            <w:pPr>
              <w:pStyle w:val="TableParagraph"/>
              <w:spacing w:line="311" w:lineRule="exact"/>
              <w:ind w:right="2"/>
              <w:jc w:val="center"/>
              <w:rPr>
                <w:rFonts w:ascii="宋体" w:hAnsi="宋体" w:cs="宋体" w:eastAsia="宋体" w:hint="default"/>
                <w:sz w:val="24"/>
                <w:szCs w:val="24"/>
              </w:rPr>
            </w:pPr>
            <w:r>
              <w:rPr>
                <w:rFonts w:ascii="宋体" w:hAnsi="宋体" w:cs="宋体" w:eastAsia="宋体" w:hint="default"/>
                <w:sz w:val="24"/>
                <w:szCs w:val="24"/>
              </w:rPr>
              <w:t>比上年增减</w:t>
            </w:r>
          </w:p>
          <w:p>
            <w:pPr>
              <w:pStyle w:val="TableParagraph"/>
              <w:spacing w:line="330"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电信设备制造</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51,880.23</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44,632.20</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w w:val="95"/>
                <w:sz w:val="24"/>
              </w:rPr>
              <w:t>13.97%</w:t>
            </w:r>
            <w:r>
              <w:rPr>
                <w:rFonts w:ascii="宋体"/>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18.56%</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26.03%</w:t>
            </w:r>
            <w:r>
              <w:rPr>
                <w:rFonts w:ascii="宋体"/>
                <w:sz w:val="24"/>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-5.10%</w:t>
            </w:r>
            <w:r>
              <w:rPr>
                <w:rFonts w:ascii="宋体"/>
                <w:sz w:val="24"/>
              </w:rPr>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60.82</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25.59</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w w:val="95"/>
                <w:sz w:val="24"/>
              </w:rPr>
              <w:t>57.93%</w:t>
            </w:r>
            <w:r>
              <w:rPr>
                <w:rFonts w:ascii="宋体"/>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-97.97%</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-98.89%</w:t>
            </w:r>
            <w:r>
              <w:rPr>
                <w:rFonts w:ascii="宋体"/>
                <w:sz w:val="24"/>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34.82%</w:t>
            </w:r>
            <w:r>
              <w:rPr>
                <w:rFonts w:ascii="宋体"/>
                <w:sz w:val="24"/>
              </w:rPr>
            </w:r>
          </w:p>
        </w:tc>
      </w:tr>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主营业务分产品情况</w:t>
            </w:r>
          </w:p>
        </w:tc>
      </w:tr>
      <w:tr>
        <w:trPr>
          <w:trHeight w:val="63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宽带产品及服务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3,088.40</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1,334.00</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4"/>
              <w:jc w:val="right"/>
              <w:rPr>
                <w:rFonts w:ascii="宋体" w:hAnsi="宋体" w:cs="宋体" w:eastAsia="宋体" w:hint="default"/>
                <w:sz w:val="24"/>
                <w:szCs w:val="24"/>
              </w:rPr>
            </w:pPr>
            <w:r>
              <w:rPr>
                <w:rFonts w:ascii="宋体"/>
                <w:w w:val="95"/>
                <w:sz w:val="24"/>
              </w:rPr>
              <w:t>56.81%</w:t>
            </w:r>
            <w:r>
              <w:rPr>
                <w:rFonts w:ascii="宋体"/>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-22.87%</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-20.02%</w:t>
            </w:r>
            <w:r>
              <w:rPr>
                <w:rFonts w:ascii="宋体"/>
                <w:sz w:val="24"/>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sz w:val="24"/>
              </w:rPr>
              <w:t>-1.54</w:t>
            </w:r>
            <w:r>
              <w:rPr>
                <w:rFonts w:ascii="宋体"/>
                <w:spacing w:val="-1"/>
                <w:sz w:val="24"/>
              </w:rPr>
              <w:t> </w:t>
            </w:r>
            <w:r>
              <w:rPr>
                <w:rFonts w:ascii="宋体"/>
                <w:sz w:val="24"/>
              </w:rPr>
              <w:t>%</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多媒体类及服务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48,791.83</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43,298.20</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宋体" w:hAnsi="宋体" w:cs="宋体" w:eastAsia="宋体" w:hint="default"/>
                <w:sz w:val="24"/>
                <w:szCs w:val="24"/>
              </w:rPr>
            </w:pPr>
            <w:r>
              <w:rPr>
                <w:rFonts w:ascii="宋体"/>
                <w:w w:val="95"/>
                <w:sz w:val="24"/>
              </w:rPr>
              <w:t>11.26%</w:t>
            </w:r>
            <w:r>
              <w:rPr>
                <w:rFonts w:ascii="宋体"/>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22.74%</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28.31%</w:t>
            </w:r>
            <w:r>
              <w:rPr>
                <w:rFonts w:ascii="宋体"/>
                <w:sz w:val="24"/>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-3.85%</w:t>
            </w:r>
            <w:r>
              <w:rPr>
                <w:rFonts w:ascii="宋体"/>
                <w:sz w:val="24"/>
              </w:rPr>
            </w:r>
          </w:p>
        </w:tc>
      </w:tr>
      <w:tr>
        <w:trPr>
          <w:trHeight w:val="63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60.82</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25.59</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4"/>
              <w:jc w:val="right"/>
              <w:rPr>
                <w:rFonts w:ascii="宋体" w:hAnsi="宋体" w:cs="宋体" w:eastAsia="宋体" w:hint="default"/>
                <w:sz w:val="24"/>
                <w:szCs w:val="24"/>
              </w:rPr>
            </w:pPr>
            <w:r>
              <w:rPr>
                <w:rFonts w:ascii="宋体"/>
                <w:w w:val="95"/>
                <w:sz w:val="24"/>
              </w:rPr>
              <w:t>57.93%</w:t>
            </w:r>
            <w:r>
              <w:rPr>
                <w:rFonts w:ascii="宋体"/>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-97.97%</w:t>
            </w:r>
            <w:r>
              <w:rPr>
                <w:rFonts w:ascii="宋体"/>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-98.89%</w:t>
            </w:r>
            <w:r>
              <w:rPr>
                <w:rFonts w:ascii="宋体"/>
                <w:sz w:val="24"/>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34.82%</w:t>
            </w:r>
            <w:r>
              <w:rPr>
                <w:rFonts w:ascii="宋体"/>
                <w:sz w:val="24"/>
              </w:rPr>
            </w:r>
          </w:p>
        </w:tc>
      </w:tr>
    </w:tbl>
    <w:p>
      <w:pPr>
        <w:spacing w:line="240" w:lineRule="auto" w:before="10"/>
        <w:rPr>
          <w:rFonts w:ascii="宋体" w:hAnsi="宋体" w:cs="宋体" w:eastAsia="宋体" w:hint="default"/>
          <w:sz w:val="18"/>
          <w:szCs w:val="18"/>
        </w:rPr>
      </w:pPr>
    </w:p>
    <w:p>
      <w:pPr>
        <w:pStyle w:val="BodyText"/>
        <w:spacing w:line="240" w:lineRule="auto" w:before="26"/>
        <w:ind w:left="781" w:right="0"/>
        <w:jc w:val="left"/>
      </w:pPr>
      <w:r>
        <w:rPr/>
        <w:t>关联交易的定价原则：采用市场价格，符合公允价值</w:t>
      </w:r>
    </w:p>
    <w:p>
      <w:pPr>
        <w:spacing w:line="240" w:lineRule="auto" w:before="7"/>
        <w:rPr>
          <w:rFonts w:ascii="宋体" w:hAnsi="宋体" w:cs="宋体" w:eastAsia="宋体" w:hint="default"/>
          <w:sz w:val="21"/>
          <w:szCs w:val="21"/>
        </w:rPr>
      </w:pPr>
    </w:p>
    <w:p>
      <w:pPr>
        <w:pStyle w:val="BodyText"/>
        <w:spacing w:line="313" w:lineRule="exact" w:before="26"/>
        <w:ind w:left="781" w:right="0"/>
        <w:jc w:val="left"/>
      </w:pPr>
      <w:r>
        <w:rPr/>
        <w:t>2、主营业务分地区情况</w:t>
      </w:r>
    </w:p>
    <w:p>
      <w:pPr>
        <w:pStyle w:val="BodyText"/>
        <w:spacing w:line="313" w:lineRule="exact"/>
        <w:ind w:left="0" w:right="773"/>
        <w:jc w:val="right"/>
      </w:pPr>
      <w:r>
        <w:rPr>
          <w:spacing w:val="-4"/>
        </w:rPr>
        <w:t>单位：万元</w:t>
      </w: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162"/>
        <w:gridCol w:w="2858"/>
        <w:gridCol w:w="2808"/>
      </w:tblGrid>
      <w:tr>
        <w:trPr>
          <w:trHeight w:val="322" w:hRule="exact"/>
        </w:trPr>
        <w:tc>
          <w:tcPr>
            <w:tcW w:w="4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地区</w:t>
            </w:r>
          </w:p>
        </w:tc>
        <w:tc>
          <w:tcPr>
            <w:tcW w:w="2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94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2"/>
              <w:jc w:val="right"/>
              <w:rPr>
                <w:rFonts w:ascii="宋体" w:hAnsi="宋体" w:cs="宋体" w:eastAsia="宋体" w:hint="default"/>
                <w:sz w:val="24"/>
                <w:szCs w:val="24"/>
              </w:rPr>
            </w:pPr>
            <w:r>
              <w:rPr>
                <w:rFonts w:ascii="宋体" w:hAnsi="宋体" w:cs="宋体" w:eastAsia="宋体" w:hint="default"/>
                <w:w w:val="95"/>
                <w:sz w:val="24"/>
                <w:szCs w:val="24"/>
              </w:rPr>
              <w:t>营业收入比上年增减（%）</w:t>
            </w:r>
            <w:r>
              <w:rPr>
                <w:rFonts w:ascii="宋体" w:hAnsi="宋体" w:cs="宋体" w:eastAsia="宋体" w:hint="default"/>
                <w:sz w:val="24"/>
                <w:szCs w:val="24"/>
              </w:rPr>
            </w:r>
          </w:p>
        </w:tc>
      </w:tr>
      <w:tr>
        <w:trPr>
          <w:trHeight w:val="319"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东北</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1,863.55</w:t>
            </w:r>
            <w:r>
              <w:rPr>
                <w:rFonts w:ascii="宋体"/>
                <w:sz w:val="24"/>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51.02%</w:t>
            </w:r>
            <w:r>
              <w:rPr>
                <w:rFonts w:ascii="宋体"/>
                <w:sz w:val="24"/>
              </w:rPr>
            </w:r>
          </w:p>
        </w:tc>
      </w:tr>
      <w:tr>
        <w:trPr>
          <w:trHeight w:val="322"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华北</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w w:val="95"/>
                <w:sz w:val="24"/>
              </w:rPr>
              <w:t>39,735.44</w:t>
            </w:r>
            <w:r>
              <w:rPr>
                <w:rFonts w:ascii="宋体"/>
                <w:sz w:val="24"/>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w w:val="95"/>
                <w:sz w:val="24"/>
              </w:rPr>
              <w:t>18.42%</w:t>
            </w:r>
            <w:r>
              <w:rPr>
                <w:rFonts w:ascii="宋体"/>
                <w:sz w:val="24"/>
              </w:rPr>
            </w:r>
          </w:p>
        </w:tc>
      </w:tr>
      <w:tr>
        <w:trPr>
          <w:trHeight w:val="322"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华东</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6,825.36</w:t>
            </w:r>
            <w:r>
              <w:rPr>
                <w:rFonts w:ascii="宋体"/>
                <w:sz w:val="24"/>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23.94%</w:t>
            </w:r>
            <w:r>
              <w:rPr>
                <w:rFonts w:ascii="宋体"/>
                <w:sz w:val="24"/>
              </w:rPr>
            </w:r>
          </w:p>
        </w:tc>
      </w:tr>
    </w:tbl>
    <w:p>
      <w:pPr>
        <w:spacing w:after="0" w:line="274" w:lineRule="exact"/>
        <w:jc w:val="right"/>
        <w:rPr>
          <w:rFonts w:ascii="宋体" w:hAnsi="宋体" w:cs="宋体" w:eastAsia="宋体" w:hint="default"/>
          <w:sz w:val="24"/>
          <w:szCs w:val="24"/>
        </w:rPr>
        <w:sectPr>
          <w:pgSz w:w="11900" w:h="16840"/>
          <w:pgMar w:header="0" w:footer="842" w:top="1600" w:bottom="1040" w:left="920" w:right="920"/>
        </w:sectPr>
      </w:pPr>
    </w:p>
    <w:p>
      <w:pPr>
        <w:spacing w:line="240" w:lineRule="auto" w:before="1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4162"/>
        <w:gridCol w:w="2858"/>
        <w:gridCol w:w="2808"/>
      </w:tblGrid>
      <w:tr>
        <w:trPr>
          <w:trHeight w:val="322"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64" w:right="0"/>
              <w:jc w:val="left"/>
              <w:rPr>
                <w:rFonts w:ascii="宋体" w:hAnsi="宋体" w:cs="宋体" w:eastAsia="宋体" w:hint="default"/>
                <w:sz w:val="24"/>
                <w:szCs w:val="24"/>
              </w:rPr>
            </w:pPr>
            <w:r>
              <w:rPr>
                <w:rFonts w:ascii="宋体"/>
                <w:sz w:val="24"/>
              </w:rPr>
              <w:t>3,516.69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9.93%</w:t>
            </w:r>
            <w:r>
              <w:rPr>
                <w:rFonts w:ascii="宋体"/>
                <w:sz w:val="24"/>
              </w:rPr>
            </w:r>
          </w:p>
        </w:tc>
      </w:tr>
    </w:tbl>
    <w:p>
      <w:pPr>
        <w:spacing w:line="240" w:lineRule="auto" w:before="8"/>
        <w:rPr>
          <w:rFonts w:ascii="宋体" w:hAnsi="宋体" w:cs="宋体" w:eastAsia="宋体" w:hint="default"/>
          <w:sz w:val="18"/>
          <w:szCs w:val="18"/>
        </w:rPr>
      </w:pPr>
    </w:p>
    <w:p>
      <w:pPr>
        <w:pStyle w:val="BodyText"/>
        <w:spacing w:line="313" w:lineRule="exact" w:before="26"/>
        <w:ind w:left="781" w:right="0"/>
        <w:jc w:val="left"/>
      </w:pPr>
      <w:r>
        <w:rPr/>
        <w:t>3、前</w:t>
      </w:r>
      <w:r>
        <w:rPr>
          <w:spacing w:val="-61"/>
        </w:rPr>
        <w:t> </w:t>
      </w:r>
      <w:r>
        <w:rPr/>
        <w:t>5</w:t>
      </w:r>
      <w:r>
        <w:rPr>
          <w:spacing w:val="-61"/>
        </w:rPr>
        <w:t> </w:t>
      </w:r>
      <w:r>
        <w:rPr/>
        <w:t>名供应商和</w:t>
      </w:r>
      <w:r>
        <w:rPr>
          <w:spacing w:val="-61"/>
        </w:rPr>
        <w:t> </w:t>
      </w:r>
      <w:r>
        <w:rPr/>
        <w:t>5</w:t>
      </w:r>
      <w:r>
        <w:rPr>
          <w:spacing w:val="-61"/>
        </w:rPr>
        <w:t> </w:t>
      </w:r>
      <w:r>
        <w:rPr/>
        <w:t>名销售客户</w:t>
      </w:r>
    </w:p>
    <w:p>
      <w:pPr>
        <w:pStyle w:val="BodyText"/>
        <w:spacing w:line="313" w:lineRule="exact"/>
        <w:ind w:left="0" w:right="876"/>
        <w:jc w:val="right"/>
      </w:pPr>
      <w:r>
        <w:rPr>
          <w:w w:val="95"/>
        </w:rPr>
        <w:t>单位：元</w:t>
      </w:r>
      <w:r>
        <w:rPr/>
      </w:r>
    </w:p>
    <w:p>
      <w:pPr>
        <w:spacing w:line="240" w:lineRule="auto" w:before="12"/>
        <w:rPr>
          <w:rFonts w:ascii="宋体" w:hAnsi="宋体" w:cs="宋体" w:eastAsia="宋体" w:hint="default"/>
          <w:sz w:val="2"/>
          <w:szCs w:val="2"/>
        </w:rPr>
      </w:pPr>
    </w:p>
    <w:tbl>
      <w:tblPr>
        <w:tblW w:w="0" w:type="auto"/>
        <w:jc w:val="left"/>
        <w:tblInd w:w="656" w:type="dxa"/>
        <w:tblLayout w:type="fixed"/>
        <w:tblCellMar>
          <w:top w:w="0" w:type="dxa"/>
          <w:left w:w="0" w:type="dxa"/>
          <w:bottom w:w="0" w:type="dxa"/>
          <w:right w:w="0" w:type="dxa"/>
        </w:tblCellMar>
        <w:tblLook w:val="01E0"/>
      </w:tblPr>
      <w:tblGrid>
        <w:gridCol w:w="2926"/>
        <w:gridCol w:w="2333"/>
        <w:gridCol w:w="2333"/>
        <w:gridCol w:w="1154"/>
      </w:tblGrid>
      <w:tr>
        <w:trPr>
          <w:trHeight w:val="322"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前五名销售客户合计</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156,697,252.13</w:t>
            </w:r>
            <w:r>
              <w:rPr>
                <w:rFonts w:ascii="宋体"/>
                <w:sz w:val="24"/>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占销售总额比重</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36.76%</w:t>
            </w:r>
          </w:p>
        </w:tc>
      </w:tr>
      <w:tr>
        <w:trPr>
          <w:trHeight w:val="322"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前五名供应商合计</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w w:val="95"/>
                <w:sz w:val="24"/>
              </w:rPr>
              <w:t>190,919,135.37</w:t>
            </w:r>
            <w:r>
              <w:rPr>
                <w:rFonts w:ascii="宋体"/>
                <w:sz w:val="24"/>
              </w:rPr>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占采购总额比重</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36.90%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13" w:lineRule="exact" w:before="26"/>
        <w:ind w:left="781" w:right="0"/>
        <w:jc w:val="left"/>
      </w:pPr>
      <w:r>
        <w:rPr/>
        <w:t>4、主要资产构成</w:t>
      </w:r>
    </w:p>
    <w:p>
      <w:pPr>
        <w:pStyle w:val="BodyText"/>
        <w:spacing w:line="313" w:lineRule="exact"/>
        <w:ind w:left="0" w:right="876"/>
        <w:jc w:val="right"/>
      </w:pPr>
      <w:r>
        <w:rPr>
          <w:w w:val="95"/>
        </w:rPr>
        <w:t>单位:元</w:t>
      </w:r>
      <w:r>
        <w:rPr/>
      </w:r>
    </w:p>
    <w:p>
      <w:pPr>
        <w:spacing w:line="240" w:lineRule="auto" w:before="10"/>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1661"/>
        <w:gridCol w:w="1896"/>
        <w:gridCol w:w="2076"/>
        <w:gridCol w:w="1896"/>
        <w:gridCol w:w="1939"/>
      </w:tblGrid>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86" w:lineRule="exact"/>
              <w:ind w:left="98"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86" w:lineRule="exact"/>
              <w:ind w:left="98" w:right="0"/>
              <w:jc w:val="left"/>
              <w:rPr>
                <w:rFonts w:ascii="宋体" w:hAnsi="宋体" w:cs="宋体" w:eastAsia="宋体" w:hint="default"/>
                <w:sz w:val="24"/>
                <w:szCs w:val="24"/>
              </w:rPr>
            </w:pPr>
            <w:r>
              <w:rPr>
                <w:rFonts w:ascii="宋体" w:hAnsi="宋体" w:cs="宋体" w:eastAsia="宋体" w:hint="default"/>
                <w:sz w:val="24"/>
                <w:szCs w:val="24"/>
              </w:rPr>
              <w:t>占资产总额比例</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86" w:lineRule="exact"/>
              <w:ind w:left="98"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86" w:lineRule="exact"/>
              <w:ind w:right="139"/>
              <w:jc w:val="right"/>
              <w:rPr>
                <w:rFonts w:ascii="宋体" w:hAnsi="宋体" w:cs="宋体" w:eastAsia="宋体" w:hint="default"/>
                <w:sz w:val="24"/>
                <w:szCs w:val="24"/>
              </w:rPr>
            </w:pPr>
            <w:r>
              <w:rPr>
                <w:rFonts w:ascii="宋体" w:hAnsi="宋体" w:cs="宋体" w:eastAsia="宋体" w:hint="default"/>
                <w:w w:val="95"/>
                <w:sz w:val="24"/>
                <w:szCs w:val="24"/>
              </w:rPr>
              <w:t>占资产总额比例</w:t>
            </w:r>
            <w:r>
              <w:rPr>
                <w:rFonts w:ascii="宋体" w:hAnsi="宋体" w:cs="宋体" w:eastAsia="宋体" w:hint="default"/>
                <w:sz w:val="24"/>
                <w:szCs w:val="24"/>
              </w:rPr>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6" w:lineRule="exact"/>
              <w:ind w:left="98" w:right="0"/>
              <w:jc w:val="left"/>
              <w:rPr>
                <w:rFonts w:ascii="宋体" w:hAnsi="宋体" w:cs="宋体" w:eastAsia="宋体" w:hint="default"/>
                <w:sz w:val="24"/>
                <w:szCs w:val="24"/>
              </w:rPr>
            </w:pPr>
            <w:r>
              <w:rPr>
                <w:rFonts w:ascii="宋体" w:hAnsi="宋体" w:cs="宋体" w:eastAsia="宋体" w:hint="default"/>
                <w:sz w:val="24"/>
                <w:szCs w:val="24"/>
              </w:rPr>
              <w:t>货币资产</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151,666,707.85</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15.38%</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83,982,307.27</w:t>
            </w:r>
            <w:r>
              <w:rPr>
                <w:rFonts w:ascii="宋体"/>
                <w:sz w:val="24"/>
              </w:rPr>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10.51%</w:t>
            </w:r>
            <w:r>
              <w:rPr>
                <w:rFonts w:ascii="宋体"/>
                <w:sz w:val="24"/>
              </w:rPr>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9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214,149,031.26</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21.72%</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168,338,324.83</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21.07%</w:t>
            </w:r>
            <w:r>
              <w:rPr>
                <w:rFonts w:ascii="宋体"/>
                <w:sz w:val="24"/>
              </w:rPr>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98"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185,287,132.86</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18.79%</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145,791,429.79</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18.24%</w:t>
            </w:r>
            <w:r>
              <w:rPr>
                <w:rFonts w:ascii="宋体"/>
                <w:sz w:val="24"/>
              </w:rPr>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98"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48,634,400.38</w:t>
            </w:r>
            <w:r>
              <w:rPr>
                <w:rFonts w:ascii="宋体"/>
                <w:sz w:val="24"/>
              </w:rPr>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4.93%</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60,571,313.93</w:t>
            </w:r>
            <w:r>
              <w:rPr>
                <w:rFonts w:ascii="宋体"/>
                <w:sz w:val="24"/>
              </w:rPr>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7.58%</w:t>
            </w:r>
            <w:r>
              <w:rPr>
                <w:rFonts w:ascii="宋体"/>
                <w:sz w:val="24"/>
              </w:rPr>
            </w:r>
          </w:p>
        </w:tc>
      </w:tr>
      <w:tr>
        <w:trPr>
          <w:trHeight w:val="348"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9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39,000,001.41</w:t>
            </w:r>
            <w:r>
              <w:rPr>
                <w:rFonts w:ascii="宋体"/>
                <w:sz w:val="24"/>
              </w:rPr>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3.96%</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44,053,934.24</w:t>
            </w:r>
            <w:r>
              <w:rPr>
                <w:rFonts w:ascii="宋体"/>
                <w:sz w:val="24"/>
              </w:rPr>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5.51%</w:t>
            </w:r>
            <w:r>
              <w:rPr>
                <w:rFonts w:ascii="宋体"/>
                <w:sz w:val="24"/>
              </w:rPr>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6" w:lineRule="exact"/>
              <w:ind w:left="98"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left="98" w:right="0"/>
              <w:jc w:val="left"/>
              <w:rPr>
                <w:rFonts w:ascii="宋体" w:hAnsi="宋体" w:cs="宋体" w:eastAsia="宋体" w:hint="default"/>
                <w:sz w:val="24"/>
                <w:szCs w:val="24"/>
              </w:rPr>
            </w:pPr>
            <w:r>
              <w:rPr>
                <w:rFonts w:ascii="宋体"/>
                <w:sz w:val="24"/>
              </w:rPr>
              <w:t>120,000,000.00</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96"/>
              <w:jc w:val="right"/>
              <w:rPr>
                <w:rFonts w:ascii="宋体" w:hAnsi="宋体" w:cs="宋体" w:eastAsia="宋体" w:hint="default"/>
                <w:sz w:val="24"/>
                <w:szCs w:val="24"/>
              </w:rPr>
            </w:pPr>
            <w:r>
              <w:rPr>
                <w:rFonts w:ascii="宋体"/>
                <w:w w:val="95"/>
                <w:sz w:val="24"/>
              </w:rPr>
              <w:t>12.17%</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left="98" w:right="0"/>
              <w:jc w:val="left"/>
              <w:rPr>
                <w:rFonts w:ascii="宋体" w:hAnsi="宋体" w:cs="宋体" w:eastAsia="宋体" w:hint="default"/>
                <w:sz w:val="24"/>
                <w:szCs w:val="24"/>
              </w:rPr>
            </w:pPr>
            <w:r>
              <w:rPr>
                <w:rFonts w:ascii="宋体"/>
                <w:sz w:val="24"/>
              </w:rPr>
              <w:t>175,000,000.00</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96"/>
              <w:jc w:val="right"/>
              <w:rPr>
                <w:rFonts w:ascii="宋体" w:hAnsi="宋体" w:cs="宋体" w:eastAsia="宋体" w:hint="default"/>
                <w:sz w:val="24"/>
                <w:szCs w:val="24"/>
              </w:rPr>
            </w:pPr>
            <w:r>
              <w:rPr>
                <w:rFonts w:ascii="宋体"/>
                <w:w w:val="95"/>
                <w:sz w:val="24"/>
              </w:rPr>
              <w:t>21.90%</w:t>
            </w:r>
            <w:r>
              <w:rPr>
                <w:rFonts w:ascii="宋体"/>
                <w:sz w:val="24"/>
              </w:rPr>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6" w:lineRule="exact"/>
              <w:ind w:left="98"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57,448,678.80</w:t>
            </w:r>
            <w:r>
              <w:rPr>
                <w:rFonts w:ascii="宋体"/>
                <w:sz w:val="24"/>
              </w:rPr>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5.83%</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67,398,871.77</w:t>
            </w:r>
            <w:r>
              <w:rPr>
                <w:rFonts w:ascii="宋体"/>
                <w:sz w:val="24"/>
              </w:rPr>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8.43%</w:t>
            </w:r>
            <w:r>
              <w:rPr>
                <w:rFonts w:ascii="宋体"/>
                <w:sz w:val="24"/>
              </w:rPr>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98"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259,900,000.00</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26.36%</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224,900,000.00</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28.14%</w:t>
            </w:r>
            <w:r>
              <w:rPr>
                <w:rFonts w:ascii="宋体"/>
                <w:sz w:val="24"/>
              </w:rPr>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98"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208,823,952.14</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21.18%</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2,798,887.64</w:t>
            </w:r>
            <w:r>
              <w:rPr>
                <w:rFonts w:ascii="宋体"/>
                <w:sz w:val="24"/>
              </w:rPr>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0.35%</w:t>
            </w:r>
            <w:r>
              <w:rPr>
                <w:rFonts w:ascii="宋体"/>
                <w:sz w:val="24"/>
              </w:rPr>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98" w:right="0"/>
              <w:jc w:val="left"/>
              <w:rPr>
                <w:rFonts w:ascii="宋体" w:hAnsi="宋体" w:cs="宋体" w:eastAsia="宋体" w:hint="default"/>
                <w:sz w:val="24"/>
                <w:szCs w:val="24"/>
              </w:rPr>
            </w:pPr>
            <w:r>
              <w:rPr>
                <w:rFonts w:ascii="宋体" w:hAnsi="宋体" w:cs="宋体" w:eastAsia="宋体" w:hint="default"/>
                <w:sz w:val="24"/>
                <w:szCs w:val="24"/>
              </w:rPr>
              <w:t>资产总额</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986,024,547.01</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100.00%</w:t>
            </w:r>
            <w:r>
              <w:rPr>
                <w:rFonts w:ascii="宋体"/>
                <w:sz w:val="24"/>
              </w:rPr>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799,113,368.20</w:t>
            </w:r>
          </w:p>
        </w:tc>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right="96"/>
              <w:jc w:val="right"/>
              <w:rPr>
                <w:rFonts w:ascii="宋体" w:hAnsi="宋体" w:cs="宋体" w:eastAsia="宋体" w:hint="default"/>
                <w:sz w:val="24"/>
                <w:szCs w:val="24"/>
              </w:rPr>
            </w:pPr>
            <w:r>
              <w:rPr>
                <w:rFonts w:ascii="宋体"/>
                <w:w w:val="95"/>
                <w:sz w:val="24"/>
              </w:rPr>
              <w:t>100.00%</w:t>
            </w:r>
            <w:r>
              <w:rPr>
                <w:rFonts w:ascii="宋体"/>
                <w:sz w:val="24"/>
              </w:rPr>
            </w:r>
          </w:p>
        </w:tc>
      </w:tr>
    </w:tbl>
    <w:p>
      <w:pPr>
        <w:pStyle w:val="BodyText"/>
        <w:spacing w:line="273" w:lineRule="exact"/>
        <w:ind w:left="781" w:right="0" w:firstLine="480"/>
        <w:jc w:val="left"/>
      </w:pPr>
      <w:r>
        <w:rPr/>
        <w:t>货币资金年末数比年初数增加</w:t>
      </w:r>
      <w:r>
        <w:rPr>
          <w:spacing w:val="-66"/>
        </w:rPr>
        <w:t> </w:t>
      </w:r>
      <w:r>
        <w:rPr/>
        <w:t>67,684,400.58</w:t>
      </w:r>
      <w:r>
        <w:rPr>
          <w:spacing w:val="-66"/>
        </w:rPr>
        <w:t> </w:t>
      </w:r>
      <w:r>
        <w:rPr/>
        <w:t>元，增加比例为</w:t>
      </w:r>
      <w:r>
        <w:rPr>
          <w:spacing w:val="-11"/>
        </w:rPr>
        <w:t> </w:t>
      </w:r>
      <w:r>
        <w:rPr/>
        <w:t>80.59%，主要</w:t>
      </w:r>
    </w:p>
    <w:p>
      <w:pPr>
        <w:pStyle w:val="BodyText"/>
        <w:spacing w:line="310" w:lineRule="exact" w:before="31"/>
        <w:ind w:left="781" w:right="759"/>
        <w:jc w:val="left"/>
      </w:pPr>
      <w:r>
        <w:rPr/>
        <w:t>系报告期内公司完成非公开发行，募集资金净额</w:t>
      </w:r>
      <w:r>
        <w:rPr>
          <w:spacing w:val="-70"/>
        </w:rPr>
        <w:t> </w:t>
      </w:r>
      <w:r>
        <w:rPr/>
        <w:t>231,515,824.77</w:t>
      </w:r>
      <w:r>
        <w:rPr>
          <w:spacing w:val="-70"/>
        </w:rPr>
        <w:t> </w:t>
      </w:r>
      <w:r>
        <w:rPr/>
        <w:t>元，公司资金状</w:t>
      </w:r>
      <w:r>
        <w:rPr>
          <w:w w:val="99"/>
        </w:rPr>
        <w:t> </w:t>
      </w:r>
      <w:r>
        <w:rPr/>
        <w:t>况明显改善。</w:t>
      </w:r>
    </w:p>
    <w:p>
      <w:pPr>
        <w:pStyle w:val="BodyText"/>
        <w:spacing w:line="312" w:lineRule="exact"/>
        <w:ind w:left="781" w:right="762" w:firstLine="480"/>
        <w:jc w:val="left"/>
      </w:pPr>
      <w:r>
        <w:rPr/>
        <w:t>应收账款年末数比年初数增加 45,810,706.43 </w:t>
      </w:r>
      <w:r>
        <w:rPr>
          <w:spacing w:val="-6"/>
        </w:rPr>
        <w:t>元，增加比例为</w:t>
      </w:r>
      <w:r>
        <w:rPr>
          <w:spacing w:val="-56"/>
        </w:rPr>
        <w:t> </w:t>
      </w:r>
      <w:r>
        <w:rPr>
          <w:spacing w:val="-5"/>
        </w:rPr>
        <w:t>27.21%，系业</w:t>
      </w:r>
      <w:r>
        <w:rPr>
          <w:w w:val="99"/>
        </w:rPr>
        <w:t> </w:t>
      </w:r>
      <w:r>
        <w:rPr/>
        <w:t>务增加、销售收入增长所致。</w:t>
      </w:r>
    </w:p>
    <w:p>
      <w:pPr>
        <w:pStyle w:val="BodyText"/>
        <w:spacing w:line="280" w:lineRule="exact"/>
        <w:ind w:left="1261" w:right="0"/>
        <w:jc w:val="left"/>
      </w:pPr>
      <w:r>
        <w:rPr/>
        <w:t>存货年末数比年初数增加</w:t>
      </w:r>
      <w:r>
        <w:rPr>
          <w:spacing w:val="-66"/>
        </w:rPr>
        <w:t> </w:t>
      </w:r>
      <w:r>
        <w:rPr/>
        <w:t>39,495,703.07</w:t>
      </w:r>
      <w:r>
        <w:rPr>
          <w:spacing w:val="-66"/>
        </w:rPr>
        <w:t> </w:t>
      </w:r>
      <w:r>
        <w:rPr/>
        <w:t>元，增加比例为</w:t>
      </w:r>
      <w:r>
        <w:rPr>
          <w:spacing w:val="-11"/>
        </w:rPr>
        <w:t> </w:t>
      </w:r>
      <w:r>
        <w:rPr/>
        <w:t>27.09%，系公司部</w:t>
      </w:r>
    </w:p>
    <w:p>
      <w:pPr>
        <w:pStyle w:val="BodyText"/>
        <w:spacing w:line="312" w:lineRule="exact" w:before="29"/>
        <w:ind w:left="1261" w:right="746" w:hanging="480"/>
        <w:jc w:val="left"/>
      </w:pPr>
      <w:r>
        <w:rPr/>
        <w:t>分重大系统集成项目尚未完工结算导致存货增加所致。</w:t>
      </w:r>
      <w:r>
        <w:rPr>
          <w:w w:val="99"/>
        </w:rPr>
        <w:t> </w:t>
      </w:r>
      <w:r>
        <w:rPr/>
        <w:t>长期股权投资年末数比年初数减少</w:t>
      </w:r>
      <w:r>
        <w:rPr>
          <w:spacing w:val="-62"/>
        </w:rPr>
        <w:t> </w:t>
      </w:r>
      <w:r>
        <w:rPr/>
        <w:t>11,936,913.55</w:t>
      </w:r>
      <w:r>
        <w:rPr>
          <w:spacing w:val="-62"/>
        </w:rPr>
        <w:t> </w:t>
      </w:r>
      <w:r>
        <w:rPr/>
        <w:t>元，减少比例为</w:t>
      </w:r>
      <w:r>
        <w:rPr>
          <w:spacing w:val="-3"/>
        </w:rPr>
        <w:t> </w:t>
      </w:r>
      <w:r>
        <w:rPr/>
        <w:t>19.71%，</w:t>
      </w:r>
    </w:p>
    <w:p>
      <w:pPr>
        <w:pStyle w:val="BodyText"/>
        <w:spacing w:line="280" w:lineRule="exact"/>
        <w:ind w:left="781" w:right="0"/>
        <w:jc w:val="left"/>
      </w:pPr>
      <w:r>
        <w:rPr/>
        <w:t>主要系公司本年度计提长期股权投资减值准备所致。</w:t>
      </w:r>
    </w:p>
    <w:p>
      <w:pPr>
        <w:pStyle w:val="BodyText"/>
        <w:spacing w:line="312" w:lineRule="exact" w:before="29"/>
        <w:ind w:left="781" w:right="764" w:firstLine="480"/>
        <w:jc w:val="left"/>
      </w:pPr>
      <w:r>
        <w:rPr/>
        <w:t>固定资产年末数比年初数减少</w:t>
      </w:r>
      <w:r>
        <w:rPr>
          <w:spacing w:val="-61"/>
        </w:rPr>
        <w:t> </w:t>
      </w:r>
      <w:r>
        <w:rPr/>
        <w:t>5,053,932.83</w:t>
      </w:r>
      <w:r>
        <w:rPr>
          <w:spacing w:val="-61"/>
        </w:rPr>
        <w:t> </w:t>
      </w:r>
      <w:r>
        <w:rPr>
          <w:spacing w:val="-6"/>
        </w:rPr>
        <w:t>元，减少比例为</w:t>
      </w:r>
      <w:r>
        <w:rPr>
          <w:spacing w:val="-61"/>
        </w:rPr>
        <w:t> </w:t>
      </w:r>
      <w:r>
        <w:rPr>
          <w:spacing w:val="-4"/>
        </w:rPr>
        <w:t>11.47%，主要是</w:t>
      </w:r>
      <w:r>
        <w:rPr>
          <w:w w:val="99"/>
        </w:rPr>
        <w:t> </w:t>
      </w:r>
      <w:r>
        <w:rPr/>
        <w:t>因为公司计提固定资产累计折旧所致。</w:t>
      </w:r>
    </w:p>
    <w:p>
      <w:pPr>
        <w:pStyle w:val="BodyText"/>
        <w:spacing w:line="310" w:lineRule="exact" w:before="1"/>
        <w:ind w:left="781" w:right="762" w:firstLine="480"/>
        <w:jc w:val="left"/>
      </w:pPr>
      <w:r>
        <w:rPr/>
        <w:t>短期借款年末数比年初数减少</w:t>
      </w:r>
      <w:r>
        <w:rPr>
          <w:spacing w:val="-59"/>
        </w:rPr>
        <w:t> </w:t>
      </w:r>
      <w:r>
        <w:rPr/>
        <w:t>55,000,000</w:t>
      </w:r>
      <w:r>
        <w:rPr>
          <w:spacing w:val="-59"/>
        </w:rPr>
        <w:t> </w:t>
      </w:r>
      <w:r>
        <w:rPr>
          <w:spacing w:val="-6"/>
        </w:rPr>
        <w:t>元，减少比例为</w:t>
      </w:r>
      <w:r>
        <w:rPr>
          <w:spacing w:val="-59"/>
        </w:rPr>
        <w:t> </w:t>
      </w:r>
      <w:r>
        <w:rPr>
          <w:spacing w:val="-4"/>
        </w:rPr>
        <w:t>31.43%，是由于公</w:t>
      </w:r>
      <w:r>
        <w:rPr>
          <w:w w:val="99"/>
        </w:rPr>
        <w:t> </w:t>
      </w:r>
      <w:r>
        <w:rPr/>
        <w:t>司募集资金到位的情况下，降低了依靠银行信贷途径解决经营资金需求。</w:t>
      </w:r>
    </w:p>
    <w:p>
      <w:pPr>
        <w:pStyle w:val="BodyText"/>
        <w:spacing w:line="283" w:lineRule="exact"/>
        <w:ind w:left="781" w:right="0" w:firstLine="480"/>
        <w:jc w:val="left"/>
      </w:pPr>
      <w:r>
        <w:rPr/>
        <w:t>其他应付款年末数比年初数减少</w:t>
      </w:r>
      <w:r>
        <w:rPr>
          <w:spacing w:val="-59"/>
        </w:rPr>
        <w:t> </w:t>
      </w:r>
      <w:r>
        <w:rPr/>
        <w:t>9,950,192.57</w:t>
      </w:r>
      <w:r>
        <w:rPr>
          <w:spacing w:val="-59"/>
        </w:rPr>
        <w:t> </w:t>
      </w:r>
      <w:r>
        <w:rPr>
          <w:spacing w:val="-6"/>
        </w:rPr>
        <w:t>元，减少比例为</w:t>
      </w:r>
      <w:r>
        <w:rPr>
          <w:spacing w:val="-59"/>
        </w:rPr>
        <w:t> </w:t>
      </w:r>
      <w:r>
        <w:rPr>
          <w:spacing w:val="-5"/>
        </w:rPr>
        <w:t>14.76%，是由</w:t>
      </w:r>
    </w:p>
    <w:p>
      <w:pPr>
        <w:pStyle w:val="BodyText"/>
        <w:spacing w:line="310" w:lineRule="exact" w:before="31"/>
        <w:ind w:left="781" w:right="762"/>
        <w:jc w:val="left"/>
      </w:pPr>
      <w:r>
        <w:rPr>
          <w:spacing w:val="17"/>
        </w:rPr>
        <w:t>于公司控股股东豁免公司控股子公司北京大唐高鸿数据网络技术有限公司的</w:t>
      </w:r>
      <w:r>
        <w:rPr>
          <w:spacing w:val="-112"/>
        </w:rPr>
        <w:t> </w:t>
      </w:r>
      <w:r>
        <w:rPr>
          <w:spacing w:val="-112"/>
        </w:rPr>
      </w:r>
      <w:r>
        <w:rPr/>
        <w:t>36,159,759.76</w:t>
      </w:r>
      <w:r>
        <w:rPr>
          <w:spacing w:val="-56"/>
        </w:rPr>
        <w:t> </w:t>
      </w:r>
      <w:r>
        <w:rPr>
          <w:spacing w:val="-3"/>
        </w:rPr>
        <w:t>元债务，及公司出售所持有的国泰君安证券股份有限公司法人股价</w:t>
      </w:r>
    </w:p>
    <w:p>
      <w:pPr>
        <w:pStyle w:val="BodyText"/>
        <w:spacing w:line="283" w:lineRule="exact"/>
        <w:ind w:left="781" w:right="0"/>
        <w:jc w:val="left"/>
      </w:pPr>
      <w:r>
        <w:rPr/>
        <w:t>款</w:t>
      </w:r>
      <w:r>
        <w:rPr>
          <w:spacing w:val="-63"/>
        </w:rPr>
        <w:t> </w:t>
      </w:r>
      <w:r>
        <w:rPr/>
        <w:t>20,052,691.5</w:t>
      </w:r>
      <w:r>
        <w:rPr>
          <w:spacing w:val="-63"/>
        </w:rPr>
        <w:t> </w:t>
      </w:r>
      <w:r>
        <w:rPr/>
        <w:t>元因相关股权过户手续尚未完成，列入其他应付款内核算所致。</w:t>
      </w:r>
    </w:p>
    <w:p>
      <w:pPr>
        <w:pStyle w:val="BodyText"/>
        <w:spacing w:line="311" w:lineRule="exact"/>
        <w:ind w:left="1261" w:right="0"/>
        <w:jc w:val="left"/>
      </w:pPr>
      <w:r>
        <w:rPr>
          <w:spacing w:val="2"/>
        </w:rPr>
        <w:t>股本年末数比年初数增加 </w:t>
      </w:r>
      <w:r>
        <w:rPr/>
        <w:t>35,000,000</w:t>
      </w:r>
      <w:r>
        <w:rPr>
          <w:spacing w:val="11"/>
        </w:rPr>
        <w:t> </w:t>
      </w:r>
      <w:r>
        <w:rPr>
          <w:spacing w:val="3"/>
        </w:rPr>
        <w:t>元，系报告期内公司完成非公开发行</w:t>
      </w:r>
    </w:p>
    <w:p>
      <w:pPr>
        <w:pStyle w:val="BodyText"/>
        <w:spacing w:line="311" w:lineRule="exact"/>
        <w:ind w:left="781" w:right="0"/>
        <w:jc w:val="left"/>
      </w:pPr>
      <w:r>
        <w:rPr/>
        <w:t>35,000,000</w:t>
      </w:r>
      <w:r>
        <w:rPr>
          <w:spacing w:val="-62"/>
        </w:rPr>
        <w:t> </w:t>
      </w:r>
      <w:r>
        <w:rPr/>
        <w:t>股股份所致。</w:t>
      </w:r>
    </w:p>
    <w:p>
      <w:pPr>
        <w:pStyle w:val="BodyText"/>
        <w:spacing w:line="312" w:lineRule="exact" w:before="29"/>
        <w:ind w:left="781" w:right="760" w:firstLine="480"/>
        <w:jc w:val="left"/>
      </w:pPr>
      <w:r>
        <w:rPr/>
        <w:t>资本公积年末数比年初数增加 206,025,064.5</w:t>
      </w:r>
      <w:r>
        <w:rPr>
          <w:spacing w:val="-21"/>
        </w:rPr>
        <w:t> </w:t>
      </w:r>
      <w:r>
        <w:rPr/>
        <w:t>元，主要系报告期内公司完成</w:t>
      </w:r>
      <w:r>
        <w:rPr>
          <w:w w:val="99"/>
        </w:rPr>
        <w:t> </w:t>
      </w:r>
      <w:r>
        <w:rPr/>
        <w:t>非公开发行股份所致。</w:t>
      </w:r>
    </w:p>
    <w:p>
      <w:pPr>
        <w:spacing w:after="0" w:line="312" w:lineRule="exact"/>
        <w:jc w:val="left"/>
        <w:sectPr>
          <w:pgSz w:w="11900" w:h="16840"/>
          <w:pgMar w:header="0" w:footer="842" w:top="1600" w:bottom="1040" w:left="920" w:right="920"/>
        </w:sectPr>
      </w:pPr>
    </w:p>
    <w:p>
      <w:pPr>
        <w:pStyle w:val="BodyText"/>
        <w:spacing w:line="240" w:lineRule="auto" w:before="61"/>
        <w:ind w:left="481" w:right="362"/>
        <w:jc w:val="left"/>
      </w:pPr>
      <w:r>
        <w:rPr/>
        <w:t>5、影响利润总额和净利润的期间费用，营业外收入和所得税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26"/>
        <w:ind w:left="0" w:right="1436"/>
        <w:jc w:val="right"/>
      </w:pPr>
      <w:r>
        <w:rPr>
          <w:w w:val="95"/>
        </w:rPr>
        <w:t>单位:元</w:t>
      </w:r>
      <w:r>
        <w:rPr/>
      </w:r>
    </w:p>
    <w:p>
      <w:pPr>
        <w:spacing w:line="240" w:lineRule="auto" w:before="12"/>
        <w:rPr>
          <w:rFonts w:ascii="宋体" w:hAnsi="宋体" w:cs="宋体" w:eastAsia="宋体" w:hint="default"/>
          <w:sz w:val="2"/>
          <w:szCs w:val="2"/>
        </w:rPr>
      </w:pPr>
    </w:p>
    <w:tbl>
      <w:tblPr>
        <w:tblW w:w="0" w:type="auto"/>
        <w:jc w:val="left"/>
        <w:tblInd w:w="1107" w:type="dxa"/>
        <w:tblLayout w:type="fixed"/>
        <w:tblCellMar>
          <w:top w:w="0" w:type="dxa"/>
          <w:left w:w="0" w:type="dxa"/>
          <w:bottom w:w="0" w:type="dxa"/>
          <w:right w:w="0" w:type="dxa"/>
        </w:tblCellMar>
        <w:tblLook w:val="01E0"/>
      </w:tblPr>
      <w:tblGrid>
        <w:gridCol w:w="1661"/>
        <w:gridCol w:w="1776"/>
        <w:gridCol w:w="1838"/>
        <w:gridCol w:w="1956"/>
      </w:tblGrid>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
        </w:tc>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5"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38"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5"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95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hAnsi="宋体" w:cs="宋体" w:eastAsia="宋体" w:hint="default"/>
                <w:sz w:val="24"/>
                <w:szCs w:val="24"/>
              </w:rPr>
              <w:t>比上年增减(%)</w:t>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5" w:right="0"/>
              <w:jc w:val="left"/>
              <w:rPr>
                <w:rFonts w:ascii="宋体" w:hAnsi="宋体" w:cs="宋体" w:eastAsia="宋体" w:hint="default"/>
                <w:sz w:val="24"/>
                <w:szCs w:val="24"/>
              </w:rPr>
            </w:pPr>
            <w:r>
              <w:rPr>
                <w:rFonts w:ascii="宋体"/>
                <w:sz w:val="24"/>
              </w:rPr>
              <w:t>22,004,816.27</w:t>
            </w:r>
          </w:p>
        </w:tc>
        <w:tc>
          <w:tcPr>
            <w:tcW w:w="1838"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5" w:right="0"/>
              <w:jc w:val="left"/>
              <w:rPr>
                <w:rFonts w:ascii="宋体" w:hAnsi="宋体" w:cs="宋体" w:eastAsia="宋体" w:hint="default"/>
                <w:sz w:val="24"/>
                <w:szCs w:val="24"/>
              </w:rPr>
            </w:pPr>
            <w:r>
              <w:rPr>
                <w:rFonts w:ascii="宋体"/>
                <w:sz w:val="24"/>
              </w:rPr>
              <w:t>17,765,388.02</w:t>
            </w:r>
          </w:p>
        </w:tc>
        <w:tc>
          <w:tcPr>
            <w:tcW w:w="195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23.86%</w:t>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hAnsi="宋体" w:cs="宋体" w:eastAsia="宋体" w:hint="default"/>
                <w:sz w:val="24"/>
                <w:szCs w:val="24"/>
              </w:rPr>
              <w:t>营业外收入</w:t>
            </w:r>
          </w:p>
        </w:tc>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5" w:right="0"/>
              <w:jc w:val="left"/>
              <w:rPr>
                <w:rFonts w:ascii="宋体" w:hAnsi="宋体" w:cs="宋体" w:eastAsia="宋体" w:hint="default"/>
                <w:sz w:val="24"/>
                <w:szCs w:val="24"/>
              </w:rPr>
            </w:pPr>
            <w:r>
              <w:rPr>
                <w:rFonts w:ascii="宋体"/>
                <w:sz w:val="24"/>
              </w:rPr>
              <w:t>37,793,844.20</w:t>
            </w:r>
          </w:p>
        </w:tc>
        <w:tc>
          <w:tcPr>
            <w:tcW w:w="1838"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5" w:right="0"/>
              <w:jc w:val="left"/>
              <w:rPr>
                <w:rFonts w:ascii="宋体" w:hAnsi="宋体" w:cs="宋体" w:eastAsia="宋体" w:hint="default"/>
                <w:sz w:val="24"/>
                <w:szCs w:val="24"/>
              </w:rPr>
            </w:pPr>
            <w:r>
              <w:rPr>
                <w:rFonts w:ascii="宋体"/>
                <w:sz w:val="24"/>
              </w:rPr>
              <w:t>541,433.31</w:t>
            </w:r>
          </w:p>
        </w:tc>
        <w:tc>
          <w:tcPr>
            <w:tcW w:w="195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6880.33%</w:t>
            </w:r>
          </w:p>
        </w:tc>
      </w:tr>
      <w:tr>
        <w:trPr>
          <w:trHeight w:val="350"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5" w:right="0"/>
              <w:jc w:val="left"/>
              <w:rPr>
                <w:rFonts w:ascii="宋体" w:hAnsi="宋体" w:cs="宋体" w:eastAsia="宋体" w:hint="default"/>
                <w:sz w:val="24"/>
                <w:szCs w:val="24"/>
              </w:rPr>
            </w:pPr>
            <w:r>
              <w:rPr>
                <w:rFonts w:ascii="宋体"/>
                <w:sz w:val="24"/>
              </w:rPr>
              <w:t>4,002,550.15</w:t>
            </w:r>
          </w:p>
        </w:tc>
        <w:tc>
          <w:tcPr>
            <w:tcW w:w="1838"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6" w:right="0"/>
              <w:jc w:val="left"/>
              <w:rPr>
                <w:rFonts w:ascii="宋体" w:hAnsi="宋体" w:cs="宋体" w:eastAsia="宋体" w:hint="default"/>
                <w:sz w:val="24"/>
                <w:szCs w:val="24"/>
              </w:rPr>
            </w:pPr>
            <w:r>
              <w:rPr>
                <w:rFonts w:ascii="宋体"/>
                <w:sz w:val="24"/>
              </w:rPr>
              <w:t>2,267,622.06</w:t>
            </w:r>
          </w:p>
        </w:tc>
        <w:tc>
          <w:tcPr>
            <w:tcW w:w="195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sz w:val="24"/>
              </w:rPr>
              <w:t>76.51%</w:t>
            </w:r>
          </w:p>
        </w:tc>
      </w:tr>
    </w:tbl>
    <w:p>
      <w:pPr>
        <w:pStyle w:val="BodyText"/>
        <w:spacing w:line="272" w:lineRule="exact"/>
        <w:ind w:left="961" w:right="362"/>
        <w:jc w:val="left"/>
      </w:pPr>
      <w:r>
        <w:rPr/>
        <w:t>销售费用：增长</w:t>
      </w:r>
      <w:r>
        <w:rPr>
          <w:spacing w:val="-22"/>
        </w:rPr>
        <w:t> </w:t>
      </w:r>
      <w:r>
        <w:rPr/>
        <w:t>23.86%，因公司加强新兴行业企业用户市场开发力度，扩大</w:t>
      </w:r>
    </w:p>
    <w:p>
      <w:pPr>
        <w:pStyle w:val="BodyText"/>
        <w:spacing w:line="311" w:lineRule="exact"/>
        <w:ind w:left="481" w:right="362"/>
        <w:jc w:val="left"/>
      </w:pPr>
      <w:r>
        <w:rPr/>
        <w:t>渠道市场销售范围所致。</w:t>
      </w:r>
    </w:p>
    <w:p>
      <w:pPr>
        <w:pStyle w:val="BodyText"/>
        <w:spacing w:line="312" w:lineRule="exact" w:before="29"/>
        <w:ind w:left="481" w:right="481" w:firstLine="480"/>
        <w:jc w:val="left"/>
      </w:pPr>
      <w:r>
        <w:rPr/>
        <w:t>营业外收入：增长</w:t>
      </w:r>
      <w:r>
        <w:rPr>
          <w:spacing w:val="-22"/>
        </w:rPr>
        <w:t> </w:t>
      </w:r>
      <w:r>
        <w:rPr/>
        <w:t>6880.33%，主要系公司控股股东豁免公司控股子公司债务</w:t>
      </w:r>
      <w:r>
        <w:rPr>
          <w:w w:val="99"/>
        </w:rPr>
        <w:t> </w:t>
      </w:r>
      <w:r>
        <w:rPr/>
        <w:t>所致。</w:t>
      </w:r>
    </w:p>
    <w:p>
      <w:pPr>
        <w:pStyle w:val="BodyText"/>
        <w:spacing w:line="283" w:lineRule="exact"/>
        <w:ind w:left="961" w:right="362"/>
        <w:jc w:val="left"/>
      </w:pPr>
      <w:r>
        <w:rPr/>
        <w:t>所得税：增长</w:t>
      </w:r>
      <w:r>
        <w:rPr>
          <w:spacing w:val="-65"/>
        </w:rPr>
        <w:t> </w:t>
      </w:r>
      <w:r>
        <w:rPr/>
        <w:t>78.24%，主要因上述债务豁免而增加所得税费用所致。</w:t>
      </w:r>
    </w:p>
    <w:p>
      <w:pPr>
        <w:spacing w:line="240" w:lineRule="auto" w:before="7"/>
        <w:rPr>
          <w:rFonts w:ascii="宋体" w:hAnsi="宋体" w:cs="宋体" w:eastAsia="宋体" w:hint="default"/>
          <w:sz w:val="21"/>
          <w:szCs w:val="21"/>
        </w:rPr>
      </w:pPr>
    </w:p>
    <w:p>
      <w:pPr>
        <w:pStyle w:val="BodyText"/>
        <w:spacing w:line="313" w:lineRule="exact" w:before="26"/>
        <w:ind w:left="481" w:right="362"/>
        <w:jc w:val="left"/>
      </w:pPr>
      <w:r>
        <w:rPr/>
        <w:t>6、现金流量表分析</w:t>
      </w:r>
    </w:p>
    <w:p>
      <w:pPr>
        <w:pStyle w:val="BodyText"/>
        <w:spacing w:line="313" w:lineRule="exact"/>
        <w:ind w:left="0" w:right="716"/>
        <w:jc w:val="right"/>
      </w:pPr>
      <w:r>
        <w:rPr>
          <w:w w:val="95"/>
        </w:rPr>
        <w:t>单位：元</w:t>
      </w:r>
      <w:r>
        <w:rPr/>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374"/>
        <w:gridCol w:w="1896"/>
        <w:gridCol w:w="2016"/>
        <w:gridCol w:w="1951"/>
      </w:tblGrid>
      <w:tr>
        <w:trPr>
          <w:trHeight w:val="350" w:hRule="exact"/>
        </w:trPr>
        <w:tc>
          <w:tcPr>
            <w:tcW w:w="3374"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951" w:type="dxa"/>
            <w:tcBorders>
              <w:top w:val="single" w:sz="8" w:space="0" w:color="000000"/>
              <w:left w:val="single" w:sz="8" w:space="0" w:color="000000"/>
              <w:bottom w:val="single" w:sz="8" w:space="0" w:color="000000"/>
              <w:right w:val="single" w:sz="8" w:space="0" w:color="000000"/>
            </w:tcBorders>
          </w:tcPr>
          <w:p>
            <w:pPr>
              <w:pStyle w:val="TableParagraph"/>
              <w:spacing w:line="293" w:lineRule="exact"/>
              <w:ind w:left="98" w:right="0"/>
              <w:jc w:val="left"/>
              <w:rPr>
                <w:rFonts w:ascii="宋体" w:hAnsi="宋体" w:cs="宋体" w:eastAsia="宋体" w:hint="default"/>
                <w:sz w:val="24"/>
                <w:szCs w:val="24"/>
              </w:rPr>
            </w:pPr>
            <w:r>
              <w:rPr>
                <w:rFonts w:ascii="宋体" w:hAnsi="宋体" w:cs="宋体" w:eastAsia="宋体" w:hint="default"/>
                <w:sz w:val="24"/>
                <w:szCs w:val="24"/>
              </w:rPr>
              <w:t>比上年增减(%)</w:t>
            </w:r>
          </w:p>
        </w:tc>
      </w:tr>
      <w:tr>
        <w:trPr>
          <w:trHeight w:val="482" w:hRule="exact"/>
        </w:trPr>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98"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98" w:right="0"/>
              <w:jc w:val="left"/>
              <w:rPr>
                <w:rFonts w:ascii="宋体" w:hAnsi="宋体" w:cs="宋体" w:eastAsia="宋体" w:hint="default"/>
                <w:sz w:val="24"/>
                <w:szCs w:val="24"/>
              </w:rPr>
            </w:pPr>
            <w:r>
              <w:rPr>
                <w:rFonts w:ascii="宋体"/>
                <w:sz w:val="24"/>
              </w:rPr>
              <w:t>-94,829,824.35</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98" w:right="0"/>
              <w:jc w:val="left"/>
              <w:rPr>
                <w:rFonts w:ascii="宋体" w:hAnsi="宋体" w:cs="宋体" w:eastAsia="宋体" w:hint="default"/>
                <w:sz w:val="24"/>
                <w:szCs w:val="24"/>
              </w:rPr>
            </w:pPr>
            <w:r>
              <w:rPr>
                <w:rFonts w:ascii="宋体"/>
                <w:sz w:val="24"/>
              </w:rPr>
              <w:t>10,845,583.43</w:t>
            </w:r>
          </w:p>
        </w:tc>
        <w:tc>
          <w:tcPr>
            <w:tcW w:w="1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98" w:right="0"/>
              <w:jc w:val="left"/>
              <w:rPr>
                <w:rFonts w:ascii="宋体" w:hAnsi="宋体" w:cs="宋体" w:eastAsia="宋体" w:hint="default"/>
                <w:sz w:val="24"/>
                <w:szCs w:val="24"/>
              </w:rPr>
            </w:pPr>
            <w:r>
              <w:rPr>
                <w:rFonts w:ascii="宋体"/>
                <w:sz w:val="24"/>
              </w:rPr>
              <w:t>-974.36%</w:t>
            </w:r>
          </w:p>
        </w:tc>
      </w:tr>
      <w:tr>
        <w:trPr>
          <w:trHeight w:val="482" w:hRule="exact"/>
        </w:trPr>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98" w:right="0"/>
              <w:jc w:val="left"/>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98" w:right="0"/>
              <w:jc w:val="left"/>
              <w:rPr>
                <w:rFonts w:ascii="宋体" w:hAnsi="宋体" w:cs="宋体" w:eastAsia="宋体" w:hint="default"/>
                <w:sz w:val="24"/>
                <w:szCs w:val="24"/>
              </w:rPr>
            </w:pPr>
            <w:r>
              <w:rPr>
                <w:rFonts w:ascii="宋体"/>
                <w:sz w:val="24"/>
              </w:rPr>
              <w:t>-4,218,244.98</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98" w:right="0"/>
              <w:jc w:val="left"/>
              <w:rPr>
                <w:rFonts w:ascii="宋体" w:hAnsi="宋体" w:cs="宋体" w:eastAsia="宋体" w:hint="default"/>
                <w:sz w:val="24"/>
                <w:szCs w:val="24"/>
              </w:rPr>
            </w:pPr>
            <w:r>
              <w:rPr>
                <w:rFonts w:ascii="宋体"/>
                <w:sz w:val="24"/>
              </w:rPr>
              <w:t>-110,850,045.90</w:t>
            </w:r>
          </w:p>
        </w:tc>
        <w:tc>
          <w:tcPr>
            <w:tcW w:w="1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98" w:right="0"/>
              <w:jc w:val="left"/>
              <w:rPr>
                <w:rFonts w:ascii="宋体" w:hAnsi="宋体" w:cs="宋体" w:eastAsia="宋体" w:hint="default"/>
                <w:sz w:val="24"/>
                <w:szCs w:val="24"/>
              </w:rPr>
            </w:pPr>
            <w:r>
              <w:rPr>
                <w:rFonts w:ascii="宋体"/>
                <w:sz w:val="24"/>
              </w:rPr>
              <w:t>-96.19%</w:t>
            </w:r>
          </w:p>
        </w:tc>
      </w:tr>
      <w:tr>
        <w:trPr>
          <w:trHeight w:val="497" w:hRule="exact"/>
        </w:trPr>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24"/>
                <w:szCs w:val="24"/>
              </w:rPr>
            </w:pPr>
            <w:r>
              <w:rPr>
                <w:rFonts w:ascii="宋体" w:hAnsi="宋体" w:cs="宋体" w:eastAsia="宋体" w:hint="default"/>
                <w:sz w:val="24"/>
                <w:szCs w:val="24"/>
              </w:rPr>
              <w:t>筹资活动产生的现金流量净额</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24"/>
                <w:szCs w:val="24"/>
              </w:rPr>
            </w:pPr>
            <w:r>
              <w:rPr>
                <w:rFonts w:ascii="宋体"/>
                <w:sz w:val="24"/>
              </w:rPr>
              <w:t>166,732,469.91</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24"/>
                <w:szCs w:val="24"/>
              </w:rPr>
            </w:pPr>
            <w:r>
              <w:rPr>
                <w:rFonts w:ascii="宋体"/>
                <w:sz w:val="24"/>
              </w:rPr>
              <w:t>78,438,967.24</w:t>
            </w:r>
          </w:p>
        </w:tc>
        <w:tc>
          <w:tcPr>
            <w:tcW w:w="1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24"/>
                <w:szCs w:val="24"/>
              </w:rPr>
            </w:pPr>
            <w:r>
              <w:rPr>
                <w:rFonts w:ascii="宋体"/>
                <w:sz w:val="24"/>
              </w:rPr>
              <w:t>112.56%</w:t>
            </w:r>
          </w:p>
        </w:tc>
      </w:tr>
    </w:tbl>
    <w:p>
      <w:pPr>
        <w:pStyle w:val="BodyText"/>
        <w:spacing w:line="273" w:lineRule="exact"/>
        <w:ind w:left="961" w:right="362"/>
        <w:jc w:val="left"/>
      </w:pPr>
      <w:r>
        <w:rPr>
          <w:spacing w:val="2"/>
        </w:rPr>
        <w:t>经营活动产生的现金流量净额减少由于年初大额应付票据到期解付及偿还以</w:t>
      </w:r>
    </w:p>
    <w:p>
      <w:pPr>
        <w:pStyle w:val="BodyText"/>
        <w:spacing w:line="237" w:lineRule="auto" w:before="1"/>
        <w:ind w:left="961" w:right="1779" w:hanging="480"/>
        <w:jc w:val="left"/>
      </w:pPr>
      <w:r>
        <w:rPr/>
        <w:t>年度经营性负债所致。</w:t>
      </w:r>
      <w:r>
        <w:rPr>
          <w:w w:val="99"/>
        </w:rPr>
        <w:t> </w:t>
      </w:r>
      <w:r>
        <w:rPr/>
        <w:t>投资活动产生的现金流量净额减少由于本期投资活动大幅减少。</w:t>
      </w:r>
      <w:r>
        <w:rPr>
          <w:w w:val="99"/>
        </w:rPr>
        <w:t> </w:t>
      </w:r>
      <w:r>
        <w:rPr/>
        <w:t>筹资活动产生的现金流量净额增长公司非公开发行股票所致。</w:t>
      </w:r>
    </w:p>
    <w:p>
      <w:pPr>
        <w:spacing w:line="240" w:lineRule="auto" w:before="12"/>
        <w:rPr>
          <w:rFonts w:ascii="宋体" w:hAnsi="宋体" w:cs="宋体" w:eastAsia="宋体" w:hint="default"/>
          <w:sz w:val="32"/>
          <w:szCs w:val="32"/>
        </w:rPr>
      </w:pPr>
    </w:p>
    <w:p>
      <w:pPr>
        <w:pStyle w:val="BodyText"/>
        <w:spacing w:line="316" w:lineRule="auto"/>
        <w:ind w:left="961" w:right="362" w:hanging="480"/>
        <w:jc w:val="left"/>
      </w:pPr>
      <w:r>
        <w:rPr/>
        <w:t>（二）主要控股公司及参股公司的经营情况及业绩。</w:t>
      </w:r>
      <w:r>
        <w:rPr>
          <w:w w:val="99"/>
        </w:rPr>
        <w:t> </w:t>
      </w:r>
      <w:r>
        <w:rPr>
          <w:spacing w:val="-1"/>
        </w:rPr>
        <w:t>北京大唐高鸿数据网络技术有限公司，主要从事宽带数据产品和技术的制造、</w:t>
      </w:r>
    </w:p>
    <w:p>
      <w:pPr>
        <w:pStyle w:val="BodyText"/>
        <w:spacing w:line="232" w:lineRule="exact"/>
        <w:ind w:left="481" w:right="362"/>
        <w:jc w:val="left"/>
      </w:pPr>
      <w:r>
        <w:rPr>
          <w:spacing w:val="2"/>
        </w:rPr>
        <w:t>销售及技术服务、技术转让、技术咨询等业务，主要产品和服务为大唐高鸿品牌</w:t>
      </w:r>
    </w:p>
    <w:p>
      <w:pPr>
        <w:pStyle w:val="BodyText"/>
        <w:spacing w:line="312" w:lineRule="exact"/>
        <w:ind w:left="481" w:right="362"/>
        <w:jc w:val="left"/>
      </w:pPr>
      <w:r>
        <w:rPr>
          <w:spacing w:val="6"/>
        </w:rPr>
        <w:t>的系列宽带数据产品和多媒体增值类产品，注册资本 </w:t>
      </w:r>
      <w:r>
        <w:rPr/>
        <w:t>14625</w:t>
      </w:r>
      <w:r>
        <w:rPr>
          <w:spacing w:val="19"/>
        </w:rPr>
        <w:t> </w:t>
      </w:r>
      <w:r>
        <w:rPr>
          <w:spacing w:val="6"/>
        </w:rPr>
        <w:t>万元，期末总资产</w:t>
      </w:r>
    </w:p>
    <w:p>
      <w:pPr>
        <w:pStyle w:val="BodyText"/>
        <w:spacing w:line="311" w:lineRule="exact"/>
        <w:ind w:left="481" w:right="362"/>
        <w:jc w:val="left"/>
      </w:pPr>
      <w:r>
        <w:rPr/>
        <w:t>666,121,490.51</w:t>
      </w:r>
      <w:r>
        <w:rPr>
          <w:spacing w:val="-61"/>
        </w:rPr>
        <w:t> </w:t>
      </w:r>
      <w:r>
        <w:rPr/>
        <w:t>元，营业收入</w:t>
      </w:r>
      <w:r>
        <w:rPr>
          <w:spacing w:val="-61"/>
        </w:rPr>
        <w:t> </w:t>
      </w:r>
      <w:r>
        <w:rPr/>
        <w:t>407,028,399.54</w:t>
      </w:r>
      <w:r>
        <w:rPr>
          <w:spacing w:val="-61"/>
        </w:rPr>
        <w:t> </w:t>
      </w:r>
      <w:r>
        <w:rPr/>
        <w:t>元，营业利润</w:t>
      </w:r>
      <w:r>
        <w:rPr>
          <w:spacing w:val="-61"/>
        </w:rPr>
        <w:t> </w:t>
      </w:r>
      <w:r>
        <w:rPr/>
        <w:t>14,601,814.49</w:t>
      </w:r>
      <w:r>
        <w:rPr>
          <w:spacing w:val="-61"/>
        </w:rPr>
        <w:t> </w:t>
      </w:r>
      <w:r>
        <w:rPr/>
        <w:t>元，</w:t>
      </w:r>
    </w:p>
    <w:p>
      <w:pPr>
        <w:pStyle w:val="BodyText"/>
        <w:spacing w:line="311" w:lineRule="exact"/>
        <w:ind w:left="481" w:right="362"/>
        <w:jc w:val="left"/>
      </w:pPr>
      <w:r>
        <w:rPr/>
        <w:t>净利润</w:t>
      </w:r>
      <w:r>
        <w:rPr>
          <w:spacing w:val="-61"/>
        </w:rPr>
        <w:t> </w:t>
      </w:r>
      <w:r>
        <w:rPr/>
        <w:t>47,489,721.66</w:t>
      </w:r>
      <w:r>
        <w:rPr>
          <w:spacing w:val="-61"/>
        </w:rPr>
        <w:t> </w:t>
      </w:r>
      <w:r>
        <w:rPr/>
        <w:t>元。</w:t>
      </w:r>
    </w:p>
    <w:p>
      <w:pPr>
        <w:pStyle w:val="BodyText"/>
        <w:spacing w:line="237" w:lineRule="auto" w:before="1"/>
        <w:ind w:left="481" w:right="490" w:firstLine="480"/>
        <w:jc w:val="both"/>
      </w:pPr>
      <w:r>
        <w:rPr>
          <w:spacing w:val="2"/>
        </w:rPr>
        <w:t>北京奈特时代科技发展有限公司，主要从事自营和代理销售数据通信产品，</w:t>
      </w:r>
      <w:r>
        <w:rPr>
          <w:w w:val="99"/>
        </w:rPr>
        <w:t> </w:t>
      </w:r>
      <w:r>
        <w:rPr/>
        <w:t>通信系统集成业务，主要产品</w:t>
      </w:r>
      <w:r>
        <w:rPr>
          <w:spacing w:val="-48"/>
        </w:rPr>
        <w:t> </w:t>
      </w:r>
      <w:r>
        <w:rPr/>
        <w:t>NW9832A</w:t>
      </w:r>
      <w:r>
        <w:rPr>
          <w:spacing w:val="-48"/>
        </w:rPr>
        <w:t> </w:t>
      </w:r>
      <w:r>
        <w:rPr/>
        <w:t>数字交叉连接设备、NW2000</w:t>
      </w:r>
      <w:r>
        <w:rPr>
          <w:spacing w:val="-48"/>
        </w:rPr>
        <w:t> </w:t>
      </w:r>
      <w:r>
        <w:rPr/>
        <w:t>光电一体宽带</w:t>
      </w:r>
      <w:r>
        <w:rPr>
          <w:w w:val="99"/>
        </w:rPr>
        <w:t> </w:t>
      </w:r>
      <w:r>
        <w:rPr>
          <w:spacing w:val="-3"/>
        </w:rPr>
        <w:t>联网设备、NW2001</w:t>
      </w:r>
      <w:r>
        <w:rPr>
          <w:spacing w:val="-58"/>
        </w:rPr>
        <w:t> </w:t>
      </w:r>
      <w:r>
        <w:rPr/>
        <w:t>光纤收发器和</w:t>
      </w:r>
      <w:r>
        <w:rPr>
          <w:spacing w:val="-58"/>
        </w:rPr>
        <w:t> </w:t>
      </w:r>
      <w:r>
        <w:rPr/>
        <w:t>NW850</w:t>
      </w:r>
      <w:r>
        <w:rPr>
          <w:spacing w:val="-58"/>
        </w:rPr>
        <w:t> </w:t>
      </w:r>
      <w:r>
        <w:rPr>
          <w:spacing w:val="-3"/>
        </w:rPr>
        <w:t>光纤直放器。公司注册资本</w:t>
      </w:r>
      <w:r>
        <w:rPr>
          <w:spacing w:val="-58"/>
        </w:rPr>
        <w:t> </w:t>
      </w:r>
      <w:r>
        <w:rPr/>
        <w:t>1000</w:t>
      </w:r>
      <w:r>
        <w:rPr>
          <w:spacing w:val="-58"/>
        </w:rPr>
        <w:t> </w:t>
      </w:r>
      <w:r>
        <w:rPr>
          <w:spacing w:val="-7"/>
        </w:rPr>
        <w:t>万元，期</w:t>
      </w:r>
      <w:r>
        <w:rPr>
          <w:w w:val="99"/>
        </w:rPr>
        <w:t> 末总资产</w:t>
      </w:r>
      <w:r>
        <w:rPr>
          <w:spacing w:val="-65"/>
          <w:w w:val="99"/>
        </w:rPr>
        <w:t> </w:t>
      </w:r>
      <w:r>
        <w:rPr>
          <w:w w:val="99"/>
        </w:rPr>
        <w:t>85,384,790.78</w:t>
      </w:r>
      <w:r>
        <w:rPr>
          <w:spacing w:val="-65"/>
          <w:w w:val="99"/>
        </w:rPr>
        <w:t> </w:t>
      </w:r>
      <w:r>
        <w:rPr>
          <w:spacing w:val="-20"/>
          <w:w w:val="99"/>
        </w:rPr>
        <w:t>元，营业收入</w:t>
      </w:r>
      <w:r>
        <w:rPr>
          <w:spacing w:val="-65"/>
          <w:w w:val="99"/>
        </w:rPr>
        <w:t> </w:t>
      </w:r>
      <w:r>
        <w:rPr>
          <w:w w:val="99"/>
        </w:rPr>
        <w:t>62,109,307.11 </w:t>
      </w:r>
      <w:r>
        <w:rPr>
          <w:spacing w:val="-20"/>
          <w:w w:val="99"/>
        </w:rPr>
        <w:t>元，营业利润</w:t>
      </w:r>
      <w:r>
        <w:rPr>
          <w:spacing w:val="-65"/>
          <w:w w:val="99"/>
        </w:rPr>
        <w:t> </w:t>
      </w:r>
      <w:r>
        <w:rPr>
          <w:w w:val="99"/>
        </w:rPr>
        <w:t>4,757,289.19</w:t>
      </w:r>
      <w:r>
        <w:rPr/>
      </w:r>
    </w:p>
    <w:p>
      <w:pPr>
        <w:pStyle w:val="BodyText"/>
        <w:spacing w:line="310" w:lineRule="exact"/>
        <w:ind w:left="481" w:right="362"/>
        <w:jc w:val="left"/>
      </w:pPr>
      <w:r>
        <w:rPr/>
        <w:t>元，净利润</w:t>
      </w:r>
      <w:r>
        <w:rPr>
          <w:spacing w:val="-61"/>
        </w:rPr>
        <w:t> </w:t>
      </w:r>
      <w:r>
        <w:rPr/>
        <w:t>4,331,837.29</w:t>
      </w:r>
      <w:r>
        <w:rPr>
          <w:spacing w:val="-61"/>
        </w:rPr>
        <w:t> </w:t>
      </w:r>
      <w:r>
        <w:rPr/>
        <w:t>元。</w:t>
      </w:r>
    </w:p>
    <w:p>
      <w:pPr>
        <w:pStyle w:val="BodyText"/>
        <w:spacing w:line="237" w:lineRule="auto"/>
        <w:ind w:left="481" w:right="362" w:firstLine="480"/>
        <w:jc w:val="left"/>
      </w:pPr>
      <w:r>
        <w:rPr>
          <w:spacing w:val="-4"/>
        </w:rPr>
        <w:t>北京大唐高鸿软件技术有限公司，公司主要从事</w:t>
      </w:r>
      <w:r>
        <w:rPr>
          <w:spacing w:val="-51"/>
        </w:rPr>
        <w:t> </w:t>
      </w:r>
      <w:r>
        <w:rPr/>
        <w:t>VoIP</w:t>
      </w:r>
      <w:r>
        <w:rPr>
          <w:spacing w:val="-51"/>
        </w:rPr>
        <w:t> </w:t>
      </w:r>
      <w:r>
        <w:rPr>
          <w:spacing w:val="-7"/>
        </w:rPr>
        <w:t>软件产品的研究、开发、</w:t>
      </w:r>
      <w:r>
        <w:rPr>
          <w:w w:val="99"/>
        </w:rPr>
        <w:t> </w:t>
      </w:r>
      <w:r>
        <w:rPr>
          <w:spacing w:val="2"/>
        </w:rPr>
        <w:t>生产和销售。应对相关技术的发展趋势和市场需求，专业化、体系化的研发、生</w:t>
      </w:r>
      <w:r>
        <w:rPr>
          <w:spacing w:val="-110"/>
        </w:rPr>
        <w:t> </w:t>
      </w:r>
      <w:r>
        <w:rPr>
          <w:spacing w:val="-110"/>
        </w:rPr>
      </w:r>
      <w:r>
        <w:rPr/>
        <w:t>产</w:t>
      </w:r>
      <w:r>
        <w:rPr>
          <w:spacing w:val="-66"/>
        </w:rPr>
        <w:t> </w:t>
      </w:r>
      <w:r>
        <w:rPr/>
        <w:t>VoIP</w:t>
      </w:r>
      <w:r>
        <w:rPr>
          <w:spacing w:val="-66"/>
        </w:rPr>
        <w:t> </w:t>
      </w:r>
      <w:r>
        <w:rPr/>
        <w:t>产品中的软件模块和纯软件产品，并区别传统电信设备制造业的硬件产品</w:t>
      </w:r>
      <w:r>
        <w:rPr>
          <w:w w:val="99"/>
        </w:rPr>
        <w:t> </w:t>
      </w:r>
      <w:r>
        <w:rPr>
          <w:spacing w:val="2"/>
        </w:rPr>
        <w:t>的经营模式，实现</w:t>
      </w:r>
      <w:r>
        <w:rPr>
          <w:spacing w:val="4"/>
        </w:rPr>
        <w:t> </w:t>
      </w:r>
      <w:r>
        <w:rPr/>
        <w:t>VoIP</w:t>
      </w:r>
      <w:r>
        <w:rPr>
          <w:spacing w:val="4"/>
        </w:rPr>
        <w:t> </w:t>
      </w:r>
      <w:r>
        <w:rPr>
          <w:spacing w:val="2"/>
        </w:rPr>
        <w:t>软件产品市场销售，注册资本</w:t>
      </w:r>
      <w:r>
        <w:rPr>
          <w:spacing w:val="4"/>
        </w:rPr>
        <w:t> </w:t>
      </w:r>
      <w:r>
        <w:rPr/>
        <w:t>3000</w:t>
      </w:r>
      <w:r>
        <w:rPr>
          <w:spacing w:val="6"/>
        </w:rPr>
        <w:t> </w:t>
      </w:r>
      <w:r>
        <w:rPr>
          <w:spacing w:val="2"/>
        </w:rPr>
        <w:t>万元，期末总资产</w:t>
      </w:r>
      <w:r>
        <w:rPr>
          <w:spacing w:val="-117"/>
        </w:rPr>
        <w:t> </w:t>
      </w:r>
      <w:r>
        <w:rPr>
          <w:spacing w:val="-117"/>
        </w:rPr>
      </w:r>
      <w:r>
        <w:rPr/>
        <w:t>86,386,254.38</w:t>
      </w:r>
      <w:r>
        <w:rPr>
          <w:spacing w:val="-59"/>
        </w:rPr>
        <w:t> </w:t>
      </w:r>
      <w:r>
        <w:rPr>
          <w:spacing w:val="-5"/>
        </w:rPr>
        <w:t>元，营业收入</w:t>
      </w:r>
      <w:r>
        <w:rPr>
          <w:spacing w:val="-59"/>
        </w:rPr>
        <w:t> </w:t>
      </w:r>
      <w:r>
        <w:rPr/>
        <w:t>52,247,695.51</w:t>
      </w:r>
      <w:r>
        <w:rPr>
          <w:spacing w:val="-59"/>
        </w:rPr>
        <w:t> </w:t>
      </w:r>
      <w:r>
        <w:rPr>
          <w:spacing w:val="-5"/>
        </w:rPr>
        <w:t>元，营业利润</w:t>
      </w:r>
      <w:r>
        <w:rPr>
          <w:spacing w:val="-59"/>
        </w:rPr>
        <w:t> </w:t>
      </w:r>
      <w:r>
        <w:rPr/>
        <w:t>39,216,126.19</w:t>
      </w:r>
      <w:r>
        <w:rPr>
          <w:spacing w:val="-59"/>
        </w:rPr>
        <w:t> </w:t>
      </w:r>
      <w:r>
        <w:rPr>
          <w:spacing w:val="-9"/>
        </w:rPr>
        <w:t>元，净</w:t>
      </w:r>
    </w:p>
    <w:p>
      <w:pPr>
        <w:pStyle w:val="BodyText"/>
        <w:spacing w:line="312" w:lineRule="exact"/>
        <w:ind w:left="481" w:right="362"/>
        <w:jc w:val="left"/>
      </w:pPr>
      <w:r>
        <w:rPr/>
        <w:t>利润</w:t>
      </w:r>
      <w:r>
        <w:rPr>
          <w:spacing w:val="-61"/>
        </w:rPr>
        <w:t> </w:t>
      </w:r>
      <w:r>
        <w:rPr/>
        <w:t>39,865,345.5</w:t>
      </w:r>
      <w:r>
        <w:rPr>
          <w:spacing w:val="-61"/>
        </w:rPr>
        <w:t> </w:t>
      </w:r>
      <w:r>
        <w:rPr/>
        <w:t>元。</w:t>
      </w:r>
    </w:p>
    <w:p>
      <w:pPr>
        <w:spacing w:after="0" w:line="312" w:lineRule="exact"/>
        <w:jc w:val="left"/>
        <w:sectPr>
          <w:pgSz w:w="11900" w:h="16840"/>
          <w:pgMar w:header="0" w:footer="842" w:top="1600" w:bottom="1040" w:left="1220" w:right="1200"/>
        </w:sectPr>
      </w:pPr>
    </w:p>
    <w:p>
      <w:pPr>
        <w:pStyle w:val="BodyText"/>
        <w:spacing w:line="237" w:lineRule="auto" w:before="64"/>
        <w:ind w:right="228" w:firstLine="480"/>
        <w:jc w:val="both"/>
      </w:pPr>
      <w:r>
        <w:rPr>
          <w:spacing w:val="2"/>
        </w:rPr>
        <w:t>北京大唐高鸿通信技术有限公司，主要从事研究适应市场需求的新兴通信技</w:t>
      </w:r>
      <w:r>
        <w:rPr>
          <w:w w:val="99"/>
        </w:rPr>
        <w:t> </w:t>
      </w:r>
      <w:r>
        <w:rPr>
          <w:spacing w:val="2"/>
        </w:rPr>
        <w:t>术的发展趋势，推进公司拥有自主知识产权的新技术的实际应用，进行相关产品</w:t>
      </w:r>
      <w:r>
        <w:rPr>
          <w:spacing w:val="-110"/>
        </w:rPr>
        <w:t> </w:t>
      </w:r>
      <w:r>
        <w:rPr>
          <w:spacing w:val="-110"/>
        </w:rPr>
      </w:r>
      <w:r>
        <w:rPr/>
        <w:t>的研究、开发、应用与销售。目前主营业务为基于</w:t>
      </w:r>
      <w:r>
        <w:rPr>
          <w:spacing w:val="-71"/>
        </w:rPr>
        <w:t> </w:t>
      </w:r>
      <w:r>
        <w:rPr/>
        <w:t>VoIP</w:t>
      </w:r>
      <w:r>
        <w:rPr>
          <w:spacing w:val="-71"/>
        </w:rPr>
        <w:t> </w:t>
      </w:r>
      <w:r>
        <w:rPr/>
        <w:t>技术的语音、视频和数据</w:t>
      </w:r>
      <w:r>
        <w:rPr>
          <w:w w:val="99"/>
        </w:rPr>
        <w:t> </w:t>
      </w:r>
      <w:r>
        <w:rPr>
          <w:spacing w:val="25"/>
        </w:rPr>
        <w:t>交换等硬件产品的研发、</w:t>
      </w:r>
      <w:r>
        <w:rPr>
          <w:spacing w:val="-92"/>
        </w:rPr>
        <w:t> </w:t>
      </w:r>
      <w:r>
        <w:rPr>
          <w:spacing w:val="23"/>
        </w:rPr>
        <w:t>生产和销售。</w:t>
      </w:r>
      <w:r>
        <w:rPr>
          <w:spacing w:val="-92"/>
        </w:rPr>
        <w:t> </w:t>
      </w:r>
      <w:r>
        <w:rPr>
          <w:spacing w:val="20"/>
        </w:rPr>
        <w:t>注册资本</w:t>
      </w:r>
      <w:r>
        <w:rPr>
          <w:spacing w:val="30"/>
        </w:rPr>
        <w:t> </w:t>
      </w:r>
      <w:r>
        <w:rPr/>
        <w:t>1000</w:t>
      </w:r>
      <w:r>
        <w:rPr>
          <w:spacing w:val="30"/>
        </w:rPr>
        <w:t> </w:t>
      </w:r>
      <w:r>
        <w:rPr>
          <w:spacing w:val="18"/>
        </w:rPr>
        <w:t>万元，</w:t>
      </w:r>
      <w:r>
        <w:rPr>
          <w:spacing w:val="-94"/>
        </w:rPr>
        <w:t> </w:t>
      </w:r>
      <w:r>
        <w:rPr>
          <w:spacing w:val="22"/>
        </w:rPr>
        <w:t>期末总资产</w:t>
      </w:r>
    </w:p>
    <w:p>
      <w:pPr>
        <w:pStyle w:val="BodyText"/>
        <w:spacing w:line="310" w:lineRule="exact"/>
        <w:ind w:right="0"/>
        <w:jc w:val="both"/>
      </w:pPr>
      <w:r>
        <w:rPr/>
        <w:t>22,068,909.05</w:t>
      </w:r>
      <w:r>
        <w:rPr>
          <w:spacing w:val="-65"/>
        </w:rPr>
        <w:t> </w:t>
      </w:r>
      <w:r>
        <w:rPr/>
        <w:t>元，营业收入</w:t>
      </w:r>
      <w:r>
        <w:rPr>
          <w:spacing w:val="-65"/>
        </w:rPr>
        <w:t> </w:t>
      </w:r>
      <w:r>
        <w:rPr/>
        <w:t>2,730,434.91</w:t>
      </w:r>
      <w:r>
        <w:rPr>
          <w:spacing w:val="-65"/>
        </w:rPr>
        <w:t> </w:t>
      </w:r>
      <w:r>
        <w:rPr/>
        <w:t>元，营业利润-10,685.61</w:t>
      </w:r>
      <w:r>
        <w:rPr>
          <w:spacing w:val="-65"/>
        </w:rPr>
        <w:t> </w:t>
      </w:r>
      <w:r>
        <w:rPr/>
        <w:t>元，净利润</w:t>
      </w:r>
    </w:p>
    <w:p>
      <w:pPr>
        <w:pStyle w:val="BodyText"/>
        <w:spacing w:line="312" w:lineRule="exact"/>
        <w:ind w:right="0"/>
        <w:jc w:val="both"/>
      </w:pPr>
      <w:r>
        <w:rPr/>
        <w:t>-10,685.61</w:t>
      </w:r>
      <w:r>
        <w:rPr>
          <w:spacing w:val="-61"/>
        </w:rPr>
        <w:t> </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240" w:lineRule="auto"/>
        <w:ind w:right="0"/>
        <w:jc w:val="both"/>
      </w:pPr>
      <w:r>
        <w:rPr/>
        <w:t>二、对公司未来发展的展望</w:t>
      </w:r>
    </w:p>
    <w:p>
      <w:pPr>
        <w:spacing w:line="240" w:lineRule="auto" w:before="12"/>
        <w:rPr>
          <w:rFonts w:ascii="宋体" w:hAnsi="宋体" w:cs="宋体" w:eastAsia="宋体" w:hint="default"/>
          <w:sz w:val="16"/>
          <w:szCs w:val="16"/>
        </w:rPr>
      </w:pPr>
    </w:p>
    <w:p>
      <w:pPr>
        <w:pStyle w:val="BodyText"/>
        <w:spacing w:line="314" w:lineRule="auto"/>
        <w:ind w:left="581" w:right="0" w:hanging="480"/>
        <w:jc w:val="left"/>
      </w:pPr>
      <w:r>
        <w:rPr/>
        <w:t>（一）公司所处行的发展趋势及公司面临的市场竞争格局及发展机遇</w:t>
      </w:r>
      <w:r>
        <w:rPr>
          <w:w w:val="99"/>
        </w:rPr>
        <w:t> </w:t>
      </w:r>
      <w:r>
        <w:rPr>
          <w:spacing w:val="2"/>
        </w:rPr>
        <w:t>党的十七大会议报告提出信息化与工业化、城镇化、市场化、国际化并举，</w:t>
      </w:r>
    </w:p>
    <w:p>
      <w:pPr>
        <w:pStyle w:val="BodyText"/>
        <w:spacing w:line="237" w:lineRule="exact"/>
        <w:ind w:right="0"/>
        <w:jc w:val="both"/>
      </w:pPr>
      <w:r>
        <w:rPr>
          <w:spacing w:val="2"/>
        </w:rPr>
        <w:t>加快转变经济发展方式，推动产业结构优化升级，首先就是要“发展现代产业体</w:t>
      </w:r>
    </w:p>
    <w:p>
      <w:pPr>
        <w:pStyle w:val="BodyText"/>
        <w:spacing w:line="237" w:lineRule="auto" w:before="1"/>
        <w:ind w:right="230"/>
        <w:jc w:val="both"/>
      </w:pPr>
      <w:r>
        <w:rPr>
          <w:spacing w:val="2"/>
        </w:rPr>
        <w:t>系，大力推进信息化与工业化融合，促进工业由大变强，振兴装备制造业，淘汰</w:t>
      </w:r>
      <w:r>
        <w:rPr>
          <w:spacing w:val="-110"/>
        </w:rPr>
        <w:t> </w:t>
      </w:r>
      <w:r>
        <w:rPr>
          <w:spacing w:val="-110"/>
        </w:rPr>
      </w:r>
      <w:r>
        <w:rPr>
          <w:spacing w:val="2"/>
        </w:rPr>
        <w:t>落后生产能力”，其次还要“提升高新技术产业，发展信息、生物、新材料、航</w:t>
      </w:r>
      <w:r>
        <w:rPr>
          <w:spacing w:val="-110"/>
        </w:rPr>
        <w:t> </w:t>
      </w:r>
      <w:r>
        <w:rPr>
          <w:spacing w:val="-110"/>
        </w:rPr>
      </w:r>
      <w:r>
        <w:rPr>
          <w:spacing w:val="2"/>
        </w:rPr>
        <w:t>空航天、海洋等产业”。在文化建设方面，十七大报告中论述推动社会主义文化</w:t>
      </w:r>
      <w:r>
        <w:rPr>
          <w:spacing w:val="-110"/>
        </w:rPr>
        <w:t> </w:t>
      </w:r>
      <w:r>
        <w:rPr>
          <w:spacing w:val="-110"/>
        </w:rPr>
      </w:r>
      <w:r>
        <w:rPr>
          <w:spacing w:val="2"/>
        </w:rPr>
        <w:t>大发展大繁荣时，将网络文化作为建设和谐文化的一个重要内容，提出“加强网</w:t>
      </w:r>
      <w:r>
        <w:rPr>
          <w:spacing w:val="-110"/>
        </w:rPr>
        <w:t> </w:t>
      </w:r>
      <w:r>
        <w:rPr>
          <w:spacing w:val="-110"/>
        </w:rPr>
      </w:r>
      <w:r>
        <w:rPr/>
        <w:t>络文化建设和管理，营造良好网络环境”。</w:t>
      </w:r>
      <w:r>
        <w:rPr>
          <w:spacing w:val="-20"/>
        </w:rPr>
        <w:t> </w:t>
      </w:r>
      <w:r>
        <w:rPr/>
        <w:t>这是公司发展通信产业经营和连锁互</w:t>
      </w:r>
      <w:r>
        <w:rPr>
          <w:w w:val="99"/>
        </w:rPr>
        <w:t> </w:t>
      </w:r>
      <w:r>
        <w:rPr/>
        <w:t>联网服务业务两大块板的政策基础。</w:t>
      </w:r>
    </w:p>
    <w:p>
      <w:pPr>
        <w:pStyle w:val="BodyText"/>
        <w:spacing w:line="240" w:lineRule="auto" w:before="118"/>
        <w:ind w:right="0"/>
        <w:jc w:val="both"/>
      </w:pPr>
      <w:r>
        <w:rPr/>
        <w:t>（二）公司经营面临以下困难</w:t>
      </w:r>
    </w:p>
    <w:p>
      <w:pPr>
        <w:pStyle w:val="BodyText"/>
        <w:spacing w:line="237" w:lineRule="auto" w:before="104"/>
        <w:ind w:right="233" w:firstLine="480"/>
        <w:jc w:val="both"/>
      </w:pPr>
      <w:r>
        <w:rPr/>
        <w:t>2007</w:t>
      </w:r>
      <w:r>
        <w:rPr>
          <w:spacing w:val="-22"/>
        </w:rPr>
        <w:t> </w:t>
      </w:r>
      <w:r>
        <w:rPr/>
        <w:t>年公司宽带数据产品的销售规模占公司总体规模变小，公司渠道销售产</w:t>
      </w:r>
      <w:r>
        <w:rPr>
          <w:w w:val="99"/>
        </w:rPr>
        <w:t> </w:t>
      </w:r>
      <w:r>
        <w:rPr>
          <w:spacing w:val="2"/>
        </w:rPr>
        <w:t>品和销售体系行业竞争更加激烈，渠道销售增长势头一度放缓。外部融资环境有</w:t>
      </w:r>
      <w:r>
        <w:rPr>
          <w:spacing w:val="-110"/>
        </w:rPr>
        <w:t> </w:t>
      </w:r>
      <w:r>
        <w:rPr>
          <w:spacing w:val="-110"/>
        </w:rPr>
      </w:r>
      <w:r>
        <w:rPr>
          <w:spacing w:val="2"/>
        </w:rPr>
        <w:t>恶化的迹象，信贷融资成本快速上升，整体市场资金环境趋于紧缩，公司有可能</w:t>
      </w:r>
      <w:r>
        <w:rPr>
          <w:spacing w:val="-110"/>
        </w:rPr>
        <w:t> </w:t>
      </w:r>
      <w:r>
        <w:rPr>
          <w:spacing w:val="-110"/>
        </w:rPr>
      </w:r>
      <w:r>
        <w:rPr>
          <w:spacing w:val="2"/>
        </w:rPr>
        <w:t>面临流动性风险。公司必须进行战略调整和延伸，防止被资本市场边缘化，保持</w:t>
      </w:r>
      <w:r>
        <w:rPr>
          <w:spacing w:val="-110"/>
        </w:rPr>
        <w:t> </w:t>
      </w:r>
      <w:r>
        <w:rPr>
          <w:spacing w:val="-110"/>
        </w:rPr>
      </w:r>
      <w:r>
        <w:rPr/>
        <w:t>企业价值。</w:t>
      </w:r>
    </w:p>
    <w:p>
      <w:pPr>
        <w:pStyle w:val="BodyText"/>
        <w:spacing w:line="316" w:lineRule="auto" w:before="116"/>
        <w:ind w:right="6079"/>
        <w:jc w:val="left"/>
      </w:pPr>
      <w:r>
        <w:rPr/>
        <w:t>（三）公司未来发展战略</w:t>
      </w:r>
      <w:r>
        <w:rPr>
          <w:w w:val="99"/>
        </w:rPr>
        <w:t> </w:t>
      </w:r>
      <w:r>
        <w:rPr/>
        <w:t>1、经营战略</w:t>
      </w:r>
    </w:p>
    <w:p>
      <w:pPr>
        <w:pStyle w:val="BodyText"/>
        <w:spacing w:line="234" w:lineRule="exact"/>
        <w:ind w:right="0" w:firstLine="480"/>
        <w:jc w:val="both"/>
      </w:pPr>
      <w:r>
        <w:rPr>
          <w:spacing w:val="10"/>
        </w:rPr>
        <w:t>制定了“建立面向广大独立决策的投资和消费主体的服务体系”的战略目</w:t>
      </w:r>
    </w:p>
    <w:p>
      <w:pPr>
        <w:pStyle w:val="BodyText"/>
        <w:spacing w:line="237" w:lineRule="auto" w:before="1"/>
        <w:ind w:right="233"/>
        <w:jc w:val="both"/>
      </w:pPr>
      <w:r>
        <w:rPr>
          <w:spacing w:val="2"/>
        </w:rPr>
        <w:t>标，尝试连锁互联网上网服务运营，强化产品组织和市场资源整合，形成“产品</w:t>
      </w:r>
      <w:r>
        <w:rPr>
          <w:spacing w:val="-110"/>
        </w:rPr>
        <w:t> </w:t>
      </w:r>
      <w:r>
        <w:rPr>
          <w:spacing w:val="-110"/>
        </w:rPr>
      </w:r>
      <w:r>
        <w:rPr>
          <w:spacing w:val="2"/>
        </w:rPr>
        <w:t>研发+综合营销”的通信产品经营和“商业地产+全国连锁销售服务中心”的连锁</w:t>
      </w:r>
      <w:r>
        <w:rPr>
          <w:spacing w:val="-116"/>
        </w:rPr>
        <w:t> </w:t>
      </w:r>
      <w:r>
        <w:rPr>
          <w:spacing w:val="-116"/>
        </w:rPr>
      </w:r>
      <w:r>
        <w:rPr/>
        <w:t>服务两大板块。</w:t>
      </w:r>
    </w:p>
    <w:p>
      <w:pPr>
        <w:pStyle w:val="BodyText"/>
        <w:spacing w:line="310" w:lineRule="exact"/>
        <w:ind w:right="0"/>
        <w:jc w:val="both"/>
      </w:pPr>
      <w:r>
        <w:rPr/>
        <w:t>2、市场战略</w:t>
      </w:r>
    </w:p>
    <w:p>
      <w:pPr>
        <w:pStyle w:val="BodyText"/>
        <w:spacing w:line="237" w:lineRule="auto"/>
        <w:ind w:right="106" w:firstLine="480"/>
        <w:jc w:val="left"/>
      </w:pPr>
      <w:r>
        <w:rPr>
          <w:spacing w:val="2"/>
        </w:rPr>
        <w:t>通信产品经营业务认真总结，细分市场，保持投入力度，倡导开拓创新。利</w:t>
      </w:r>
      <w:r>
        <w:rPr>
          <w:w w:val="99"/>
        </w:rPr>
        <w:t> </w:t>
      </w:r>
      <w:r>
        <w:rPr>
          <w:spacing w:val="-8"/>
          <w:w w:val="99"/>
        </w:rPr>
        <w:t>用信息化和工业化融合的契机，推动</w:t>
      </w:r>
      <w:r>
        <w:rPr>
          <w:spacing w:val="-58"/>
          <w:w w:val="99"/>
        </w:rPr>
        <w:t> </w:t>
      </w:r>
      <w:r>
        <w:rPr>
          <w:w w:val="99"/>
        </w:rPr>
        <w:t>VOIP</w:t>
      </w:r>
      <w:r>
        <w:rPr>
          <w:spacing w:val="-58"/>
          <w:w w:val="99"/>
        </w:rPr>
        <w:t> </w:t>
      </w:r>
      <w:r>
        <w:rPr>
          <w:spacing w:val="-1"/>
          <w:w w:val="99"/>
        </w:rPr>
        <w:t>融合通信系统在企业和行业市场的应用。</w:t>
      </w:r>
      <w:r>
        <w:rPr>
          <w:spacing w:val="-118"/>
          <w:w w:val="99"/>
        </w:rPr>
        <w:t> </w:t>
      </w:r>
      <w:r>
        <w:rPr>
          <w:spacing w:val="-118"/>
          <w:w w:val="99"/>
        </w:rPr>
      </w:r>
      <w:r>
        <w:rPr>
          <w:spacing w:val="2"/>
        </w:rPr>
        <w:t>稳定产品供货厂家，逐步优化销售队伍，强化资质优势，通过一批集成项目实现</w:t>
      </w:r>
      <w:r>
        <w:rPr>
          <w:spacing w:val="-110"/>
        </w:rPr>
        <w:t> </w:t>
      </w:r>
      <w:r>
        <w:rPr>
          <w:spacing w:val="-110"/>
        </w:rPr>
      </w:r>
      <w:r>
        <w:rPr>
          <w:spacing w:val="2"/>
        </w:rPr>
        <w:t>销售规模的突破。加大对市场资源的整合，积极推行业务合作，不断开拓市场，</w:t>
      </w:r>
      <w:r>
        <w:rPr>
          <w:spacing w:val="-110"/>
        </w:rPr>
        <w:t> </w:t>
      </w:r>
      <w:r>
        <w:rPr>
          <w:spacing w:val="-110"/>
        </w:rPr>
      </w:r>
      <w:r>
        <w:rPr/>
        <w:t>为公司的规模发展以及通信产业经营的稳步前行奠定基础。</w:t>
      </w:r>
    </w:p>
    <w:p>
      <w:pPr>
        <w:pStyle w:val="BodyText"/>
        <w:spacing w:line="310" w:lineRule="exact"/>
        <w:ind w:right="0"/>
        <w:jc w:val="both"/>
      </w:pPr>
      <w:r>
        <w:rPr/>
        <w:t>3、产品战略</w:t>
      </w:r>
    </w:p>
    <w:p>
      <w:pPr>
        <w:pStyle w:val="BodyText"/>
        <w:spacing w:line="237" w:lineRule="auto"/>
        <w:ind w:right="233" w:firstLine="480"/>
        <w:jc w:val="both"/>
      </w:pPr>
      <w:r>
        <w:rPr>
          <w:spacing w:val="2"/>
        </w:rPr>
        <w:t>积极开展产品规划与业务研讨，努力发挥研发技术优势，开展多形式合作。</w:t>
      </w:r>
      <w:r>
        <w:rPr>
          <w:w w:val="99"/>
        </w:rPr>
        <w:t> </w:t>
      </w:r>
      <w:r>
        <w:rPr>
          <w:spacing w:val="2"/>
        </w:rPr>
        <w:t>明确公司产品线的规划，建立核心的技术优势，努力探索公司未来可能的新业务</w:t>
      </w:r>
      <w:r>
        <w:rPr>
          <w:spacing w:val="-110"/>
        </w:rPr>
        <w:t> </w:t>
      </w:r>
      <w:r>
        <w:rPr>
          <w:spacing w:val="-110"/>
        </w:rPr>
      </w:r>
      <w:r>
        <w:rPr>
          <w:spacing w:val="2"/>
        </w:rPr>
        <w:t>发展方向。寻求技术外包的合作项目，逐步了解市场与技术的发展，为公司寻求</w:t>
      </w:r>
      <w:r>
        <w:rPr>
          <w:spacing w:val="-110"/>
        </w:rPr>
        <w:t> </w:t>
      </w:r>
      <w:r>
        <w:rPr>
          <w:spacing w:val="-110"/>
        </w:rPr>
      </w:r>
      <w:r>
        <w:rPr>
          <w:spacing w:val="2"/>
        </w:rPr>
        <w:t>新的业务增长点。对于新业务采取并购和自主研发以及部分吸收外部资本的实施</w:t>
      </w:r>
      <w:r>
        <w:rPr>
          <w:spacing w:val="-110"/>
        </w:rPr>
        <w:t> </w:t>
      </w:r>
      <w:r>
        <w:rPr>
          <w:spacing w:val="-110"/>
        </w:rPr>
      </w:r>
      <w:r>
        <w:rPr/>
        <w:t>策略，确保实现稳定增长的现金流。</w:t>
      </w:r>
    </w:p>
    <w:p>
      <w:pPr>
        <w:spacing w:after="0" w:line="237" w:lineRule="auto"/>
        <w:jc w:val="both"/>
        <w:sectPr>
          <w:pgSz w:w="11900" w:h="16840"/>
          <w:pgMar w:header="0" w:footer="842" w:top="1600" w:bottom="1040" w:left="1600" w:right="1460"/>
        </w:sectPr>
      </w:pPr>
    </w:p>
    <w:p>
      <w:pPr>
        <w:pStyle w:val="BodyText"/>
        <w:spacing w:line="312" w:lineRule="exact" w:before="61"/>
        <w:ind w:right="0"/>
        <w:jc w:val="both"/>
      </w:pPr>
      <w:r>
        <w:rPr/>
        <w:t>4、人才战略</w:t>
      </w:r>
    </w:p>
    <w:p>
      <w:pPr>
        <w:pStyle w:val="BodyText"/>
        <w:spacing w:line="312" w:lineRule="exact" w:before="28"/>
        <w:ind w:right="233" w:firstLine="480"/>
        <w:jc w:val="both"/>
      </w:pPr>
      <w:r>
        <w:rPr>
          <w:spacing w:val="2"/>
        </w:rPr>
        <w:t>通过强化激励和绩效考核，优化人才结构，塑造人才精品战略。加强人力资</w:t>
      </w:r>
      <w:r>
        <w:rPr>
          <w:w w:val="99"/>
        </w:rPr>
        <w:t> </w:t>
      </w:r>
      <w:r>
        <w:rPr>
          <w:spacing w:val="2"/>
        </w:rPr>
        <w:t>源的管理和改革工作，培养和建立一支年轻的、有朝气、有激情、能吃苦耐劳、</w:t>
      </w:r>
      <w:r>
        <w:rPr>
          <w:spacing w:val="-110"/>
        </w:rPr>
        <w:t> </w:t>
      </w:r>
      <w:r>
        <w:rPr>
          <w:spacing w:val="-110"/>
        </w:rPr>
      </w:r>
      <w:r>
        <w:rPr>
          <w:spacing w:val="2"/>
        </w:rPr>
        <w:t>逆境生存的队伍。有效激发干部、员工的工作积极性，积极探讨骨干员工股权激</w:t>
      </w:r>
      <w:r>
        <w:rPr>
          <w:spacing w:val="-110"/>
        </w:rPr>
        <w:t> </w:t>
      </w:r>
      <w:r>
        <w:rPr>
          <w:spacing w:val="-110"/>
        </w:rPr>
      </w:r>
      <w:r>
        <w:rPr/>
        <w:t>励方案等激励措施。</w:t>
      </w:r>
    </w:p>
    <w:p>
      <w:pPr>
        <w:pStyle w:val="BodyText"/>
        <w:spacing w:line="280" w:lineRule="exact"/>
        <w:ind w:right="0"/>
        <w:jc w:val="both"/>
      </w:pPr>
      <w:r>
        <w:rPr/>
        <w:t>5、资本战略</w:t>
      </w:r>
    </w:p>
    <w:p>
      <w:pPr>
        <w:pStyle w:val="BodyText"/>
        <w:spacing w:line="312" w:lineRule="exact" w:before="29"/>
        <w:ind w:right="233" w:firstLine="480"/>
        <w:jc w:val="both"/>
      </w:pPr>
      <w:r>
        <w:rPr>
          <w:spacing w:val="2"/>
        </w:rPr>
        <w:t>公司充分发挥上市公司的资本平台优势，大力开展资本经营活动，灵活运用</w:t>
      </w:r>
      <w:r>
        <w:rPr>
          <w:w w:val="99"/>
        </w:rPr>
        <w:t> </w:t>
      </w:r>
      <w:r>
        <w:rPr/>
        <w:t>资本经营手段，使公司的规模和效益上一个新台阶。</w:t>
      </w:r>
    </w:p>
    <w:p>
      <w:pPr>
        <w:pStyle w:val="BodyText"/>
        <w:spacing w:line="316" w:lineRule="auto" w:before="87"/>
        <w:ind w:left="341" w:right="6319" w:hanging="240"/>
        <w:jc w:val="left"/>
      </w:pPr>
      <w:r>
        <w:rPr/>
        <w:t>（四）新年度经营计划</w:t>
      </w:r>
      <w:r>
        <w:rPr>
          <w:w w:val="99"/>
        </w:rPr>
        <w:t> </w:t>
      </w:r>
      <w:r>
        <w:rPr/>
        <w:t>1、宽带数据产品：</w:t>
      </w:r>
    </w:p>
    <w:p>
      <w:pPr>
        <w:pStyle w:val="BodyText"/>
        <w:spacing w:line="234" w:lineRule="exact"/>
        <w:ind w:right="0" w:firstLine="480"/>
        <w:jc w:val="both"/>
      </w:pPr>
      <w:r>
        <w:rPr/>
        <w:t>3G</w:t>
      </w:r>
      <w:r>
        <w:rPr>
          <w:spacing w:val="-71"/>
        </w:rPr>
        <w:t> </w:t>
      </w:r>
      <w:r>
        <w:rPr/>
        <w:t>传送网产品与测试设备厂家密切合作，争取新的市场切分。VOIP</w:t>
      </w:r>
      <w:r>
        <w:rPr>
          <w:spacing w:val="-71"/>
        </w:rPr>
        <w:t> </w:t>
      </w:r>
      <w:r>
        <w:rPr/>
        <w:t>产业国内</w:t>
      </w:r>
    </w:p>
    <w:p>
      <w:pPr>
        <w:pStyle w:val="BodyText"/>
        <w:spacing w:line="237" w:lineRule="auto" w:before="1"/>
        <w:ind w:right="230"/>
        <w:jc w:val="both"/>
      </w:pPr>
      <w:r>
        <w:rPr/>
        <w:t>做好市场宣传策划，拓展企业行业市场；继续加强平台厂家合作，寻找</w:t>
      </w:r>
      <w:r>
        <w:rPr>
          <w:spacing w:val="-70"/>
        </w:rPr>
        <w:t> </w:t>
      </w:r>
      <w:r>
        <w:rPr/>
        <w:t>VOIP</w:t>
      </w:r>
      <w:r>
        <w:rPr>
          <w:spacing w:val="-70"/>
        </w:rPr>
        <w:t> </w:t>
      </w:r>
      <w:r>
        <w:rPr/>
        <w:t>项目</w:t>
      </w:r>
      <w:r>
        <w:rPr>
          <w:w w:val="99"/>
        </w:rPr>
        <w:t> </w:t>
      </w:r>
      <w:r>
        <w:rPr>
          <w:spacing w:val="2"/>
        </w:rPr>
        <w:t>线索和相关系统集成商，加大终端产品的销售。国际市场以占有和销售规模为重</w:t>
      </w:r>
      <w:r>
        <w:rPr>
          <w:spacing w:val="-110"/>
        </w:rPr>
        <w:t> </w:t>
      </w:r>
      <w:r>
        <w:rPr>
          <w:spacing w:val="-110"/>
        </w:rPr>
      </w:r>
      <w:r>
        <w:rPr>
          <w:spacing w:val="2"/>
        </w:rPr>
        <w:t>心，力争通过销售规模的提升在国际市场站稳脚跟，以印度、俄罗斯作为重点目</w:t>
      </w:r>
      <w:r>
        <w:rPr>
          <w:spacing w:val="-110"/>
        </w:rPr>
        <w:t> </w:t>
      </w:r>
      <w:r>
        <w:rPr>
          <w:spacing w:val="-110"/>
        </w:rPr>
      </w:r>
      <w:r>
        <w:rPr/>
        <w:t>标市场，加强对重大项目的挖掘和跟进，争取成为</w:t>
      </w:r>
      <w:r>
        <w:rPr>
          <w:spacing w:val="-63"/>
        </w:rPr>
        <w:t> </w:t>
      </w:r>
      <w:r>
        <w:rPr/>
        <w:t>VOIP</w:t>
      </w:r>
      <w:r>
        <w:rPr>
          <w:spacing w:val="-63"/>
        </w:rPr>
        <w:t> </w:t>
      </w:r>
      <w:r>
        <w:rPr/>
        <w:t>产品的主流供货商。</w:t>
      </w:r>
    </w:p>
    <w:p>
      <w:pPr>
        <w:pStyle w:val="BodyText"/>
        <w:spacing w:line="312" w:lineRule="exact" w:before="26"/>
        <w:ind w:left="581" w:right="0" w:hanging="240"/>
        <w:jc w:val="left"/>
      </w:pPr>
      <w:r>
        <w:rPr/>
        <w:t>2、渠道营销业务：</w:t>
      </w:r>
      <w:r>
        <w:rPr>
          <w:w w:val="99"/>
        </w:rPr>
        <w:t> </w:t>
      </w:r>
      <w:r>
        <w:rPr>
          <w:spacing w:val="-1"/>
        </w:rPr>
        <w:t>理顺供应结构，调整渠道布局，完善营销体系，扩大综合布线产品销售规模；</w:t>
      </w:r>
    </w:p>
    <w:p>
      <w:pPr>
        <w:pStyle w:val="BodyText"/>
        <w:spacing w:line="310" w:lineRule="exact" w:before="1"/>
        <w:ind w:right="233"/>
        <w:jc w:val="both"/>
      </w:pPr>
      <w:r>
        <w:rPr>
          <w:spacing w:val="2"/>
        </w:rPr>
        <w:t>充分利用公司现有的资质，发挥项目管理优势，做强做大集成产业，通过集成项</w:t>
      </w:r>
      <w:r>
        <w:rPr>
          <w:spacing w:val="-110"/>
        </w:rPr>
        <w:t> </w:t>
      </w:r>
      <w:r>
        <w:rPr>
          <w:spacing w:val="-110"/>
        </w:rPr>
      </w:r>
      <w:r>
        <w:rPr/>
        <w:t>目确立公司品牌优势。</w:t>
      </w:r>
    </w:p>
    <w:p>
      <w:pPr>
        <w:pStyle w:val="BodyText"/>
        <w:spacing w:line="312" w:lineRule="exact"/>
        <w:ind w:left="581" w:right="0" w:hanging="240"/>
        <w:jc w:val="left"/>
      </w:pPr>
      <w:r>
        <w:rPr/>
        <w:t>3、连锁互联网服务产业：</w:t>
      </w:r>
      <w:r>
        <w:rPr>
          <w:w w:val="99"/>
        </w:rPr>
        <w:t> </w:t>
      </w:r>
      <w:r>
        <w:rPr>
          <w:spacing w:val="2"/>
        </w:rPr>
        <w:t>以建设连锁互联网运营服务中心业务以及通信增值业务为主要经营内容，搭</w:t>
      </w:r>
    </w:p>
    <w:p>
      <w:pPr>
        <w:pStyle w:val="BodyText"/>
        <w:spacing w:line="280" w:lineRule="exact"/>
        <w:ind w:right="0"/>
        <w:jc w:val="both"/>
      </w:pPr>
      <w:r>
        <w:rPr>
          <w:spacing w:val="2"/>
        </w:rPr>
        <w:t>建互联网连锁运营平台的基本形态，并按照投资、营收、支出等指标进行运营管</w:t>
      </w:r>
    </w:p>
    <w:p>
      <w:pPr>
        <w:pStyle w:val="BodyText"/>
        <w:spacing w:line="312" w:lineRule="exact" w:before="29"/>
        <w:ind w:right="233"/>
        <w:jc w:val="both"/>
      </w:pPr>
      <w:r>
        <w:rPr>
          <w:spacing w:val="2"/>
        </w:rPr>
        <w:t>理。建立较为完善的运营管理系统，依托连锁运营平台构建规模化的商业模型，</w:t>
      </w:r>
      <w:r>
        <w:rPr>
          <w:spacing w:val="-110"/>
        </w:rPr>
        <w:t> </w:t>
      </w:r>
      <w:r>
        <w:rPr>
          <w:spacing w:val="-110"/>
        </w:rPr>
      </w:r>
      <w:r>
        <w:rPr/>
        <w:t>体现连锁平台的优势商业价值。</w:t>
      </w:r>
    </w:p>
    <w:p>
      <w:pPr>
        <w:pStyle w:val="BodyText"/>
        <w:spacing w:line="280" w:lineRule="exact"/>
        <w:ind w:left="341" w:right="0"/>
        <w:jc w:val="left"/>
      </w:pPr>
      <w:r>
        <w:rPr/>
        <w:t>4、产品研发计划：</w:t>
      </w:r>
    </w:p>
    <w:p>
      <w:pPr>
        <w:pStyle w:val="BodyText"/>
        <w:spacing w:line="237" w:lineRule="auto" w:before="1"/>
        <w:ind w:right="230" w:firstLine="480"/>
        <w:jc w:val="both"/>
      </w:pPr>
      <w:r>
        <w:rPr/>
        <w:t>稳定桌面级</w:t>
      </w:r>
      <w:r>
        <w:rPr>
          <w:spacing w:val="-36"/>
        </w:rPr>
        <w:t> </w:t>
      </w:r>
      <w:r>
        <w:rPr/>
        <w:t>VOIP</w:t>
      </w:r>
      <w:r>
        <w:rPr>
          <w:spacing w:val="-36"/>
        </w:rPr>
        <w:t> </w:t>
      </w:r>
      <w:r>
        <w:rPr/>
        <w:t>终端产品，提高企业级</w:t>
      </w:r>
      <w:r>
        <w:rPr>
          <w:spacing w:val="-36"/>
        </w:rPr>
        <w:t> </w:t>
      </w:r>
      <w:r>
        <w:rPr/>
        <w:t>VOIP</w:t>
      </w:r>
      <w:r>
        <w:rPr>
          <w:spacing w:val="-36"/>
        </w:rPr>
        <w:t> </w:t>
      </w:r>
      <w:r>
        <w:rPr/>
        <w:t>终端产品市场占有率；继续完</w:t>
      </w:r>
      <w:r>
        <w:rPr>
          <w:w w:val="99"/>
        </w:rPr>
        <w:t> </w:t>
      </w:r>
      <w:r>
        <w:rPr/>
        <w:t>善软交换平台为核心的</w:t>
      </w:r>
      <w:r>
        <w:rPr>
          <w:spacing w:val="-70"/>
        </w:rPr>
        <w:t> </w:t>
      </w:r>
      <w:r>
        <w:rPr/>
        <w:t>VOIP</w:t>
      </w:r>
      <w:r>
        <w:rPr>
          <w:spacing w:val="-70"/>
        </w:rPr>
        <w:t> </w:t>
      </w:r>
      <w:r>
        <w:rPr/>
        <w:t>方案，提高企业、行业市场以及虚拟运营市场的需求</w:t>
      </w:r>
      <w:r>
        <w:rPr>
          <w:w w:val="99"/>
        </w:rPr>
        <w:t> </w:t>
      </w:r>
      <w:r>
        <w:rPr>
          <w:spacing w:val="-5"/>
        </w:rPr>
        <w:t>满足度，增强竞争力；开发</w:t>
      </w:r>
      <w:r>
        <w:rPr>
          <w:spacing w:val="-60"/>
        </w:rPr>
        <w:t> </w:t>
      </w:r>
      <w:r>
        <w:rPr/>
        <w:t>VOIP</w:t>
      </w:r>
      <w:r>
        <w:rPr>
          <w:spacing w:val="-60"/>
        </w:rPr>
        <w:t> </w:t>
      </w:r>
      <w:r>
        <w:rPr/>
        <w:t>企业综合接入系统</w:t>
      </w:r>
      <w:r>
        <w:rPr>
          <w:spacing w:val="-60"/>
        </w:rPr>
        <w:t> </w:t>
      </w:r>
      <w:r>
        <w:rPr/>
        <w:t>IP-PBX</w:t>
      </w:r>
      <w:r>
        <w:rPr>
          <w:spacing w:val="1"/>
        </w:rPr>
        <w:t> </w:t>
      </w:r>
      <w:r>
        <w:rPr>
          <w:spacing w:val="-5"/>
        </w:rPr>
        <w:t>产品，提供</w:t>
      </w:r>
      <w:r>
        <w:rPr>
          <w:spacing w:val="-60"/>
        </w:rPr>
        <w:t> </w:t>
      </w:r>
      <w:r>
        <w:rPr/>
        <w:t>VOIP</w:t>
      </w:r>
      <w:r>
        <w:rPr>
          <w:spacing w:val="-60"/>
        </w:rPr>
        <w:t> </w:t>
      </w:r>
      <w:r>
        <w:rPr/>
        <w:t>综合</w:t>
      </w:r>
      <w:r>
        <w:rPr>
          <w:w w:val="99"/>
        </w:rPr>
        <w:t> </w:t>
      </w:r>
      <w:r>
        <w:rPr/>
        <w:t>解决方案；研究无线技术</w:t>
      </w:r>
      <w:r>
        <w:rPr>
          <w:spacing w:val="-45"/>
        </w:rPr>
        <w:t> </w:t>
      </w:r>
      <w:r>
        <w:rPr/>
        <w:t>WIFI、P2P</w:t>
      </w:r>
      <w:r>
        <w:rPr>
          <w:spacing w:val="-45"/>
        </w:rPr>
        <w:t> </w:t>
      </w:r>
      <w:r>
        <w:rPr/>
        <w:t>技术与</w:t>
      </w:r>
      <w:r>
        <w:rPr>
          <w:spacing w:val="-45"/>
        </w:rPr>
        <w:t> </w:t>
      </w:r>
      <w:r>
        <w:rPr/>
        <w:t>VOIP</w:t>
      </w:r>
      <w:r>
        <w:rPr>
          <w:spacing w:val="-45"/>
        </w:rPr>
        <w:t> </w:t>
      </w:r>
      <w:r>
        <w:rPr/>
        <w:t>技术的结合；随着</w:t>
      </w:r>
      <w:r>
        <w:rPr>
          <w:spacing w:val="-42"/>
        </w:rPr>
        <w:t> </w:t>
      </w:r>
      <w:r>
        <w:rPr/>
        <w:t>3G</w:t>
      </w:r>
      <w:r>
        <w:rPr>
          <w:spacing w:val="-45"/>
        </w:rPr>
        <w:t> </w:t>
      </w:r>
      <w:r>
        <w:rPr/>
        <w:t>的大规模</w:t>
      </w:r>
      <w:r>
        <w:rPr>
          <w:w w:val="99"/>
        </w:rPr>
        <w:t> </w:t>
      </w:r>
      <w:r>
        <w:rPr/>
        <w:t>商用寻找新机会，深入挖掘需求，拓广应用范围。</w:t>
      </w:r>
    </w:p>
    <w:p>
      <w:pPr>
        <w:pStyle w:val="BodyText"/>
        <w:spacing w:line="240" w:lineRule="auto" w:before="118"/>
        <w:ind w:right="0"/>
        <w:jc w:val="both"/>
      </w:pPr>
      <w:r>
        <w:rPr/>
        <w:t>（五）资金需求、使用和来源情况</w:t>
      </w:r>
    </w:p>
    <w:p>
      <w:pPr>
        <w:pStyle w:val="BodyText"/>
        <w:spacing w:line="237" w:lineRule="auto" w:before="104"/>
        <w:ind w:right="233" w:firstLine="480"/>
        <w:jc w:val="both"/>
      </w:pPr>
      <w:r>
        <w:rPr/>
        <w:t>依托</w:t>
      </w:r>
      <w:r>
        <w:rPr>
          <w:spacing w:val="-71"/>
        </w:rPr>
        <w:t> </w:t>
      </w:r>
      <w:r>
        <w:rPr/>
        <w:t>2007</w:t>
      </w:r>
      <w:r>
        <w:rPr>
          <w:spacing w:val="-71"/>
        </w:rPr>
        <w:t> </w:t>
      </w:r>
      <w:r>
        <w:rPr/>
        <w:t>年度非公开发行股票融资资金，完成现有通信产业经营及相关在建</w:t>
      </w:r>
      <w:r>
        <w:rPr>
          <w:w w:val="99"/>
        </w:rPr>
        <w:t> </w:t>
      </w:r>
      <w:r>
        <w:rPr>
          <w:spacing w:val="2"/>
        </w:rPr>
        <w:t>项目的建设。对重大技术产业化项目的投资争取国家政策性银行的支持。连锁互</w:t>
      </w:r>
      <w:r>
        <w:rPr>
          <w:spacing w:val="-110"/>
        </w:rPr>
        <w:t> </w:t>
      </w:r>
      <w:r>
        <w:rPr>
          <w:spacing w:val="-110"/>
        </w:rPr>
      </w:r>
      <w:r>
        <w:rPr>
          <w:spacing w:val="2"/>
        </w:rPr>
        <w:t>联网运营业务的投资，公司将综合利用以下几种渠道筹措所需资金：一是通过公</w:t>
      </w:r>
      <w:r>
        <w:rPr>
          <w:spacing w:val="-110"/>
        </w:rPr>
        <w:t> </w:t>
      </w:r>
      <w:r>
        <w:rPr>
          <w:spacing w:val="-110"/>
        </w:rPr>
      </w:r>
      <w:r>
        <w:rPr>
          <w:spacing w:val="2"/>
        </w:rPr>
        <w:t>司自有资金；二是引进战略投资者投资；三是通过商业地产及经营性现金流取得</w:t>
      </w:r>
      <w:r>
        <w:rPr>
          <w:spacing w:val="-110"/>
        </w:rPr>
        <w:t> </w:t>
      </w:r>
      <w:r>
        <w:rPr>
          <w:spacing w:val="-110"/>
        </w:rPr>
      </w:r>
      <w:r>
        <w:rPr/>
        <w:t>银行贷款资金；四是选择合适时机通过证券市场融资。</w:t>
      </w:r>
    </w:p>
    <w:p>
      <w:pPr>
        <w:pStyle w:val="BodyText"/>
        <w:spacing w:line="316" w:lineRule="auto" w:before="118"/>
        <w:ind w:left="341" w:right="1399" w:hanging="240"/>
        <w:jc w:val="left"/>
      </w:pPr>
      <w:r>
        <w:rPr/>
        <w:t>（六）未来发展中的风险因素及对策</w:t>
      </w:r>
      <w:r>
        <w:rPr>
          <w:w w:val="99"/>
        </w:rPr>
        <w:t> </w:t>
      </w:r>
      <w:r>
        <w:rPr/>
        <w:t>1、现有商业模式及综合竞争优势不足以支撑公司长期可持续发展。</w:t>
      </w:r>
    </w:p>
    <w:p>
      <w:pPr>
        <w:pStyle w:val="BodyText"/>
        <w:spacing w:line="233" w:lineRule="exact"/>
        <w:ind w:right="0" w:firstLine="480"/>
        <w:jc w:val="both"/>
      </w:pPr>
      <w:r>
        <w:rPr>
          <w:spacing w:val="2"/>
        </w:rPr>
        <w:t>对现有业务进行整合，加强研发实力，提高宽带数据产品的市场竞争力，在</w:t>
      </w:r>
    </w:p>
    <w:p>
      <w:pPr>
        <w:pStyle w:val="BodyText"/>
        <w:spacing w:line="312" w:lineRule="exact" w:before="28"/>
        <w:ind w:right="233"/>
        <w:jc w:val="both"/>
      </w:pPr>
      <w:r>
        <w:rPr>
          <w:spacing w:val="2"/>
        </w:rPr>
        <w:t>优势产品和优势行业中提高市场占有率；集中资源，逐步建立面向广大独立决策</w:t>
      </w:r>
      <w:r>
        <w:rPr>
          <w:spacing w:val="-110"/>
        </w:rPr>
        <w:t> </w:t>
      </w:r>
      <w:r>
        <w:rPr>
          <w:spacing w:val="-110"/>
        </w:rPr>
      </w:r>
      <w:r>
        <w:rPr/>
        <w:t>的投资和消费主体的服务体系，实现商业模式的调整。</w:t>
      </w:r>
    </w:p>
    <w:p>
      <w:pPr>
        <w:pStyle w:val="BodyText"/>
        <w:spacing w:line="283" w:lineRule="exact"/>
        <w:ind w:left="341" w:right="0"/>
        <w:jc w:val="left"/>
      </w:pPr>
      <w:r>
        <w:rPr/>
        <w:t>2、公司的产品和技术被新技术取代的风险。</w:t>
      </w:r>
    </w:p>
    <w:p>
      <w:pPr>
        <w:spacing w:after="0" w:line="283" w:lineRule="exact"/>
        <w:jc w:val="left"/>
        <w:sectPr>
          <w:pgSz w:w="11900" w:h="16840"/>
          <w:pgMar w:header="0" w:footer="842" w:top="1600" w:bottom="1040" w:left="1600" w:right="1460"/>
        </w:sectPr>
      </w:pPr>
    </w:p>
    <w:p>
      <w:pPr>
        <w:pStyle w:val="BodyText"/>
        <w:spacing w:line="237" w:lineRule="auto" w:before="64"/>
        <w:ind w:left="861" w:right="930" w:firstLine="480"/>
        <w:jc w:val="both"/>
      </w:pPr>
      <w:r>
        <w:rPr/>
        <w:t>就目前来看，公司宽带数据产品技术已基本稳定，VOIP</w:t>
      </w:r>
      <w:r>
        <w:rPr>
          <w:spacing w:val="-22"/>
        </w:rPr>
        <w:t> </w:t>
      </w:r>
      <w:r>
        <w:rPr/>
        <w:t>产品市场规模逐年增</w:t>
      </w:r>
      <w:r>
        <w:rPr>
          <w:w w:val="99"/>
        </w:rPr>
        <w:t> </w:t>
      </w:r>
      <w:r>
        <w:rPr>
          <w:spacing w:val="2"/>
        </w:rPr>
        <w:t>长，还不存在被新技术取代的可能，但存在支持新功能和新业务的产品替代现有</w:t>
      </w:r>
      <w:r>
        <w:rPr>
          <w:spacing w:val="-110"/>
        </w:rPr>
        <w:t> </w:t>
      </w:r>
      <w:r>
        <w:rPr>
          <w:spacing w:val="-110"/>
        </w:rPr>
      </w:r>
      <w:r>
        <w:rPr/>
        <w:t>产品的可能。公司正在积极寻找</w:t>
      </w:r>
      <w:r>
        <w:rPr>
          <w:spacing w:val="-36"/>
        </w:rPr>
        <w:t> </w:t>
      </w:r>
      <w:r>
        <w:rPr/>
        <w:t>3G</w:t>
      </w:r>
      <w:r>
        <w:rPr>
          <w:spacing w:val="-36"/>
        </w:rPr>
        <w:t> </w:t>
      </w:r>
      <w:r>
        <w:rPr/>
        <w:t>大规模商用中的机会，研究</w:t>
      </w:r>
      <w:r>
        <w:rPr>
          <w:spacing w:val="-36"/>
        </w:rPr>
        <w:t> </w:t>
      </w:r>
      <w:r>
        <w:rPr/>
        <w:t>VOIP</w:t>
      </w:r>
      <w:r>
        <w:rPr>
          <w:spacing w:val="-36"/>
        </w:rPr>
        <w:t> </w:t>
      </w:r>
      <w:r>
        <w:rPr/>
        <w:t>技术无线化</w:t>
      </w:r>
      <w:r>
        <w:rPr>
          <w:w w:val="99"/>
        </w:rPr>
        <w:t> </w:t>
      </w:r>
      <w:r>
        <w:rPr/>
        <w:t>的机遇和挑战，以软交换平台为核心提供综合解决方案。</w:t>
      </w:r>
    </w:p>
    <w:p>
      <w:pPr>
        <w:pStyle w:val="BodyText"/>
        <w:spacing w:line="310" w:lineRule="exact" w:before="30"/>
        <w:ind w:left="1348" w:right="926" w:hanging="248"/>
        <w:jc w:val="left"/>
      </w:pPr>
      <w:r>
        <w:rPr/>
        <w:t>3、外部信贷环境恶化，公司有出现流动性风险的可能。</w:t>
      </w:r>
      <w:r>
        <w:rPr>
          <w:w w:val="99"/>
        </w:rPr>
        <w:t> </w:t>
      </w:r>
      <w:r>
        <w:rPr>
          <w:spacing w:val="2"/>
        </w:rPr>
        <w:t>对策：降低公司整体的资产负债率，提高净资产收益率，通过盈利能力的提</w:t>
      </w:r>
    </w:p>
    <w:p>
      <w:pPr>
        <w:pStyle w:val="BodyText"/>
        <w:spacing w:line="312" w:lineRule="exact"/>
        <w:ind w:left="861" w:right="933"/>
        <w:jc w:val="both"/>
      </w:pPr>
      <w:r>
        <w:rPr>
          <w:spacing w:val="2"/>
        </w:rPr>
        <w:t>升对抗信贷风险；提高各控股子公司的信用水平，融资主体多元化，争取多家商</w:t>
      </w:r>
      <w:r>
        <w:rPr>
          <w:spacing w:val="-110"/>
        </w:rPr>
        <w:t> </w:t>
      </w:r>
      <w:r>
        <w:rPr>
          <w:spacing w:val="-110"/>
        </w:rPr>
      </w:r>
      <w:r>
        <w:rPr/>
        <w:t>业银行的授信，提高抗风险能力。</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02"/>
        <w:ind w:left="861" w:right="0"/>
        <w:jc w:val="both"/>
      </w:pPr>
      <w:r>
        <w:rPr/>
        <w:t>三、报告期内投资情况</w:t>
      </w:r>
    </w:p>
    <w:p>
      <w:pPr>
        <w:spacing w:line="240" w:lineRule="auto" w:before="12"/>
        <w:rPr>
          <w:rFonts w:ascii="宋体" w:hAnsi="宋体" w:cs="宋体" w:eastAsia="宋体" w:hint="default"/>
          <w:sz w:val="16"/>
          <w:szCs w:val="16"/>
        </w:rPr>
      </w:pPr>
    </w:p>
    <w:p>
      <w:pPr>
        <w:pStyle w:val="BodyText"/>
        <w:spacing w:line="314" w:lineRule="auto"/>
        <w:ind w:left="1341" w:right="926" w:hanging="480"/>
        <w:jc w:val="left"/>
      </w:pPr>
      <w:r>
        <w:rPr/>
        <w:t>（一）报告期内募集资金或报告期之前募集资金的使用延续到报告期内的情况。</w:t>
      </w:r>
      <w:r>
        <w:rPr>
          <w:w w:val="99"/>
        </w:rPr>
        <w:t> </w:t>
      </w:r>
      <w:r>
        <w:rPr/>
        <w:t>2006</w:t>
      </w:r>
      <w:r>
        <w:rPr>
          <w:spacing w:val="-61"/>
        </w:rPr>
        <w:t> </w:t>
      </w:r>
      <w:r>
        <w:rPr/>
        <w:t>年</w:t>
      </w:r>
      <w:r>
        <w:rPr>
          <w:spacing w:val="-61"/>
        </w:rPr>
        <w:t> </w:t>
      </w:r>
      <w:r>
        <w:rPr/>
        <w:t>10</w:t>
      </w:r>
      <w:r>
        <w:rPr>
          <w:spacing w:val="-61"/>
        </w:rPr>
        <w:t> </w:t>
      </w:r>
      <w:r>
        <w:rPr/>
        <w:t>月</w:t>
      </w:r>
      <w:r>
        <w:rPr>
          <w:spacing w:val="-61"/>
        </w:rPr>
        <w:t> </w:t>
      </w:r>
      <w:r>
        <w:rPr/>
        <w:t>10</w:t>
      </w:r>
      <w:r>
        <w:rPr>
          <w:spacing w:val="-61"/>
        </w:rPr>
        <w:t> </w:t>
      </w:r>
      <w:r>
        <w:rPr>
          <w:spacing w:val="-20"/>
        </w:rPr>
        <w:t>日，公司</w:t>
      </w:r>
      <w:r>
        <w:rPr>
          <w:spacing w:val="-61"/>
        </w:rPr>
        <w:t> </w:t>
      </w:r>
      <w:r>
        <w:rPr/>
        <w:t>2006</w:t>
      </w:r>
      <w:r>
        <w:rPr>
          <w:spacing w:val="-61"/>
        </w:rPr>
        <w:t> </w:t>
      </w:r>
      <w:r>
        <w:rPr/>
        <w:t>年第五次临时股东大会批准非公开发行不超过</w:t>
      </w:r>
    </w:p>
    <w:p>
      <w:pPr>
        <w:pStyle w:val="BodyText"/>
        <w:spacing w:line="237" w:lineRule="exact"/>
        <w:ind w:left="861" w:right="0"/>
        <w:jc w:val="both"/>
      </w:pPr>
      <w:r>
        <w:rPr/>
        <w:t>3,500</w:t>
      </w:r>
      <w:r>
        <w:rPr>
          <w:spacing w:val="-66"/>
        </w:rPr>
        <w:t> </w:t>
      </w:r>
      <w:r>
        <w:rPr>
          <w:spacing w:val="-5"/>
        </w:rPr>
        <w:t>万股股份，2007</w:t>
      </w:r>
      <w:r>
        <w:rPr>
          <w:spacing w:val="-11"/>
        </w:rPr>
        <w:t> </w:t>
      </w:r>
      <w:r>
        <w:rPr/>
        <w:t>年</w:t>
      </w:r>
      <w:r>
        <w:rPr>
          <w:spacing w:val="-66"/>
        </w:rPr>
        <w:t> </w:t>
      </w:r>
      <w:r>
        <w:rPr/>
        <w:t>2</w:t>
      </w:r>
      <w:r>
        <w:rPr>
          <w:spacing w:val="-66"/>
        </w:rPr>
        <w:t> </w:t>
      </w:r>
      <w:r>
        <w:rPr/>
        <w:t>月</w:t>
      </w:r>
      <w:r>
        <w:rPr>
          <w:spacing w:val="-66"/>
        </w:rPr>
        <w:t> </w:t>
      </w:r>
      <w:r>
        <w:rPr/>
        <w:t>28</w:t>
      </w:r>
      <w:r>
        <w:rPr>
          <w:spacing w:val="-66"/>
        </w:rPr>
        <w:t> </w:t>
      </w:r>
      <w:r>
        <w:rPr/>
        <w:t>日本次非公开发行获得中国证监会《关于核准大</w:t>
      </w:r>
    </w:p>
    <w:p>
      <w:pPr>
        <w:pStyle w:val="BodyText"/>
        <w:spacing w:line="312" w:lineRule="exact" w:before="29"/>
        <w:ind w:left="861" w:right="916"/>
        <w:jc w:val="both"/>
      </w:pPr>
      <w:r>
        <w:rPr>
          <w:spacing w:val="-4"/>
          <w:w w:val="99"/>
        </w:rPr>
        <w:t>唐高鸿数据网络技术股份有限公司非公开发行股票的通知》（证监发行字【2007】</w:t>
      </w:r>
      <w:r>
        <w:rPr>
          <w:spacing w:val="-88"/>
          <w:w w:val="99"/>
        </w:rPr>
        <w:t> </w:t>
      </w:r>
      <w:r>
        <w:rPr>
          <w:spacing w:val="-88"/>
          <w:w w:val="99"/>
        </w:rPr>
      </w:r>
      <w:r>
        <w:rPr/>
        <w:t>41 </w:t>
      </w:r>
      <w:r>
        <w:rPr>
          <w:spacing w:val="-3"/>
        </w:rPr>
        <w:t>号文）核准。公司于</w:t>
      </w:r>
      <w:r>
        <w:rPr>
          <w:spacing w:val="-60"/>
        </w:rPr>
        <w:t> </w:t>
      </w:r>
      <w:r>
        <w:rPr/>
        <w:t>2007 年</w:t>
      </w:r>
      <w:r>
        <w:rPr>
          <w:spacing w:val="-60"/>
        </w:rPr>
        <w:t> </w:t>
      </w:r>
      <w:r>
        <w:rPr/>
        <w:t>3 月</w:t>
      </w:r>
      <w:r>
        <w:rPr>
          <w:spacing w:val="-60"/>
        </w:rPr>
        <w:t> </w:t>
      </w:r>
      <w:r>
        <w:rPr/>
        <w:t>1 日至</w:t>
      </w:r>
      <w:r>
        <w:rPr>
          <w:spacing w:val="-60"/>
        </w:rPr>
        <w:t> </w:t>
      </w:r>
      <w:r>
        <w:rPr/>
        <w:t>3 月</w:t>
      </w:r>
      <w:r>
        <w:rPr>
          <w:spacing w:val="-60"/>
        </w:rPr>
        <w:t> </w:t>
      </w:r>
      <w:r>
        <w:rPr/>
        <w:t>9 日以非公开发行的方式向</w:t>
      </w:r>
      <w:r>
        <w:rPr>
          <w:spacing w:val="-60"/>
        </w:rPr>
        <w:t> </w:t>
      </w:r>
      <w:r>
        <w:rPr/>
        <w:t>10</w:t>
      </w:r>
    </w:p>
    <w:p>
      <w:pPr>
        <w:pStyle w:val="BodyText"/>
        <w:spacing w:line="280" w:lineRule="exact"/>
        <w:ind w:left="861" w:right="0"/>
        <w:jc w:val="both"/>
      </w:pPr>
      <w:r>
        <w:rPr/>
        <w:t>名特定投资者发行了 3,500</w:t>
      </w:r>
      <w:r>
        <w:rPr>
          <w:spacing w:val="-22"/>
        </w:rPr>
        <w:t> </w:t>
      </w:r>
      <w:r>
        <w:rPr/>
        <w:t>万股股份，特定投资者均以现金认购。经北京立信会</w:t>
      </w:r>
    </w:p>
    <w:p>
      <w:pPr>
        <w:pStyle w:val="BodyText"/>
        <w:spacing w:line="312" w:lineRule="exact"/>
        <w:ind w:left="861" w:right="0"/>
        <w:jc w:val="both"/>
      </w:pPr>
      <w:r>
        <w:rPr/>
        <w:t>计师事务所有限公司出具的京信验字[2007]002</w:t>
      </w:r>
      <w:r>
        <w:rPr>
          <w:spacing w:val="-8"/>
        </w:rPr>
        <w:t> </w:t>
      </w:r>
      <w:r>
        <w:rPr/>
        <w:t>号验资报告验证，截至</w:t>
      </w:r>
      <w:r>
        <w:rPr>
          <w:spacing w:val="-64"/>
        </w:rPr>
        <w:t> </w:t>
      </w:r>
      <w:r>
        <w:rPr/>
        <w:t>2007</w:t>
      </w:r>
      <w:r>
        <w:rPr>
          <w:spacing w:val="-8"/>
        </w:rPr>
        <w:t> </w:t>
      </w:r>
      <w:r>
        <w:rPr/>
        <w:t>年</w:t>
      </w:r>
      <w:r>
        <w:rPr>
          <w:spacing w:val="-64"/>
        </w:rPr>
        <w:t> </w:t>
      </w:r>
      <w:r>
        <w:rPr/>
        <w:t>3</w:t>
      </w:r>
    </w:p>
    <w:p>
      <w:pPr>
        <w:pStyle w:val="BodyText"/>
        <w:spacing w:line="237" w:lineRule="auto" w:before="1"/>
        <w:ind w:left="861" w:right="928"/>
        <w:jc w:val="both"/>
      </w:pPr>
      <w:r>
        <w:rPr/>
        <w:t>月</w:t>
      </w:r>
      <w:r>
        <w:rPr>
          <w:spacing w:val="-64"/>
        </w:rPr>
        <w:t> </w:t>
      </w:r>
      <w:r>
        <w:rPr/>
        <w:t>9</w:t>
      </w:r>
      <w:r>
        <w:rPr>
          <w:spacing w:val="-7"/>
        </w:rPr>
        <w:t> </w:t>
      </w:r>
      <w:r>
        <w:rPr/>
        <w:t>日，本次发行募集资金总额为</w:t>
      </w:r>
      <w:r>
        <w:rPr>
          <w:spacing w:val="-64"/>
        </w:rPr>
        <w:t> </w:t>
      </w:r>
      <w:r>
        <w:rPr/>
        <w:t>238,000,000</w:t>
      </w:r>
      <w:r>
        <w:rPr>
          <w:spacing w:val="-7"/>
        </w:rPr>
        <w:t> </w:t>
      </w:r>
      <w:r>
        <w:rPr/>
        <w:t>元，扣除发行费用（包括保荐及</w:t>
      </w:r>
      <w:r>
        <w:rPr>
          <w:w w:val="99"/>
        </w:rPr>
        <w:t> </w:t>
      </w:r>
      <w:r>
        <w:rPr/>
        <w:t>代销费用、律师费用、验资费用、信息披露费用等）6,484,175.23</w:t>
      </w:r>
      <w:r>
        <w:rPr>
          <w:spacing w:val="-22"/>
        </w:rPr>
        <w:t> </w:t>
      </w:r>
      <w:r>
        <w:rPr/>
        <w:t>元后，募集资</w:t>
      </w:r>
      <w:r>
        <w:rPr>
          <w:w w:val="99"/>
        </w:rPr>
        <w:t> </w:t>
      </w:r>
      <w:r>
        <w:rPr/>
        <w:t>金</w:t>
      </w:r>
      <w:r>
        <w:rPr>
          <w:spacing w:val="-61"/>
        </w:rPr>
        <w:t> </w:t>
      </w:r>
      <w:r>
        <w:rPr/>
        <w:t>净</w:t>
      </w:r>
      <w:r>
        <w:rPr>
          <w:spacing w:val="-61"/>
        </w:rPr>
        <w:t> </w:t>
      </w:r>
      <w:r>
        <w:rPr/>
        <w:t>额</w:t>
      </w:r>
      <w:r>
        <w:rPr>
          <w:spacing w:val="-61"/>
        </w:rPr>
        <w:t> </w:t>
      </w:r>
      <w:r>
        <w:rPr/>
        <w:t>为</w:t>
      </w:r>
      <w:r>
        <w:rPr>
          <w:spacing w:val="59"/>
        </w:rPr>
        <w:t> </w:t>
      </w:r>
      <w:r>
        <w:rPr/>
        <w:t>231,515,824.77</w:t>
      </w:r>
      <w:r>
        <w:rPr>
          <w:spacing w:val="59"/>
        </w:rPr>
        <w:t> </w:t>
      </w:r>
      <w:r>
        <w:rPr/>
        <w:t>元</w:t>
      </w:r>
      <w:r>
        <w:rPr>
          <w:spacing w:val="-61"/>
        </w:rPr>
        <w:t> </w:t>
      </w:r>
      <w:r>
        <w:rPr/>
        <w:t>，</w:t>
      </w:r>
      <w:r>
        <w:rPr>
          <w:spacing w:val="-61"/>
        </w:rPr>
        <w:t> </w:t>
      </w:r>
      <w:r>
        <w:rPr/>
        <w:t>其</w:t>
      </w:r>
      <w:r>
        <w:rPr>
          <w:spacing w:val="-64"/>
        </w:rPr>
        <w:t> </w:t>
      </w:r>
      <w:r>
        <w:rPr/>
        <w:t>中</w:t>
      </w:r>
      <w:r>
        <w:rPr>
          <w:spacing w:val="-61"/>
        </w:rPr>
        <w:t> </w:t>
      </w:r>
      <w:r>
        <w:rPr/>
        <w:t>股</w:t>
      </w:r>
      <w:r>
        <w:rPr>
          <w:spacing w:val="-64"/>
        </w:rPr>
        <w:t> </w:t>
      </w:r>
      <w:r>
        <w:rPr/>
        <w:t>本</w:t>
      </w:r>
      <w:r>
        <w:rPr>
          <w:spacing w:val="59"/>
        </w:rPr>
        <w:t> </w:t>
      </w:r>
      <w:r>
        <w:rPr/>
        <w:t>35,000,000</w:t>
      </w:r>
      <w:r>
        <w:rPr>
          <w:spacing w:val="59"/>
        </w:rPr>
        <w:t> </w:t>
      </w:r>
      <w:r>
        <w:rPr/>
        <w:t>万</w:t>
      </w:r>
      <w:r>
        <w:rPr>
          <w:spacing w:val="-61"/>
        </w:rPr>
        <w:t> </w:t>
      </w:r>
      <w:r>
        <w:rPr/>
        <w:t>元</w:t>
      </w:r>
      <w:r>
        <w:rPr>
          <w:spacing w:val="-64"/>
        </w:rPr>
        <w:t> </w:t>
      </w:r>
      <w:r>
        <w:rPr/>
        <w:t>，</w:t>
      </w:r>
      <w:r>
        <w:rPr>
          <w:spacing w:val="-61"/>
        </w:rPr>
        <w:t> </w:t>
      </w:r>
      <w:r>
        <w:rPr/>
        <w:t>资</w:t>
      </w:r>
      <w:r>
        <w:rPr>
          <w:spacing w:val="-61"/>
        </w:rPr>
        <w:t> </w:t>
      </w:r>
      <w:r>
        <w:rPr/>
        <w:t>本</w:t>
      </w:r>
      <w:r>
        <w:rPr>
          <w:spacing w:val="-61"/>
        </w:rPr>
        <w:t> </w:t>
      </w:r>
      <w:r>
        <w:rPr/>
        <w:t>公</w:t>
      </w:r>
      <w:r>
        <w:rPr>
          <w:spacing w:val="-64"/>
        </w:rPr>
        <w:t> </w:t>
      </w:r>
      <w:r>
        <w:rPr/>
        <w:t>积</w:t>
      </w:r>
      <w:r>
        <w:rPr>
          <w:w w:val="99"/>
        </w:rPr>
        <w:t> </w:t>
      </w:r>
      <w:r>
        <w:rPr/>
        <w:t>196,515,824.77</w:t>
      </w:r>
      <w:r>
        <w:rPr>
          <w:spacing w:val="-2"/>
        </w:rPr>
        <w:t> </w:t>
      </w:r>
      <w:r>
        <w:rPr/>
        <w:t>元。</w:t>
      </w:r>
    </w:p>
    <w:p>
      <w:pPr>
        <w:pStyle w:val="BodyText"/>
        <w:spacing w:line="310" w:lineRule="exact"/>
        <w:ind w:left="0" w:right="1156"/>
        <w:jc w:val="right"/>
      </w:pPr>
      <w:r>
        <w:rPr>
          <w:w w:val="95"/>
        </w:rPr>
        <w:t>单位：万元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26"/>
        <w:ind w:left="0" w:right="102"/>
        <w:jc w:val="right"/>
      </w:pPr>
      <w:r>
        <w:rPr/>
        <w:pict>
          <v:shape style="position:absolute;margin-left:47.879997pt;margin-top:-156.284851pt;width:499.8pt;height:300.2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4"/>
                    <w:gridCol w:w="1039"/>
                    <w:gridCol w:w="1169"/>
                    <w:gridCol w:w="1169"/>
                    <w:gridCol w:w="1428"/>
                    <w:gridCol w:w="170"/>
                    <w:gridCol w:w="1260"/>
                    <w:gridCol w:w="1613"/>
                  </w:tblGrid>
                  <w:tr>
                    <w:trPr>
                      <w:trHeight w:val="634" w:hRule="exact"/>
                    </w:trPr>
                    <w:tc>
                      <w:tcPr>
                        <w:tcW w:w="213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24"/>
                            <w:szCs w:val="24"/>
                          </w:rPr>
                        </w:pPr>
                        <w:r>
                          <w:rPr>
                            <w:rFonts w:ascii="宋体" w:hAnsi="宋体" w:cs="宋体" w:eastAsia="宋体" w:hint="default"/>
                            <w:sz w:val="24"/>
                            <w:szCs w:val="24"/>
                          </w:rPr>
                          <w:t>募集资金总额</w:t>
                        </w:r>
                      </w:p>
                    </w:tc>
                    <w:tc>
                      <w:tcPr>
                        <w:tcW w:w="2208" w:type="dxa"/>
                        <w:gridSpan w:val="2"/>
                        <w:vMerge w:val="restart"/>
                        <w:tcBorders>
                          <w:top w:val="single" w:sz="4" w:space="0" w:color="000000"/>
                          <w:left w:val="single" w:sz="4" w:space="0" w:color="000000"/>
                          <w:right w:val="single" w:sz="9" w:space="0" w:color="DCDCDC"/>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94" w:right="0"/>
                          <w:jc w:val="left"/>
                          <w:rPr>
                            <w:rFonts w:ascii="宋体" w:hAnsi="宋体" w:cs="宋体" w:eastAsia="宋体" w:hint="default"/>
                            <w:sz w:val="24"/>
                            <w:szCs w:val="24"/>
                          </w:rPr>
                        </w:pPr>
                        <w:r>
                          <w:rPr>
                            <w:rFonts w:ascii="宋体"/>
                            <w:sz w:val="24"/>
                          </w:rPr>
                          <w:t>23,152.00</w:t>
                        </w:r>
                      </w:p>
                    </w:tc>
                    <w:tc>
                      <w:tcPr>
                        <w:tcW w:w="276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7" w:right="0"/>
                          <w:jc w:val="center"/>
                          <w:rPr>
                            <w:rFonts w:ascii="宋体" w:hAnsi="宋体" w:cs="宋体" w:eastAsia="宋体" w:hint="default"/>
                            <w:sz w:val="24"/>
                            <w:szCs w:val="24"/>
                          </w:rPr>
                        </w:pPr>
                        <w:r>
                          <w:rPr>
                            <w:rFonts w:ascii="宋体" w:hAnsi="宋体" w:cs="宋体" w:eastAsia="宋体" w:hint="default"/>
                            <w:sz w:val="24"/>
                            <w:szCs w:val="24"/>
                          </w:rPr>
                          <w:t>本年度已使用募集资金总</w:t>
                        </w:r>
                      </w:p>
                      <w:p>
                        <w:pPr>
                          <w:pStyle w:val="TableParagraph"/>
                          <w:spacing w:line="313" w:lineRule="exact"/>
                          <w:ind w:left="7" w:right="0"/>
                          <w:jc w:val="center"/>
                          <w:rPr>
                            <w:rFonts w:ascii="宋体" w:hAnsi="宋体" w:cs="宋体" w:eastAsia="宋体" w:hint="default"/>
                            <w:sz w:val="24"/>
                            <w:szCs w:val="24"/>
                          </w:rPr>
                        </w:pPr>
                        <w:r>
                          <w:rPr>
                            <w:rFonts w:ascii="宋体" w:hAnsi="宋体" w:cs="宋体" w:eastAsia="宋体" w:hint="default"/>
                            <w:w w:val="99"/>
                            <w:sz w:val="24"/>
                            <w:szCs w:val="24"/>
                          </w:rPr>
                          <w:t>额</w:t>
                        </w:r>
                        <w:r>
                          <w:rPr>
                            <w:rFonts w:ascii="宋体" w:hAnsi="宋体" w:cs="宋体" w:eastAsia="宋体" w:hint="default"/>
                            <w:sz w:val="24"/>
                            <w:szCs w:val="24"/>
                          </w:rPr>
                        </w:r>
                      </w:p>
                    </w:tc>
                    <w:tc>
                      <w:tcPr>
                        <w:tcW w:w="2873"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5"/>
                          <w:ind w:left="1747" w:right="0"/>
                          <w:jc w:val="left"/>
                          <w:rPr>
                            <w:rFonts w:ascii="宋体" w:hAnsi="宋体" w:cs="宋体" w:eastAsia="宋体" w:hint="default"/>
                            <w:sz w:val="24"/>
                            <w:szCs w:val="24"/>
                          </w:rPr>
                        </w:pPr>
                        <w:r>
                          <w:rPr>
                            <w:rFonts w:ascii="宋体"/>
                            <w:sz w:val="24"/>
                          </w:rPr>
                          <w:t>14,092.00</w:t>
                        </w:r>
                      </w:p>
                    </w:tc>
                  </w:tr>
                  <w:tr>
                    <w:trPr>
                      <w:trHeight w:val="326" w:hRule="exact"/>
                    </w:trPr>
                    <w:tc>
                      <w:tcPr>
                        <w:tcW w:w="2134" w:type="dxa"/>
                        <w:vMerge/>
                        <w:tcBorders>
                          <w:left w:val="single" w:sz="4" w:space="0" w:color="000000"/>
                          <w:bottom w:val="single" w:sz="4" w:space="0" w:color="000000"/>
                          <w:right w:val="single" w:sz="4" w:space="0" w:color="000000"/>
                        </w:tcBorders>
                        <w:shd w:val="clear" w:color="auto" w:fill="DCDCDC"/>
                      </w:tcPr>
                      <w:p>
                        <w:pPr/>
                      </w:p>
                    </w:tc>
                    <w:tc>
                      <w:tcPr>
                        <w:tcW w:w="2208" w:type="dxa"/>
                        <w:gridSpan w:val="2"/>
                        <w:vMerge/>
                        <w:tcBorders>
                          <w:left w:val="single" w:sz="4" w:space="0" w:color="000000"/>
                          <w:bottom w:val="single" w:sz="4" w:space="0" w:color="000000"/>
                          <w:right w:val="single" w:sz="9" w:space="0" w:color="DCDCDC"/>
                        </w:tcBorders>
                      </w:tcPr>
                      <w:p>
                        <w:pPr/>
                      </w:p>
                    </w:tc>
                    <w:tc>
                      <w:tcPr>
                        <w:tcW w:w="276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62" w:right="0"/>
                          <w:jc w:val="left"/>
                          <w:rPr>
                            <w:rFonts w:ascii="宋体" w:hAnsi="宋体" w:cs="宋体" w:eastAsia="宋体" w:hint="default"/>
                            <w:sz w:val="24"/>
                            <w:szCs w:val="24"/>
                          </w:rPr>
                        </w:pPr>
                        <w:r>
                          <w:rPr>
                            <w:rFonts w:ascii="宋体" w:hAnsi="宋体" w:cs="宋体" w:eastAsia="宋体" w:hint="default"/>
                            <w:sz w:val="24"/>
                            <w:szCs w:val="24"/>
                          </w:rPr>
                          <w:t>已累计使用募集资金总额</w:t>
                        </w:r>
                      </w:p>
                    </w:tc>
                    <w:tc>
                      <w:tcPr>
                        <w:tcW w:w="28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59" w:right="0"/>
                          <w:jc w:val="left"/>
                          <w:rPr>
                            <w:rFonts w:ascii="宋体" w:hAnsi="宋体" w:cs="宋体" w:eastAsia="宋体" w:hint="default"/>
                            <w:sz w:val="24"/>
                            <w:szCs w:val="24"/>
                          </w:rPr>
                        </w:pPr>
                        <w:r>
                          <w:rPr>
                            <w:rFonts w:ascii="宋体"/>
                            <w:sz w:val="24"/>
                          </w:rPr>
                          <w:t>14,092.00</w:t>
                        </w:r>
                      </w:p>
                    </w:tc>
                  </w:tr>
                  <w:tr>
                    <w:trPr>
                      <w:trHeight w:val="626" w:hRule="exact"/>
                    </w:trPr>
                    <w:tc>
                      <w:tcPr>
                        <w:tcW w:w="2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left="580" w:right="0"/>
                          <w:jc w:val="left"/>
                          <w:rPr>
                            <w:rFonts w:ascii="宋体" w:hAnsi="宋体" w:cs="宋体" w:eastAsia="宋体" w:hint="default"/>
                            <w:sz w:val="24"/>
                            <w:szCs w:val="24"/>
                          </w:rPr>
                        </w:pPr>
                        <w:r>
                          <w:rPr>
                            <w:rFonts w:ascii="宋体" w:hAnsi="宋体" w:cs="宋体" w:eastAsia="宋体" w:hint="default"/>
                            <w:sz w:val="24"/>
                            <w:szCs w:val="24"/>
                          </w:rPr>
                          <w:t>承诺项目</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right="0"/>
                          <w:jc w:val="center"/>
                          <w:rPr>
                            <w:rFonts w:ascii="宋体" w:hAnsi="宋体" w:cs="宋体" w:eastAsia="宋体" w:hint="default"/>
                            <w:sz w:val="24"/>
                            <w:szCs w:val="24"/>
                          </w:rPr>
                        </w:pPr>
                        <w:r>
                          <w:rPr>
                            <w:rFonts w:ascii="宋体" w:hAnsi="宋体" w:cs="宋体" w:eastAsia="宋体" w:hint="default"/>
                            <w:sz w:val="24"/>
                            <w:szCs w:val="24"/>
                          </w:rPr>
                          <w:t>是否变更</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right="0"/>
                          <w:jc w:val="center"/>
                          <w:rPr>
                            <w:rFonts w:ascii="宋体" w:hAnsi="宋体" w:cs="宋体" w:eastAsia="宋体" w:hint="default"/>
                            <w:sz w:val="24"/>
                            <w:szCs w:val="24"/>
                          </w:rPr>
                        </w:pPr>
                        <w:r>
                          <w:rPr>
                            <w:rFonts w:ascii="宋体" w:hAnsi="宋体" w:cs="宋体" w:eastAsia="宋体" w:hint="default"/>
                            <w:sz w:val="24"/>
                            <w:szCs w:val="24"/>
                          </w:rPr>
                          <w:t>拟投入金</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w w:val="99"/>
                            <w:sz w:val="24"/>
                            <w:szCs w:val="24"/>
                          </w:rPr>
                          <w:t>额</w:t>
                        </w:r>
                        <w:r>
                          <w:rPr>
                            <w:rFonts w:ascii="宋体" w:hAnsi="宋体" w:cs="宋体" w:eastAsia="宋体" w:hint="default"/>
                            <w:sz w:val="24"/>
                            <w:szCs w:val="24"/>
                          </w:rPr>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right="5"/>
                          <w:jc w:val="center"/>
                          <w:rPr>
                            <w:rFonts w:ascii="宋体" w:hAnsi="宋体" w:cs="宋体" w:eastAsia="宋体" w:hint="default"/>
                            <w:sz w:val="24"/>
                            <w:szCs w:val="24"/>
                          </w:rPr>
                        </w:pPr>
                        <w:r>
                          <w:rPr>
                            <w:rFonts w:ascii="宋体" w:hAnsi="宋体" w:cs="宋体" w:eastAsia="宋体" w:hint="default"/>
                            <w:sz w:val="24"/>
                            <w:szCs w:val="24"/>
                          </w:rPr>
                          <w:t>实际投入</w:t>
                        </w:r>
                      </w:p>
                      <w:p>
                        <w:pPr>
                          <w:pStyle w:val="TableParagraph"/>
                          <w:spacing w:line="312" w:lineRule="exact"/>
                          <w:ind w:right="5"/>
                          <w:jc w:val="center"/>
                          <w:rPr>
                            <w:rFonts w:ascii="宋体" w:hAnsi="宋体" w:cs="宋体" w:eastAsia="宋体" w:hint="default"/>
                            <w:sz w:val="24"/>
                            <w:szCs w:val="24"/>
                          </w:rPr>
                        </w:pPr>
                        <w:r>
                          <w:rPr>
                            <w:rFonts w:ascii="宋体" w:hAnsi="宋体" w:cs="宋体" w:eastAsia="宋体" w:hint="default"/>
                            <w:sz w:val="24"/>
                            <w:szCs w:val="24"/>
                          </w:rPr>
                          <w:t>金额</w:t>
                        </w:r>
                      </w:p>
                    </w:tc>
                    <w:tc>
                      <w:tcPr>
                        <w:tcW w:w="1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right="0"/>
                          <w:jc w:val="center"/>
                          <w:rPr>
                            <w:rFonts w:ascii="宋体" w:hAnsi="宋体" w:cs="宋体" w:eastAsia="宋体" w:hint="default"/>
                            <w:sz w:val="24"/>
                            <w:szCs w:val="24"/>
                          </w:rPr>
                        </w:pPr>
                        <w:r>
                          <w:rPr>
                            <w:rFonts w:ascii="宋体" w:hAnsi="宋体" w:cs="宋体" w:eastAsia="宋体" w:hint="default"/>
                            <w:sz w:val="24"/>
                            <w:szCs w:val="24"/>
                          </w:rPr>
                          <w:t>是否符合计</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划进度</w:t>
                        </w:r>
                      </w:p>
                    </w:tc>
                    <w:tc>
                      <w:tcPr>
                        <w:tcW w:w="14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left="230" w:right="0"/>
                          <w:jc w:val="left"/>
                          <w:rPr>
                            <w:rFonts w:ascii="宋体" w:hAnsi="宋体" w:cs="宋体" w:eastAsia="宋体" w:hint="default"/>
                            <w:sz w:val="24"/>
                            <w:szCs w:val="24"/>
                          </w:rPr>
                        </w:pPr>
                        <w:r>
                          <w:rPr>
                            <w:rFonts w:ascii="宋体" w:hAnsi="宋体" w:cs="宋体" w:eastAsia="宋体" w:hint="default"/>
                            <w:sz w:val="24"/>
                            <w:szCs w:val="24"/>
                          </w:rPr>
                          <w:t>预计收益</w:t>
                        </w:r>
                      </w:p>
                    </w:tc>
                    <w:tc>
                      <w:tcPr>
                        <w:tcW w:w="16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right="79"/>
                          <w:jc w:val="right"/>
                          <w:rPr>
                            <w:rFonts w:ascii="宋体" w:hAnsi="宋体" w:cs="宋体" w:eastAsia="宋体" w:hint="default"/>
                            <w:sz w:val="24"/>
                            <w:szCs w:val="24"/>
                          </w:rPr>
                        </w:pPr>
                        <w:r>
                          <w:rPr>
                            <w:rFonts w:ascii="宋体" w:hAnsi="宋体" w:cs="宋体" w:eastAsia="宋体" w:hint="default"/>
                            <w:w w:val="95"/>
                            <w:sz w:val="24"/>
                            <w:szCs w:val="24"/>
                          </w:rPr>
                          <w:t>产生收益情况</w:t>
                        </w:r>
                        <w:r>
                          <w:rPr>
                            <w:rFonts w:ascii="宋体" w:hAnsi="宋体" w:cs="宋体" w:eastAsia="宋体" w:hint="default"/>
                            <w:sz w:val="24"/>
                            <w:szCs w:val="24"/>
                          </w:rPr>
                        </w:r>
                      </w:p>
                    </w:tc>
                  </w:tr>
                  <w:tr>
                    <w:trPr>
                      <w:trHeight w:val="322"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3G</w:t>
                        </w:r>
                        <w:r>
                          <w:rPr>
                            <w:rFonts w:ascii="宋体" w:hAnsi="宋体" w:cs="宋体" w:eastAsia="宋体" w:hint="default"/>
                            <w:spacing w:val="-61"/>
                            <w:sz w:val="24"/>
                            <w:szCs w:val="24"/>
                          </w:rPr>
                          <w:t> </w:t>
                        </w:r>
                        <w:r>
                          <w:rPr>
                            <w:rFonts w:ascii="宋体" w:hAnsi="宋体" w:cs="宋体" w:eastAsia="宋体" w:hint="default"/>
                            <w:sz w:val="24"/>
                            <w:szCs w:val="24"/>
                          </w:rPr>
                          <w:t>传送网</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1" w:right="0"/>
                          <w:jc w:val="center"/>
                          <w:rPr>
                            <w:rFonts w:ascii="宋体" w:hAnsi="宋体" w:cs="宋体" w:eastAsia="宋体" w:hint="default"/>
                            <w:sz w:val="24"/>
                            <w:szCs w:val="24"/>
                          </w:rPr>
                        </w:pPr>
                        <w:r>
                          <w:rPr>
                            <w:rFonts w:ascii="宋体"/>
                            <w:sz w:val="24"/>
                          </w:rPr>
                          <w:t>4,800.00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w w:val="95"/>
                            <w:sz w:val="24"/>
                          </w:rPr>
                          <w:t>500.00</w:t>
                        </w:r>
                        <w:r>
                          <w:rPr>
                            <w:rFonts w:ascii="宋体"/>
                            <w:sz w:val="24"/>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6" w:right="0"/>
                          <w:jc w:val="left"/>
                          <w:rPr>
                            <w:rFonts w:ascii="宋体" w:hAnsi="宋体" w:cs="宋体" w:eastAsia="宋体" w:hint="default"/>
                            <w:sz w:val="24"/>
                            <w:szCs w:val="24"/>
                          </w:rPr>
                        </w:pPr>
                        <w:r>
                          <w:rPr>
                            <w:rFonts w:ascii="宋体"/>
                            <w:sz w:val="24"/>
                          </w:rPr>
                          <w:t>598.00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9"/>
                            <w:sz w:val="24"/>
                          </w:rPr>
                          <w:t>0</w:t>
                        </w:r>
                        <w:r>
                          <w:rPr>
                            <w:rFonts w:ascii="宋体"/>
                            <w:sz w:val="24"/>
                          </w:rPr>
                        </w:r>
                      </w:p>
                    </w:tc>
                  </w:tr>
                  <w:tr>
                    <w:trPr>
                      <w:trHeight w:val="322"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VoIP</w:t>
                        </w:r>
                        <w:r>
                          <w:rPr>
                            <w:rFonts w:ascii="宋体" w:hAnsi="宋体" w:cs="宋体" w:eastAsia="宋体" w:hint="default"/>
                            <w:spacing w:val="-61"/>
                            <w:sz w:val="24"/>
                            <w:szCs w:val="24"/>
                          </w:rPr>
                          <w:t> </w:t>
                        </w:r>
                        <w:r>
                          <w:rPr>
                            <w:rFonts w:ascii="宋体" w:hAnsi="宋体" w:cs="宋体" w:eastAsia="宋体" w:hint="default"/>
                            <w:sz w:val="24"/>
                            <w:szCs w:val="24"/>
                          </w:rPr>
                          <w:t>产业化</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1" w:right="0"/>
                          <w:jc w:val="center"/>
                          <w:rPr>
                            <w:rFonts w:ascii="宋体" w:hAnsi="宋体" w:cs="宋体" w:eastAsia="宋体" w:hint="default"/>
                            <w:sz w:val="24"/>
                            <w:szCs w:val="24"/>
                          </w:rPr>
                        </w:pPr>
                        <w:r>
                          <w:rPr>
                            <w:rFonts w:ascii="宋体"/>
                            <w:sz w:val="24"/>
                          </w:rPr>
                          <w:t>5,000.00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w w:val="95"/>
                            <w:sz w:val="24"/>
                          </w:rPr>
                          <w:t>3,000.00</w:t>
                        </w:r>
                        <w:r>
                          <w:rPr>
                            <w:rFonts w:ascii="宋体"/>
                            <w:sz w:val="24"/>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6" w:right="0"/>
                          <w:jc w:val="left"/>
                          <w:rPr>
                            <w:rFonts w:ascii="宋体" w:hAnsi="宋体" w:cs="宋体" w:eastAsia="宋体" w:hint="default"/>
                            <w:sz w:val="24"/>
                            <w:szCs w:val="24"/>
                          </w:rPr>
                        </w:pPr>
                        <w:r>
                          <w:rPr>
                            <w:rFonts w:ascii="宋体"/>
                            <w:sz w:val="24"/>
                          </w:rPr>
                          <w:t>509.00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550</w:t>
                        </w:r>
                        <w:r>
                          <w:rPr>
                            <w:rFonts w:ascii="宋体"/>
                            <w:sz w:val="24"/>
                          </w:rPr>
                        </w:r>
                      </w:p>
                    </w:tc>
                  </w:tr>
                  <w:tr>
                    <w:trPr>
                      <w:trHeight w:val="322"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补充流动资金</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w w:val="99"/>
                            <w:sz w:val="24"/>
                            <w:szCs w:val="24"/>
                          </w:rPr>
                          <w:t>否</w:t>
                        </w:r>
                        <w:r>
                          <w:rPr>
                            <w:rFonts w:ascii="宋体" w:hAnsi="宋体" w:cs="宋体" w:eastAsia="宋体" w:hint="default"/>
                            <w:sz w:val="24"/>
                            <w:szCs w:val="24"/>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 w:right="0"/>
                          <w:jc w:val="center"/>
                          <w:rPr>
                            <w:rFonts w:ascii="宋体" w:hAnsi="宋体" w:cs="宋体" w:eastAsia="宋体" w:hint="default"/>
                            <w:sz w:val="24"/>
                            <w:szCs w:val="24"/>
                          </w:rPr>
                        </w:pPr>
                        <w:r>
                          <w:rPr>
                            <w:rFonts w:ascii="宋体"/>
                            <w:sz w:val="24"/>
                          </w:rPr>
                          <w:t>13,352.00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w w:val="95"/>
                            <w:sz w:val="24"/>
                          </w:rPr>
                          <w:t>10,592.00</w:t>
                        </w:r>
                        <w:r>
                          <w:rPr>
                            <w:rFonts w:ascii="宋体"/>
                            <w:sz w:val="24"/>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w w:val="99"/>
                            <w:sz w:val="24"/>
                            <w:szCs w:val="24"/>
                          </w:rPr>
                          <w:t>是</w:t>
                        </w:r>
                        <w:r>
                          <w:rPr>
                            <w:rFonts w:ascii="宋体" w:hAnsi="宋体" w:cs="宋体" w:eastAsia="宋体" w:hint="default"/>
                            <w:sz w:val="24"/>
                            <w:szCs w:val="24"/>
                          </w:rPr>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6" w:right="0"/>
                          <w:jc w:val="left"/>
                          <w:rPr>
                            <w:rFonts w:ascii="宋体" w:hAnsi="宋体" w:cs="宋体" w:eastAsia="宋体" w:hint="default"/>
                            <w:sz w:val="24"/>
                            <w:szCs w:val="24"/>
                          </w:rPr>
                        </w:pPr>
                        <w:r>
                          <w:rPr>
                            <w:rFonts w:ascii="宋体"/>
                            <w:sz w:val="24"/>
                          </w:rPr>
                          <w:t>600.00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616.71</w:t>
                        </w:r>
                        <w:r>
                          <w:rPr>
                            <w:rFonts w:ascii="宋体"/>
                            <w:sz w:val="24"/>
                          </w:rPr>
                        </w:r>
                      </w:p>
                    </w:tc>
                  </w:tr>
                  <w:tr>
                    <w:trPr>
                      <w:trHeight w:val="319" w:hRule="exact"/>
                    </w:trPr>
                    <w:tc>
                      <w:tcPr>
                        <w:tcW w:w="2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w w:val="99"/>
                            <w:sz w:val="24"/>
                          </w:rPr>
                          <w:t>-</w:t>
                        </w:r>
                        <w:r>
                          <w:rPr>
                            <w:rFonts w:ascii="宋体"/>
                            <w:sz w:val="24"/>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 w:right="0"/>
                          <w:jc w:val="center"/>
                          <w:rPr>
                            <w:rFonts w:ascii="宋体" w:hAnsi="宋体" w:cs="宋体" w:eastAsia="宋体" w:hint="default"/>
                            <w:sz w:val="24"/>
                            <w:szCs w:val="24"/>
                          </w:rPr>
                        </w:pPr>
                        <w:r>
                          <w:rPr>
                            <w:rFonts w:ascii="宋体"/>
                            <w:sz w:val="24"/>
                          </w:rPr>
                          <w:t>23,152.00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w w:val="95"/>
                            <w:sz w:val="24"/>
                          </w:rPr>
                          <w:t>14,092.00</w:t>
                        </w:r>
                        <w:r>
                          <w:rPr>
                            <w:rFonts w:ascii="宋体"/>
                            <w:sz w:val="24"/>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w w:val="99"/>
                            <w:sz w:val="24"/>
                          </w:rPr>
                          <w:t>-</w:t>
                        </w:r>
                        <w:r>
                          <w:rPr>
                            <w:rFonts w:ascii="宋体"/>
                            <w:sz w:val="24"/>
                          </w:rPr>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sz w:val="24"/>
                          </w:rPr>
                          <w:t>1,707.00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w w:val="99"/>
                            <w:sz w:val="24"/>
                          </w:rPr>
                          <w:t>-</w:t>
                        </w:r>
                        <w:r>
                          <w:rPr>
                            <w:rFonts w:ascii="宋体"/>
                            <w:sz w:val="24"/>
                          </w:rPr>
                        </w:r>
                      </w:p>
                    </w:tc>
                  </w:tr>
                  <w:tr>
                    <w:trPr>
                      <w:trHeight w:val="3125" w:hRule="exact"/>
                    </w:trPr>
                    <w:tc>
                      <w:tcPr>
                        <w:tcW w:w="2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4"/>
                            <w:szCs w:val="34"/>
                          </w:rPr>
                        </w:pPr>
                      </w:p>
                      <w:p>
                        <w:pPr>
                          <w:pStyle w:val="TableParagraph"/>
                          <w:spacing w:line="312" w:lineRule="exact"/>
                          <w:ind w:left="23" w:right="22" w:hanging="3"/>
                          <w:jc w:val="center"/>
                          <w:rPr>
                            <w:rFonts w:ascii="宋体" w:hAnsi="宋体" w:cs="宋体" w:eastAsia="宋体" w:hint="default"/>
                            <w:sz w:val="24"/>
                            <w:szCs w:val="24"/>
                          </w:rPr>
                        </w:pPr>
                        <w:r>
                          <w:rPr>
                            <w:rFonts w:ascii="宋体" w:hAnsi="宋体" w:cs="宋体" w:eastAsia="宋体" w:hint="default"/>
                            <w:sz w:val="24"/>
                            <w:szCs w:val="24"/>
                          </w:rPr>
                          <w:t>未达到计划进度和</w:t>
                        </w:r>
                        <w:r>
                          <w:rPr>
                            <w:rFonts w:ascii="宋体" w:hAnsi="宋体" w:cs="宋体" w:eastAsia="宋体" w:hint="default"/>
                            <w:w w:val="99"/>
                            <w:sz w:val="24"/>
                            <w:szCs w:val="24"/>
                          </w:rPr>
                          <w:t> </w:t>
                        </w:r>
                        <w:r>
                          <w:rPr>
                            <w:rFonts w:ascii="宋体" w:hAnsi="宋体" w:cs="宋体" w:eastAsia="宋体" w:hint="default"/>
                            <w:spacing w:val="-10"/>
                            <w:sz w:val="24"/>
                            <w:szCs w:val="24"/>
                          </w:rPr>
                          <w:t>预计收益的说明（分</w:t>
                        </w:r>
                        <w:r>
                          <w:rPr>
                            <w:rFonts w:ascii="宋体" w:hAnsi="宋体" w:cs="宋体" w:eastAsia="宋体" w:hint="default"/>
                            <w:w w:val="99"/>
                            <w:sz w:val="24"/>
                            <w:szCs w:val="24"/>
                          </w:rPr>
                          <w:t> </w:t>
                        </w:r>
                        <w:r>
                          <w:rPr>
                            <w:rFonts w:ascii="宋体" w:hAnsi="宋体" w:cs="宋体" w:eastAsia="宋体" w:hint="default"/>
                            <w:sz w:val="24"/>
                            <w:szCs w:val="24"/>
                          </w:rPr>
                          <w:t>具体项目）</w:t>
                        </w:r>
                      </w:p>
                    </w:tc>
                    <w:tc>
                      <w:tcPr>
                        <w:tcW w:w="7848"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3G</w:t>
                        </w:r>
                        <w:r>
                          <w:rPr>
                            <w:rFonts w:ascii="宋体" w:hAnsi="宋体" w:cs="宋体" w:eastAsia="宋体" w:hint="default"/>
                            <w:spacing w:val="-61"/>
                            <w:sz w:val="24"/>
                            <w:szCs w:val="24"/>
                          </w:rPr>
                          <w:t> </w:t>
                        </w:r>
                        <w:r>
                          <w:rPr>
                            <w:rFonts w:ascii="宋体" w:hAnsi="宋体" w:cs="宋体" w:eastAsia="宋体" w:hint="default"/>
                            <w:sz w:val="24"/>
                            <w:szCs w:val="24"/>
                          </w:rPr>
                          <w:t>传送网项目和</w:t>
                        </w:r>
                        <w:r>
                          <w:rPr>
                            <w:rFonts w:ascii="宋体" w:hAnsi="宋体" w:cs="宋体" w:eastAsia="宋体" w:hint="default"/>
                            <w:spacing w:val="-61"/>
                            <w:sz w:val="24"/>
                            <w:szCs w:val="24"/>
                          </w:rPr>
                          <w:t> </w:t>
                        </w:r>
                        <w:r>
                          <w:rPr>
                            <w:rFonts w:ascii="宋体" w:hAnsi="宋体" w:cs="宋体" w:eastAsia="宋体" w:hint="default"/>
                            <w:sz w:val="24"/>
                            <w:szCs w:val="24"/>
                          </w:rPr>
                          <w:t>VoIP</w:t>
                        </w:r>
                        <w:r>
                          <w:rPr>
                            <w:rFonts w:ascii="宋体" w:hAnsi="宋体" w:cs="宋体" w:eastAsia="宋体" w:hint="default"/>
                            <w:spacing w:val="-61"/>
                            <w:sz w:val="24"/>
                            <w:szCs w:val="24"/>
                          </w:rPr>
                          <w:t> </w:t>
                        </w:r>
                        <w:r>
                          <w:rPr>
                            <w:rFonts w:ascii="宋体" w:hAnsi="宋体" w:cs="宋体" w:eastAsia="宋体" w:hint="default"/>
                            <w:sz w:val="24"/>
                            <w:szCs w:val="24"/>
                          </w:rPr>
                          <w:t>产业化未达计划进度说明：</w:t>
                        </w:r>
                      </w:p>
                      <w:p>
                        <w:pPr>
                          <w:pStyle w:val="TableParagraph"/>
                          <w:spacing w:line="311" w:lineRule="exact"/>
                          <w:ind w:left="21" w:right="0"/>
                          <w:jc w:val="left"/>
                          <w:rPr>
                            <w:rFonts w:ascii="宋体" w:hAnsi="宋体" w:cs="宋体" w:eastAsia="宋体" w:hint="default"/>
                            <w:sz w:val="24"/>
                            <w:szCs w:val="24"/>
                          </w:rPr>
                        </w:pPr>
                        <w:r>
                          <w:rPr>
                            <w:rFonts w:ascii="宋体" w:hAnsi="宋体" w:cs="宋体" w:eastAsia="宋体" w:hint="default"/>
                            <w:sz w:val="24"/>
                            <w:szCs w:val="24"/>
                          </w:rPr>
                          <w:t>由于募集资金实际到位时间与公司计划募集资金计划到位时间推迟</w:t>
                        </w:r>
                        <w:r>
                          <w:rPr>
                            <w:rFonts w:ascii="宋体" w:hAnsi="宋体" w:cs="宋体" w:eastAsia="宋体" w:hint="default"/>
                            <w:spacing w:val="-68"/>
                            <w:sz w:val="24"/>
                            <w:szCs w:val="24"/>
                          </w:rPr>
                          <w:t> </w:t>
                        </w:r>
                        <w:r>
                          <w:rPr>
                            <w:rFonts w:ascii="宋体" w:hAnsi="宋体" w:cs="宋体" w:eastAsia="宋体" w:hint="default"/>
                            <w:sz w:val="24"/>
                            <w:szCs w:val="24"/>
                          </w:rPr>
                          <w:t>3</w:t>
                        </w:r>
                        <w:r>
                          <w:rPr>
                            <w:rFonts w:ascii="宋体" w:hAnsi="宋体" w:cs="宋体" w:eastAsia="宋体" w:hint="default"/>
                            <w:spacing w:val="-66"/>
                            <w:sz w:val="24"/>
                            <w:szCs w:val="24"/>
                          </w:rPr>
                          <w:t> </w:t>
                        </w:r>
                        <w:r>
                          <w:rPr>
                            <w:rFonts w:ascii="宋体" w:hAnsi="宋体" w:cs="宋体" w:eastAsia="宋体" w:hint="default"/>
                            <w:sz w:val="24"/>
                            <w:szCs w:val="24"/>
                          </w:rPr>
                          <w:t>个月</w:t>
                        </w:r>
                      </w:p>
                      <w:p>
                        <w:pPr>
                          <w:pStyle w:val="TableParagraph"/>
                          <w:spacing w:line="312" w:lineRule="exact"/>
                          <w:ind w:left="21" w:right="0"/>
                          <w:jc w:val="left"/>
                          <w:rPr>
                            <w:rFonts w:ascii="宋体" w:hAnsi="宋体" w:cs="宋体" w:eastAsia="宋体" w:hint="default"/>
                            <w:sz w:val="24"/>
                            <w:szCs w:val="24"/>
                          </w:rPr>
                        </w:pPr>
                        <w:r>
                          <w:rPr>
                            <w:rFonts w:ascii="宋体" w:hAnsi="宋体" w:cs="宋体" w:eastAsia="宋体" w:hint="default"/>
                            <w:sz w:val="24"/>
                            <w:szCs w:val="24"/>
                          </w:rPr>
                          <w:t>项目的实施进度整体推迟了</w:t>
                        </w:r>
                        <w:r>
                          <w:rPr>
                            <w:rFonts w:ascii="宋体" w:hAnsi="宋体" w:cs="宋体" w:eastAsia="宋体" w:hint="default"/>
                            <w:spacing w:val="-64"/>
                            <w:sz w:val="24"/>
                            <w:szCs w:val="24"/>
                          </w:rPr>
                          <w:t> </w:t>
                        </w:r>
                        <w:r>
                          <w:rPr>
                            <w:rFonts w:ascii="宋体" w:hAnsi="宋体" w:cs="宋体" w:eastAsia="宋体" w:hint="default"/>
                            <w:sz w:val="24"/>
                            <w:szCs w:val="24"/>
                          </w:rPr>
                          <w:t>3-6</w:t>
                        </w:r>
                        <w:r>
                          <w:rPr>
                            <w:rFonts w:ascii="宋体" w:hAnsi="宋体" w:cs="宋体" w:eastAsia="宋体" w:hint="default"/>
                            <w:spacing w:val="-64"/>
                            <w:sz w:val="24"/>
                            <w:szCs w:val="24"/>
                          </w:rPr>
                          <w:t> </w:t>
                        </w:r>
                        <w:r>
                          <w:rPr>
                            <w:rFonts w:ascii="宋体" w:hAnsi="宋体" w:cs="宋体" w:eastAsia="宋体" w:hint="default"/>
                            <w:sz w:val="24"/>
                            <w:szCs w:val="24"/>
                          </w:rPr>
                          <w:t>个月。鉴于以上原因，公司从</w:t>
                        </w:r>
                        <w:r>
                          <w:rPr>
                            <w:rFonts w:ascii="宋体" w:hAnsi="宋体" w:cs="宋体" w:eastAsia="宋体" w:hint="default"/>
                            <w:spacing w:val="-64"/>
                            <w:sz w:val="24"/>
                            <w:szCs w:val="24"/>
                          </w:rPr>
                          <w:t> </w:t>
                        </w:r>
                        <w:r>
                          <w:rPr>
                            <w:rFonts w:ascii="宋体" w:hAnsi="宋体" w:cs="宋体" w:eastAsia="宋体" w:hint="default"/>
                            <w:sz w:val="24"/>
                            <w:szCs w:val="24"/>
                          </w:rPr>
                          <w:t>2006</w:t>
                        </w:r>
                        <w:r>
                          <w:rPr>
                            <w:rFonts w:ascii="宋体" w:hAnsi="宋体" w:cs="宋体" w:eastAsia="宋体" w:hint="default"/>
                            <w:spacing w:val="-64"/>
                            <w:sz w:val="24"/>
                            <w:szCs w:val="24"/>
                          </w:rPr>
                          <w:t> </w:t>
                        </w:r>
                        <w:r>
                          <w:rPr>
                            <w:rFonts w:ascii="宋体" w:hAnsi="宋体" w:cs="宋体" w:eastAsia="宋体" w:hint="default"/>
                            <w:sz w:val="24"/>
                            <w:szCs w:val="24"/>
                          </w:rPr>
                          <w:t>年底即</w:t>
                        </w:r>
                      </w:p>
                      <w:p>
                        <w:pPr>
                          <w:pStyle w:val="TableParagraph"/>
                          <w:spacing w:line="237" w:lineRule="auto" w:before="1"/>
                          <w:ind w:left="21" w:right="22"/>
                          <w:jc w:val="left"/>
                          <w:rPr>
                            <w:rFonts w:ascii="宋体" w:hAnsi="宋体" w:cs="宋体" w:eastAsia="宋体" w:hint="default"/>
                            <w:sz w:val="24"/>
                            <w:szCs w:val="24"/>
                          </w:rPr>
                        </w:pPr>
                        <w:r>
                          <w:rPr>
                            <w:rFonts w:ascii="宋体" w:hAnsi="宋体" w:cs="宋体" w:eastAsia="宋体" w:hint="default"/>
                            <w:sz w:val="24"/>
                            <w:szCs w:val="24"/>
                          </w:rPr>
                          <w:t>由控股子公司北京大唐高鸿软件技术有限公司以自有资金承担了</w:t>
                        </w:r>
                        <w:r>
                          <w:rPr>
                            <w:rFonts w:ascii="宋体" w:hAnsi="宋体" w:cs="宋体" w:eastAsia="宋体" w:hint="default"/>
                            <w:spacing w:val="-62"/>
                            <w:sz w:val="24"/>
                            <w:szCs w:val="24"/>
                          </w:rPr>
                          <w:t> </w:t>
                        </w:r>
                        <w:r>
                          <w:rPr>
                            <w:rFonts w:ascii="宋体" w:hAnsi="宋体" w:cs="宋体" w:eastAsia="宋体" w:hint="default"/>
                            <w:sz w:val="24"/>
                            <w:szCs w:val="24"/>
                          </w:rPr>
                          <w:t>2</w:t>
                        </w:r>
                        <w:r>
                          <w:rPr>
                            <w:rFonts w:ascii="宋体" w:hAnsi="宋体" w:cs="宋体" w:eastAsia="宋体" w:hint="default"/>
                            <w:spacing w:val="-62"/>
                            <w:sz w:val="24"/>
                            <w:szCs w:val="24"/>
                          </w:rPr>
                          <w:t> </w:t>
                        </w:r>
                        <w:r>
                          <w:rPr>
                            <w:rFonts w:ascii="宋体" w:hAnsi="宋体" w:cs="宋体" w:eastAsia="宋体" w:hint="default"/>
                            <w:sz w:val="24"/>
                            <w:szCs w:val="24"/>
                          </w:rPr>
                          <w:t>个项目</w:t>
                        </w:r>
                        <w:r>
                          <w:rPr>
                            <w:rFonts w:ascii="宋体" w:hAnsi="宋体" w:cs="宋体" w:eastAsia="宋体" w:hint="default"/>
                            <w:w w:val="99"/>
                            <w:sz w:val="24"/>
                            <w:szCs w:val="24"/>
                          </w:rPr>
                          <w:t> </w:t>
                        </w:r>
                        <w:r>
                          <w:rPr>
                            <w:rFonts w:ascii="宋体" w:hAnsi="宋体" w:cs="宋体" w:eastAsia="宋体" w:hint="default"/>
                            <w:spacing w:val="-5"/>
                            <w:sz w:val="24"/>
                            <w:szCs w:val="24"/>
                          </w:rPr>
                          <w:t>的产品研发，其中：对</w:t>
                        </w:r>
                        <w:r>
                          <w:rPr>
                            <w:rFonts w:ascii="宋体" w:hAnsi="宋体" w:cs="宋体" w:eastAsia="宋体" w:hint="default"/>
                            <w:spacing w:val="-63"/>
                            <w:sz w:val="24"/>
                            <w:szCs w:val="24"/>
                          </w:rPr>
                          <w:t> </w:t>
                        </w:r>
                        <w:r>
                          <w:rPr>
                            <w:rFonts w:ascii="宋体" w:hAnsi="宋体" w:cs="宋体" w:eastAsia="宋体" w:hint="default"/>
                            <w:sz w:val="24"/>
                            <w:szCs w:val="24"/>
                          </w:rPr>
                          <w:t>3G</w:t>
                        </w:r>
                        <w:r>
                          <w:rPr>
                            <w:rFonts w:ascii="宋体" w:hAnsi="宋体" w:cs="宋体" w:eastAsia="宋体" w:hint="default"/>
                            <w:spacing w:val="-60"/>
                            <w:sz w:val="24"/>
                            <w:szCs w:val="24"/>
                          </w:rPr>
                          <w:t> </w:t>
                        </w:r>
                        <w:r>
                          <w:rPr>
                            <w:rFonts w:ascii="宋体" w:hAnsi="宋体" w:cs="宋体" w:eastAsia="宋体" w:hint="default"/>
                            <w:sz w:val="24"/>
                            <w:szCs w:val="24"/>
                          </w:rPr>
                          <w:t>传送网项目投入自有研发资金</w:t>
                        </w:r>
                        <w:r>
                          <w:rPr>
                            <w:rFonts w:ascii="宋体" w:hAnsi="宋体" w:cs="宋体" w:eastAsia="宋体" w:hint="default"/>
                            <w:spacing w:val="-60"/>
                            <w:sz w:val="24"/>
                            <w:szCs w:val="24"/>
                          </w:rPr>
                          <w:t> </w:t>
                        </w:r>
                        <w:r>
                          <w:rPr>
                            <w:rFonts w:ascii="宋体" w:hAnsi="宋体" w:cs="宋体" w:eastAsia="宋体" w:hint="default"/>
                            <w:sz w:val="24"/>
                            <w:szCs w:val="24"/>
                          </w:rPr>
                          <w:t>173</w:t>
                        </w:r>
                        <w:r>
                          <w:rPr>
                            <w:rFonts w:ascii="宋体" w:hAnsi="宋体" w:cs="宋体" w:eastAsia="宋体" w:hint="default"/>
                            <w:spacing w:val="-60"/>
                            <w:sz w:val="24"/>
                            <w:szCs w:val="24"/>
                          </w:rPr>
                          <w:t> </w:t>
                        </w:r>
                        <w:r>
                          <w:rPr>
                            <w:rFonts w:ascii="宋体" w:hAnsi="宋体" w:cs="宋体" w:eastAsia="宋体" w:hint="default"/>
                            <w:spacing w:val="-6"/>
                            <w:sz w:val="24"/>
                            <w:szCs w:val="24"/>
                          </w:rPr>
                          <w:t>万元，对</w:t>
                        </w:r>
                        <w:r>
                          <w:rPr>
                            <w:rFonts w:ascii="宋体" w:hAnsi="宋体" w:cs="宋体" w:eastAsia="宋体" w:hint="default"/>
                            <w:spacing w:val="-60"/>
                            <w:sz w:val="24"/>
                            <w:szCs w:val="24"/>
                          </w:rPr>
                          <w:t> </w:t>
                        </w:r>
                        <w:r>
                          <w:rPr>
                            <w:rFonts w:ascii="宋体" w:hAnsi="宋体" w:cs="宋体" w:eastAsia="宋体" w:hint="default"/>
                            <w:sz w:val="24"/>
                            <w:szCs w:val="24"/>
                          </w:rPr>
                          <w:t>VoIP</w:t>
                        </w:r>
                        <w:r>
                          <w:rPr>
                            <w:rFonts w:ascii="宋体" w:hAnsi="宋体" w:cs="宋体" w:eastAsia="宋体" w:hint="default"/>
                            <w:w w:val="99"/>
                            <w:sz w:val="24"/>
                            <w:szCs w:val="24"/>
                          </w:rPr>
                          <w:t> </w:t>
                        </w:r>
                        <w:r>
                          <w:rPr>
                            <w:rFonts w:ascii="宋体" w:hAnsi="宋体" w:cs="宋体" w:eastAsia="宋体" w:hint="default"/>
                            <w:sz w:val="24"/>
                            <w:szCs w:val="24"/>
                          </w:rPr>
                          <w:t>产业化项目投入自有研发资金</w:t>
                        </w:r>
                        <w:r>
                          <w:rPr>
                            <w:rFonts w:ascii="宋体" w:hAnsi="宋体" w:cs="宋体" w:eastAsia="宋体" w:hint="default"/>
                            <w:spacing w:val="-62"/>
                            <w:sz w:val="24"/>
                            <w:szCs w:val="24"/>
                          </w:rPr>
                          <w:t> </w:t>
                        </w:r>
                        <w:r>
                          <w:rPr>
                            <w:rFonts w:ascii="宋体" w:hAnsi="宋体" w:cs="宋体" w:eastAsia="宋体" w:hint="default"/>
                            <w:sz w:val="24"/>
                            <w:szCs w:val="24"/>
                          </w:rPr>
                          <w:t>169</w:t>
                        </w:r>
                        <w:r>
                          <w:rPr>
                            <w:rFonts w:ascii="宋体" w:hAnsi="宋体" w:cs="宋体" w:eastAsia="宋体" w:hint="default"/>
                            <w:spacing w:val="-62"/>
                            <w:sz w:val="24"/>
                            <w:szCs w:val="24"/>
                          </w:rPr>
                          <w:t> </w:t>
                        </w:r>
                        <w:r>
                          <w:rPr>
                            <w:rFonts w:ascii="宋体" w:hAnsi="宋体" w:cs="宋体" w:eastAsia="宋体" w:hint="default"/>
                            <w:sz w:val="24"/>
                            <w:szCs w:val="24"/>
                          </w:rPr>
                          <w:t>万元。依照深交所《上市公司募集资金</w:t>
                        </w:r>
                        <w:r>
                          <w:rPr>
                            <w:rFonts w:ascii="宋体" w:hAnsi="宋体" w:cs="宋体" w:eastAsia="宋体" w:hint="default"/>
                            <w:w w:val="99"/>
                            <w:sz w:val="24"/>
                            <w:szCs w:val="24"/>
                          </w:rPr>
                          <w:t> </w:t>
                        </w:r>
                        <w:r>
                          <w:rPr>
                            <w:rFonts w:ascii="宋体" w:hAnsi="宋体" w:cs="宋体" w:eastAsia="宋体" w:hint="default"/>
                            <w:sz w:val="24"/>
                            <w:szCs w:val="24"/>
                          </w:rPr>
                          <w:t>管理办法》有关要求，截止报告期末，上述自有资金承担的项目研发费用</w:t>
                        </w:r>
                        <w:r>
                          <w:rPr>
                            <w:rFonts w:ascii="宋体" w:hAnsi="宋体" w:cs="宋体" w:eastAsia="宋体" w:hint="default"/>
                            <w:w w:val="99"/>
                            <w:sz w:val="24"/>
                            <w:szCs w:val="24"/>
                          </w:rPr>
                          <w:t> </w:t>
                        </w:r>
                        <w:r>
                          <w:rPr>
                            <w:rFonts w:ascii="宋体" w:hAnsi="宋体" w:cs="宋体" w:eastAsia="宋体" w:hint="default"/>
                            <w:sz w:val="24"/>
                            <w:szCs w:val="24"/>
                          </w:rPr>
                          <w:t>尚未与募集资金进行置换以统一管理。</w:t>
                        </w:r>
                      </w:p>
                      <w:p>
                        <w:pPr>
                          <w:pStyle w:val="TableParagraph"/>
                          <w:spacing w:line="311" w:lineRule="exact"/>
                          <w:ind w:left="21" w:right="0"/>
                          <w:jc w:val="left"/>
                          <w:rPr>
                            <w:rFonts w:ascii="宋体" w:hAnsi="宋体" w:cs="宋体" w:eastAsia="宋体" w:hint="default"/>
                            <w:sz w:val="24"/>
                            <w:szCs w:val="24"/>
                          </w:rPr>
                        </w:pPr>
                        <w:r>
                          <w:rPr>
                            <w:rFonts w:ascii="宋体" w:hAnsi="宋体" w:cs="宋体" w:eastAsia="宋体" w:hint="default"/>
                            <w:sz w:val="24"/>
                            <w:szCs w:val="24"/>
                          </w:rPr>
                          <w:t>3G</w:t>
                        </w:r>
                        <w:r>
                          <w:rPr>
                            <w:rFonts w:ascii="宋体" w:hAnsi="宋体" w:cs="宋体" w:eastAsia="宋体" w:hint="default"/>
                            <w:spacing w:val="-63"/>
                            <w:sz w:val="24"/>
                            <w:szCs w:val="24"/>
                          </w:rPr>
                          <w:t> </w:t>
                        </w:r>
                        <w:r>
                          <w:rPr>
                            <w:rFonts w:ascii="宋体" w:hAnsi="宋体" w:cs="宋体" w:eastAsia="宋体" w:hint="default"/>
                            <w:sz w:val="24"/>
                            <w:szCs w:val="24"/>
                          </w:rPr>
                          <w:t>传送网未达到计划收益的说明：</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1、公司</w:t>
                        </w:r>
                        <w:r>
                          <w:rPr>
                            <w:rFonts w:ascii="宋体" w:hAnsi="宋体" w:cs="宋体" w:eastAsia="宋体" w:hint="default"/>
                            <w:spacing w:val="-62"/>
                            <w:sz w:val="24"/>
                            <w:szCs w:val="24"/>
                          </w:rPr>
                          <w:t> </w:t>
                        </w:r>
                        <w:r>
                          <w:rPr>
                            <w:rFonts w:ascii="宋体" w:hAnsi="宋体" w:cs="宋体" w:eastAsia="宋体" w:hint="default"/>
                            <w:sz w:val="24"/>
                            <w:szCs w:val="24"/>
                          </w:rPr>
                          <w:t>3G</w:t>
                        </w:r>
                        <w:r>
                          <w:rPr>
                            <w:rFonts w:ascii="宋体" w:hAnsi="宋体" w:cs="宋体" w:eastAsia="宋体" w:hint="default"/>
                            <w:spacing w:val="-62"/>
                            <w:sz w:val="24"/>
                            <w:szCs w:val="24"/>
                          </w:rPr>
                          <w:t> </w:t>
                        </w:r>
                        <w:r>
                          <w:rPr>
                            <w:rFonts w:ascii="宋体" w:hAnsi="宋体" w:cs="宋体" w:eastAsia="宋体" w:hint="default"/>
                            <w:sz w:val="24"/>
                            <w:szCs w:val="24"/>
                          </w:rPr>
                          <w:t>传送网产品是为</w:t>
                        </w:r>
                        <w:r>
                          <w:rPr>
                            <w:rFonts w:ascii="宋体" w:hAnsi="宋体" w:cs="宋体" w:eastAsia="宋体" w:hint="default"/>
                            <w:spacing w:val="-62"/>
                            <w:sz w:val="24"/>
                            <w:szCs w:val="24"/>
                          </w:rPr>
                          <w:t> </w:t>
                        </w:r>
                        <w:r>
                          <w:rPr>
                            <w:rFonts w:ascii="宋体" w:hAnsi="宋体" w:cs="宋体" w:eastAsia="宋体" w:hint="default"/>
                            <w:sz w:val="24"/>
                            <w:szCs w:val="24"/>
                          </w:rPr>
                          <w:t>TD-SCDMA</w:t>
                        </w:r>
                        <w:r>
                          <w:rPr>
                            <w:rFonts w:ascii="宋体" w:hAnsi="宋体" w:cs="宋体" w:eastAsia="宋体" w:hint="default"/>
                            <w:spacing w:val="-62"/>
                            <w:sz w:val="24"/>
                            <w:szCs w:val="24"/>
                          </w:rPr>
                          <w:t> </w:t>
                        </w:r>
                        <w:r>
                          <w:rPr>
                            <w:rFonts w:ascii="宋体" w:hAnsi="宋体" w:cs="宋体" w:eastAsia="宋体" w:hint="default"/>
                            <w:sz w:val="24"/>
                            <w:szCs w:val="24"/>
                          </w:rPr>
                          <w:t>主设备厂商（以下简称主设备厂商）</w:t>
                        </w:r>
                      </w:p>
                    </w:tc>
                  </w:tr>
                </w:tbl>
                <w:p>
                  <w:pPr/>
                </w:p>
              </w:txbxContent>
            </v:textbox>
            <w10:wrap type="none"/>
          </v:shape>
        </w:pict>
      </w:r>
      <w:r>
        <w:rPr>
          <w:w w:val="99"/>
        </w:rPr>
        <w:t>，</w:t>
      </w:r>
      <w:r>
        <w:rPr/>
      </w:r>
    </w:p>
    <w:p>
      <w:pPr>
        <w:spacing w:after="0" w:line="240" w:lineRule="auto"/>
        <w:jc w:val="right"/>
        <w:sectPr>
          <w:pgSz w:w="11900" w:h="16840"/>
          <w:pgMar w:header="0" w:footer="842" w:top="1600" w:bottom="1040" w:left="840" w:right="760"/>
        </w:sectPr>
      </w:pPr>
    </w:p>
    <w:p>
      <w:pPr>
        <w:spacing w:line="240" w:lineRule="auto" w:before="10"/>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134"/>
        <w:gridCol w:w="7848"/>
      </w:tblGrid>
      <w:tr>
        <w:trPr>
          <w:trHeight w:val="315" w:hRule="exact"/>
        </w:trPr>
        <w:tc>
          <w:tcPr>
            <w:tcW w:w="2134" w:type="dxa"/>
            <w:vMerge w:val="restart"/>
            <w:tcBorders>
              <w:top w:val="single" w:sz="4" w:space="0" w:color="000000"/>
              <w:left w:val="single" w:sz="4" w:space="0" w:color="000000"/>
              <w:right w:val="single" w:sz="4" w:space="0" w:color="000000"/>
            </w:tcBorders>
            <w:shd w:val="clear" w:color="auto" w:fill="DCDCDC"/>
          </w:tcPr>
          <w:p>
            <w:pPr/>
          </w:p>
        </w:tc>
        <w:tc>
          <w:tcPr>
            <w:tcW w:w="7848"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的核心设备提供关键业务，此前与公司合作的主设备厂商出于自身考虑在</w:t>
            </w:r>
          </w:p>
        </w:tc>
      </w:tr>
      <w:tr>
        <w:trPr>
          <w:trHeight w:val="311" w:hRule="exact"/>
        </w:trPr>
        <w:tc>
          <w:tcPr>
            <w:tcW w:w="2134" w:type="dxa"/>
            <w:vMerge/>
            <w:tcBorders>
              <w:left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本年度</w:t>
            </w:r>
            <w:r>
              <w:rPr>
                <w:rFonts w:ascii="宋体" w:hAnsi="宋体" w:cs="宋体" w:eastAsia="宋体" w:hint="default"/>
                <w:spacing w:val="-62"/>
                <w:sz w:val="24"/>
                <w:szCs w:val="24"/>
              </w:rPr>
              <w:t> </w:t>
            </w:r>
            <w:r>
              <w:rPr>
                <w:rFonts w:ascii="宋体" w:hAnsi="宋体" w:cs="宋体" w:eastAsia="宋体" w:hint="default"/>
                <w:sz w:val="24"/>
                <w:szCs w:val="24"/>
              </w:rPr>
              <w:t>TD-SCDMA</w:t>
            </w:r>
            <w:r>
              <w:rPr>
                <w:rFonts w:ascii="宋体" w:hAnsi="宋体" w:cs="宋体" w:eastAsia="宋体" w:hint="default"/>
                <w:spacing w:val="-62"/>
                <w:sz w:val="24"/>
                <w:szCs w:val="24"/>
              </w:rPr>
              <w:t> </w:t>
            </w:r>
            <w:r>
              <w:rPr>
                <w:rFonts w:ascii="宋体" w:hAnsi="宋体" w:cs="宋体" w:eastAsia="宋体" w:hint="default"/>
                <w:sz w:val="24"/>
                <w:szCs w:val="24"/>
              </w:rPr>
              <w:t>大规模试验网小规模试用了公司产品；</w:t>
            </w:r>
          </w:p>
        </w:tc>
      </w:tr>
      <w:tr>
        <w:trPr>
          <w:trHeight w:val="311" w:hRule="exact"/>
        </w:trPr>
        <w:tc>
          <w:tcPr>
            <w:tcW w:w="2134" w:type="dxa"/>
            <w:vMerge/>
            <w:tcBorders>
              <w:left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sz w:val="24"/>
                <w:szCs w:val="24"/>
              </w:rPr>
              <w:t>2、根据以上市场机会的变化，公司针对</w:t>
            </w:r>
            <w:r>
              <w:rPr>
                <w:rFonts w:ascii="宋体" w:hAnsi="宋体" w:cs="宋体" w:eastAsia="宋体" w:hint="default"/>
                <w:spacing w:val="-63"/>
                <w:sz w:val="24"/>
                <w:szCs w:val="24"/>
              </w:rPr>
              <w:t> </w:t>
            </w:r>
            <w:r>
              <w:rPr>
                <w:rFonts w:ascii="宋体" w:hAnsi="宋体" w:cs="宋体" w:eastAsia="宋体" w:hint="default"/>
                <w:sz w:val="24"/>
                <w:szCs w:val="24"/>
              </w:rPr>
              <w:t>TD-SCDMA</w:t>
            </w:r>
            <w:r>
              <w:rPr>
                <w:rFonts w:ascii="宋体" w:hAnsi="宋体" w:cs="宋体" w:eastAsia="宋体" w:hint="default"/>
                <w:spacing w:val="-63"/>
                <w:sz w:val="24"/>
                <w:szCs w:val="24"/>
              </w:rPr>
              <w:t> </w:t>
            </w:r>
            <w:r>
              <w:rPr>
                <w:rFonts w:ascii="宋体" w:hAnsi="宋体" w:cs="宋体" w:eastAsia="宋体" w:hint="default"/>
                <w:sz w:val="24"/>
                <w:szCs w:val="24"/>
              </w:rPr>
              <w:t>传输网的要求，面向</w:t>
            </w:r>
          </w:p>
        </w:tc>
      </w:tr>
      <w:tr>
        <w:trPr>
          <w:trHeight w:val="312" w:hRule="exact"/>
        </w:trPr>
        <w:tc>
          <w:tcPr>
            <w:tcW w:w="2134" w:type="dxa"/>
            <w:vMerge/>
            <w:tcBorders>
              <w:left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TD-SCDMA</w:t>
            </w:r>
            <w:r>
              <w:rPr>
                <w:rFonts w:ascii="宋体" w:hAnsi="宋体" w:cs="宋体" w:eastAsia="宋体" w:hint="default"/>
                <w:spacing w:val="-65"/>
                <w:sz w:val="24"/>
                <w:szCs w:val="24"/>
              </w:rPr>
              <w:t> </w:t>
            </w:r>
            <w:r>
              <w:rPr>
                <w:rFonts w:ascii="宋体" w:hAnsi="宋体" w:cs="宋体" w:eastAsia="宋体" w:hint="default"/>
                <w:sz w:val="24"/>
                <w:szCs w:val="24"/>
              </w:rPr>
              <w:t>测试设备厂家开发了专用业务接口，已获得多家测试设备厂家的</w:t>
            </w:r>
          </w:p>
        </w:tc>
      </w:tr>
      <w:tr>
        <w:trPr>
          <w:trHeight w:val="311" w:hRule="exact"/>
        </w:trPr>
        <w:tc>
          <w:tcPr>
            <w:tcW w:w="2134" w:type="dxa"/>
            <w:vMerge/>
            <w:tcBorders>
              <w:left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认可，待</w:t>
            </w:r>
            <w:r>
              <w:rPr>
                <w:rFonts w:ascii="宋体" w:hAnsi="宋体" w:cs="宋体" w:eastAsia="宋体" w:hint="default"/>
                <w:spacing w:val="-63"/>
                <w:sz w:val="24"/>
                <w:szCs w:val="24"/>
              </w:rPr>
              <w:t> </w:t>
            </w:r>
            <w:r>
              <w:rPr>
                <w:rFonts w:ascii="宋体" w:hAnsi="宋体" w:cs="宋体" w:eastAsia="宋体" w:hint="default"/>
                <w:sz w:val="24"/>
                <w:szCs w:val="24"/>
              </w:rPr>
              <w:t>TD-SCDMA</w:t>
            </w:r>
            <w:r>
              <w:rPr>
                <w:rFonts w:ascii="宋体" w:hAnsi="宋体" w:cs="宋体" w:eastAsia="宋体" w:hint="default"/>
                <w:spacing w:val="-63"/>
                <w:sz w:val="24"/>
                <w:szCs w:val="24"/>
              </w:rPr>
              <w:t> </w:t>
            </w:r>
            <w:r>
              <w:rPr>
                <w:rFonts w:ascii="宋体" w:hAnsi="宋体" w:cs="宋体" w:eastAsia="宋体" w:hint="default"/>
                <w:sz w:val="24"/>
                <w:szCs w:val="24"/>
              </w:rPr>
              <w:t>网络测试和优化阶段为测试厂家提供配套设备。此外，</w:t>
            </w:r>
          </w:p>
        </w:tc>
      </w:tr>
      <w:tr>
        <w:trPr>
          <w:trHeight w:val="311" w:hRule="exact"/>
        </w:trPr>
        <w:tc>
          <w:tcPr>
            <w:tcW w:w="2134" w:type="dxa"/>
            <w:vMerge/>
            <w:tcBorders>
              <w:left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sz w:val="24"/>
                <w:szCs w:val="24"/>
              </w:rPr>
              <w:t>公司还积极与</w:t>
            </w:r>
            <w:r>
              <w:rPr>
                <w:rFonts w:ascii="宋体" w:hAnsi="宋体" w:cs="宋体" w:eastAsia="宋体" w:hint="default"/>
                <w:spacing w:val="-63"/>
                <w:sz w:val="24"/>
                <w:szCs w:val="24"/>
              </w:rPr>
              <w:t> </w:t>
            </w:r>
            <w:r>
              <w:rPr>
                <w:rFonts w:ascii="宋体" w:hAnsi="宋体" w:cs="宋体" w:eastAsia="宋体" w:hint="default"/>
                <w:sz w:val="24"/>
                <w:szCs w:val="24"/>
              </w:rPr>
              <w:t>WCDMA</w:t>
            </w:r>
            <w:r>
              <w:rPr>
                <w:rFonts w:ascii="宋体" w:hAnsi="宋体" w:cs="宋体" w:eastAsia="宋体" w:hint="default"/>
                <w:spacing w:val="-63"/>
                <w:sz w:val="24"/>
                <w:szCs w:val="24"/>
              </w:rPr>
              <w:t> </w:t>
            </w:r>
            <w:r>
              <w:rPr>
                <w:rFonts w:ascii="宋体" w:hAnsi="宋体" w:cs="宋体" w:eastAsia="宋体" w:hint="default"/>
                <w:sz w:val="24"/>
                <w:szCs w:val="24"/>
              </w:rPr>
              <w:t>厂家合作，争取在相同网络环境下的配套机会。</w:t>
            </w:r>
          </w:p>
        </w:tc>
      </w:tr>
      <w:tr>
        <w:trPr>
          <w:trHeight w:val="312" w:hRule="exact"/>
        </w:trPr>
        <w:tc>
          <w:tcPr>
            <w:tcW w:w="2134" w:type="dxa"/>
            <w:vMerge/>
            <w:tcBorders>
              <w:left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3、公司</w:t>
            </w:r>
            <w:r>
              <w:rPr>
                <w:rFonts w:ascii="宋体" w:hAnsi="宋体" w:cs="宋体" w:eastAsia="宋体" w:hint="default"/>
                <w:spacing w:val="-64"/>
                <w:sz w:val="24"/>
                <w:szCs w:val="24"/>
              </w:rPr>
              <w:t> </w:t>
            </w:r>
            <w:r>
              <w:rPr>
                <w:rFonts w:ascii="宋体" w:hAnsi="宋体" w:cs="宋体" w:eastAsia="宋体" w:hint="default"/>
                <w:sz w:val="24"/>
                <w:szCs w:val="24"/>
              </w:rPr>
              <w:t>3G</w:t>
            </w:r>
            <w:r>
              <w:rPr>
                <w:rFonts w:ascii="宋体" w:hAnsi="宋体" w:cs="宋体" w:eastAsia="宋体" w:hint="default"/>
                <w:spacing w:val="-64"/>
                <w:sz w:val="24"/>
                <w:szCs w:val="24"/>
              </w:rPr>
              <w:t> </w:t>
            </w:r>
            <w:r>
              <w:rPr>
                <w:rFonts w:ascii="宋体" w:hAnsi="宋体" w:cs="宋体" w:eastAsia="宋体" w:hint="default"/>
                <w:sz w:val="24"/>
                <w:szCs w:val="24"/>
              </w:rPr>
              <w:t>传送网产品的研发已基本完成，研制的</w:t>
            </w:r>
            <w:r>
              <w:rPr>
                <w:rFonts w:ascii="宋体" w:hAnsi="宋体" w:cs="宋体" w:eastAsia="宋体" w:hint="default"/>
                <w:spacing w:val="-64"/>
                <w:sz w:val="24"/>
                <w:szCs w:val="24"/>
              </w:rPr>
              <w:t> </w:t>
            </w:r>
            <w:r>
              <w:rPr>
                <w:rFonts w:ascii="宋体" w:hAnsi="宋体" w:cs="宋体" w:eastAsia="宋体" w:hint="default"/>
                <w:sz w:val="24"/>
                <w:szCs w:val="24"/>
              </w:rPr>
              <w:t>AM100-3GTC</w:t>
            </w:r>
            <w:r>
              <w:rPr>
                <w:rFonts w:ascii="宋体" w:hAnsi="宋体" w:cs="宋体" w:eastAsia="宋体" w:hint="default"/>
                <w:spacing w:val="-64"/>
                <w:sz w:val="24"/>
                <w:szCs w:val="24"/>
              </w:rPr>
              <w:t> </w:t>
            </w:r>
            <w:r>
              <w:rPr>
                <w:rFonts w:ascii="宋体" w:hAnsi="宋体" w:cs="宋体" w:eastAsia="宋体" w:hint="default"/>
                <w:sz w:val="24"/>
                <w:szCs w:val="24"/>
              </w:rPr>
              <w:t>系列产品的</w:t>
            </w:r>
          </w:p>
        </w:tc>
      </w:tr>
      <w:tr>
        <w:trPr>
          <w:trHeight w:val="311" w:hRule="exact"/>
        </w:trPr>
        <w:tc>
          <w:tcPr>
            <w:tcW w:w="2134" w:type="dxa"/>
            <w:vMerge/>
            <w:tcBorders>
              <w:left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技术指标和业务性能已达到募集资金项目的预期效果。</w:t>
            </w:r>
          </w:p>
        </w:tc>
      </w:tr>
      <w:tr>
        <w:trPr>
          <w:trHeight w:val="311" w:hRule="exact"/>
        </w:trPr>
        <w:tc>
          <w:tcPr>
            <w:tcW w:w="2134" w:type="dxa"/>
            <w:vMerge/>
            <w:tcBorders>
              <w:left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sz w:val="24"/>
                <w:szCs w:val="24"/>
              </w:rPr>
              <w:t>综合以上原因，3G</w:t>
            </w:r>
            <w:r>
              <w:rPr>
                <w:rFonts w:ascii="宋体" w:hAnsi="宋体" w:cs="宋体" w:eastAsia="宋体" w:hint="default"/>
                <w:spacing w:val="-65"/>
                <w:sz w:val="24"/>
                <w:szCs w:val="24"/>
              </w:rPr>
              <w:t> </w:t>
            </w:r>
            <w:r>
              <w:rPr>
                <w:rFonts w:ascii="宋体" w:hAnsi="宋体" w:cs="宋体" w:eastAsia="宋体" w:hint="default"/>
                <w:sz w:val="24"/>
                <w:szCs w:val="24"/>
              </w:rPr>
              <w:t>传送网项目的市场机会将会较预期有所推迟。为此，公</w:t>
            </w:r>
          </w:p>
        </w:tc>
      </w:tr>
      <w:tr>
        <w:trPr>
          <w:trHeight w:val="312" w:hRule="exact"/>
        </w:trPr>
        <w:tc>
          <w:tcPr>
            <w:tcW w:w="2134" w:type="dxa"/>
            <w:vMerge/>
            <w:tcBorders>
              <w:left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司推迟了相关固定资产投资的进展，并跟踪市场容量的变化，对募集资金</w:t>
            </w:r>
          </w:p>
        </w:tc>
      </w:tr>
      <w:tr>
        <w:trPr>
          <w:trHeight w:val="317" w:hRule="exact"/>
        </w:trPr>
        <w:tc>
          <w:tcPr>
            <w:tcW w:w="2134" w:type="dxa"/>
            <w:vMerge/>
            <w:tcBorders>
              <w:left w:val="single" w:sz="4" w:space="0" w:color="000000"/>
              <w:bottom w:val="single" w:sz="4" w:space="0" w:color="000000"/>
              <w:right w:val="single" w:sz="4" w:space="0" w:color="000000"/>
            </w:tcBorders>
            <w:shd w:val="clear" w:color="auto" w:fill="DCDCDC"/>
          </w:tcPr>
          <w:p>
            <w:pPr/>
          </w:p>
        </w:tc>
        <w:tc>
          <w:tcPr>
            <w:tcW w:w="7848"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投入计划做相应的调整。</w:t>
            </w:r>
          </w:p>
        </w:tc>
      </w:tr>
      <w:tr>
        <w:trPr>
          <w:trHeight w:val="316" w:hRule="exact"/>
        </w:trPr>
        <w:tc>
          <w:tcPr>
            <w:tcW w:w="2134"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变更原因及变更程</w:t>
            </w:r>
          </w:p>
        </w:tc>
        <w:tc>
          <w:tcPr>
            <w:tcW w:w="784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1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序说明（分具体项</w:t>
            </w:r>
          </w:p>
        </w:tc>
        <w:tc>
          <w:tcPr>
            <w:tcW w:w="7848"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1" w:right="0"/>
              <w:jc w:val="left"/>
              <w:rPr>
                <w:rFonts w:ascii="宋体" w:hAnsi="宋体" w:cs="宋体" w:eastAsia="宋体" w:hint="default"/>
                <w:sz w:val="24"/>
                <w:szCs w:val="24"/>
              </w:rPr>
            </w:pPr>
            <w:r>
              <w:rPr>
                <w:rFonts w:ascii="宋体" w:hAnsi="宋体" w:cs="宋体" w:eastAsia="宋体" w:hint="default"/>
                <w:w w:val="99"/>
                <w:sz w:val="24"/>
                <w:szCs w:val="24"/>
              </w:rPr>
              <w:t>无</w:t>
            </w:r>
            <w:r>
              <w:rPr>
                <w:rFonts w:ascii="宋体" w:hAnsi="宋体" w:cs="宋体" w:eastAsia="宋体" w:hint="default"/>
                <w:sz w:val="24"/>
                <w:szCs w:val="24"/>
              </w:rPr>
            </w:r>
          </w:p>
        </w:tc>
      </w:tr>
      <w:tr>
        <w:trPr>
          <w:trHeight w:val="319" w:hRule="exact"/>
        </w:trPr>
        <w:tc>
          <w:tcPr>
            <w:tcW w:w="213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目）</w:t>
            </w:r>
          </w:p>
        </w:tc>
        <w:tc>
          <w:tcPr>
            <w:tcW w:w="7848" w:type="dxa"/>
            <w:tcBorders>
              <w:top w:val="nil" w:sz="6" w:space="0" w:color="auto"/>
              <w:left w:val="single" w:sz="4" w:space="0" w:color="000000"/>
              <w:bottom w:val="single" w:sz="4" w:space="0" w:color="000000"/>
              <w:right w:val="single" w:sz="4" w:space="0" w:color="000000"/>
            </w:tcBorders>
          </w:tcPr>
          <w:p>
            <w:pPr/>
          </w:p>
        </w:tc>
      </w:tr>
      <w:tr>
        <w:trPr>
          <w:trHeight w:val="315" w:hRule="exact"/>
        </w:trPr>
        <w:tc>
          <w:tcPr>
            <w:tcW w:w="2134"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尚未使用的募集资</w:t>
            </w:r>
          </w:p>
        </w:tc>
        <w:tc>
          <w:tcPr>
            <w:tcW w:w="7848"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存放于公司在开户银行设立的募集资金专用账户。将依照承诺项目计划进</w:t>
            </w:r>
          </w:p>
        </w:tc>
      </w:tr>
      <w:tr>
        <w:trPr>
          <w:trHeight w:val="317" w:hRule="exact"/>
        </w:trPr>
        <w:tc>
          <w:tcPr>
            <w:tcW w:w="213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金用途及去向</w:t>
            </w:r>
          </w:p>
        </w:tc>
        <w:tc>
          <w:tcPr>
            <w:tcW w:w="7848"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度使用。</w:t>
            </w:r>
          </w:p>
        </w:tc>
      </w:tr>
    </w:tbl>
    <w:p>
      <w:pPr>
        <w:spacing w:line="240" w:lineRule="auto" w:before="12"/>
        <w:rPr>
          <w:rFonts w:ascii="宋体" w:hAnsi="宋体" w:cs="宋体" w:eastAsia="宋体" w:hint="default"/>
          <w:sz w:val="27"/>
          <w:szCs w:val="27"/>
        </w:rPr>
      </w:pPr>
    </w:p>
    <w:p>
      <w:pPr>
        <w:pStyle w:val="BodyText"/>
        <w:spacing w:line="316" w:lineRule="auto" w:before="26"/>
        <w:ind w:left="1341" w:right="0" w:hanging="480"/>
        <w:jc w:val="left"/>
      </w:pPr>
      <w:r>
        <w:rPr/>
        <w:t>（二）报告期内非募集资金投资的重大项目、项目进度及收益情况</w:t>
      </w:r>
      <w:r>
        <w:rPr>
          <w:w w:val="99"/>
        </w:rPr>
        <w:t> </w:t>
      </w:r>
      <w:r>
        <w:rPr>
          <w:spacing w:val="-1"/>
        </w:rPr>
        <w:t>1、经公司第四届第二十一次董事会批准，公司与控股子公司合资成立北京大</w:t>
      </w:r>
    </w:p>
    <w:p>
      <w:pPr>
        <w:pStyle w:val="BodyText"/>
        <w:spacing w:line="233" w:lineRule="exact"/>
        <w:ind w:left="861" w:right="0"/>
        <w:jc w:val="both"/>
      </w:pPr>
      <w:r>
        <w:rPr>
          <w:w w:val="99"/>
        </w:rPr>
        <w:t>唐高鸿软件技术有限公司（以下简称高鸿软件公司</w:t>
      </w:r>
      <w:r>
        <w:rPr>
          <w:spacing w:val="-120"/>
          <w:w w:val="99"/>
        </w:rPr>
        <w:t>）</w:t>
      </w:r>
      <w:r>
        <w:rPr>
          <w:w w:val="99"/>
        </w:rPr>
        <w:t>，注册资本</w:t>
      </w:r>
      <w:r>
        <w:rPr>
          <w:spacing w:val="-8"/>
        </w:rPr>
        <w:t> </w:t>
      </w:r>
      <w:r>
        <w:rPr>
          <w:w w:val="99"/>
        </w:rPr>
        <w:t>3000</w:t>
      </w:r>
      <w:r>
        <w:rPr>
          <w:spacing w:val="-8"/>
        </w:rPr>
        <w:t> </w:t>
      </w:r>
      <w:r>
        <w:rPr>
          <w:w w:val="99"/>
        </w:rPr>
        <w:t>万元，截止</w:t>
      </w:r>
      <w:r>
        <w:rPr/>
      </w:r>
    </w:p>
    <w:p>
      <w:pPr>
        <w:pStyle w:val="BodyText"/>
        <w:spacing w:line="311" w:lineRule="exact"/>
        <w:ind w:left="861" w:right="0"/>
        <w:jc w:val="both"/>
      </w:pPr>
      <w:r>
        <w:rPr/>
        <w:t>报告期末，高鸿软件公司实收资本</w:t>
      </w:r>
      <w:r>
        <w:rPr>
          <w:spacing w:val="-65"/>
        </w:rPr>
        <w:t> </w:t>
      </w:r>
      <w:r>
        <w:rPr/>
        <w:t>3000</w:t>
      </w:r>
      <w:r>
        <w:rPr>
          <w:spacing w:val="-65"/>
        </w:rPr>
        <w:t> </w:t>
      </w:r>
      <w:r>
        <w:rPr/>
        <w:t>万。期末总资产</w:t>
      </w:r>
      <w:r>
        <w:rPr>
          <w:spacing w:val="-65"/>
        </w:rPr>
        <w:t> </w:t>
      </w:r>
      <w:r>
        <w:rPr/>
        <w:t>86,386,254.38</w:t>
      </w:r>
      <w:r>
        <w:rPr>
          <w:spacing w:val="-65"/>
        </w:rPr>
        <w:t> </w:t>
      </w:r>
      <w:r>
        <w:rPr/>
        <w:t>元，营业</w:t>
      </w:r>
    </w:p>
    <w:p>
      <w:pPr>
        <w:pStyle w:val="BodyText"/>
        <w:spacing w:line="312" w:lineRule="exact"/>
        <w:ind w:left="861" w:right="0"/>
        <w:jc w:val="both"/>
      </w:pPr>
      <w:r>
        <w:rPr/>
        <w:t>收入</w:t>
      </w:r>
      <w:r>
        <w:rPr>
          <w:spacing w:val="-64"/>
        </w:rPr>
        <w:t> </w:t>
      </w:r>
      <w:r>
        <w:rPr/>
        <w:t>52,247,695.51</w:t>
      </w:r>
      <w:r>
        <w:rPr>
          <w:spacing w:val="-64"/>
        </w:rPr>
        <w:t> </w:t>
      </w:r>
      <w:r>
        <w:rPr/>
        <w:t>元，营业利润</w:t>
      </w:r>
      <w:r>
        <w:rPr>
          <w:spacing w:val="-64"/>
        </w:rPr>
        <w:t> </w:t>
      </w:r>
      <w:r>
        <w:rPr/>
        <w:t>39,216,126.19</w:t>
      </w:r>
      <w:r>
        <w:rPr>
          <w:spacing w:val="-64"/>
        </w:rPr>
        <w:t> </w:t>
      </w:r>
      <w:r>
        <w:rPr/>
        <w:t>元，净利润</w:t>
      </w:r>
      <w:r>
        <w:rPr>
          <w:spacing w:val="-64"/>
        </w:rPr>
        <w:t> </w:t>
      </w:r>
      <w:r>
        <w:rPr/>
        <w:t>39,865,345.50</w:t>
      </w:r>
      <w:r>
        <w:rPr>
          <w:spacing w:val="-64"/>
        </w:rPr>
        <w:t> </w:t>
      </w:r>
      <w:r>
        <w:rPr/>
        <w:t>元。</w:t>
      </w:r>
    </w:p>
    <w:p>
      <w:pPr>
        <w:pStyle w:val="BodyText"/>
        <w:spacing w:line="311" w:lineRule="exact"/>
        <w:ind w:left="1341" w:right="0"/>
        <w:jc w:val="left"/>
      </w:pPr>
      <w:r>
        <w:rPr/>
        <w:t>2、公司于</w:t>
      </w:r>
      <w:r>
        <w:rPr>
          <w:spacing w:val="-45"/>
        </w:rPr>
        <w:t> </w:t>
      </w:r>
      <w:r>
        <w:rPr/>
        <w:t>2007</w:t>
      </w:r>
      <w:r>
        <w:rPr>
          <w:spacing w:val="-45"/>
        </w:rPr>
        <w:t> </w:t>
      </w:r>
      <w:r>
        <w:rPr/>
        <w:t>年</w:t>
      </w:r>
      <w:r>
        <w:rPr>
          <w:spacing w:val="-45"/>
        </w:rPr>
        <w:t> </w:t>
      </w:r>
      <w:r>
        <w:rPr/>
        <w:t>3</w:t>
      </w:r>
      <w:r>
        <w:rPr>
          <w:spacing w:val="-42"/>
        </w:rPr>
        <w:t> </w:t>
      </w:r>
      <w:r>
        <w:rPr/>
        <w:t>月</w:t>
      </w:r>
      <w:r>
        <w:rPr>
          <w:spacing w:val="-45"/>
        </w:rPr>
        <w:t> </w:t>
      </w:r>
      <w:r>
        <w:rPr/>
        <w:t>9</w:t>
      </w:r>
      <w:r>
        <w:rPr>
          <w:spacing w:val="-45"/>
        </w:rPr>
        <w:t> </w:t>
      </w:r>
      <w:r>
        <w:rPr/>
        <w:t>日收到国泰君安证券股份有限公司（以下简称国泰</w:t>
      </w:r>
    </w:p>
    <w:p>
      <w:pPr>
        <w:pStyle w:val="BodyText"/>
        <w:spacing w:line="311" w:lineRule="exact"/>
        <w:ind w:left="861" w:right="0"/>
        <w:jc w:val="both"/>
      </w:pPr>
      <w:r>
        <w:rPr/>
        <w:t>君安）发出的股东增资意向函，主要内容如下：全体股东每持有国泰君安</w:t>
      </w:r>
      <w:r>
        <w:rPr>
          <w:spacing w:val="-70"/>
        </w:rPr>
        <w:t> </w:t>
      </w:r>
      <w:r>
        <w:rPr/>
        <w:t>10</w:t>
      </w:r>
      <w:r>
        <w:rPr>
          <w:spacing w:val="-70"/>
        </w:rPr>
        <w:t> </w:t>
      </w:r>
      <w:r>
        <w:rPr/>
        <w:t>股股</w:t>
      </w:r>
    </w:p>
    <w:p>
      <w:pPr>
        <w:pStyle w:val="BodyText"/>
        <w:spacing w:line="312" w:lineRule="exact"/>
        <w:ind w:left="861" w:right="0"/>
        <w:jc w:val="both"/>
      </w:pPr>
      <w:r>
        <w:rPr/>
        <w:t>份有权认购本次增资的</w:t>
      </w:r>
      <w:r>
        <w:rPr>
          <w:spacing w:val="-66"/>
        </w:rPr>
        <w:t> </w:t>
      </w:r>
      <w:r>
        <w:rPr/>
        <w:t>2</w:t>
      </w:r>
      <w:r>
        <w:rPr>
          <w:spacing w:val="-66"/>
        </w:rPr>
        <w:t> </w:t>
      </w:r>
      <w:r>
        <w:rPr/>
        <w:t>股股份。本次增资价格为每股</w:t>
      </w:r>
      <w:r>
        <w:rPr>
          <w:spacing w:val="-66"/>
        </w:rPr>
        <w:t> </w:t>
      </w:r>
      <w:r>
        <w:rPr/>
        <w:t>1.08</w:t>
      </w:r>
      <w:r>
        <w:rPr>
          <w:spacing w:val="-66"/>
        </w:rPr>
        <w:t> </w:t>
      </w:r>
      <w:r>
        <w:rPr/>
        <w:t>元人民币。增资附加</w:t>
      </w:r>
    </w:p>
    <w:p>
      <w:pPr>
        <w:pStyle w:val="BodyText"/>
        <w:spacing w:line="312" w:lineRule="exact"/>
        <w:ind w:left="861" w:right="0"/>
        <w:jc w:val="both"/>
      </w:pPr>
      <w:r>
        <w:rPr/>
        <w:t>条件：公司股东每认购</w:t>
      </w:r>
      <w:r>
        <w:rPr>
          <w:spacing w:val="-66"/>
        </w:rPr>
        <w:t> </w:t>
      </w:r>
      <w:r>
        <w:rPr/>
        <w:t>1</w:t>
      </w:r>
      <w:r>
        <w:rPr>
          <w:spacing w:val="-66"/>
        </w:rPr>
        <w:t> </w:t>
      </w:r>
      <w:r>
        <w:rPr/>
        <w:t>股国泰君安的股份，须现时以每股</w:t>
      </w:r>
      <w:r>
        <w:rPr>
          <w:spacing w:val="-66"/>
        </w:rPr>
        <w:t> </w:t>
      </w:r>
      <w:r>
        <w:rPr/>
        <w:t>1.92</w:t>
      </w:r>
      <w:r>
        <w:rPr>
          <w:spacing w:val="-66"/>
        </w:rPr>
        <w:t> </w:t>
      </w:r>
      <w:r>
        <w:rPr/>
        <w:t>元人民币的价格</w:t>
      </w:r>
    </w:p>
    <w:p>
      <w:pPr>
        <w:pStyle w:val="BodyText"/>
        <w:spacing w:line="310" w:lineRule="exact" w:before="31"/>
        <w:ind w:left="861" w:right="850"/>
        <w:jc w:val="both"/>
      </w:pPr>
      <w:r>
        <w:rPr/>
        <w:t>认购国泰君安投资管理股份有限公司（以下称“投资管理公司”）的 1</w:t>
      </w:r>
      <w:r>
        <w:rPr>
          <w:spacing w:val="-21"/>
        </w:rPr>
        <w:t> </w:t>
      </w:r>
      <w:r>
        <w:rPr/>
        <w:t>股股份。</w:t>
      </w:r>
      <w:r>
        <w:rPr>
          <w:w w:val="99"/>
        </w:rPr>
        <w:t> </w:t>
      </w:r>
      <w:r>
        <w:rPr/>
        <w:t>本次增资需获中国证监会批准。</w:t>
      </w:r>
    </w:p>
    <w:p>
      <w:pPr>
        <w:pStyle w:val="BodyText"/>
        <w:spacing w:line="283" w:lineRule="exact"/>
        <w:ind w:left="1341" w:right="0"/>
        <w:jc w:val="left"/>
      </w:pPr>
      <w:r>
        <w:rPr/>
        <w:t>2007</w:t>
      </w:r>
      <w:r>
        <w:rPr>
          <w:spacing w:val="-61"/>
        </w:rPr>
        <w:t> </w:t>
      </w:r>
      <w:r>
        <w:rPr/>
        <w:t>年</w:t>
      </w:r>
      <w:r>
        <w:rPr>
          <w:spacing w:val="-61"/>
        </w:rPr>
        <w:t> </w:t>
      </w:r>
      <w:r>
        <w:rPr/>
        <w:t>3</w:t>
      </w:r>
      <w:r>
        <w:rPr>
          <w:spacing w:val="-61"/>
        </w:rPr>
        <w:t> </w:t>
      </w:r>
      <w:r>
        <w:rPr/>
        <w:t>月</w:t>
      </w:r>
      <w:r>
        <w:rPr>
          <w:spacing w:val="-61"/>
        </w:rPr>
        <w:t> </w:t>
      </w:r>
      <w:r>
        <w:rPr/>
        <w:t>1</w:t>
      </w:r>
      <w:r>
        <w:rPr>
          <w:spacing w:val="-61"/>
        </w:rPr>
        <w:t> </w:t>
      </w:r>
      <w:r>
        <w:rPr>
          <w:spacing w:val="-20"/>
        </w:rPr>
        <w:t>日，公司</w:t>
      </w:r>
      <w:r>
        <w:rPr>
          <w:spacing w:val="-61"/>
        </w:rPr>
        <w:t> </w:t>
      </w:r>
      <w:r>
        <w:rPr/>
        <w:t>2007</w:t>
      </w:r>
      <w:r>
        <w:rPr>
          <w:spacing w:val="-61"/>
        </w:rPr>
        <w:t> </w:t>
      </w:r>
      <w:r>
        <w:rPr/>
        <w:t>年第一次临时股东大会批准同意将公司所持有的</w:t>
      </w:r>
    </w:p>
    <w:p>
      <w:pPr>
        <w:pStyle w:val="BodyText"/>
        <w:spacing w:line="237" w:lineRule="auto" w:before="1"/>
        <w:ind w:left="861" w:right="850"/>
        <w:jc w:val="both"/>
      </w:pPr>
      <w:r>
        <w:rPr/>
        <w:t>国泰君安证券股份有限公司法人股</w:t>
      </w:r>
      <w:r>
        <w:rPr>
          <w:spacing w:val="-69"/>
        </w:rPr>
        <w:t> </w:t>
      </w:r>
      <w:r>
        <w:rPr/>
        <w:t>3,970,830</w:t>
      </w:r>
      <w:r>
        <w:rPr>
          <w:spacing w:val="-2"/>
        </w:rPr>
        <w:t> </w:t>
      </w:r>
      <w:r>
        <w:rPr/>
        <w:t>股以不低于</w:t>
      </w:r>
      <w:r>
        <w:rPr>
          <w:spacing w:val="-69"/>
        </w:rPr>
        <w:t> </w:t>
      </w:r>
      <w:r>
        <w:rPr/>
        <w:t>15,803,903.40</w:t>
      </w:r>
      <w:r>
        <w:rPr>
          <w:spacing w:val="-2"/>
        </w:rPr>
        <w:t> </w:t>
      </w:r>
      <w:r>
        <w:rPr/>
        <w:t>元的价</w:t>
      </w:r>
      <w:r>
        <w:rPr>
          <w:w w:val="99"/>
        </w:rPr>
        <w:t> </w:t>
      </w:r>
      <w:r>
        <w:rPr>
          <w:spacing w:val="2"/>
        </w:rPr>
        <w:t>格出售给北京汇泉国际投资有限公司，相关股权过户手续尚未完成。经公司与汇</w:t>
      </w:r>
      <w:r>
        <w:rPr>
          <w:spacing w:val="-110"/>
        </w:rPr>
        <w:t> </w:t>
      </w:r>
      <w:r>
        <w:rPr>
          <w:spacing w:val="-110"/>
        </w:rPr>
      </w:r>
      <w:r>
        <w:rPr>
          <w:spacing w:val="2"/>
        </w:rPr>
        <w:t>泉投资公司协商，北京汇泉同意公司以国泰君安股东的身份参加国泰君安增资，</w:t>
      </w:r>
      <w:r>
        <w:rPr>
          <w:spacing w:val="-110"/>
        </w:rPr>
        <w:t> </w:t>
      </w:r>
      <w:r>
        <w:rPr>
          <w:spacing w:val="-110"/>
        </w:rPr>
      </w:r>
      <w:r>
        <w:rPr>
          <w:spacing w:val="2"/>
        </w:rPr>
        <w:t>并按照国泰君安确定的价格和数额认购其增资，北京汇泉公司愿意放弃对国泰君</w:t>
      </w:r>
      <w:r>
        <w:rPr>
          <w:spacing w:val="-110"/>
        </w:rPr>
        <w:t> </w:t>
      </w:r>
      <w:r>
        <w:rPr>
          <w:spacing w:val="-110"/>
        </w:rPr>
      </w:r>
      <w:r>
        <w:rPr/>
        <w:t>安增资权利。</w:t>
      </w:r>
    </w:p>
    <w:p>
      <w:pPr>
        <w:pStyle w:val="BodyText"/>
        <w:spacing w:line="311" w:lineRule="exact"/>
        <w:ind w:left="1341" w:right="0"/>
        <w:jc w:val="left"/>
      </w:pPr>
      <w:r>
        <w:rPr/>
        <w:t>2007</w:t>
      </w:r>
      <w:r>
        <w:rPr>
          <w:spacing w:val="-61"/>
        </w:rPr>
        <w:t> </w:t>
      </w:r>
      <w:r>
        <w:rPr/>
        <w:t>年</w:t>
      </w:r>
      <w:r>
        <w:rPr>
          <w:spacing w:val="-61"/>
        </w:rPr>
        <w:t> </w:t>
      </w:r>
      <w:r>
        <w:rPr/>
        <w:t>4</w:t>
      </w:r>
      <w:r>
        <w:rPr>
          <w:spacing w:val="-61"/>
        </w:rPr>
        <w:t> </w:t>
      </w:r>
      <w:r>
        <w:rPr/>
        <w:t>月</w:t>
      </w:r>
      <w:r>
        <w:rPr>
          <w:spacing w:val="-61"/>
        </w:rPr>
        <w:t> </w:t>
      </w:r>
      <w:r>
        <w:rPr/>
        <w:t>11</w:t>
      </w:r>
      <w:r>
        <w:rPr>
          <w:spacing w:val="-61"/>
        </w:rPr>
        <w:t> </w:t>
      </w:r>
      <w:r>
        <w:rPr>
          <w:spacing w:val="-3"/>
        </w:rPr>
        <w:t>日，经公司第五届第十一次董事会审议，同意公司参与国泰君</w:t>
      </w:r>
    </w:p>
    <w:p>
      <w:pPr>
        <w:pStyle w:val="BodyText"/>
        <w:spacing w:line="311" w:lineRule="exact"/>
        <w:ind w:left="861" w:right="0"/>
        <w:jc w:val="both"/>
      </w:pPr>
      <w:r>
        <w:rPr>
          <w:spacing w:val="15"/>
        </w:rPr>
        <w:t>安本次增资扩股：认购国泰君安证券股份有限公司 </w:t>
      </w:r>
      <w:r>
        <w:rPr/>
        <w:t>1,177,700</w:t>
      </w:r>
      <w:r>
        <w:rPr>
          <w:spacing w:val="16"/>
        </w:rPr>
        <w:t> </w:t>
      </w:r>
      <w:r>
        <w:rPr>
          <w:spacing w:val="13"/>
        </w:rPr>
        <w:t>股，认购价格</w:t>
      </w:r>
    </w:p>
    <w:p>
      <w:pPr>
        <w:pStyle w:val="BodyText"/>
        <w:spacing w:line="311" w:lineRule="exact"/>
        <w:ind w:left="861" w:right="0"/>
        <w:jc w:val="both"/>
      </w:pPr>
      <w:r>
        <w:rPr/>
        <w:t>1,271,916 </w:t>
      </w:r>
      <w:r>
        <w:rPr>
          <w:spacing w:val="8"/>
        </w:rPr>
        <w:t>元，认购国泰君安投资管理股份有限公司 </w:t>
      </w:r>
      <w:r>
        <w:rPr/>
        <w:t>1,177,700</w:t>
      </w:r>
      <w:r>
        <w:rPr>
          <w:spacing w:val="15"/>
        </w:rPr>
        <w:t> </w:t>
      </w:r>
      <w:r>
        <w:rPr>
          <w:spacing w:val="7"/>
        </w:rPr>
        <w:t>股，认购价格</w:t>
      </w:r>
    </w:p>
    <w:p>
      <w:pPr>
        <w:pStyle w:val="BodyText"/>
        <w:spacing w:line="312" w:lineRule="exact"/>
        <w:ind w:left="861" w:right="0"/>
        <w:jc w:val="both"/>
      </w:pPr>
      <w:r>
        <w:rPr/>
        <w:t>2,261,184</w:t>
      </w:r>
      <w:r>
        <w:rPr>
          <w:spacing w:val="-61"/>
        </w:rPr>
        <w:t> </w:t>
      </w:r>
      <w:r>
        <w:rPr/>
        <w:t>元。</w:t>
      </w:r>
    </w:p>
    <w:p>
      <w:pPr>
        <w:pStyle w:val="BodyText"/>
        <w:spacing w:line="310" w:lineRule="exact" w:before="31"/>
        <w:ind w:left="861" w:right="845" w:firstLine="480"/>
        <w:jc w:val="left"/>
      </w:pPr>
      <w:r>
        <w:rPr/>
        <w:t>2007</w:t>
      </w:r>
      <w:r>
        <w:rPr>
          <w:spacing w:val="-61"/>
        </w:rPr>
        <w:t> </w:t>
      </w:r>
      <w:r>
        <w:rPr/>
        <w:t>年</w:t>
      </w:r>
      <w:r>
        <w:rPr>
          <w:spacing w:val="-61"/>
        </w:rPr>
        <w:t> </w:t>
      </w:r>
      <w:r>
        <w:rPr/>
        <w:t>4</w:t>
      </w:r>
      <w:r>
        <w:rPr>
          <w:spacing w:val="-61"/>
        </w:rPr>
        <w:t> </w:t>
      </w:r>
      <w:r>
        <w:rPr/>
        <w:t>月</w:t>
      </w:r>
      <w:r>
        <w:rPr>
          <w:spacing w:val="-61"/>
        </w:rPr>
        <w:t> </w:t>
      </w:r>
      <w:r>
        <w:rPr/>
        <w:t>18</w:t>
      </w:r>
      <w:r>
        <w:rPr>
          <w:spacing w:val="-61"/>
        </w:rPr>
        <w:t> </w:t>
      </w:r>
      <w:r>
        <w:rPr>
          <w:spacing w:val="-3"/>
        </w:rPr>
        <w:t>日，公司分别与国泰君安和投资管理公司签订了增资协议，并</w:t>
      </w:r>
      <w:r>
        <w:rPr>
          <w:w w:val="99"/>
        </w:rPr>
        <w:t> </w:t>
      </w:r>
      <w:r>
        <w:rPr/>
        <w:t>全额支付增资款。</w:t>
      </w:r>
    </w:p>
    <w:p>
      <w:pPr>
        <w:pStyle w:val="BodyText"/>
        <w:spacing w:line="284" w:lineRule="exact"/>
        <w:ind w:left="1341" w:right="0"/>
        <w:jc w:val="left"/>
      </w:pPr>
      <w:r>
        <w:rPr/>
        <w:t>截至</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日，国泰君安本次增资工作尚未完成。</w:t>
      </w:r>
    </w:p>
    <w:p>
      <w:pPr>
        <w:spacing w:after="0" w:line="284" w:lineRule="exact"/>
        <w:jc w:val="left"/>
        <w:sectPr>
          <w:pgSz w:w="11900" w:h="16840"/>
          <w:pgMar w:header="0" w:footer="842" w:top="1600" w:bottom="1040" w:left="840" w:right="840"/>
        </w:sectPr>
      </w:pPr>
    </w:p>
    <w:p>
      <w:pPr>
        <w:pStyle w:val="BodyText"/>
        <w:spacing w:line="240" w:lineRule="auto" w:before="61"/>
        <w:ind w:right="103"/>
        <w:jc w:val="left"/>
      </w:pPr>
      <w:r>
        <w:rPr/>
        <w:t>四、董事会日常工作情况：</w:t>
      </w:r>
    </w:p>
    <w:p>
      <w:pPr>
        <w:spacing w:line="240" w:lineRule="auto" w:before="12"/>
        <w:rPr>
          <w:rFonts w:ascii="宋体" w:hAnsi="宋体" w:cs="宋体" w:eastAsia="宋体" w:hint="default"/>
          <w:sz w:val="16"/>
          <w:szCs w:val="16"/>
        </w:rPr>
      </w:pPr>
    </w:p>
    <w:p>
      <w:pPr>
        <w:pStyle w:val="BodyText"/>
        <w:spacing w:line="316" w:lineRule="auto"/>
        <w:ind w:right="103"/>
        <w:jc w:val="left"/>
      </w:pPr>
      <w:r>
        <w:rPr>
          <w:spacing w:val="-4"/>
          <w:w w:val="99"/>
        </w:rPr>
        <w:t>（一）、报告期内公司共召开了十四次董事会，有关会议情况及决议内容如下：</w:t>
      </w:r>
      <w:r>
        <w:rPr>
          <w:spacing w:val="-100"/>
          <w:w w:val="99"/>
        </w:rPr>
        <w:t> </w:t>
      </w:r>
      <w:r>
        <w:rPr>
          <w:spacing w:val="-100"/>
          <w:w w:val="99"/>
        </w:rPr>
      </w:r>
      <w:r>
        <w:rPr/>
        <w:t>1、公司董事会第五届第九次会议于</w:t>
      </w:r>
      <w:r>
        <w:rPr>
          <w:spacing w:val="-61"/>
        </w:rPr>
        <w:t> </w:t>
      </w:r>
      <w:r>
        <w:rPr/>
        <w:t>2007</w:t>
      </w:r>
      <w:r>
        <w:rPr>
          <w:spacing w:val="-61"/>
        </w:rPr>
        <w:t> </w:t>
      </w:r>
      <w:r>
        <w:rPr/>
        <w:t>年</w:t>
      </w:r>
      <w:r>
        <w:rPr>
          <w:spacing w:val="-61"/>
        </w:rPr>
        <w:t> </w:t>
      </w:r>
      <w:r>
        <w:rPr/>
        <w:t>2</w:t>
      </w:r>
      <w:r>
        <w:rPr>
          <w:spacing w:val="-61"/>
        </w:rPr>
        <w:t> </w:t>
      </w:r>
      <w:r>
        <w:rPr/>
        <w:t>月</w:t>
      </w:r>
      <w:r>
        <w:rPr>
          <w:spacing w:val="-61"/>
        </w:rPr>
        <w:t> </w:t>
      </w:r>
      <w:r>
        <w:rPr/>
        <w:t>9</w:t>
      </w:r>
      <w:r>
        <w:rPr>
          <w:spacing w:val="-61"/>
        </w:rPr>
        <w:t> </w:t>
      </w:r>
      <w:r>
        <w:rPr/>
        <w:t>日至</w:t>
      </w:r>
      <w:r>
        <w:rPr>
          <w:spacing w:val="-61"/>
        </w:rPr>
        <w:t> </w:t>
      </w:r>
      <w:r>
        <w:rPr/>
        <w:t>2</w:t>
      </w:r>
      <w:r>
        <w:rPr>
          <w:spacing w:val="-61"/>
        </w:rPr>
        <w:t> </w:t>
      </w:r>
      <w:r>
        <w:rPr/>
        <w:t>月</w:t>
      </w:r>
      <w:r>
        <w:rPr>
          <w:spacing w:val="-61"/>
        </w:rPr>
        <w:t> </w:t>
      </w:r>
      <w:r>
        <w:rPr/>
        <w:t>13</w:t>
      </w:r>
      <w:r>
        <w:rPr>
          <w:spacing w:val="-61"/>
        </w:rPr>
        <w:t> </w:t>
      </w:r>
      <w:r>
        <w:rPr/>
        <w:t>日召开。</w:t>
      </w:r>
    </w:p>
    <w:p>
      <w:pPr>
        <w:pStyle w:val="BodyText"/>
        <w:spacing w:line="233" w:lineRule="exact"/>
        <w:ind w:right="103"/>
        <w:jc w:val="left"/>
      </w:pPr>
      <w:r>
        <w:rPr>
          <w:w w:val="99"/>
        </w:rPr>
        <w:t>本次会议决议公告刊登于</w:t>
      </w:r>
      <w:r>
        <w:rPr>
          <w:spacing w:val="-60"/>
        </w:rPr>
        <w:t> </w:t>
      </w:r>
      <w:r>
        <w:rPr>
          <w:w w:val="99"/>
        </w:rPr>
        <w:t>2007</w:t>
      </w:r>
      <w:r>
        <w:rPr>
          <w:spacing w:val="-60"/>
        </w:rPr>
        <w:t> </w:t>
      </w:r>
      <w:r>
        <w:rPr>
          <w:w w:val="99"/>
        </w:rPr>
        <w:t>年</w:t>
      </w:r>
      <w:r>
        <w:rPr>
          <w:spacing w:val="-60"/>
        </w:rPr>
        <w:t> </w:t>
      </w:r>
      <w:r>
        <w:rPr>
          <w:w w:val="99"/>
        </w:rPr>
        <w:t>2</w:t>
      </w:r>
      <w:r>
        <w:rPr>
          <w:spacing w:val="-60"/>
        </w:rPr>
        <w:t> </w:t>
      </w:r>
      <w:r>
        <w:rPr>
          <w:w w:val="99"/>
        </w:rPr>
        <w:t>月</w:t>
      </w:r>
      <w:r>
        <w:rPr>
          <w:spacing w:val="-60"/>
        </w:rPr>
        <w:t> </w:t>
      </w:r>
      <w:r>
        <w:rPr>
          <w:w w:val="99"/>
        </w:rPr>
        <w:t>14</w:t>
      </w:r>
      <w:r>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2" w:lineRule="exact"/>
        <w:ind w:right="103"/>
        <w:jc w:val="left"/>
      </w:pPr>
      <w:r>
        <w:rPr/>
        <w:t>2、公司董事会第五届第十次会议于</w:t>
      </w:r>
      <w:r>
        <w:rPr>
          <w:spacing w:val="-61"/>
        </w:rPr>
        <w:t> </w:t>
      </w:r>
      <w:r>
        <w:rPr/>
        <w:t>2007</w:t>
      </w:r>
      <w:r>
        <w:rPr>
          <w:spacing w:val="-61"/>
        </w:rPr>
        <w:t> </w:t>
      </w:r>
      <w:r>
        <w:rPr/>
        <w:t>年</w:t>
      </w:r>
      <w:r>
        <w:rPr>
          <w:spacing w:val="-61"/>
        </w:rPr>
        <w:t> </w:t>
      </w:r>
      <w:r>
        <w:rPr/>
        <w:t>3</w:t>
      </w:r>
      <w:r>
        <w:rPr>
          <w:spacing w:val="-61"/>
        </w:rPr>
        <w:t> </w:t>
      </w:r>
      <w:r>
        <w:rPr/>
        <w:t>月</w:t>
      </w:r>
      <w:r>
        <w:rPr>
          <w:spacing w:val="-61"/>
        </w:rPr>
        <w:t> </w:t>
      </w:r>
      <w:r>
        <w:rPr/>
        <w:t>22</w:t>
      </w:r>
      <w:r>
        <w:rPr>
          <w:spacing w:val="-61"/>
        </w:rPr>
        <w:t> </w:t>
      </w:r>
      <w:r>
        <w:rPr/>
        <w:t>日至</w:t>
      </w:r>
      <w:r>
        <w:rPr>
          <w:spacing w:val="-61"/>
        </w:rPr>
        <w:t> </w:t>
      </w:r>
      <w:r>
        <w:rPr/>
        <w:t>3</w:t>
      </w:r>
      <w:r>
        <w:rPr>
          <w:spacing w:val="-61"/>
        </w:rPr>
        <w:t> </w:t>
      </w:r>
      <w:r>
        <w:rPr/>
        <w:t>月</w:t>
      </w:r>
      <w:r>
        <w:rPr>
          <w:spacing w:val="-61"/>
        </w:rPr>
        <w:t> </w:t>
      </w:r>
      <w:r>
        <w:rPr/>
        <w:t>27</w:t>
      </w:r>
      <w:r>
        <w:rPr>
          <w:spacing w:val="-61"/>
        </w:rPr>
        <w:t> </w:t>
      </w:r>
      <w:r>
        <w:rPr/>
        <w:t>日召开。</w:t>
      </w:r>
    </w:p>
    <w:p>
      <w:pPr>
        <w:pStyle w:val="BodyText"/>
        <w:spacing w:line="312" w:lineRule="exact"/>
        <w:ind w:right="103"/>
        <w:jc w:val="left"/>
      </w:pPr>
      <w:r>
        <w:rPr>
          <w:w w:val="99"/>
        </w:rPr>
        <w:t>本次会议决议公告刊登于</w:t>
      </w:r>
      <w:r>
        <w:rPr>
          <w:spacing w:val="-60"/>
        </w:rPr>
        <w:t> </w:t>
      </w:r>
      <w:r>
        <w:rPr>
          <w:w w:val="99"/>
        </w:rPr>
        <w:t>2007</w:t>
      </w:r>
      <w:r>
        <w:rPr>
          <w:spacing w:val="-60"/>
        </w:rPr>
        <w:t> </w:t>
      </w:r>
      <w:r>
        <w:rPr>
          <w:w w:val="99"/>
        </w:rPr>
        <w:t>年</w:t>
      </w:r>
      <w:r>
        <w:rPr/>
        <w:t> </w:t>
      </w:r>
      <w:r>
        <w:rPr>
          <w:w w:val="99"/>
        </w:rPr>
        <w:t>3</w:t>
      </w:r>
      <w:r>
        <w:rPr>
          <w:spacing w:val="-60"/>
        </w:rPr>
        <w:t> </w:t>
      </w:r>
      <w:r>
        <w:rPr>
          <w:w w:val="99"/>
        </w:rPr>
        <w:t>月</w:t>
      </w:r>
      <w:r>
        <w:rPr>
          <w:spacing w:val="-60"/>
        </w:rPr>
        <w:t> </w:t>
      </w:r>
      <w:r>
        <w:rPr>
          <w:w w:val="99"/>
        </w:rPr>
        <w:t>28</w:t>
      </w:r>
      <w:r>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2" w:lineRule="exact"/>
        <w:ind w:right="103"/>
        <w:jc w:val="left"/>
      </w:pPr>
      <w:r>
        <w:rPr/>
        <w:t>3、公司董事会第五届第十二次会议于</w:t>
      </w:r>
      <w:r>
        <w:rPr>
          <w:spacing w:val="-61"/>
        </w:rPr>
        <w:t> </w:t>
      </w:r>
      <w:r>
        <w:rPr/>
        <w:t>2007</w:t>
      </w:r>
      <w:r>
        <w:rPr>
          <w:spacing w:val="-61"/>
        </w:rPr>
        <w:t> </w:t>
      </w:r>
      <w:r>
        <w:rPr/>
        <w:t>年</w:t>
      </w:r>
      <w:r>
        <w:rPr>
          <w:spacing w:val="-61"/>
        </w:rPr>
        <w:t> </w:t>
      </w:r>
      <w:r>
        <w:rPr/>
        <w:t>4</w:t>
      </w:r>
      <w:r>
        <w:rPr>
          <w:spacing w:val="-61"/>
        </w:rPr>
        <w:t> </w:t>
      </w:r>
      <w:r>
        <w:rPr/>
        <w:t>月</w:t>
      </w:r>
      <w:r>
        <w:rPr>
          <w:spacing w:val="-61"/>
        </w:rPr>
        <w:t> </w:t>
      </w:r>
      <w:r>
        <w:rPr/>
        <w:t>16</w:t>
      </w:r>
      <w:r>
        <w:rPr>
          <w:spacing w:val="-61"/>
        </w:rPr>
        <w:t> </w:t>
      </w:r>
      <w:r>
        <w:rPr/>
        <w:t>日召开。</w:t>
      </w:r>
    </w:p>
    <w:p>
      <w:pPr>
        <w:pStyle w:val="BodyText"/>
        <w:spacing w:line="312" w:lineRule="exact"/>
        <w:ind w:right="103"/>
        <w:jc w:val="left"/>
      </w:pPr>
      <w:r>
        <w:rPr>
          <w:w w:val="99"/>
        </w:rPr>
        <w:t>本次会议决议公告刊登于</w:t>
      </w:r>
      <w:r>
        <w:rPr>
          <w:spacing w:val="-60"/>
        </w:rPr>
        <w:t> </w:t>
      </w:r>
      <w:r>
        <w:rPr>
          <w:w w:val="99"/>
        </w:rPr>
        <w:t>2007</w:t>
      </w:r>
      <w:r>
        <w:rPr>
          <w:spacing w:val="-60"/>
        </w:rPr>
        <w:t> </w:t>
      </w:r>
      <w:r>
        <w:rPr>
          <w:w w:val="99"/>
        </w:rPr>
        <w:t>年</w:t>
      </w:r>
      <w:r>
        <w:rPr>
          <w:spacing w:val="-60"/>
        </w:rPr>
        <w:t> </w:t>
      </w:r>
      <w:r>
        <w:rPr>
          <w:w w:val="99"/>
        </w:rPr>
        <w:t>4</w:t>
      </w:r>
      <w:r>
        <w:rPr>
          <w:spacing w:val="-60"/>
        </w:rPr>
        <w:t> </w:t>
      </w:r>
      <w:r>
        <w:rPr>
          <w:w w:val="99"/>
        </w:rPr>
        <w:t>月</w:t>
      </w:r>
      <w:r>
        <w:rPr>
          <w:spacing w:val="-60"/>
        </w:rPr>
        <w:t> </w:t>
      </w:r>
      <w:r>
        <w:rPr>
          <w:w w:val="99"/>
        </w:rPr>
        <w:t>17</w:t>
      </w:r>
      <w:r>
        <w:rPr>
          <w:spacing w:val="-60"/>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2" w:lineRule="exact"/>
        <w:ind w:right="103"/>
        <w:jc w:val="left"/>
      </w:pPr>
      <w:r>
        <w:rPr/>
        <w:t>4、公司董事会第五届第十三次会议于</w:t>
      </w:r>
      <w:r>
        <w:rPr>
          <w:spacing w:val="-61"/>
        </w:rPr>
        <w:t> </w:t>
      </w:r>
      <w:r>
        <w:rPr/>
        <w:t>2007</w:t>
      </w:r>
      <w:r>
        <w:rPr>
          <w:spacing w:val="-61"/>
        </w:rPr>
        <w:t> </w:t>
      </w:r>
      <w:r>
        <w:rPr/>
        <w:t>年</w:t>
      </w:r>
      <w:r>
        <w:rPr>
          <w:spacing w:val="-61"/>
        </w:rPr>
        <w:t> </w:t>
      </w:r>
      <w:r>
        <w:rPr/>
        <w:t>4</w:t>
      </w:r>
      <w:r>
        <w:rPr>
          <w:spacing w:val="-61"/>
        </w:rPr>
        <w:t> </w:t>
      </w:r>
      <w:r>
        <w:rPr/>
        <w:t>月</w:t>
      </w:r>
      <w:r>
        <w:rPr>
          <w:spacing w:val="-61"/>
        </w:rPr>
        <w:t> </w:t>
      </w:r>
      <w:r>
        <w:rPr/>
        <w:t>20</w:t>
      </w:r>
      <w:r>
        <w:rPr>
          <w:spacing w:val="-61"/>
        </w:rPr>
        <w:t> </w:t>
      </w:r>
      <w:r>
        <w:rPr/>
        <w:t>日至</w:t>
      </w:r>
      <w:r>
        <w:rPr>
          <w:spacing w:val="-61"/>
        </w:rPr>
        <w:t> </w:t>
      </w:r>
      <w:r>
        <w:rPr/>
        <w:t>4</w:t>
      </w:r>
      <w:r>
        <w:rPr>
          <w:spacing w:val="-61"/>
        </w:rPr>
        <w:t> </w:t>
      </w:r>
      <w:r>
        <w:rPr/>
        <w:t>月</w:t>
      </w:r>
      <w:r>
        <w:rPr>
          <w:spacing w:val="-61"/>
        </w:rPr>
        <w:t> </w:t>
      </w:r>
      <w:r>
        <w:rPr/>
        <w:t>23</w:t>
      </w:r>
      <w:r>
        <w:rPr>
          <w:spacing w:val="-61"/>
        </w:rPr>
        <w:t> </w:t>
      </w:r>
      <w:r>
        <w:rPr/>
        <w:t>日召开。</w:t>
      </w:r>
    </w:p>
    <w:p>
      <w:pPr>
        <w:pStyle w:val="BodyText"/>
        <w:spacing w:line="312" w:lineRule="exact" w:before="28"/>
        <w:ind w:right="103"/>
        <w:jc w:val="left"/>
      </w:pPr>
      <w:r>
        <w:rPr/>
        <w:t>本次会议审议通过的《2007</w:t>
      </w:r>
      <w:r>
        <w:rPr>
          <w:spacing w:val="-54"/>
        </w:rPr>
        <w:t> </w:t>
      </w:r>
      <w:r>
        <w:rPr/>
        <w:t>年第一季度报告》刊登于</w:t>
      </w:r>
      <w:r>
        <w:rPr>
          <w:spacing w:val="-54"/>
        </w:rPr>
        <w:t> </w:t>
      </w:r>
      <w:r>
        <w:rPr/>
        <w:t>2007</w:t>
      </w:r>
      <w:r>
        <w:rPr>
          <w:spacing w:val="-54"/>
        </w:rPr>
        <w:t> </w:t>
      </w:r>
      <w:r>
        <w:rPr/>
        <w:t>年</w:t>
      </w:r>
      <w:r>
        <w:rPr>
          <w:spacing w:val="-54"/>
        </w:rPr>
        <w:t> </w:t>
      </w:r>
      <w:r>
        <w:rPr/>
        <w:t>4</w:t>
      </w:r>
      <w:r>
        <w:rPr>
          <w:spacing w:val="-57"/>
        </w:rPr>
        <w:t> </w:t>
      </w:r>
      <w:r>
        <w:rPr/>
        <w:t>月</w:t>
      </w:r>
      <w:r>
        <w:rPr>
          <w:spacing w:val="-57"/>
        </w:rPr>
        <w:t> </w:t>
      </w:r>
      <w:r>
        <w:rPr/>
        <w:t>24</w:t>
      </w:r>
      <w:r>
        <w:rPr>
          <w:spacing w:val="-54"/>
        </w:rPr>
        <w:t> </w:t>
      </w:r>
      <w:r>
        <w:rPr/>
        <w:t>日《证券时</w:t>
      </w:r>
      <w:r>
        <w:rPr>
          <w:w w:val="99"/>
        </w:rPr>
        <w:t> </w:t>
      </w:r>
      <w:r>
        <w:rPr>
          <w:spacing w:val="-41"/>
          <w:w w:val="99"/>
        </w:rPr>
        <w:t>报》。</w:t>
      </w:r>
      <w:r>
        <w:rPr>
          <w:spacing w:val="-41"/>
        </w:rPr>
      </w:r>
    </w:p>
    <w:p>
      <w:pPr>
        <w:spacing w:line="240" w:lineRule="auto" w:before="6"/>
        <w:rPr>
          <w:rFonts w:ascii="宋体" w:hAnsi="宋体" w:cs="宋体" w:eastAsia="宋体" w:hint="default"/>
          <w:sz w:val="21"/>
          <w:szCs w:val="21"/>
        </w:rPr>
      </w:pPr>
    </w:p>
    <w:p>
      <w:pPr>
        <w:pStyle w:val="BodyText"/>
        <w:spacing w:line="312" w:lineRule="exact"/>
        <w:ind w:right="103"/>
        <w:jc w:val="left"/>
      </w:pPr>
      <w:r>
        <w:rPr/>
        <w:t>5、公司董事会第五届第十四次会议于</w:t>
      </w:r>
      <w:r>
        <w:rPr>
          <w:spacing w:val="-61"/>
        </w:rPr>
        <w:t> </w:t>
      </w:r>
      <w:r>
        <w:rPr/>
        <w:t>2007</w:t>
      </w:r>
      <w:r>
        <w:rPr>
          <w:spacing w:val="-61"/>
        </w:rPr>
        <w:t> </w:t>
      </w:r>
      <w:r>
        <w:rPr/>
        <w:t>年</w:t>
      </w:r>
      <w:r>
        <w:rPr>
          <w:spacing w:val="-61"/>
        </w:rPr>
        <w:t> </w:t>
      </w:r>
      <w:r>
        <w:rPr/>
        <w:t>7</w:t>
      </w:r>
      <w:r>
        <w:rPr>
          <w:spacing w:val="-61"/>
        </w:rPr>
        <w:t> </w:t>
      </w:r>
      <w:r>
        <w:rPr/>
        <w:t>月</w:t>
      </w:r>
      <w:r>
        <w:rPr>
          <w:spacing w:val="-61"/>
        </w:rPr>
        <w:t> </w:t>
      </w:r>
      <w:r>
        <w:rPr/>
        <w:t>4</w:t>
      </w:r>
      <w:r>
        <w:rPr>
          <w:spacing w:val="-61"/>
        </w:rPr>
        <w:t> </w:t>
      </w:r>
      <w:r>
        <w:rPr/>
        <w:t>日至</w:t>
      </w:r>
      <w:r>
        <w:rPr>
          <w:spacing w:val="-61"/>
        </w:rPr>
        <w:t> </w:t>
      </w:r>
      <w:r>
        <w:rPr/>
        <w:t>7</w:t>
      </w:r>
      <w:r>
        <w:rPr>
          <w:spacing w:val="-61"/>
        </w:rPr>
        <w:t> </w:t>
      </w:r>
      <w:r>
        <w:rPr/>
        <w:t>月</w:t>
      </w:r>
      <w:r>
        <w:rPr>
          <w:spacing w:val="-61"/>
        </w:rPr>
        <w:t> </w:t>
      </w:r>
      <w:r>
        <w:rPr/>
        <w:t>9</w:t>
      </w:r>
      <w:r>
        <w:rPr>
          <w:spacing w:val="-61"/>
        </w:rPr>
        <w:t> </w:t>
      </w:r>
      <w:r>
        <w:rPr/>
        <w:t>日召开。</w:t>
      </w:r>
    </w:p>
    <w:p>
      <w:pPr>
        <w:pStyle w:val="BodyText"/>
        <w:spacing w:line="312" w:lineRule="exact"/>
        <w:ind w:right="103"/>
        <w:jc w:val="left"/>
      </w:pPr>
      <w:r>
        <w:rPr>
          <w:w w:val="99"/>
        </w:rPr>
        <w:t>本次会议决议公告刊登于</w:t>
      </w:r>
      <w:r>
        <w:rPr>
          <w:spacing w:val="-60"/>
        </w:rPr>
        <w:t> </w:t>
      </w:r>
      <w:r>
        <w:rPr>
          <w:w w:val="99"/>
        </w:rPr>
        <w:t>2007</w:t>
      </w:r>
      <w:r>
        <w:rPr>
          <w:spacing w:val="-60"/>
        </w:rPr>
        <w:t> </w:t>
      </w:r>
      <w:r>
        <w:rPr>
          <w:w w:val="99"/>
        </w:rPr>
        <w:t>年</w:t>
      </w:r>
      <w:r>
        <w:rPr>
          <w:spacing w:val="-60"/>
        </w:rPr>
        <w:t> </w:t>
      </w:r>
      <w:r>
        <w:rPr>
          <w:w w:val="99"/>
        </w:rPr>
        <w:t>7</w:t>
      </w:r>
      <w:r>
        <w:rPr>
          <w:spacing w:val="-60"/>
        </w:rPr>
        <w:t> </w:t>
      </w:r>
      <w:r>
        <w:rPr>
          <w:w w:val="99"/>
        </w:rPr>
        <w:t>月</w:t>
      </w:r>
      <w:r>
        <w:rPr>
          <w:spacing w:val="-60"/>
        </w:rPr>
        <w:t> </w:t>
      </w:r>
      <w:r>
        <w:rPr>
          <w:w w:val="99"/>
        </w:rPr>
        <w:t>10</w:t>
      </w:r>
      <w:r>
        <w:rPr>
          <w:spacing w:val="-60"/>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2" w:lineRule="exact"/>
        <w:ind w:right="103"/>
        <w:jc w:val="left"/>
      </w:pPr>
      <w:r>
        <w:rPr/>
        <w:t>6、公司董事会第五届第十五次会议于</w:t>
      </w:r>
      <w:r>
        <w:rPr>
          <w:spacing w:val="-61"/>
        </w:rPr>
        <w:t> </w:t>
      </w:r>
      <w:r>
        <w:rPr/>
        <w:t>2007</w:t>
      </w:r>
      <w:r>
        <w:rPr>
          <w:spacing w:val="-61"/>
        </w:rPr>
        <w:t> </w:t>
      </w:r>
      <w:r>
        <w:rPr/>
        <w:t>年</w:t>
      </w:r>
      <w:r>
        <w:rPr>
          <w:spacing w:val="-61"/>
        </w:rPr>
        <w:t> </w:t>
      </w:r>
      <w:r>
        <w:rPr/>
        <w:t>8</w:t>
      </w:r>
      <w:r>
        <w:rPr>
          <w:spacing w:val="-61"/>
        </w:rPr>
        <w:t> </w:t>
      </w:r>
      <w:r>
        <w:rPr/>
        <w:t>月</w:t>
      </w:r>
      <w:r>
        <w:rPr>
          <w:spacing w:val="-61"/>
        </w:rPr>
        <w:t> </w:t>
      </w:r>
      <w:r>
        <w:rPr/>
        <w:t>18</w:t>
      </w:r>
      <w:r>
        <w:rPr>
          <w:spacing w:val="-61"/>
        </w:rPr>
        <w:t> </w:t>
      </w:r>
      <w:r>
        <w:rPr/>
        <w:t>日至</w:t>
      </w:r>
      <w:r>
        <w:rPr>
          <w:spacing w:val="-61"/>
        </w:rPr>
        <w:t> </w:t>
      </w:r>
      <w:r>
        <w:rPr/>
        <w:t>8</w:t>
      </w:r>
      <w:r>
        <w:rPr>
          <w:spacing w:val="-61"/>
        </w:rPr>
        <w:t> </w:t>
      </w:r>
      <w:r>
        <w:rPr/>
        <w:t>月</w:t>
      </w:r>
      <w:r>
        <w:rPr>
          <w:spacing w:val="-61"/>
        </w:rPr>
        <w:t> </w:t>
      </w:r>
      <w:r>
        <w:rPr/>
        <w:t>19</w:t>
      </w:r>
      <w:r>
        <w:rPr>
          <w:spacing w:val="-61"/>
        </w:rPr>
        <w:t> </w:t>
      </w:r>
      <w:r>
        <w:rPr/>
        <w:t>日召开。</w:t>
      </w:r>
    </w:p>
    <w:p>
      <w:pPr>
        <w:pStyle w:val="BodyText"/>
        <w:spacing w:line="312" w:lineRule="exact"/>
        <w:ind w:right="103"/>
        <w:jc w:val="left"/>
      </w:pPr>
      <w:r>
        <w:rPr>
          <w:w w:val="99"/>
        </w:rPr>
        <w:t>本次会议决议公告刊登于</w:t>
      </w:r>
      <w:r>
        <w:rPr>
          <w:spacing w:val="-60"/>
        </w:rPr>
        <w:t> </w:t>
      </w:r>
      <w:r>
        <w:rPr>
          <w:w w:val="99"/>
        </w:rPr>
        <w:t>2007</w:t>
      </w:r>
      <w:r>
        <w:rPr>
          <w:spacing w:val="-60"/>
        </w:rPr>
        <w:t> </w:t>
      </w:r>
      <w:r>
        <w:rPr>
          <w:w w:val="99"/>
        </w:rPr>
        <w:t>年</w:t>
      </w:r>
      <w:r>
        <w:rPr>
          <w:spacing w:val="-60"/>
        </w:rPr>
        <w:t> </w:t>
      </w:r>
      <w:r>
        <w:rPr>
          <w:w w:val="99"/>
        </w:rPr>
        <w:t>8</w:t>
      </w:r>
      <w:r>
        <w:rPr>
          <w:spacing w:val="-60"/>
        </w:rPr>
        <w:t> </w:t>
      </w:r>
      <w:r>
        <w:rPr>
          <w:w w:val="99"/>
        </w:rPr>
        <w:t>月</w:t>
      </w:r>
      <w:r>
        <w:rPr>
          <w:spacing w:val="-60"/>
        </w:rPr>
        <w:t> </w:t>
      </w:r>
      <w:r>
        <w:rPr>
          <w:w w:val="99"/>
        </w:rPr>
        <w:t>20</w:t>
      </w:r>
      <w:r>
        <w:rPr>
          <w:spacing w:val="-60"/>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2" w:lineRule="exact"/>
        <w:ind w:right="103"/>
        <w:jc w:val="left"/>
      </w:pPr>
      <w:r>
        <w:rPr/>
        <w:t>7、公司董事会第五届十六次会议于</w:t>
      </w:r>
      <w:r>
        <w:rPr>
          <w:spacing w:val="-61"/>
        </w:rPr>
        <w:t> </w:t>
      </w:r>
      <w:r>
        <w:rPr/>
        <w:t>2007</w:t>
      </w:r>
      <w:r>
        <w:rPr>
          <w:spacing w:val="-61"/>
        </w:rPr>
        <w:t> </w:t>
      </w:r>
      <w:r>
        <w:rPr/>
        <w:t>年</w:t>
      </w:r>
      <w:r>
        <w:rPr>
          <w:spacing w:val="-61"/>
        </w:rPr>
        <w:t> </w:t>
      </w:r>
      <w:r>
        <w:rPr/>
        <w:t>10</w:t>
      </w:r>
      <w:r>
        <w:rPr>
          <w:spacing w:val="-61"/>
        </w:rPr>
        <w:t> </w:t>
      </w:r>
      <w:r>
        <w:rPr/>
        <w:t>月</w:t>
      </w:r>
      <w:r>
        <w:rPr>
          <w:spacing w:val="-61"/>
        </w:rPr>
        <w:t> </w:t>
      </w:r>
      <w:r>
        <w:rPr/>
        <w:t>11</w:t>
      </w:r>
      <w:r>
        <w:rPr>
          <w:spacing w:val="-61"/>
        </w:rPr>
        <w:t> </w:t>
      </w:r>
      <w:r>
        <w:rPr/>
        <w:t>日至</w:t>
      </w:r>
      <w:r>
        <w:rPr>
          <w:spacing w:val="-61"/>
        </w:rPr>
        <w:t> </w:t>
      </w:r>
      <w:r>
        <w:rPr/>
        <w:t>10</w:t>
      </w:r>
      <w:r>
        <w:rPr>
          <w:spacing w:val="-61"/>
        </w:rPr>
        <w:t> </w:t>
      </w:r>
      <w:r>
        <w:rPr/>
        <w:t>月</w:t>
      </w:r>
      <w:r>
        <w:rPr>
          <w:spacing w:val="-61"/>
        </w:rPr>
        <w:t> </w:t>
      </w:r>
      <w:r>
        <w:rPr/>
        <w:t>16</w:t>
      </w:r>
      <w:r>
        <w:rPr>
          <w:spacing w:val="-61"/>
        </w:rPr>
        <w:t> </w:t>
      </w:r>
      <w:r>
        <w:rPr/>
        <w:t>日召开。</w:t>
      </w:r>
    </w:p>
    <w:p>
      <w:pPr>
        <w:pStyle w:val="BodyText"/>
        <w:spacing w:line="312" w:lineRule="exact"/>
        <w:ind w:right="103"/>
        <w:jc w:val="left"/>
      </w:pPr>
      <w:r>
        <w:rPr>
          <w:w w:val="99"/>
        </w:rPr>
        <w:t>本次会议决议公告刊登于</w:t>
      </w:r>
      <w:r>
        <w:rPr>
          <w:spacing w:val="-60"/>
        </w:rPr>
        <w:t> </w:t>
      </w:r>
      <w:r>
        <w:rPr>
          <w:w w:val="99"/>
        </w:rPr>
        <w:t>2007</w:t>
      </w:r>
      <w:r>
        <w:rPr>
          <w:spacing w:val="-60"/>
        </w:rPr>
        <w:t> </w:t>
      </w:r>
      <w:r>
        <w:rPr>
          <w:w w:val="99"/>
        </w:rPr>
        <w:t>年</w:t>
      </w:r>
      <w:r>
        <w:rPr>
          <w:spacing w:val="-60"/>
        </w:rPr>
        <w:t> </w:t>
      </w:r>
      <w:r>
        <w:rPr>
          <w:w w:val="99"/>
        </w:rPr>
        <w:t>10</w:t>
      </w:r>
      <w:r>
        <w:rPr>
          <w:spacing w:val="-60"/>
        </w:rPr>
        <w:t> </w:t>
      </w:r>
      <w:r>
        <w:rPr>
          <w:w w:val="99"/>
        </w:rPr>
        <w:t>月</w:t>
      </w:r>
      <w:r>
        <w:rPr>
          <w:spacing w:val="-60"/>
        </w:rPr>
        <w:t> </w:t>
      </w:r>
      <w:r>
        <w:rPr>
          <w:w w:val="99"/>
        </w:rPr>
        <w:t>17</w:t>
      </w:r>
      <w:r>
        <w:rPr>
          <w:spacing w:val="-60"/>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2" w:lineRule="exact"/>
        <w:ind w:right="103"/>
        <w:jc w:val="left"/>
      </w:pPr>
      <w:r>
        <w:rPr/>
        <w:t>8、公司董事会第五届十七次会议于</w:t>
      </w:r>
      <w:r>
        <w:rPr>
          <w:spacing w:val="-61"/>
        </w:rPr>
        <w:t> </w:t>
      </w:r>
      <w:r>
        <w:rPr/>
        <w:t>2006</w:t>
      </w:r>
      <w:r>
        <w:rPr>
          <w:spacing w:val="-61"/>
        </w:rPr>
        <w:t> </w:t>
      </w:r>
      <w:r>
        <w:rPr/>
        <w:t>年</w:t>
      </w:r>
      <w:r>
        <w:rPr>
          <w:spacing w:val="-61"/>
        </w:rPr>
        <w:t> </w:t>
      </w:r>
      <w:r>
        <w:rPr/>
        <w:t>10</w:t>
      </w:r>
      <w:r>
        <w:rPr>
          <w:spacing w:val="-61"/>
        </w:rPr>
        <w:t> </w:t>
      </w:r>
      <w:r>
        <w:rPr/>
        <w:t>月</w:t>
      </w:r>
      <w:r>
        <w:rPr>
          <w:spacing w:val="-61"/>
        </w:rPr>
        <w:t> </w:t>
      </w:r>
      <w:r>
        <w:rPr/>
        <w:t>24</w:t>
      </w:r>
      <w:r>
        <w:rPr>
          <w:spacing w:val="-61"/>
        </w:rPr>
        <w:t> </w:t>
      </w:r>
      <w:r>
        <w:rPr/>
        <w:t>日至</w:t>
      </w:r>
      <w:r>
        <w:rPr>
          <w:spacing w:val="-61"/>
        </w:rPr>
        <w:t> </w:t>
      </w:r>
      <w:r>
        <w:rPr/>
        <w:t>10</w:t>
      </w:r>
      <w:r>
        <w:rPr>
          <w:spacing w:val="-61"/>
        </w:rPr>
        <w:t> </w:t>
      </w:r>
      <w:r>
        <w:rPr/>
        <w:t>月</w:t>
      </w:r>
      <w:r>
        <w:rPr>
          <w:spacing w:val="-61"/>
        </w:rPr>
        <w:t> </w:t>
      </w:r>
      <w:r>
        <w:rPr/>
        <w:t>30</w:t>
      </w:r>
      <w:r>
        <w:rPr>
          <w:spacing w:val="-61"/>
        </w:rPr>
        <w:t> </w:t>
      </w:r>
      <w:r>
        <w:rPr/>
        <w:t>日召开。</w:t>
      </w:r>
    </w:p>
    <w:p>
      <w:pPr>
        <w:pStyle w:val="BodyText"/>
        <w:spacing w:line="312" w:lineRule="exact" w:before="28"/>
        <w:ind w:right="103"/>
        <w:jc w:val="left"/>
      </w:pPr>
      <w:r>
        <w:rPr/>
        <w:t>本次会议审议通过的《2007</w:t>
      </w:r>
      <w:r>
        <w:rPr>
          <w:spacing w:val="-63"/>
        </w:rPr>
        <w:t> </w:t>
      </w:r>
      <w:r>
        <w:rPr>
          <w:spacing w:val="-3"/>
        </w:rPr>
        <w:t>年第三季度报告》刊登于</w:t>
      </w:r>
      <w:r>
        <w:rPr>
          <w:spacing w:val="-63"/>
        </w:rPr>
        <w:t> </w:t>
      </w:r>
      <w:r>
        <w:rPr/>
        <w:t>2007</w:t>
      </w:r>
      <w:r>
        <w:rPr>
          <w:spacing w:val="-63"/>
        </w:rPr>
        <w:t> </w:t>
      </w:r>
      <w:r>
        <w:rPr/>
        <w:t>年</w:t>
      </w:r>
      <w:r>
        <w:rPr>
          <w:spacing w:val="-63"/>
        </w:rPr>
        <w:t> </w:t>
      </w:r>
      <w:r>
        <w:rPr/>
        <w:t>10</w:t>
      </w:r>
      <w:r>
        <w:rPr>
          <w:spacing w:val="-63"/>
        </w:rPr>
        <w:t> </w:t>
      </w:r>
      <w:r>
        <w:rPr/>
        <w:t>月</w:t>
      </w:r>
      <w:r>
        <w:rPr>
          <w:spacing w:val="-63"/>
        </w:rPr>
        <w:t> </w:t>
      </w:r>
      <w:r>
        <w:rPr/>
        <w:t>31</w:t>
      </w:r>
      <w:r>
        <w:rPr>
          <w:spacing w:val="-63"/>
        </w:rPr>
        <w:t> </w:t>
      </w:r>
      <w:r>
        <w:rPr>
          <w:spacing w:val="-6"/>
        </w:rPr>
        <w:t>日《证券时</w:t>
      </w:r>
      <w:r>
        <w:rPr>
          <w:w w:val="99"/>
        </w:rPr>
        <w:t> </w:t>
      </w:r>
      <w:r>
        <w:rPr>
          <w:spacing w:val="-41"/>
          <w:w w:val="99"/>
        </w:rPr>
        <w:t>报》。</w:t>
      </w:r>
      <w:r>
        <w:rPr>
          <w:spacing w:val="-41"/>
        </w:rPr>
      </w:r>
    </w:p>
    <w:p>
      <w:pPr>
        <w:spacing w:line="240" w:lineRule="auto" w:before="4"/>
        <w:rPr>
          <w:rFonts w:ascii="宋体" w:hAnsi="宋体" w:cs="宋体" w:eastAsia="宋体" w:hint="default"/>
          <w:sz w:val="21"/>
          <w:szCs w:val="21"/>
        </w:rPr>
      </w:pPr>
    </w:p>
    <w:p>
      <w:pPr>
        <w:pStyle w:val="BodyText"/>
        <w:spacing w:line="313" w:lineRule="exact"/>
        <w:ind w:right="103"/>
        <w:jc w:val="left"/>
      </w:pPr>
      <w:r>
        <w:rPr/>
        <w:t>9、公司董事会第五届十八次会议于</w:t>
      </w:r>
      <w:r>
        <w:rPr>
          <w:spacing w:val="-61"/>
        </w:rPr>
        <w:t> </w:t>
      </w:r>
      <w:r>
        <w:rPr/>
        <w:t>2007</w:t>
      </w:r>
      <w:r>
        <w:rPr>
          <w:spacing w:val="-61"/>
        </w:rPr>
        <w:t> </w:t>
      </w:r>
      <w:r>
        <w:rPr/>
        <w:t>年</w:t>
      </w:r>
      <w:r>
        <w:rPr>
          <w:spacing w:val="-61"/>
        </w:rPr>
        <w:t> </w:t>
      </w:r>
      <w:r>
        <w:rPr/>
        <w:t>11</w:t>
      </w:r>
      <w:r>
        <w:rPr>
          <w:spacing w:val="-61"/>
        </w:rPr>
        <w:t> </w:t>
      </w:r>
      <w:r>
        <w:rPr/>
        <w:t>月</w:t>
      </w:r>
      <w:r>
        <w:rPr>
          <w:spacing w:val="-61"/>
        </w:rPr>
        <w:t> </w:t>
      </w:r>
      <w:r>
        <w:rPr/>
        <w:t>15</w:t>
      </w:r>
      <w:r>
        <w:rPr>
          <w:spacing w:val="-61"/>
        </w:rPr>
        <w:t> </w:t>
      </w:r>
      <w:r>
        <w:rPr/>
        <w:t>日至</w:t>
      </w:r>
      <w:r>
        <w:rPr>
          <w:spacing w:val="-61"/>
        </w:rPr>
        <w:t> </w:t>
      </w:r>
      <w:r>
        <w:rPr/>
        <w:t>11</w:t>
      </w:r>
      <w:r>
        <w:rPr>
          <w:spacing w:val="-61"/>
        </w:rPr>
        <w:t> </w:t>
      </w:r>
      <w:r>
        <w:rPr/>
        <w:t>月</w:t>
      </w:r>
      <w:r>
        <w:rPr>
          <w:spacing w:val="-61"/>
        </w:rPr>
        <w:t> </w:t>
      </w:r>
      <w:r>
        <w:rPr/>
        <w:t>19</w:t>
      </w:r>
      <w:r>
        <w:rPr>
          <w:spacing w:val="-61"/>
        </w:rPr>
        <w:t> </w:t>
      </w:r>
      <w:r>
        <w:rPr/>
        <w:t>日召开。</w:t>
      </w:r>
    </w:p>
    <w:p>
      <w:pPr>
        <w:pStyle w:val="BodyText"/>
        <w:spacing w:line="313" w:lineRule="exact"/>
        <w:ind w:right="103"/>
        <w:jc w:val="left"/>
      </w:pPr>
      <w:r>
        <w:rPr>
          <w:w w:val="99"/>
        </w:rPr>
        <w:t>本次会议决议公告刊登于</w:t>
      </w:r>
      <w:r>
        <w:rPr>
          <w:spacing w:val="-60"/>
        </w:rPr>
        <w:t> </w:t>
      </w:r>
      <w:r>
        <w:rPr>
          <w:w w:val="99"/>
        </w:rPr>
        <w:t>2007</w:t>
      </w:r>
      <w:r>
        <w:rPr>
          <w:spacing w:val="-60"/>
        </w:rPr>
        <w:t> </w:t>
      </w:r>
      <w:r>
        <w:rPr>
          <w:w w:val="99"/>
        </w:rPr>
        <w:t>年</w:t>
      </w:r>
      <w:r>
        <w:rPr>
          <w:spacing w:val="-60"/>
        </w:rPr>
        <w:t> </w:t>
      </w:r>
      <w:r>
        <w:rPr>
          <w:w w:val="99"/>
        </w:rPr>
        <w:t>11</w:t>
      </w:r>
      <w:r>
        <w:rPr>
          <w:spacing w:val="-60"/>
        </w:rPr>
        <w:t> </w:t>
      </w:r>
      <w:r>
        <w:rPr>
          <w:w w:val="99"/>
        </w:rPr>
        <w:t>月</w:t>
      </w:r>
      <w:r>
        <w:rPr>
          <w:spacing w:val="-60"/>
        </w:rPr>
        <w:t> </w:t>
      </w:r>
      <w:r>
        <w:rPr>
          <w:w w:val="99"/>
        </w:rPr>
        <w:t>20</w:t>
      </w:r>
      <w:r>
        <w:rPr>
          <w:spacing w:val="-60"/>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2" w:lineRule="exact"/>
        <w:ind w:right="103"/>
        <w:jc w:val="left"/>
      </w:pPr>
      <w:r>
        <w:rPr/>
        <w:t>10、公司董事会第五届十九次会议于</w:t>
      </w:r>
      <w:r>
        <w:rPr>
          <w:spacing w:val="-61"/>
        </w:rPr>
        <w:t> </w:t>
      </w:r>
      <w:r>
        <w:rPr/>
        <w:t>2007</w:t>
      </w:r>
      <w:r>
        <w:rPr>
          <w:spacing w:val="-61"/>
        </w:rPr>
        <w:t> </w:t>
      </w:r>
      <w:r>
        <w:rPr/>
        <w:t>年</w:t>
      </w:r>
      <w:r>
        <w:rPr>
          <w:spacing w:val="-61"/>
        </w:rPr>
        <w:t> </w:t>
      </w:r>
      <w:r>
        <w:rPr/>
        <w:t>11</w:t>
      </w:r>
      <w:r>
        <w:rPr>
          <w:spacing w:val="-61"/>
        </w:rPr>
        <w:t> </w:t>
      </w:r>
      <w:r>
        <w:rPr/>
        <w:t>月</w:t>
      </w:r>
      <w:r>
        <w:rPr>
          <w:spacing w:val="-61"/>
        </w:rPr>
        <w:t> </w:t>
      </w:r>
      <w:r>
        <w:rPr/>
        <w:t>20</w:t>
      </w:r>
      <w:r>
        <w:rPr>
          <w:spacing w:val="-61"/>
        </w:rPr>
        <w:t> </w:t>
      </w:r>
      <w:r>
        <w:rPr/>
        <w:t>日至</w:t>
      </w:r>
      <w:r>
        <w:rPr>
          <w:spacing w:val="-61"/>
        </w:rPr>
        <w:t> </w:t>
      </w:r>
      <w:r>
        <w:rPr/>
        <w:t>11</w:t>
      </w:r>
      <w:r>
        <w:rPr>
          <w:spacing w:val="-61"/>
        </w:rPr>
        <w:t> </w:t>
      </w:r>
      <w:r>
        <w:rPr/>
        <w:t>月</w:t>
      </w:r>
      <w:r>
        <w:rPr>
          <w:spacing w:val="-61"/>
        </w:rPr>
        <w:t> </w:t>
      </w:r>
      <w:r>
        <w:rPr/>
        <w:t>22</w:t>
      </w:r>
      <w:r>
        <w:rPr>
          <w:spacing w:val="-61"/>
        </w:rPr>
        <w:t> </w:t>
      </w:r>
      <w:r>
        <w:rPr/>
        <w:t>日召开。</w:t>
      </w:r>
    </w:p>
    <w:p>
      <w:pPr>
        <w:pStyle w:val="BodyText"/>
        <w:spacing w:line="312" w:lineRule="exact"/>
        <w:ind w:right="103"/>
        <w:jc w:val="left"/>
      </w:pPr>
      <w:r>
        <w:rPr>
          <w:w w:val="99"/>
        </w:rPr>
        <w:t>本次会议决议公告刊登于</w:t>
      </w:r>
      <w:r>
        <w:rPr>
          <w:spacing w:val="-60"/>
        </w:rPr>
        <w:t> </w:t>
      </w:r>
      <w:r>
        <w:rPr>
          <w:w w:val="99"/>
        </w:rPr>
        <w:t>2007</w:t>
      </w:r>
      <w:r>
        <w:rPr>
          <w:spacing w:val="-60"/>
        </w:rPr>
        <w:t> </w:t>
      </w:r>
      <w:r>
        <w:rPr>
          <w:w w:val="99"/>
        </w:rPr>
        <w:t>年</w:t>
      </w:r>
      <w:r>
        <w:rPr>
          <w:spacing w:val="-60"/>
        </w:rPr>
        <w:t> </w:t>
      </w:r>
      <w:r>
        <w:rPr>
          <w:w w:val="99"/>
        </w:rPr>
        <w:t>11</w:t>
      </w:r>
      <w:r>
        <w:rPr>
          <w:spacing w:val="-60"/>
        </w:rPr>
        <w:t> </w:t>
      </w:r>
      <w:r>
        <w:rPr>
          <w:w w:val="99"/>
        </w:rPr>
        <w:t>月</w:t>
      </w:r>
      <w:r>
        <w:rPr>
          <w:spacing w:val="-60"/>
        </w:rPr>
        <w:t> </w:t>
      </w:r>
      <w:r>
        <w:rPr>
          <w:w w:val="99"/>
        </w:rPr>
        <w:t>23</w:t>
      </w:r>
      <w:r>
        <w:rPr>
          <w:spacing w:val="-60"/>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2" w:lineRule="exact"/>
        <w:ind w:right="103"/>
        <w:jc w:val="left"/>
      </w:pPr>
      <w:r>
        <w:rPr/>
        <w:t>11、公司董事会第五届二十次会议于</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5</w:t>
      </w:r>
      <w:r>
        <w:rPr>
          <w:spacing w:val="-61"/>
        </w:rPr>
        <w:t> </w:t>
      </w:r>
      <w:r>
        <w:rPr/>
        <w:t>日至</w:t>
      </w:r>
      <w:r>
        <w:rPr>
          <w:spacing w:val="-61"/>
        </w:rPr>
        <w:t> </w:t>
      </w:r>
      <w:r>
        <w:rPr/>
        <w:t>12</w:t>
      </w:r>
      <w:r>
        <w:rPr>
          <w:spacing w:val="-61"/>
        </w:rPr>
        <w:t> </w:t>
      </w:r>
      <w:r>
        <w:rPr/>
        <w:t>月</w:t>
      </w:r>
      <w:r>
        <w:rPr>
          <w:spacing w:val="-61"/>
        </w:rPr>
        <w:t> </w:t>
      </w:r>
      <w:r>
        <w:rPr/>
        <w:t>7</w:t>
      </w:r>
      <w:r>
        <w:rPr>
          <w:spacing w:val="-61"/>
        </w:rPr>
        <w:t> </w:t>
      </w:r>
      <w:r>
        <w:rPr/>
        <w:t>日召开。</w:t>
      </w:r>
    </w:p>
    <w:p>
      <w:pPr>
        <w:pStyle w:val="BodyText"/>
        <w:spacing w:line="312" w:lineRule="exact"/>
        <w:ind w:right="103"/>
        <w:jc w:val="left"/>
      </w:pPr>
      <w:r>
        <w:rPr>
          <w:w w:val="99"/>
        </w:rPr>
        <w:t>本次会议决议公告刊登于</w:t>
      </w:r>
      <w:r>
        <w:rPr>
          <w:spacing w:val="-60"/>
        </w:rPr>
        <w:t> </w:t>
      </w:r>
      <w:r>
        <w:rPr>
          <w:w w:val="99"/>
        </w:rPr>
        <w:t>2007</w:t>
      </w:r>
      <w:r>
        <w:rPr>
          <w:spacing w:val="-60"/>
        </w:rPr>
        <w:t> </w:t>
      </w:r>
      <w:r>
        <w:rPr>
          <w:w w:val="99"/>
        </w:rPr>
        <w:t>年</w:t>
      </w:r>
      <w:r>
        <w:rPr>
          <w:spacing w:val="-60"/>
        </w:rPr>
        <w:t> </w:t>
      </w:r>
      <w:r>
        <w:rPr>
          <w:w w:val="99"/>
        </w:rPr>
        <w:t>12</w:t>
      </w:r>
      <w:r>
        <w:rPr>
          <w:spacing w:val="-60"/>
        </w:rPr>
        <w:t> </w:t>
      </w:r>
      <w:r>
        <w:rPr>
          <w:w w:val="99"/>
        </w:rPr>
        <w:t>月</w:t>
      </w:r>
      <w:r>
        <w:rPr>
          <w:spacing w:val="-60"/>
        </w:rPr>
        <w:t> </w:t>
      </w:r>
      <w:r>
        <w:rPr>
          <w:w w:val="99"/>
        </w:rPr>
        <w:t>8</w:t>
      </w:r>
      <w:r>
        <w:rPr>
          <w:spacing w:val="-60"/>
        </w:rPr>
        <w:t> </w:t>
      </w:r>
      <w:r>
        <w:rPr>
          <w:w w:val="99"/>
        </w:rPr>
        <w:t>日《证券时报</w:t>
      </w:r>
      <w:r>
        <w:rPr>
          <w:spacing w:val="-120"/>
          <w:w w:val="99"/>
        </w:rPr>
        <w:t>》</w:t>
      </w:r>
      <w:r>
        <w:rPr>
          <w:w w:val="99"/>
        </w:rPr>
        <w:t>。</w:t>
      </w:r>
      <w:r>
        <w:rPr/>
      </w:r>
    </w:p>
    <w:p>
      <w:pPr>
        <w:spacing w:line="240" w:lineRule="auto" w:before="9"/>
        <w:rPr>
          <w:rFonts w:ascii="宋体" w:hAnsi="宋体" w:cs="宋体" w:eastAsia="宋体" w:hint="default"/>
          <w:sz w:val="23"/>
          <w:szCs w:val="23"/>
        </w:rPr>
      </w:pPr>
    </w:p>
    <w:p>
      <w:pPr>
        <w:pStyle w:val="BodyText"/>
        <w:spacing w:line="312" w:lineRule="exact"/>
        <w:ind w:right="103"/>
        <w:jc w:val="left"/>
      </w:pPr>
      <w:r>
        <w:rPr/>
        <w:t>12、公司董事会第五届二十一次会议于</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24</w:t>
      </w:r>
      <w:r>
        <w:rPr>
          <w:spacing w:val="-61"/>
        </w:rPr>
        <w:t> </w:t>
      </w:r>
      <w:r>
        <w:rPr/>
        <w:t>日至</w:t>
      </w:r>
      <w:r>
        <w:rPr>
          <w:spacing w:val="-61"/>
        </w:rPr>
        <w:t> </w:t>
      </w:r>
      <w:r>
        <w:rPr/>
        <w:t>12</w:t>
      </w:r>
      <w:r>
        <w:rPr>
          <w:spacing w:val="-61"/>
        </w:rPr>
        <w:t> </w:t>
      </w:r>
      <w:r>
        <w:rPr/>
        <w:t>月</w:t>
      </w:r>
      <w:r>
        <w:rPr>
          <w:spacing w:val="-61"/>
        </w:rPr>
        <w:t> </w:t>
      </w:r>
      <w:r>
        <w:rPr/>
        <w:t>27</w:t>
      </w:r>
      <w:r>
        <w:rPr>
          <w:spacing w:val="-61"/>
        </w:rPr>
        <w:t> </w:t>
      </w:r>
      <w:r>
        <w:rPr/>
        <w:t>日召开。</w:t>
      </w:r>
    </w:p>
    <w:p>
      <w:pPr>
        <w:pStyle w:val="BodyText"/>
        <w:spacing w:line="312" w:lineRule="exact"/>
        <w:ind w:right="103"/>
        <w:jc w:val="left"/>
      </w:pPr>
      <w:r>
        <w:rPr>
          <w:w w:val="99"/>
        </w:rPr>
        <w:t>本次会议决议公告刊登于</w:t>
      </w:r>
      <w:r>
        <w:rPr>
          <w:spacing w:val="-60"/>
        </w:rPr>
        <w:t> </w:t>
      </w:r>
      <w:r>
        <w:rPr>
          <w:w w:val="99"/>
        </w:rPr>
        <w:t>2007</w:t>
      </w:r>
      <w:r>
        <w:rPr>
          <w:spacing w:val="-60"/>
        </w:rPr>
        <w:t> </w:t>
      </w:r>
      <w:r>
        <w:rPr>
          <w:w w:val="99"/>
        </w:rPr>
        <w:t>年</w:t>
      </w:r>
      <w:r>
        <w:rPr>
          <w:spacing w:val="-60"/>
        </w:rPr>
        <w:t> </w:t>
      </w:r>
      <w:r>
        <w:rPr>
          <w:w w:val="99"/>
        </w:rPr>
        <w:t>12</w:t>
      </w:r>
      <w:r>
        <w:rPr>
          <w:spacing w:val="-60"/>
        </w:rPr>
        <w:t> </w:t>
      </w:r>
      <w:r>
        <w:rPr>
          <w:w w:val="99"/>
        </w:rPr>
        <w:t>月</w:t>
      </w:r>
      <w:r>
        <w:rPr>
          <w:spacing w:val="-60"/>
        </w:rPr>
        <w:t> </w:t>
      </w:r>
      <w:r>
        <w:rPr>
          <w:w w:val="99"/>
        </w:rPr>
        <w:t>28</w:t>
      </w:r>
      <w:r>
        <w:rPr>
          <w:spacing w:val="-60"/>
        </w:rPr>
        <w:t> </w:t>
      </w:r>
      <w:r>
        <w:rPr>
          <w:w w:val="99"/>
        </w:rPr>
        <w:t>日《证券时报</w:t>
      </w:r>
      <w:r>
        <w:rPr>
          <w:spacing w:val="-120"/>
          <w:w w:val="99"/>
        </w:rPr>
        <w:t>》</w:t>
      </w:r>
      <w:r>
        <w:rPr>
          <w:w w:val="99"/>
        </w:rPr>
        <w:t>。</w:t>
      </w:r>
      <w:r>
        <w:rPr/>
      </w:r>
    </w:p>
    <w:p>
      <w:pPr>
        <w:spacing w:after="0" w:line="312" w:lineRule="exact"/>
        <w:jc w:val="left"/>
        <w:sectPr>
          <w:footerReference w:type="default" r:id="rId14"/>
          <w:pgSz w:w="11900" w:h="16840"/>
          <w:pgMar w:footer="842" w:header="0" w:top="1600" w:bottom="1040" w:left="1600" w:right="1580"/>
          <w:pgNumType w:start="30"/>
        </w:sectPr>
      </w:pPr>
    </w:p>
    <w:p>
      <w:pPr>
        <w:pStyle w:val="BodyText"/>
        <w:spacing w:line="316" w:lineRule="auto" w:before="61"/>
        <w:ind w:right="0"/>
        <w:jc w:val="left"/>
      </w:pPr>
      <w:r>
        <w:rPr>
          <w:spacing w:val="2"/>
        </w:rPr>
        <w:t>（二）公司董事会按照《公司法》和《公司章程》的规定，严格执行股东大会决</w:t>
      </w:r>
      <w:r>
        <w:rPr>
          <w:spacing w:val="-110"/>
        </w:rPr>
        <w:t> </w:t>
      </w:r>
      <w:r>
        <w:rPr>
          <w:spacing w:val="-110"/>
        </w:rPr>
      </w:r>
      <w:r>
        <w:rPr/>
        <w:t>议和股东大会授权事项。</w:t>
      </w:r>
    </w:p>
    <w:p>
      <w:pPr>
        <w:spacing w:line="240" w:lineRule="auto" w:before="7"/>
        <w:rPr>
          <w:rFonts w:ascii="宋体" w:hAnsi="宋体" w:cs="宋体" w:eastAsia="宋体" w:hint="default"/>
          <w:sz w:val="25"/>
          <w:szCs w:val="25"/>
        </w:rPr>
      </w:pPr>
    </w:p>
    <w:p>
      <w:pPr>
        <w:pStyle w:val="BodyText"/>
        <w:spacing w:line="240" w:lineRule="auto"/>
        <w:ind w:right="0"/>
        <w:jc w:val="left"/>
      </w:pPr>
      <w:r>
        <w:rPr/>
        <w:t>1、本年度股东大会无利润分配及资本公积金转增议案。</w:t>
      </w:r>
    </w:p>
    <w:p>
      <w:pPr>
        <w:spacing w:line="240" w:lineRule="auto" w:before="9"/>
        <w:rPr>
          <w:rFonts w:ascii="宋体" w:hAnsi="宋体" w:cs="宋体" w:eastAsia="宋体" w:hint="default"/>
          <w:sz w:val="23"/>
          <w:szCs w:val="23"/>
        </w:rPr>
      </w:pPr>
    </w:p>
    <w:p>
      <w:pPr>
        <w:pStyle w:val="BodyText"/>
        <w:spacing w:line="312" w:lineRule="exact"/>
        <w:ind w:right="0"/>
        <w:jc w:val="left"/>
      </w:pPr>
      <w:r>
        <w:rPr/>
        <w:t>2、实施了公司于</w:t>
      </w:r>
      <w:r>
        <w:rPr>
          <w:spacing w:val="-61"/>
        </w:rPr>
        <w:t> </w:t>
      </w:r>
      <w:r>
        <w:rPr/>
        <w:t>2006</w:t>
      </w:r>
      <w:r>
        <w:rPr>
          <w:spacing w:val="-61"/>
        </w:rPr>
        <w:t> </w:t>
      </w:r>
      <w:r>
        <w:rPr/>
        <w:t>年</w:t>
      </w:r>
      <w:r>
        <w:rPr>
          <w:spacing w:val="-61"/>
        </w:rPr>
        <w:t> </w:t>
      </w:r>
      <w:r>
        <w:rPr/>
        <w:t>10</w:t>
      </w:r>
      <w:r>
        <w:rPr>
          <w:spacing w:val="-61"/>
        </w:rPr>
        <w:t> </w:t>
      </w:r>
      <w:r>
        <w:rPr/>
        <w:t>月</w:t>
      </w:r>
      <w:r>
        <w:rPr>
          <w:spacing w:val="-61"/>
        </w:rPr>
        <w:t> </w:t>
      </w:r>
      <w:r>
        <w:rPr/>
        <w:t>11</w:t>
      </w:r>
      <w:r>
        <w:rPr>
          <w:spacing w:val="-61"/>
        </w:rPr>
        <w:t> </w:t>
      </w:r>
      <w:r>
        <w:rPr/>
        <w:t>日召开的</w:t>
      </w:r>
      <w:r>
        <w:rPr>
          <w:spacing w:val="-61"/>
        </w:rPr>
        <w:t> </w:t>
      </w:r>
      <w:r>
        <w:rPr/>
        <w:t>2006</w:t>
      </w:r>
      <w:r>
        <w:rPr>
          <w:spacing w:val="-61"/>
        </w:rPr>
        <w:t> </w:t>
      </w:r>
      <w:r>
        <w:rPr/>
        <w:t>年度第五次临时股东大会决议：</w:t>
      </w:r>
    </w:p>
    <w:p>
      <w:pPr>
        <w:pStyle w:val="BodyText"/>
        <w:spacing w:line="312" w:lineRule="exact" w:before="28"/>
        <w:ind w:right="220"/>
        <w:jc w:val="left"/>
      </w:pPr>
      <w:r>
        <w:rPr/>
        <w:t>以非公开发行的方式向 10 名特定投资者发行了 3,500</w:t>
      </w:r>
      <w:r>
        <w:rPr>
          <w:spacing w:val="-21"/>
        </w:rPr>
        <w:t> </w:t>
      </w:r>
      <w:r>
        <w:rPr/>
        <w:t>万股股份，特定投资者均</w:t>
      </w:r>
      <w:r>
        <w:rPr>
          <w:w w:val="99"/>
        </w:rPr>
        <w:t> </w:t>
      </w:r>
      <w:r>
        <w:rPr/>
        <w:t>以现金认购。</w:t>
      </w:r>
    </w:p>
    <w:p>
      <w:pPr>
        <w:spacing w:line="240" w:lineRule="auto" w:before="9"/>
        <w:rPr>
          <w:rFonts w:ascii="宋体" w:hAnsi="宋体" w:cs="宋体" w:eastAsia="宋体" w:hint="default"/>
          <w:sz w:val="23"/>
          <w:szCs w:val="23"/>
        </w:rPr>
      </w:pPr>
    </w:p>
    <w:p>
      <w:pPr>
        <w:pStyle w:val="BodyText"/>
        <w:spacing w:line="312" w:lineRule="exact"/>
        <w:ind w:right="230"/>
        <w:jc w:val="both"/>
      </w:pPr>
      <w:r>
        <w:rPr/>
        <w:t>3、实施了公司于</w:t>
      </w:r>
      <w:r>
        <w:rPr>
          <w:spacing w:val="-63"/>
        </w:rPr>
        <w:t> </w:t>
      </w:r>
      <w:r>
        <w:rPr/>
        <w:t>2007</w:t>
      </w:r>
      <w:r>
        <w:rPr>
          <w:spacing w:val="-63"/>
        </w:rPr>
        <w:t> </w:t>
      </w:r>
      <w:r>
        <w:rPr/>
        <w:t>年</w:t>
      </w:r>
      <w:r>
        <w:rPr>
          <w:spacing w:val="-63"/>
        </w:rPr>
        <w:t> </w:t>
      </w:r>
      <w:r>
        <w:rPr/>
        <w:t>3</w:t>
      </w:r>
      <w:r>
        <w:rPr>
          <w:spacing w:val="-63"/>
        </w:rPr>
        <w:t> </w:t>
      </w:r>
      <w:r>
        <w:rPr/>
        <w:t>月</w:t>
      </w:r>
      <w:r>
        <w:rPr>
          <w:spacing w:val="-63"/>
        </w:rPr>
        <w:t> </w:t>
      </w:r>
      <w:r>
        <w:rPr/>
        <w:t>1</w:t>
      </w:r>
      <w:r>
        <w:rPr>
          <w:spacing w:val="-63"/>
        </w:rPr>
        <w:t> </w:t>
      </w:r>
      <w:r>
        <w:rPr/>
        <w:t>日召开的</w:t>
      </w:r>
      <w:r>
        <w:rPr>
          <w:spacing w:val="-63"/>
        </w:rPr>
        <w:t> </w:t>
      </w:r>
      <w:r>
        <w:rPr/>
        <w:t>2007</w:t>
      </w:r>
      <w:r>
        <w:rPr>
          <w:spacing w:val="-63"/>
        </w:rPr>
        <w:t> </w:t>
      </w:r>
      <w:r>
        <w:rPr/>
        <w:t>年度第一次临时股东大会决议：将</w:t>
      </w:r>
      <w:r>
        <w:rPr>
          <w:w w:val="99"/>
        </w:rPr>
        <w:t> </w:t>
      </w:r>
      <w:r>
        <w:rPr/>
        <w:t>公</w:t>
      </w:r>
      <w:r>
        <w:rPr>
          <w:spacing w:val="-85"/>
        </w:rPr>
        <w:t> </w:t>
      </w:r>
      <w:r>
        <w:rPr/>
        <w:t>司</w:t>
      </w:r>
      <w:r>
        <w:rPr>
          <w:spacing w:val="-85"/>
        </w:rPr>
        <w:t> </w:t>
      </w:r>
      <w:r>
        <w:rPr/>
        <w:t>所</w:t>
      </w:r>
      <w:r>
        <w:rPr>
          <w:spacing w:val="-85"/>
        </w:rPr>
        <w:t> </w:t>
      </w:r>
      <w:r>
        <w:rPr/>
        <w:t>持</w:t>
      </w:r>
      <w:r>
        <w:rPr>
          <w:spacing w:val="-85"/>
        </w:rPr>
        <w:t> </w:t>
      </w:r>
      <w:r>
        <w:rPr/>
        <w:t>有</w:t>
      </w:r>
      <w:r>
        <w:rPr>
          <w:spacing w:val="-85"/>
        </w:rPr>
        <w:t> </w:t>
      </w:r>
      <w:r>
        <w:rPr/>
        <w:t>的</w:t>
      </w:r>
      <w:r>
        <w:rPr>
          <w:spacing w:val="-85"/>
        </w:rPr>
        <w:t> </w:t>
      </w:r>
      <w:r>
        <w:rPr/>
        <w:t>国</w:t>
      </w:r>
      <w:r>
        <w:rPr>
          <w:spacing w:val="-85"/>
        </w:rPr>
        <w:t> </w:t>
      </w:r>
      <w:r>
        <w:rPr/>
        <w:t>泰</w:t>
      </w:r>
      <w:r>
        <w:rPr>
          <w:spacing w:val="-83"/>
        </w:rPr>
        <w:t> </w:t>
      </w:r>
      <w:r>
        <w:rPr/>
        <w:t>君</w:t>
      </w:r>
      <w:r>
        <w:rPr>
          <w:spacing w:val="-85"/>
        </w:rPr>
        <w:t> </w:t>
      </w:r>
      <w:r>
        <w:rPr/>
        <w:t>安</w:t>
      </w:r>
      <w:r>
        <w:rPr>
          <w:spacing w:val="-85"/>
        </w:rPr>
        <w:t> </w:t>
      </w:r>
      <w:r>
        <w:rPr/>
        <w:t>证</w:t>
      </w:r>
      <w:r>
        <w:rPr>
          <w:spacing w:val="-85"/>
        </w:rPr>
        <w:t> </w:t>
      </w:r>
      <w:r>
        <w:rPr/>
        <w:t>券</w:t>
      </w:r>
      <w:r>
        <w:rPr>
          <w:spacing w:val="-85"/>
        </w:rPr>
        <w:t> </w:t>
      </w:r>
      <w:r>
        <w:rPr/>
        <w:t>股</w:t>
      </w:r>
      <w:r>
        <w:rPr>
          <w:spacing w:val="-85"/>
        </w:rPr>
        <w:t> </w:t>
      </w:r>
      <w:r>
        <w:rPr/>
        <w:t>份</w:t>
      </w:r>
      <w:r>
        <w:rPr>
          <w:spacing w:val="-85"/>
        </w:rPr>
        <w:t> </w:t>
      </w:r>
      <w:r>
        <w:rPr/>
        <w:t>有</w:t>
      </w:r>
      <w:r>
        <w:rPr>
          <w:spacing w:val="-85"/>
        </w:rPr>
        <w:t> </w:t>
      </w:r>
      <w:r>
        <w:rPr/>
        <w:t>限</w:t>
      </w:r>
      <w:r>
        <w:rPr>
          <w:spacing w:val="-83"/>
        </w:rPr>
        <w:t> </w:t>
      </w:r>
      <w:r>
        <w:rPr/>
        <w:t>公</w:t>
      </w:r>
      <w:r>
        <w:rPr>
          <w:spacing w:val="-85"/>
        </w:rPr>
        <w:t> </w:t>
      </w:r>
      <w:r>
        <w:rPr/>
        <w:t>司</w:t>
      </w:r>
      <w:r>
        <w:rPr>
          <w:spacing w:val="-85"/>
        </w:rPr>
        <w:t> </w:t>
      </w:r>
      <w:r>
        <w:rPr/>
        <w:t>法</w:t>
      </w:r>
      <w:r>
        <w:rPr>
          <w:spacing w:val="-85"/>
        </w:rPr>
        <w:t> </w:t>
      </w:r>
      <w:r>
        <w:rPr/>
        <w:t>人</w:t>
      </w:r>
      <w:r>
        <w:rPr>
          <w:spacing w:val="-85"/>
        </w:rPr>
        <w:t> </w:t>
      </w:r>
      <w:r>
        <w:rPr/>
        <w:t>股</w:t>
      </w:r>
      <w:r>
        <w:rPr>
          <w:spacing w:val="35"/>
        </w:rPr>
        <w:t> </w:t>
      </w:r>
      <w:r>
        <w:rPr/>
        <w:t>3,970,830</w:t>
      </w:r>
      <w:r>
        <w:rPr>
          <w:spacing w:val="35"/>
        </w:rPr>
        <w:t> </w:t>
      </w:r>
      <w:r>
        <w:rPr/>
        <w:t>股</w:t>
      </w:r>
      <w:r>
        <w:rPr>
          <w:spacing w:val="-85"/>
        </w:rPr>
        <w:t> </w:t>
      </w:r>
      <w:r>
        <w:rPr/>
        <w:t>以</w:t>
      </w:r>
      <w:r>
        <w:rPr>
          <w:spacing w:val="-85"/>
        </w:rPr>
        <w:t> </w:t>
      </w:r>
      <w:r>
        <w:rPr/>
        <w:t>不</w:t>
      </w:r>
      <w:r>
        <w:rPr>
          <w:spacing w:val="-85"/>
        </w:rPr>
        <w:t> </w:t>
      </w:r>
      <w:r>
        <w:rPr/>
        <w:t>低</w:t>
      </w:r>
      <w:r>
        <w:rPr>
          <w:spacing w:val="-85"/>
        </w:rPr>
        <w:t> </w:t>
      </w:r>
      <w:r>
        <w:rPr/>
        <w:t>于</w:t>
      </w:r>
      <w:r>
        <w:rPr>
          <w:w w:val="99"/>
        </w:rPr>
        <w:t> </w:t>
      </w:r>
      <w:r>
        <w:rPr/>
        <w:t>15,803,903.40 </w:t>
      </w:r>
      <w:r>
        <w:rPr>
          <w:spacing w:val="20"/>
        </w:rPr>
        <w:t>元的价格出售给北京汇泉国际投资有限公司，</w:t>
      </w:r>
      <w:r>
        <w:rPr>
          <w:spacing w:val="-63"/>
        </w:rPr>
        <w:t> </w:t>
      </w:r>
      <w:r>
        <w:rPr>
          <w:spacing w:val="18"/>
        </w:rPr>
        <w:t>最终成交价格</w:t>
      </w:r>
    </w:p>
    <w:p>
      <w:pPr>
        <w:pStyle w:val="BodyText"/>
        <w:spacing w:line="280" w:lineRule="exact"/>
        <w:ind w:right="0"/>
        <w:jc w:val="left"/>
      </w:pPr>
      <w:r>
        <w:rPr/>
        <w:t>20,052,691.5</w:t>
      </w:r>
      <w:r>
        <w:rPr>
          <w:spacing w:val="-59"/>
        </w:rPr>
        <w:t> </w:t>
      </w:r>
      <w:r>
        <w:rPr>
          <w:spacing w:val="-10"/>
        </w:rPr>
        <w:t>元。截至</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3"/>
        </w:rPr>
        <w:t>日，公司本次出售国泰君安证券股份的款</w:t>
      </w:r>
    </w:p>
    <w:p>
      <w:pPr>
        <w:pStyle w:val="BodyText"/>
        <w:spacing w:line="313" w:lineRule="exact"/>
        <w:ind w:right="0"/>
        <w:jc w:val="left"/>
      </w:pPr>
      <w:r>
        <w:rPr/>
        <w:t>项已全部到帐，相关股权过户手续尚未完成。</w:t>
      </w:r>
    </w:p>
    <w:p>
      <w:pPr>
        <w:spacing w:line="240" w:lineRule="auto" w:before="9"/>
        <w:rPr>
          <w:rFonts w:ascii="宋体" w:hAnsi="宋体" w:cs="宋体" w:eastAsia="宋体" w:hint="default"/>
          <w:sz w:val="23"/>
          <w:szCs w:val="23"/>
        </w:rPr>
      </w:pPr>
    </w:p>
    <w:p>
      <w:pPr>
        <w:pStyle w:val="BodyText"/>
        <w:spacing w:line="312" w:lineRule="exact"/>
        <w:ind w:right="0"/>
        <w:jc w:val="left"/>
      </w:pPr>
      <w:r>
        <w:rPr>
          <w:w w:val="99"/>
        </w:rPr>
        <w:t>4</w:t>
      </w:r>
      <w:r>
        <w:rPr>
          <w:spacing w:val="-99"/>
          <w:w w:val="99"/>
        </w:rPr>
        <w:t>、</w:t>
      </w:r>
      <w:r>
        <w:rPr>
          <w:w w:val="99"/>
        </w:rPr>
        <w:t>实施了公司于</w:t>
      </w:r>
      <w:r>
        <w:rPr>
          <w:spacing w:val="-60"/>
        </w:rPr>
        <w:t> </w:t>
      </w:r>
      <w:r>
        <w:rPr>
          <w:w w:val="99"/>
        </w:rPr>
        <w:t>2007</w:t>
      </w:r>
      <w:r>
        <w:rPr>
          <w:spacing w:val="-60"/>
        </w:rPr>
        <w:t> </w:t>
      </w:r>
      <w:r>
        <w:rPr>
          <w:w w:val="99"/>
        </w:rPr>
        <w:t>年</w:t>
      </w:r>
      <w:r>
        <w:rPr>
          <w:spacing w:val="-60"/>
        </w:rPr>
        <w:t> </w:t>
      </w:r>
      <w:r>
        <w:rPr>
          <w:w w:val="99"/>
        </w:rPr>
        <w:t>4</w:t>
      </w:r>
      <w:r>
        <w:rPr>
          <w:spacing w:val="-60"/>
        </w:rPr>
        <w:t> </w:t>
      </w:r>
      <w:r>
        <w:rPr>
          <w:w w:val="99"/>
        </w:rPr>
        <w:t>月</w:t>
      </w:r>
      <w:r>
        <w:rPr>
          <w:spacing w:val="-60"/>
        </w:rPr>
        <w:t> </w:t>
      </w:r>
      <w:r>
        <w:rPr>
          <w:w w:val="99"/>
        </w:rPr>
        <w:t>12</w:t>
      </w:r>
      <w:r>
        <w:rPr>
          <w:spacing w:val="-60"/>
        </w:rPr>
        <w:t> </w:t>
      </w:r>
      <w:r>
        <w:rPr>
          <w:w w:val="99"/>
        </w:rPr>
        <w:t>日召开的</w:t>
      </w:r>
      <w:r>
        <w:rPr>
          <w:spacing w:val="-60"/>
        </w:rPr>
        <w:t> </w:t>
      </w:r>
      <w:r>
        <w:rPr>
          <w:w w:val="99"/>
        </w:rPr>
        <w:t>2007</w:t>
      </w:r>
      <w:r>
        <w:rPr>
          <w:spacing w:val="-60"/>
        </w:rPr>
        <w:t> </w:t>
      </w:r>
      <w:r>
        <w:rPr>
          <w:w w:val="99"/>
        </w:rPr>
        <w:t>年度第二次临时股东大会</w:t>
      </w:r>
      <w:r>
        <w:rPr>
          <w:spacing w:val="-99"/>
          <w:w w:val="99"/>
        </w:rPr>
        <w:t>、</w:t>
      </w:r>
      <w:r>
        <w:rPr>
          <w:w w:val="99"/>
        </w:rPr>
        <w:t>于</w:t>
      </w:r>
      <w:r>
        <w:rPr>
          <w:spacing w:val="-60"/>
        </w:rPr>
        <w:t> </w:t>
      </w:r>
      <w:r>
        <w:rPr>
          <w:w w:val="99"/>
        </w:rPr>
        <w:t>2007</w:t>
      </w:r>
      <w:r>
        <w:rPr/>
      </w:r>
    </w:p>
    <w:p>
      <w:pPr>
        <w:pStyle w:val="BodyText"/>
        <w:spacing w:line="311" w:lineRule="exact"/>
        <w:ind w:right="0"/>
        <w:jc w:val="left"/>
      </w:pPr>
      <w:r>
        <w:rPr/>
        <w:t>年</w:t>
      </w:r>
      <w:r>
        <w:rPr>
          <w:spacing w:val="-63"/>
        </w:rPr>
        <w:t> </w:t>
      </w:r>
      <w:r>
        <w:rPr/>
        <w:t>9</w:t>
      </w:r>
      <w:r>
        <w:rPr>
          <w:spacing w:val="-63"/>
        </w:rPr>
        <w:t> </w:t>
      </w:r>
      <w:r>
        <w:rPr/>
        <w:t>月</w:t>
      </w:r>
      <w:r>
        <w:rPr>
          <w:spacing w:val="-63"/>
        </w:rPr>
        <w:t> </w:t>
      </w:r>
      <w:r>
        <w:rPr/>
        <w:t>17</w:t>
      </w:r>
      <w:r>
        <w:rPr>
          <w:spacing w:val="-63"/>
        </w:rPr>
        <w:t> </w:t>
      </w:r>
      <w:r>
        <w:rPr/>
        <w:t>日召开的</w:t>
      </w:r>
      <w:r>
        <w:rPr>
          <w:spacing w:val="-63"/>
        </w:rPr>
        <w:t> </w:t>
      </w:r>
      <w:r>
        <w:rPr/>
        <w:t>2007</w:t>
      </w:r>
      <w:r>
        <w:rPr>
          <w:spacing w:val="-63"/>
        </w:rPr>
        <w:t> </w:t>
      </w:r>
      <w:r>
        <w:rPr/>
        <w:t>年度第三四次临时股东大会和于</w:t>
      </w:r>
      <w:r>
        <w:rPr>
          <w:spacing w:val="-63"/>
        </w:rPr>
        <w:t> </w:t>
      </w:r>
      <w:r>
        <w:rPr/>
        <w:t>2007</w:t>
      </w:r>
      <w:r>
        <w:rPr>
          <w:spacing w:val="-63"/>
        </w:rPr>
        <w:t> </w:t>
      </w:r>
      <w:r>
        <w:rPr/>
        <w:t>年</w:t>
      </w:r>
      <w:r>
        <w:rPr>
          <w:spacing w:val="-63"/>
        </w:rPr>
        <w:t> </w:t>
      </w:r>
      <w:r>
        <w:rPr/>
        <w:t>12</w:t>
      </w:r>
      <w:r>
        <w:rPr>
          <w:spacing w:val="-60"/>
        </w:rPr>
        <w:t> </w:t>
      </w:r>
      <w:r>
        <w:rPr/>
        <w:t>月</w:t>
      </w:r>
      <w:r>
        <w:rPr>
          <w:spacing w:val="-63"/>
        </w:rPr>
        <w:t> </w:t>
      </w:r>
      <w:r>
        <w:rPr/>
        <w:t>24</w:t>
      </w:r>
      <w:r>
        <w:rPr>
          <w:spacing w:val="-63"/>
        </w:rPr>
        <w:t> </w:t>
      </w:r>
      <w:r>
        <w:rPr/>
        <w:t>日召开</w:t>
      </w:r>
    </w:p>
    <w:p>
      <w:pPr>
        <w:pStyle w:val="BodyText"/>
        <w:spacing w:line="312" w:lineRule="exact" w:before="29"/>
        <w:ind w:right="3199"/>
        <w:jc w:val="left"/>
      </w:pPr>
      <w:r>
        <w:rPr/>
        <w:t>的</w:t>
      </w:r>
      <w:r>
        <w:rPr>
          <w:spacing w:val="-61"/>
        </w:rPr>
        <w:t> </w:t>
      </w:r>
      <w:r>
        <w:rPr/>
        <w:t>2007</w:t>
      </w:r>
      <w:r>
        <w:rPr>
          <w:spacing w:val="-61"/>
        </w:rPr>
        <w:t> </w:t>
      </w:r>
      <w:r>
        <w:rPr/>
        <w:t>年度第六次临时股东大会有关决议：</w:t>
      </w:r>
      <w:r>
        <w:rPr>
          <w:w w:val="99"/>
        </w:rPr>
        <w:t> </w:t>
      </w:r>
      <w:r>
        <w:rPr/>
        <w:t>为控股子公司向有关银行申请授信额度提供了担保。</w:t>
      </w:r>
    </w:p>
    <w:p>
      <w:pPr>
        <w:spacing w:line="240" w:lineRule="auto" w:before="9"/>
        <w:rPr>
          <w:rFonts w:ascii="宋体" w:hAnsi="宋体" w:cs="宋体" w:eastAsia="宋体" w:hint="default"/>
          <w:sz w:val="23"/>
          <w:szCs w:val="23"/>
        </w:rPr>
      </w:pPr>
    </w:p>
    <w:p>
      <w:pPr>
        <w:pStyle w:val="BodyText"/>
        <w:spacing w:line="312" w:lineRule="exact"/>
        <w:ind w:right="227"/>
        <w:jc w:val="left"/>
      </w:pPr>
      <w:r>
        <w:rPr/>
        <w:t>5、实施了公司于</w:t>
      </w:r>
      <w:r>
        <w:rPr>
          <w:spacing w:val="-49"/>
        </w:rPr>
        <w:t> </w:t>
      </w:r>
      <w:r>
        <w:rPr/>
        <w:t>2007</w:t>
      </w:r>
      <w:r>
        <w:rPr>
          <w:spacing w:val="-47"/>
        </w:rPr>
        <w:t> </w:t>
      </w:r>
      <w:r>
        <w:rPr/>
        <w:t>年</w:t>
      </w:r>
      <w:r>
        <w:rPr>
          <w:spacing w:val="-49"/>
        </w:rPr>
        <w:t> </w:t>
      </w:r>
      <w:r>
        <w:rPr/>
        <w:t>11</w:t>
      </w:r>
      <w:r>
        <w:rPr>
          <w:spacing w:val="-49"/>
        </w:rPr>
        <w:t> </w:t>
      </w:r>
      <w:r>
        <w:rPr/>
        <w:t>月</w:t>
      </w:r>
      <w:r>
        <w:rPr>
          <w:spacing w:val="-47"/>
        </w:rPr>
        <w:t> </w:t>
      </w:r>
      <w:r>
        <w:rPr/>
        <w:t>2</w:t>
      </w:r>
      <w:r>
        <w:rPr>
          <w:spacing w:val="-49"/>
        </w:rPr>
        <w:t> </w:t>
      </w:r>
      <w:r>
        <w:rPr/>
        <w:t>日召开的</w:t>
      </w:r>
      <w:r>
        <w:rPr>
          <w:spacing w:val="-49"/>
        </w:rPr>
        <w:t> </w:t>
      </w:r>
      <w:r>
        <w:rPr/>
        <w:t>2007</w:t>
      </w:r>
      <w:r>
        <w:rPr>
          <w:spacing w:val="-49"/>
        </w:rPr>
        <w:t> </w:t>
      </w:r>
      <w:r>
        <w:rPr/>
        <w:t>年度第四次临时股东大会决议：</w:t>
      </w:r>
      <w:r>
        <w:rPr>
          <w:w w:val="99"/>
        </w:rPr>
        <w:t> </w:t>
      </w:r>
      <w:r>
        <w:rPr/>
        <w:t>修改了《公司章程》</w:t>
      </w:r>
    </w:p>
    <w:p>
      <w:pPr>
        <w:spacing w:line="240" w:lineRule="auto" w:before="6"/>
        <w:rPr>
          <w:rFonts w:ascii="宋体" w:hAnsi="宋体" w:cs="宋体" w:eastAsia="宋体" w:hint="default"/>
          <w:sz w:val="30"/>
          <w:szCs w:val="30"/>
        </w:rPr>
      </w:pPr>
    </w:p>
    <w:p>
      <w:pPr>
        <w:pStyle w:val="BodyText"/>
        <w:spacing w:line="316" w:lineRule="auto"/>
        <w:ind w:right="3199"/>
        <w:jc w:val="left"/>
      </w:pPr>
      <w:r>
        <w:rPr/>
        <w:t>（三）董事会下设的审计委员会的履职情况汇总报告</w:t>
      </w:r>
      <w:r>
        <w:rPr>
          <w:w w:val="99"/>
        </w:rPr>
        <w:t> </w:t>
      </w:r>
      <w:r>
        <w:rPr/>
        <w:t>1、董事会审计委员会工作情况</w:t>
      </w:r>
    </w:p>
    <w:p>
      <w:pPr>
        <w:pStyle w:val="BodyText"/>
        <w:spacing w:line="233" w:lineRule="exact"/>
        <w:ind w:right="0" w:firstLine="480"/>
        <w:jc w:val="both"/>
      </w:pPr>
      <w:r>
        <w:rPr/>
        <w:t>公司董事会审计委员会成员共 3</w:t>
      </w:r>
      <w:r>
        <w:rPr>
          <w:spacing w:val="-24"/>
        </w:rPr>
        <w:t> </w:t>
      </w:r>
      <w:r>
        <w:rPr/>
        <w:t>人，全部由独立董事组成，各委员均为专业</w:t>
      </w:r>
    </w:p>
    <w:p>
      <w:pPr>
        <w:pStyle w:val="BodyText"/>
        <w:spacing w:line="312" w:lineRule="exact" w:before="28"/>
        <w:ind w:right="0"/>
        <w:jc w:val="left"/>
      </w:pPr>
      <w:r>
        <w:rPr>
          <w:spacing w:val="2"/>
        </w:rPr>
        <w:t>会计人士担任。根据中国证监会、深交所有关规定及公司董事会审计委员会工作</w:t>
      </w:r>
      <w:r>
        <w:rPr>
          <w:spacing w:val="-110"/>
        </w:rPr>
        <w:t> </w:t>
      </w:r>
      <w:r>
        <w:rPr>
          <w:spacing w:val="-110"/>
        </w:rPr>
      </w:r>
      <w:r>
        <w:rPr>
          <w:spacing w:val="-1"/>
        </w:rPr>
        <w:t>细则、公司独立董事年报工作制度，公司董事会审计委员会本着勤勉尽责的原则，</w:t>
      </w:r>
      <w:r>
        <w:rPr>
          <w:spacing w:val="-106"/>
        </w:rPr>
        <w:t> </w:t>
      </w:r>
      <w:r>
        <w:rPr>
          <w:spacing w:val="-106"/>
        </w:rPr>
      </w:r>
      <w:r>
        <w:rPr/>
        <w:t>履行了以下工作职责：</w:t>
      </w:r>
    </w:p>
    <w:p>
      <w:pPr>
        <w:pStyle w:val="BodyText"/>
        <w:spacing w:line="280" w:lineRule="exact"/>
        <w:ind w:left="581" w:right="0"/>
        <w:jc w:val="left"/>
      </w:pPr>
      <w:r>
        <w:rPr>
          <w:spacing w:val="2"/>
        </w:rPr>
        <w:t>在年审注册会计师进场前认真审阅了公司初步编制的财务会计报表，并出具</w:t>
      </w:r>
    </w:p>
    <w:p>
      <w:pPr>
        <w:pStyle w:val="BodyText"/>
        <w:spacing w:line="312" w:lineRule="exact" w:before="29"/>
        <w:ind w:left="581" w:right="0" w:hanging="480"/>
        <w:jc w:val="left"/>
      </w:pPr>
      <w:r>
        <w:rPr/>
        <w:t>了书面审议意见；</w:t>
      </w:r>
      <w:r>
        <w:rPr>
          <w:w w:val="99"/>
        </w:rPr>
        <w:t> </w:t>
      </w:r>
      <w:r>
        <w:rPr>
          <w:spacing w:val="2"/>
        </w:rPr>
        <w:t>公司年审注册会计师进场后，董事会审计委员会与公司年审注册会计师就审</w:t>
      </w:r>
    </w:p>
    <w:p>
      <w:pPr>
        <w:pStyle w:val="BodyText"/>
        <w:spacing w:line="280" w:lineRule="exact"/>
        <w:ind w:right="0"/>
        <w:jc w:val="left"/>
      </w:pPr>
      <w:r>
        <w:rPr/>
        <w:t>计过程中发现的问题以及审计报告提交的时间进行了沟通和交流；</w:t>
      </w:r>
    </w:p>
    <w:p>
      <w:pPr>
        <w:pStyle w:val="BodyText"/>
        <w:spacing w:line="237" w:lineRule="auto" w:before="1"/>
        <w:ind w:right="233" w:firstLine="480"/>
        <w:jc w:val="both"/>
      </w:pPr>
      <w:r>
        <w:rPr/>
        <w:t>在中瑞岳华会计师事务所有限公司出具 2007</w:t>
      </w:r>
      <w:r>
        <w:rPr>
          <w:spacing w:val="-58"/>
        </w:rPr>
        <w:t> </w:t>
      </w:r>
      <w:r>
        <w:rPr>
          <w:spacing w:val="-6"/>
        </w:rPr>
        <w:t>年度审计报告后，董事会审计委</w:t>
      </w:r>
      <w:r>
        <w:rPr>
          <w:w w:val="99"/>
        </w:rPr>
        <w:t> </w:t>
      </w:r>
      <w:r>
        <w:rPr>
          <w:spacing w:val="2"/>
        </w:rPr>
        <w:t>员会召开会议，对中瑞岳华会计师事务所有限责任公司从事年度公司的审计工作</w:t>
      </w:r>
      <w:r>
        <w:rPr>
          <w:spacing w:val="-110"/>
        </w:rPr>
        <w:t> </w:t>
      </w:r>
      <w:r>
        <w:rPr>
          <w:spacing w:val="-110"/>
        </w:rPr>
      </w:r>
      <w:r>
        <w:rPr>
          <w:spacing w:val="2"/>
        </w:rPr>
        <w:t>进行了总结，并就公司年度财务会计报表以及关于下年度聘请会计师事务所的议</w:t>
      </w:r>
      <w:r>
        <w:rPr>
          <w:spacing w:val="-110"/>
        </w:rPr>
        <w:t> </w:t>
      </w:r>
      <w:r>
        <w:rPr>
          <w:spacing w:val="-110"/>
        </w:rPr>
      </w:r>
      <w:r>
        <w:rPr/>
        <w:t>案进行表决并形成决议。</w:t>
      </w:r>
    </w:p>
    <w:p>
      <w:pPr>
        <w:spacing w:line="240" w:lineRule="auto" w:before="9"/>
        <w:rPr>
          <w:rFonts w:ascii="宋体" w:hAnsi="宋体" w:cs="宋体" w:eastAsia="宋体" w:hint="default"/>
          <w:sz w:val="23"/>
          <w:szCs w:val="23"/>
        </w:rPr>
      </w:pPr>
    </w:p>
    <w:p>
      <w:pPr>
        <w:pStyle w:val="BodyText"/>
        <w:spacing w:line="321" w:lineRule="auto"/>
        <w:ind w:right="559"/>
        <w:jc w:val="left"/>
      </w:pPr>
      <w:r>
        <w:rPr/>
        <w:t>2、董事会审计委员会的审议意见、年度审计工作总结报告及相关决议</w:t>
      </w:r>
      <w:r>
        <w:rPr>
          <w:w w:val="99"/>
        </w:rPr>
        <w:t> </w:t>
      </w:r>
      <w:r>
        <w:rPr/>
        <w:t>审计委员会关于年审注册会计师进场前公司出具的财务会计报表的审议意见：</w:t>
      </w:r>
      <w:r>
        <w:rPr>
          <w:w w:val="99"/>
        </w:rPr>
        <w:t> </w:t>
      </w:r>
      <w:r>
        <w:rPr/>
        <w:t>公司董事会：</w:t>
      </w:r>
    </w:p>
    <w:p>
      <w:pPr>
        <w:pStyle w:val="BodyText"/>
        <w:spacing w:line="230" w:lineRule="exact"/>
        <w:ind w:left="581" w:right="0"/>
        <w:jc w:val="left"/>
      </w:pPr>
      <w:r>
        <w:rPr/>
        <w:t>我们审阅了公司财务部</w:t>
      </w:r>
      <w:r>
        <w:rPr>
          <w:spacing w:val="-62"/>
        </w:rPr>
        <w:t> </w:t>
      </w:r>
      <w:r>
        <w:rPr/>
        <w:t>2008</w:t>
      </w:r>
      <w:r>
        <w:rPr>
          <w:spacing w:val="-4"/>
        </w:rPr>
        <w:t> </w:t>
      </w:r>
      <w:r>
        <w:rPr/>
        <w:t>年</w:t>
      </w:r>
      <w:r>
        <w:rPr>
          <w:spacing w:val="-62"/>
        </w:rPr>
        <w:t> </w:t>
      </w:r>
      <w:r>
        <w:rPr/>
        <w:t>1</w:t>
      </w:r>
      <w:r>
        <w:rPr>
          <w:spacing w:val="-4"/>
        </w:rPr>
        <w:t> </w:t>
      </w:r>
      <w:r>
        <w:rPr/>
        <w:t>月</w:t>
      </w:r>
      <w:r>
        <w:rPr>
          <w:spacing w:val="-62"/>
        </w:rPr>
        <w:t> </w:t>
      </w:r>
      <w:r>
        <w:rPr/>
        <w:t>14</w:t>
      </w:r>
      <w:r>
        <w:rPr>
          <w:spacing w:val="-62"/>
        </w:rPr>
        <w:t> </w:t>
      </w:r>
      <w:r>
        <w:rPr/>
        <w:t>日提交的财务报表，包括</w:t>
      </w:r>
      <w:r>
        <w:rPr>
          <w:spacing w:val="-62"/>
        </w:rPr>
        <w:t> </w:t>
      </w:r>
      <w:r>
        <w:rPr/>
        <w:t>2007</w:t>
      </w:r>
      <w:r>
        <w:rPr>
          <w:spacing w:val="-4"/>
        </w:rPr>
        <w:t> </w:t>
      </w:r>
      <w:r>
        <w:rPr/>
        <w:t>年</w:t>
      </w:r>
      <w:r>
        <w:rPr>
          <w:spacing w:val="-62"/>
        </w:rPr>
        <w:t> </w:t>
      </w:r>
      <w:r>
        <w:rPr/>
        <w:t>12</w:t>
      </w:r>
    </w:p>
    <w:p>
      <w:pPr>
        <w:spacing w:after="0" w:line="230" w:lineRule="exact"/>
        <w:jc w:val="left"/>
        <w:sectPr>
          <w:pgSz w:w="11900" w:h="16840"/>
          <w:pgMar w:header="0" w:footer="842" w:top="1600" w:bottom="1040" w:left="1600" w:right="1460"/>
        </w:sectPr>
      </w:pPr>
    </w:p>
    <w:p>
      <w:pPr>
        <w:pStyle w:val="BodyText"/>
        <w:spacing w:line="237" w:lineRule="auto" w:before="64"/>
        <w:ind w:right="193"/>
        <w:jc w:val="both"/>
      </w:pPr>
      <w:r>
        <w:rPr/>
        <w:t>月 31 日的资产负债表，2007</w:t>
      </w:r>
      <w:r>
        <w:rPr>
          <w:spacing w:val="-24"/>
        </w:rPr>
        <w:t> </w:t>
      </w:r>
      <w:r>
        <w:rPr/>
        <w:t>年度的利润表、股东权益变动表和现金流量表以及</w:t>
      </w:r>
      <w:r>
        <w:rPr>
          <w:w w:val="99"/>
        </w:rPr>
        <w:t> </w:t>
      </w:r>
      <w:r>
        <w:rPr>
          <w:spacing w:val="-5"/>
          <w:w w:val="99"/>
        </w:rPr>
        <w:t>部分财务报表附注资料。我们按照《企业会计准则--基本准则》、《企业会计准则</w:t>
      </w:r>
      <w:r>
        <w:rPr>
          <w:spacing w:val="-92"/>
          <w:w w:val="99"/>
        </w:rPr>
        <w:t> </w:t>
      </w:r>
      <w:r>
        <w:rPr>
          <w:spacing w:val="-92"/>
          <w:w w:val="99"/>
        </w:rPr>
      </w:r>
      <w:r>
        <w:rPr/>
        <w:t>第</w:t>
      </w:r>
      <w:r>
        <w:rPr>
          <w:spacing w:val="-68"/>
        </w:rPr>
        <w:t> </w:t>
      </w:r>
      <w:r>
        <w:rPr/>
        <w:t>1</w:t>
      </w:r>
      <w:r>
        <w:rPr>
          <w:spacing w:val="-16"/>
        </w:rPr>
        <w:t> </w:t>
      </w:r>
      <w:r>
        <w:rPr>
          <w:spacing w:val="-6"/>
        </w:rPr>
        <w:t>号--存货》等</w:t>
      </w:r>
      <w:r>
        <w:rPr>
          <w:spacing w:val="-68"/>
        </w:rPr>
        <w:t> </w:t>
      </w:r>
      <w:r>
        <w:rPr/>
        <w:t>38</w:t>
      </w:r>
      <w:r>
        <w:rPr>
          <w:spacing w:val="-68"/>
        </w:rPr>
        <w:t> </w:t>
      </w:r>
      <w:r>
        <w:rPr/>
        <w:t>项具体准则以及公司有关财务制度规定，对会计资料的真实</w:t>
      </w:r>
      <w:r>
        <w:rPr>
          <w:w w:val="99"/>
        </w:rPr>
        <w:t> </w:t>
      </w:r>
      <w:r>
        <w:rPr>
          <w:spacing w:val="2"/>
        </w:rPr>
        <w:t>性、完整性，财务报表是否严格按照新企业会计准则及公司有关财务制度规定编</w:t>
      </w:r>
      <w:r>
        <w:rPr>
          <w:spacing w:val="-110"/>
        </w:rPr>
        <w:t> </w:t>
      </w:r>
      <w:r>
        <w:rPr>
          <w:spacing w:val="-110"/>
        </w:rPr>
      </w:r>
      <w:r>
        <w:rPr/>
        <w:t>制予以了重点关注。</w:t>
      </w:r>
    </w:p>
    <w:p>
      <w:pPr>
        <w:pStyle w:val="BodyText"/>
        <w:spacing w:line="237" w:lineRule="auto"/>
        <w:ind w:right="193" w:firstLine="480"/>
        <w:jc w:val="both"/>
      </w:pPr>
      <w:r>
        <w:rPr>
          <w:spacing w:val="2"/>
        </w:rPr>
        <w:t>通过询问公司有关财务人员及管理人员、查阅股东会、监事会、董事会及相</w:t>
      </w:r>
      <w:r>
        <w:rPr>
          <w:w w:val="99"/>
        </w:rPr>
        <w:t> </w:t>
      </w:r>
      <w:r>
        <w:rPr>
          <w:spacing w:val="2"/>
        </w:rPr>
        <w:t>关委员会会议纪要、公司相关账册及凭证、以及对重大财务数据实施分析程序，</w:t>
      </w:r>
      <w:r>
        <w:rPr>
          <w:spacing w:val="-110"/>
        </w:rPr>
        <w:t> </w:t>
      </w:r>
      <w:r>
        <w:rPr>
          <w:spacing w:val="-110"/>
        </w:rPr>
      </w:r>
      <w:r>
        <w:rPr>
          <w:spacing w:val="2"/>
        </w:rPr>
        <w:t>我们认为：公司所有交易均已记录，交易事项真实，资料完整，会计政策选用恰</w:t>
      </w:r>
      <w:r>
        <w:rPr>
          <w:spacing w:val="-110"/>
        </w:rPr>
        <w:t> </w:t>
      </w:r>
      <w:r>
        <w:rPr>
          <w:spacing w:val="-110"/>
        </w:rPr>
      </w:r>
      <w:r>
        <w:rPr>
          <w:spacing w:val="2"/>
        </w:rPr>
        <w:t>当，会计估计合理，未发现有重大错报、漏报情况；未发现有大股东占用公司资</w:t>
      </w:r>
      <w:r>
        <w:rPr>
          <w:spacing w:val="-110"/>
        </w:rPr>
        <w:t> </w:t>
      </w:r>
      <w:r>
        <w:rPr>
          <w:spacing w:val="-110"/>
        </w:rPr>
      </w:r>
      <w:r>
        <w:rPr/>
        <w:t>金情况；未发现公司有对外违规担保情况及异常关联交易情况。</w:t>
      </w:r>
    </w:p>
    <w:p>
      <w:pPr>
        <w:pStyle w:val="BodyText"/>
        <w:spacing w:line="237" w:lineRule="auto" w:before="1"/>
        <w:ind w:right="193" w:firstLine="480"/>
        <w:jc w:val="both"/>
      </w:pPr>
      <w:r>
        <w:rPr>
          <w:spacing w:val="2"/>
        </w:rPr>
        <w:t>基于本次财务报表的审阅时间距离审计报告日及财务报表报出日尚有一段期</w:t>
      </w:r>
      <w:r>
        <w:rPr>
          <w:w w:val="99"/>
        </w:rPr>
        <w:t> </w:t>
      </w:r>
      <w:r>
        <w:rPr>
          <w:spacing w:val="2"/>
        </w:rPr>
        <w:t>间，提请公司财务部重点关注并严格按照新企业会计准则处理好资产负债日期后</w:t>
      </w:r>
      <w:r>
        <w:rPr>
          <w:spacing w:val="-110"/>
        </w:rPr>
        <w:t> </w:t>
      </w:r>
      <w:r>
        <w:rPr>
          <w:spacing w:val="-110"/>
        </w:rPr>
      </w:r>
      <w:r>
        <w:rPr/>
        <w:t>事项，以保证财务报表的公允性、真实性及完整性。</w:t>
      </w:r>
    </w:p>
    <w:p>
      <w:pPr>
        <w:spacing w:line="240" w:lineRule="auto" w:before="11"/>
        <w:rPr>
          <w:rFonts w:ascii="宋体" w:hAnsi="宋体" w:cs="宋体" w:eastAsia="宋体" w:hint="default"/>
          <w:sz w:val="25"/>
          <w:szCs w:val="25"/>
        </w:rPr>
      </w:pPr>
    </w:p>
    <w:p>
      <w:pPr>
        <w:pStyle w:val="BodyText"/>
        <w:spacing w:line="312" w:lineRule="exact"/>
        <w:ind w:left="6744" w:right="193" w:hanging="60"/>
        <w:jc w:val="right"/>
      </w:pPr>
      <w:r>
        <w:rPr>
          <w:w w:val="95"/>
        </w:rPr>
        <w:t>董事会审计委员会</w:t>
      </w:r>
      <w:r>
        <w:rPr>
          <w:spacing w:val="-24"/>
          <w:w w:val="95"/>
        </w:rPr>
        <w:t> </w:t>
      </w:r>
      <w:r>
        <w:rPr/>
        <w:t>2008</w:t>
      </w:r>
      <w:r>
        <w:rPr>
          <w:spacing w:val="-61"/>
        </w:rPr>
        <w:t> </w:t>
      </w:r>
      <w:r>
        <w:rPr/>
        <w:t>年</w:t>
      </w:r>
      <w:r>
        <w:rPr>
          <w:spacing w:val="-61"/>
        </w:rPr>
        <w:t> </w:t>
      </w:r>
      <w:r>
        <w:rPr/>
        <w:t>1</w:t>
      </w:r>
      <w:r>
        <w:rPr>
          <w:spacing w:val="-61"/>
        </w:rPr>
        <w:t> </w:t>
      </w:r>
      <w:r>
        <w:rPr/>
        <w:t>月</w:t>
      </w:r>
      <w:r>
        <w:rPr>
          <w:spacing w:val="-61"/>
        </w:rPr>
        <w:t> </w:t>
      </w:r>
      <w:r>
        <w:rPr/>
        <w:t>21</w:t>
      </w:r>
      <w:r>
        <w:rPr>
          <w:spacing w:val="-61"/>
        </w:rPr>
        <w:t> </w:t>
      </w:r>
      <w:r>
        <w:rPr/>
        <w:t>日</w:t>
      </w:r>
    </w:p>
    <w:p>
      <w:pPr>
        <w:spacing w:line="240" w:lineRule="auto" w:before="6"/>
        <w:rPr>
          <w:rFonts w:ascii="宋体" w:hAnsi="宋体" w:cs="宋体" w:eastAsia="宋体" w:hint="default"/>
          <w:sz w:val="30"/>
          <w:szCs w:val="30"/>
        </w:rPr>
      </w:pPr>
    </w:p>
    <w:p>
      <w:pPr>
        <w:pStyle w:val="BodyText"/>
        <w:spacing w:line="316" w:lineRule="auto"/>
        <w:ind w:right="999"/>
        <w:jc w:val="left"/>
      </w:pPr>
      <w:r>
        <w:rPr/>
        <w:t>对中瑞岳华会计师事务所有限责任公司从事年度公司的审计工作的总结：</w:t>
      </w:r>
      <w:r>
        <w:rPr>
          <w:w w:val="99"/>
        </w:rPr>
        <w:t> </w:t>
      </w:r>
      <w:r>
        <w:rPr/>
        <w:t>公司董事会：</w:t>
      </w:r>
    </w:p>
    <w:p>
      <w:pPr>
        <w:pStyle w:val="BodyText"/>
        <w:spacing w:line="234" w:lineRule="exact"/>
        <w:ind w:left="0" w:right="116"/>
        <w:jc w:val="right"/>
      </w:pPr>
      <w:r>
        <w:rPr/>
        <w:t>我们审阅了公司财务部</w:t>
      </w:r>
      <w:r>
        <w:rPr>
          <w:spacing w:val="-61"/>
        </w:rPr>
        <w:t> </w:t>
      </w:r>
      <w:r>
        <w:rPr/>
        <w:t>2008</w:t>
      </w:r>
      <w:r>
        <w:rPr>
          <w:spacing w:val="-1"/>
        </w:rPr>
        <w:t> </w:t>
      </w:r>
      <w:r>
        <w:rPr/>
        <w:t>年</w:t>
      </w:r>
      <w:r>
        <w:rPr>
          <w:spacing w:val="-61"/>
        </w:rPr>
        <w:t> </w:t>
      </w:r>
      <w:r>
        <w:rPr/>
        <w:t>1</w:t>
      </w:r>
      <w:r>
        <w:rPr>
          <w:spacing w:val="-61"/>
        </w:rPr>
        <w:t> </w:t>
      </w:r>
      <w:r>
        <w:rPr/>
        <w:t>月</w:t>
      </w:r>
      <w:r>
        <w:rPr>
          <w:spacing w:val="-61"/>
        </w:rPr>
        <w:t> </w:t>
      </w:r>
      <w:r>
        <w:rPr/>
        <w:t>14</w:t>
      </w:r>
      <w:r>
        <w:rPr>
          <w:spacing w:val="-61"/>
        </w:rPr>
        <w:t> </w:t>
      </w:r>
      <w:r>
        <w:rPr/>
        <w:t>日提交的《2007</w:t>
      </w:r>
      <w:r>
        <w:rPr>
          <w:spacing w:val="-1"/>
        </w:rPr>
        <w:t> </w:t>
      </w:r>
      <w:r>
        <w:rPr/>
        <w:t>年度审计工作计划》</w:t>
      </w:r>
    </w:p>
    <w:p>
      <w:pPr>
        <w:pStyle w:val="BodyText"/>
        <w:spacing w:line="237" w:lineRule="auto" w:before="1"/>
        <w:ind w:right="193"/>
        <w:jc w:val="both"/>
      </w:pPr>
      <w:r>
        <w:rPr>
          <w:spacing w:val="-6"/>
        </w:rPr>
        <w:t>后，于</w:t>
      </w:r>
      <w:r>
        <w:rPr>
          <w:spacing w:val="-61"/>
        </w:rPr>
        <w:t> </w:t>
      </w:r>
      <w:r>
        <w:rPr/>
        <w:t>2008</w:t>
      </w:r>
      <w:r>
        <w:rPr>
          <w:spacing w:val="-1"/>
        </w:rPr>
        <w:t> </w:t>
      </w:r>
      <w:r>
        <w:rPr/>
        <w:t>年</w:t>
      </w:r>
      <w:r>
        <w:rPr>
          <w:spacing w:val="-61"/>
        </w:rPr>
        <w:t> </w:t>
      </w:r>
      <w:r>
        <w:rPr/>
        <w:t>1</w:t>
      </w:r>
      <w:r>
        <w:rPr>
          <w:spacing w:val="-61"/>
        </w:rPr>
        <w:t> </w:t>
      </w:r>
      <w:r>
        <w:rPr/>
        <w:t>月</w:t>
      </w:r>
      <w:r>
        <w:rPr>
          <w:spacing w:val="-61"/>
        </w:rPr>
        <w:t> </w:t>
      </w:r>
      <w:r>
        <w:rPr/>
        <w:t>26</w:t>
      </w:r>
      <w:r>
        <w:rPr>
          <w:spacing w:val="-1"/>
        </w:rPr>
        <w:t> </w:t>
      </w:r>
      <w:r>
        <w:rPr/>
        <w:t>日就上述审计工作计划与中瑞岳华会计师事务所有限公司</w:t>
      </w:r>
      <w:r>
        <w:rPr>
          <w:w w:val="99"/>
        </w:rPr>
        <w:t> </w:t>
      </w:r>
      <w:r>
        <w:rPr>
          <w:spacing w:val="2"/>
        </w:rPr>
        <w:t>项目负责人作了充分沟通，并达成一致意见，认为该计划制订详细、责任到人，</w:t>
      </w:r>
      <w:r>
        <w:rPr>
          <w:spacing w:val="-110"/>
        </w:rPr>
        <w:t> </w:t>
      </w:r>
      <w:r>
        <w:rPr>
          <w:spacing w:val="-110"/>
        </w:rPr>
      </w:r>
      <w:r>
        <w:rPr/>
        <w:t>可有力保障 2007</w:t>
      </w:r>
      <w:r>
        <w:rPr>
          <w:spacing w:val="-63"/>
        </w:rPr>
        <w:t> </w:t>
      </w:r>
      <w:r>
        <w:rPr/>
        <w:t>年度审计工作的顺利完成。</w:t>
      </w:r>
    </w:p>
    <w:p>
      <w:pPr>
        <w:pStyle w:val="BodyText"/>
        <w:spacing w:line="310" w:lineRule="exact"/>
        <w:ind w:left="0" w:right="193"/>
        <w:jc w:val="right"/>
      </w:pPr>
      <w:r>
        <w:rPr/>
        <w:t>中瑞岳华会计师事务所有限公司审计人员共</w:t>
      </w:r>
      <w:r>
        <w:rPr>
          <w:spacing w:val="-72"/>
        </w:rPr>
        <w:t> </w:t>
      </w:r>
      <w:r>
        <w:rPr/>
        <w:t>12</w:t>
      </w:r>
      <w:r>
        <w:rPr>
          <w:spacing w:val="-72"/>
        </w:rPr>
        <w:t> </w:t>
      </w:r>
      <w:r>
        <w:rPr/>
        <w:t>人（含项目负责人）按照上述</w:t>
      </w:r>
    </w:p>
    <w:p>
      <w:pPr>
        <w:pStyle w:val="BodyText"/>
        <w:spacing w:line="311" w:lineRule="exact"/>
        <w:ind w:right="0"/>
        <w:jc w:val="both"/>
      </w:pPr>
      <w:r>
        <w:rPr/>
        <w:t>审计工作计划约定，于</w:t>
      </w:r>
      <w:r>
        <w:rPr>
          <w:spacing w:val="-54"/>
        </w:rPr>
        <w:t> </w:t>
      </w:r>
      <w:r>
        <w:rPr/>
        <w:t>2008</w:t>
      </w:r>
      <w:r>
        <w:rPr>
          <w:spacing w:val="-2"/>
        </w:rPr>
        <w:t> </w:t>
      </w:r>
      <w:r>
        <w:rPr/>
        <w:t>年</w:t>
      </w:r>
      <w:r>
        <w:rPr>
          <w:spacing w:val="-54"/>
        </w:rPr>
        <w:t> </w:t>
      </w:r>
      <w:r>
        <w:rPr/>
        <w:t>1</w:t>
      </w:r>
      <w:r>
        <w:rPr>
          <w:spacing w:val="-2"/>
        </w:rPr>
        <w:t> </w:t>
      </w:r>
      <w:r>
        <w:rPr/>
        <w:t>月</w:t>
      </w:r>
      <w:r>
        <w:rPr>
          <w:spacing w:val="-54"/>
        </w:rPr>
        <w:t> </w:t>
      </w:r>
      <w:r>
        <w:rPr/>
        <w:t>14</w:t>
      </w:r>
      <w:r>
        <w:rPr>
          <w:spacing w:val="-54"/>
        </w:rPr>
        <w:t> </w:t>
      </w:r>
      <w:r>
        <w:rPr/>
        <w:t>日-3</w:t>
      </w:r>
      <w:r>
        <w:rPr>
          <w:spacing w:val="-54"/>
        </w:rPr>
        <w:t> </w:t>
      </w:r>
      <w:r>
        <w:rPr/>
        <w:t>月</w:t>
      </w:r>
      <w:r>
        <w:rPr>
          <w:spacing w:val="-54"/>
        </w:rPr>
        <w:t> </w:t>
      </w:r>
      <w:r>
        <w:rPr/>
        <w:t>20</w:t>
      </w:r>
      <w:r>
        <w:rPr>
          <w:spacing w:val="-54"/>
        </w:rPr>
        <w:t> </w:t>
      </w:r>
      <w:r>
        <w:rPr/>
        <w:t>日进场对公司进行现场审计。</w:t>
      </w:r>
    </w:p>
    <w:p>
      <w:pPr>
        <w:pStyle w:val="BodyText"/>
        <w:spacing w:line="237" w:lineRule="auto" w:before="1"/>
        <w:ind w:right="193"/>
        <w:jc w:val="both"/>
      </w:pPr>
      <w:r>
        <w:rPr>
          <w:spacing w:val="-5"/>
        </w:rPr>
        <w:t>其中，7</w:t>
      </w:r>
      <w:r>
        <w:rPr>
          <w:spacing w:val="-1"/>
        </w:rPr>
        <w:t> </w:t>
      </w:r>
      <w:r>
        <w:rPr/>
        <w:t>位审计人员于</w:t>
      </w:r>
      <w:r>
        <w:rPr>
          <w:spacing w:val="-61"/>
        </w:rPr>
        <w:t> </w:t>
      </w:r>
      <w:r>
        <w:rPr/>
        <w:t>2008</w:t>
      </w:r>
      <w:r>
        <w:rPr>
          <w:spacing w:val="-1"/>
        </w:rPr>
        <w:t> </w:t>
      </w:r>
      <w:r>
        <w:rPr/>
        <w:t>年</w:t>
      </w:r>
      <w:r>
        <w:rPr>
          <w:spacing w:val="-61"/>
        </w:rPr>
        <w:t> </w:t>
      </w:r>
      <w:r>
        <w:rPr/>
        <w:t>3</w:t>
      </w:r>
      <w:r>
        <w:rPr>
          <w:spacing w:val="-61"/>
        </w:rPr>
        <w:t> </w:t>
      </w:r>
      <w:r>
        <w:rPr/>
        <w:t>月</w:t>
      </w:r>
      <w:r>
        <w:rPr>
          <w:spacing w:val="-61"/>
        </w:rPr>
        <w:t> </w:t>
      </w:r>
      <w:r>
        <w:rPr/>
        <w:t>20</w:t>
      </w:r>
      <w:r>
        <w:rPr>
          <w:spacing w:val="-1"/>
        </w:rPr>
        <w:t> </w:t>
      </w:r>
      <w:r>
        <w:rPr/>
        <w:t>日完成纳入合并报表范围的各公司的现场</w:t>
      </w:r>
      <w:r>
        <w:rPr>
          <w:w w:val="99"/>
        </w:rPr>
        <w:t> </w:t>
      </w:r>
      <w:r>
        <w:rPr>
          <w:spacing w:val="2"/>
        </w:rPr>
        <w:t>审计工作。项目负责人就报表合并、会计调整事项、会计政策运用、以及审计中</w:t>
      </w:r>
      <w:r>
        <w:rPr>
          <w:spacing w:val="-110"/>
        </w:rPr>
        <w:t> </w:t>
      </w:r>
      <w:r>
        <w:rPr>
          <w:spacing w:val="-110"/>
        </w:rPr>
      </w:r>
      <w:r>
        <w:rPr>
          <w:spacing w:val="2"/>
        </w:rPr>
        <w:t>发现的有待完善的会计工作等情况与企业及我们审计委员会各委员作了持续、充</w:t>
      </w:r>
      <w:r>
        <w:rPr>
          <w:spacing w:val="-110"/>
        </w:rPr>
        <w:t> </w:t>
      </w:r>
      <w:r>
        <w:rPr>
          <w:spacing w:val="-110"/>
        </w:rPr>
      </w:r>
      <w:r>
        <w:rPr>
          <w:spacing w:val="2"/>
        </w:rPr>
        <w:t>分的沟通，使得各方对公司经营情况、财务处理情况以及新企业会计准则的运用</w:t>
      </w:r>
      <w:r>
        <w:rPr>
          <w:spacing w:val="-110"/>
        </w:rPr>
        <w:t> </w:t>
      </w:r>
      <w:r>
        <w:rPr>
          <w:spacing w:val="-110"/>
        </w:rPr>
      </w:r>
      <w:r>
        <w:rPr>
          <w:spacing w:val="2"/>
        </w:rPr>
        <w:t>与实施等方面有了更加深入的了解，亦使得年审注册会计师出具公允的审计结论</w:t>
      </w:r>
      <w:r>
        <w:rPr>
          <w:spacing w:val="-110"/>
        </w:rPr>
        <w:t> </w:t>
      </w:r>
      <w:r>
        <w:rPr>
          <w:spacing w:val="-110"/>
        </w:rPr>
      </w:r>
      <w:r>
        <w:rPr/>
        <w:t>有了更为成熟的判断。</w:t>
      </w:r>
    </w:p>
    <w:p>
      <w:pPr>
        <w:pStyle w:val="BodyText"/>
        <w:spacing w:line="237" w:lineRule="auto"/>
        <w:ind w:right="193" w:firstLine="480"/>
        <w:jc w:val="both"/>
      </w:pPr>
      <w:r>
        <w:rPr>
          <w:spacing w:val="2"/>
        </w:rPr>
        <w:t>在年审注册会计师现场审计期间，我们审计委员会各委员高度关注审计过程</w:t>
      </w:r>
      <w:r>
        <w:rPr>
          <w:w w:val="99"/>
        </w:rPr>
        <w:t> </w:t>
      </w:r>
      <w:r>
        <w:rPr>
          <w:spacing w:val="-1"/>
          <w:w w:val="99"/>
        </w:rPr>
        <w:t>中发现的问题，以电话及见面会形式，就以下几点作了重点沟通；（1）所有交易</w:t>
      </w:r>
      <w:r>
        <w:rPr>
          <w:w w:val="99"/>
        </w:rPr>
        <w:t> </w:t>
      </w:r>
      <w:r>
        <w:rPr>
          <w:spacing w:val="-1"/>
          <w:w w:val="99"/>
        </w:rPr>
        <w:t>是否均已记录，交易事项是否真实、资料是否完整；（2）财务报表是否按照新企</w:t>
      </w:r>
      <w:r>
        <w:rPr>
          <w:w w:val="99"/>
        </w:rPr>
        <w:t> </w:t>
      </w:r>
      <w:r>
        <w:rPr>
          <w:spacing w:val="-1"/>
          <w:w w:val="99"/>
        </w:rPr>
        <w:t>业会计准则、证券监管部门的要求及公司财务制度规定编制；（3）公司年度盘点</w:t>
      </w:r>
      <w:r>
        <w:rPr>
          <w:w w:val="99"/>
        </w:rPr>
        <w:t> </w:t>
      </w:r>
      <w:r>
        <w:rPr>
          <w:spacing w:val="-1"/>
          <w:w w:val="99"/>
        </w:rPr>
        <w:t>工作能否顺利实施，盘点结论是否充分反映了资产质量；（4）财务部门对法律法</w:t>
      </w:r>
      <w:r>
        <w:rPr>
          <w:w w:val="99"/>
        </w:rPr>
        <w:t> </w:t>
      </w:r>
      <w:r>
        <w:rPr>
          <w:spacing w:val="-2"/>
          <w:w w:val="99"/>
        </w:rPr>
        <w:t>规、其他外部要求以及管理层政策、指示和其他内部要求的遵守情况；（5）公司</w:t>
      </w:r>
      <w:r>
        <w:rPr>
          <w:spacing w:val="-87"/>
          <w:w w:val="99"/>
        </w:rPr>
        <w:t> </w:t>
      </w:r>
      <w:r>
        <w:rPr>
          <w:spacing w:val="-87"/>
          <w:w w:val="99"/>
        </w:rPr>
      </w:r>
      <w:r>
        <w:rPr>
          <w:spacing w:val="-1"/>
          <w:w w:val="99"/>
        </w:rPr>
        <w:t>内部会计控制制度是否建立健全；（6）公司各部门是否配合注册会计师获取其审</w:t>
      </w:r>
      <w:r>
        <w:rPr>
          <w:w w:val="99"/>
        </w:rPr>
        <w:t> </w:t>
      </w:r>
      <w:r>
        <w:rPr/>
        <w:t>计所需的充分、适当的证据。</w:t>
      </w:r>
    </w:p>
    <w:p>
      <w:pPr>
        <w:spacing w:line="240" w:lineRule="auto" w:before="11"/>
        <w:rPr>
          <w:rFonts w:ascii="宋体" w:hAnsi="宋体" w:cs="宋体" w:eastAsia="宋体" w:hint="default"/>
          <w:sz w:val="25"/>
          <w:szCs w:val="25"/>
        </w:rPr>
      </w:pPr>
    </w:p>
    <w:p>
      <w:pPr>
        <w:pStyle w:val="BodyText"/>
        <w:spacing w:line="312" w:lineRule="exact"/>
        <w:ind w:right="190" w:firstLine="480"/>
        <w:jc w:val="both"/>
      </w:pPr>
      <w:r>
        <w:rPr>
          <w:spacing w:val="2"/>
        </w:rPr>
        <w:t>我们认为，年审注册会计师已严格按照中国注册会计师独立审计准则的规定</w:t>
      </w:r>
      <w:r>
        <w:rPr>
          <w:w w:val="99"/>
        </w:rPr>
        <w:t> </w:t>
      </w:r>
      <w:r>
        <w:rPr>
          <w:spacing w:val="2"/>
        </w:rPr>
        <w:t>执行了审计工作，审计时间充分，审计人员配置合理、执业能力胜任，出具的审</w:t>
      </w:r>
      <w:r>
        <w:rPr>
          <w:spacing w:val="-110"/>
        </w:rPr>
        <w:t> </w:t>
      </w:r>
      <w:r>
        <w:rPr>
          <w:spacing w:val="-110"/>
        </w:rPr>
      </w:r>
      <w:r>
        <w:rPr/>
        <w:t>计报表能够充分反映公司</w:t>
      </w:r>
      <w:r>
        <w:rPr>
          <w:spacing w:val="-48"/>
        </w:rPr>
        <w:t> </w:t>
      </w:r>
      <w:r>
        <w:rPr/>
        <w:t>2007</w:t>
      </w:r>
      <w:r>
        <w:rPr>
          <w:spacing w:val="-48"/>
        </w:rPr>
        <w:t> </w:t>
      </w:r>
      <w:r>
        <w:rPr/>
        <w:t>年</w:t>
      </w:r>
      <w:r>
        <w:rPr>
          <w:spacing w:val="-48"/>
        </w:rPr>
        <w:t> </w:t>
      </w:r>
      <w:r>
        <w:rPr/>
        <w:t>12</w:t>
      </w:r>
      <w:r>
        <w:rPr>
          <w:spacing w:val="-48"/>
        </w:rPr>
        <w:t> </w:t>
      </w:r>
      <w:r>
        <w:rPr/>
        <w:t>月</w:t>
      </w:r>
      <w:r>
        <w:rPr>
          <w:spacing w:val="-48"/>
        </w:rPr>
        <w:t> </w:t>
      </w:r>
      <w:r>
        <w:rPr/>
        <w:t>31</w:t>
      </w:r>
      <w:r>
        <w:rPr>
          <w:spacing w:val="-48"/>
        </w:rPr>
        <w:t> </w:t>
      </w:r>
      <w:r>
        <w:rPr/>
        <w:t>日的财务状况以及</w:t>
      </w:r>
      <w:r>
        <w:rPr>
          <w:spacing w:val="-48"/>
        </w:rPr>
        <w:t> </w:t>
      </w:r>
      <w:r>
        <w:rPr/>
        <w:t>2007</w:t>
      </w:r>
      <w:r>
        <w:rPr>
          <w:spacing w:val="-46"/>
        </w:rPr>
        <w:t> </w:t>
      </w:r>
      <w:r>
        <w:rPr/>
        <w:t>年度的经营成</w:t>
      </w:r>
      <w:r>
        <w:rPr>
          <w:w w:val="99"/>
        </w:rPr>
        <w:t> </w:t>
      </w:r>
      <w:r>
        <w:rPr/>
        <w:t>果和现金流量，出具的审计结论符合公司的实际情况。</w:t>
      </w:r>
    </w:p>
    <w:p>
      <w:pPr>
        <w:spacing w:after="0" w:line="312" w:lineRule="exact"/>
        <w:jc w:val="both"/>
        <w:sectPr>
          <w:pgSz w:w="11900" w:h="16840"/>
          <w:pgMar w:header="0" w:footer="842" w:top="1600" w:bottom="1040" w:left="1600" w:right="1500"/>
        </w:sectPr>
      </w:pPr>
    </w:p>
    <w:p>
      <w:pPr>
        <w:spacing w:line="240" w:lineRule="auto" w:before="5"/>
        <w:rPr>
          <w:rFonts w:ascii="宋体" w:hAnsi="宋体" w:cs="宋体" w:eastAsia="宋体" w:hint="default"/>
          <w:sz w:val="26"/>
          <w:szCs w:val="26"/>
        </w:rPr>
      </w:pPr>
    </w:p>
    <w:p>
      <w:pPr>
        <w:pStyle w:val="BodyText"/>
        <w:spacing w:line="312" w:lineRule="exact" w:before="56"/>
        <w:ind w:left="6744" w:right="133" w:hanging="60"/>
        <w:jc w:val="right"/>
      </w:pPr>
      <w:r>
        <w:rPr>
          <w:w w:val="95"/>
        </w:rPr>
        <w:t>董事会审计委员会</w:t>
      </w:r>
      <w:r>
        <w:rPr>
          <w:spacing w:val="-24"/>
          <w:w w:val="95"/>
        </w:rPr>
        <w:t> </w:t>
      </w:r>
      <w:r>
        <w:rPr/>
        <w:t>2008</w:t>
      </w:r>
      <w:r>
        <w:rPr>
          <w:spacing w:val="-61"/>
        </w:rPr>
        <w:t> </w:t>
      </w:r>
      <w:r>
        <w:rPr/>
        <w:t>年</w:t>
      </w:r>
      <w:r>
        <w:rPr>
          <w:spacing w:val="-61"/>
        </w:rPr>
        <w:t> </w:t>
      </w:r>
      <w:r>
        <w:rPr/>
        <w:t>3</w:t>
      </w:r>
      <w:r>
        <w:rPr>
          <w:spacing w:val="-61"/>
        </w:rPr>
        <w:t> </w:t>
      </w:r>
      <w:r>
        <w:rPr/>
        <w:t>月</w:t>
      </w:r>
      <w:r>
        <w:rPr>
          <w:spacing w:val="-61"/>
        </w:rPr>
        <w:t> </w:t>
      </w:r>
      <w:r>
        <w:rPr/>
        <w:t>22</w:t>
      </w:r>
      <w:r>
        <w:rPr>
          <w:spacing w:val="-61"/>
        </w:rPr>
        <w:t> </w:t>
      </w:r>
      <w:r>
        <w:rPr/>
        <w:t>日</w:t>
      </w:r>
    </w:p>
    <w:p>
      <w:pPr>
        <w:spacing w:line="240" w:lineRule="auto" w:before="9"/>
        <w:rPr>
          <w:rFonts w:ascii="宋体" w:hAnsi="宋体" w:cs="宋体" w:eastAsia="宋体" w:hint="default"/>
          <w:sz w:val="28"/>
          <w:szCs w:val="28"/>
        </w:rPr>
      </w:pPr>
    </w:p>
    <w:p>
      <w:pPr>
        <w:pStyle w:val="BodyText"/>
        <w:spacing w:line="240" w:lineRule="auto" w:before="26"/>
        <w:ind w:right="0"/>
        <w:jc w:val="both"/>
      </w:pPr>
      <w:r>
        <w:rPr/>
        <w:t>审计委员会关于续聘公司</w:t>
      </w:r>
      <w:r>
        <w:rPr>
          <w:spacing w:val="-62"/>
        </w:rPr>
        <w:t> </w:t>
      </w:r>
      <w:r>
        <w:rPr/>
        <w:t>2008</w:t>
      </w:r>
      <w:r>
        <w:rPr>
          <w:spacing w:val="-62"/>
        </w:rPr>
        <w:t> </w:t>
      </w:r>
      <w:r>
        <w:rPr/>
        <w:t>年度审计会计师事务所意见：</w:t>
      </w:r>
    </w:p>
    <w:p>
      <w:pPr>
        <w:spacing w:line="240" w:lineRule="auto" w:before="5"/>
        <w:rPr>
          <w:rFonts w:ascii="宋体" w:hAnsi="宋体" w:cs="宋体" w:eastAsia="宋体" w:hint="default"/>
          <w:sz w:val="31"/>
          <w:szCs w:val="31"/>
        </w:rPr>
      </w:pPr>
    </w:p>
    <w:p>
      <w:pPr>
        <w:pStyle w:val="BodyText"/>
        <w:spacing w:line="240" w:lineRule="auto"/>
        <w:ind w:right="0"/>
        <w:jc w:val="both"/>
      </w:pPr>
      <w:r>
        <w:rPr/>
        <w:t>公司董事会：</w:t>
      </w:r>
    </w:p>
    <w:p>
      <w:pPr>
        <w:pStyle w:val="BodyText"/>
        <w:spacing w:line="273" w:lineRule="auto" w:before="156"/>
        <w:ind w:right="130" w:firstLine="480"/>
        <w:jc w:val="both"/>
      </w:pPr>
      <w:r>
        <w:rPr>
          <w:spacing w:val="2"/>
        </w:rPr>
        <w:t>根据中国证监会《公开发行股票公司信息披露实施细则》第五条中“公开披</w:t>
      </w:r>
      <w:r>
        <w:rPr>
          <w:w w:val="99"/>
        </w:rPr>
        <w:t> </w:t>
      </w:r>
      <w:r>
        <w:rPr>
          <w:spacing w:val="2"/>
        </w:rPr>
        <w:t>露文件涉及财务会计、法律、资产评估等事项的，应当由具有从事证券业务资格</w:t>
      </w:r>
      <w:r>
        <w:rPr>
          <w:spacing w:val="-110"/>
        </w:rPr>
        <w:t> </w:t>
      </w:r>
      <w:r>
        <w:rPr>
          <w:spacing w:val="-110"/>
        </w:rPr>
      </w:r>
      <w:r>
        <w:rPr>
          <w:spacing w:val="2"/>
        </w:rPr>
        <w:t>的会计师事务所、律师事务所和资产评估机构等专业性中介机构审查验证，并出</w:t>
      </w:r>
      <w:r>
        <w:rPr>
          <w:spacing w:val="-110"/>
        </w:rPr>
        <w:t> </w:t>
      </w:r>
      <w:r>
        <w:rPr>
          <w:spacing w:val="-110"/>
        </w:rPr>
      </w:r>
      <w:r>
        <w:rPr>
          <w:spacing w:val="-4"/>
          <w:w w:val="99"/>
        </w:rPr>
        <w:t>具意见。”等有关规范公司运作和信息披露的规定，经我们听取中瑞岳华会计师事</w:t>
      </w:r>
      <w:r>
        <w:rPr>
          <w:spacing w:val="-112"/>
          <w:w w:val="99"/>
        </w:rPr>
        <w:t> </w:t>
      </w:r>
      <w:r>
        <w:rPr>
          <w:spacing w:val="-112"/>
          <w:w w:val="99"/>
        </w:rPr>
      </w:r>
      <w:r>
        <w:rPr/>
        <w:t>务所 2007</w:t>
      </w:r>
      <w:r>
        <w:rPr>
          <w:spacing w:val="-49"/>
        </w:rPr>
        <w:t> </w:t>
      </w:r>
      <w:r>
        <w:rPr>
          <w:spacing w:val="-3"/>
        </w:rPr>
        <w:t>年度工作总结和公司相关人员对注册会计师工作情况的介绍，并进行认</w:t>
      </w:r>
    </w:p>
    <w:p>
      <w:pPr>
        <w:pStyle w:val="BodyText"/>
        <w:spacing w:line="240" w:lineRule="auto" w:before="10"/>
        <w:ind w:right="0"/>
        <w:jc w:val="both"/>
      </w:pPr>
      <w:r>
        <w:rPr/>
        <w:t>真审议后，认为中瑞岳华会计师事务所 2007</w:t>
      </w:r>
      <w:r>
        <w:rPr>
          <w:spacing w:val="-80"/>
        </w:rPr>
        <w:t> </w:t>
      </w:r>
      <w:r>
        <w:rPr>
          <w:spacing w:val="-4"/>
        </w:rPr>
        <w:t>年度工作达到公司要求。因此，建议</w:t>
      </w:r>
    </w:p>
    <w:p>
      <w:pPr>
        <w:pStyle w:val="BodyText"/>
        <w:spacing w:line="276" w:lineRule="auto" w:before="43"/>
        <w:ind w:right="123"/>
        <w:jc w:val="left"/>
      </w:pPr>
      <w:r>
        <w:rPr/>
        <w:t>公司将中瑞岳华会计师事务所作为公司</w:t>
      </w:r>
      <w:r>
        <w:rPr>
          <w:spacing w:val="-71"/>
        </w:rPr>
        <w:t> </w:t>
      </w:r>
      <w:r>
        <w:rPr/>
        <w:t>2008</w:t>
      </w:r>
      <w:r>
        <w:rPr>
          <w:spacing w:val="-73"/>
        </w:rPr>
        <w:t> </w:t>
      </w:r>
      <w:r>
        <w:rPr/>
        <w:t>年度会计报表审计机构提交股东大会</w:t>
      </w:r>
      <w:r>
        <w:rPr>
          <w:w w:val="99"/>
        </w:rPr>
        <w:t> </w:t>
      </w:r>
      <w:r>
        <w:rPr/>
        <w:t>审议。</w:t>
      </w:r>
    </w:p>
    <w:p>
      <w:pPr>
        <w:spacing w:line="240" w:lineRule="auto" w:before="12"/>
        <w:rPr>
          <w:rFonts w:ascii="宋体" w:hAnsi="宋体" w:cs="宋体" w:eastAsia="宋体" w:hint="default"/>
          <w:sz w:val="27"/>
          <w:szCs w:val="27"/>
        </w:rPr>
      </w:pPr>
    </w:p>
    <w:p>
      <w:pPr>
        <w:pStyle w:val="BodyText"/>
        <w:spacing w:line="273" w:lineRule="auto"/>
        <w:ind w:left="6744" w:right="133" w:hanging="60"/>
        <w:jc w:val="right"/>
      </w:pPr>
      <w:r>
        <w:rPr>
          <w:w w:val="95"/>
        </w:rPr>
        <w:t>董事会审计委员会</w:t>
      </w:r>
      <w:r>
        <w:rPr>
          <w:spacing w:val="-24"/>
          <w:w w:val="95"/>
        </w:rPr>
        <w:t> </w:t>
      </w:r>
      <w:r>
        <w:rPr/>
        <w:t>2008</w:t>
      </w:r>
      <w:r>
        <w:rPr>
          <w:spacing w:val="-61"/>
        </w:rPr>
        <w:t> </w:t>
      </w:r>
      <w:r>
        <w:rPr/>
        <w:t>年</w:t>
      </w:r>
      <w:r>
        <w:rPr>
          <w:spacing w:val="-61"/>
        </w:rPr>
        <w:t> </w:t>
      </w:r>
      <w:r>
        <w:rPr/>
        <w:t>3</w:t>
      </w:r>
      <w:r>
        <w:rPr>
          <w:spacing w:val="-61"/>
        </w:rPr>
        <w:t> </w:t>
      </w:r>
      <w:r>
        <w:rPr/>
        <w:t>月</w:t>
      </w:r>
      <w:r>
        <w:rPr>
          <w:spacing w:val="-61"/>
        </w:rPr>
        <w:t> </w:t>
      </w:r>
      <w:r>
        <w:rPr/>
        <w:t>22</w:t>
      </w:r>
      <w:r>
        <w:rPr>
          <w:spacing w:val="-61"/>
        </w:rPr>
        <w:t> </w:t>
      </w:r>
      <w:r>
        <w:rPr/>
        <w:t>日</w:t>
      </w:r>
    </w:p>
    <w:p>
      <w:pPr>
        <w:spacing w:line="240" w:lineRule="auto" w:before="0"/>
        <w:rPr>
          <w:rFonts w:ascii="宋体" w:hAnsi="宋体" w:cs="宋体" w:eastAsia="宋体" w:hint="default"/>
          <w:sz w:val="24"/>
          <w:szCs w:val="24"/>
        </w:rPr>
      </w:pPr>
    </w:p>
    <w:p>
      <w:pPr>
        <w:pStyle w:val="BodyText"/>
        <w:spacing w:line="240" w:lineRule="auto" w:before="171"/>
        <w:ind w:right="0"/>
        <w:jc w:val="both"/>
      </w:pPr>
      <w:r>
        <w:rPr/>
        <w:t>(四)</w:t>
      </w:r>
      <w:r>
        <w:rPr>
          <w:spacing w:val="-3"/>
        </w:rPr>
        <w:t> </w:t>
      </w:r>
      <w:r>
        <w:rPr/>
        <w:t>董事会薪酬与考核委员会工作情况</w:t>
      </w:r>
    </w:p>
    <w:p>
      <w:pPr>
        <w:pStyle w:val="BodyText"/>
        <w:spacing w:line="313" w:lineRule="exact" w:before="101"/>
        <w:ind w:left="581" w:right="99"/>
        <w:jc w:val="left"/>
      </w:pPr>
      <w:r>
        <w:rPr/>
        <w:t>董事会薪酬与考核委员会成员由 3</w:t>
      </w:r>
      <w:r>
        <w:rPr>
          <w:spacing w:val="-24"/>
        </w:rPr>
        <w:t> </w:t>
      </w:r>
      <w:r>
        <w:rPr/>
        <w:t>名独立董事组成。报告期内，董事会薪酬</w:t>
      </w:r>
    </w:p>
    <w:p>
      <w:pPr>
        <w:pStyle w:val="BodyText"/>
        <w:spacing w:line="237" w:lineRule="auto" w:before="1"/>
        <w:ind w:right="116"/>
        <w:jc w:val="both"/>
      </w:pPr>
      <w:r>
        <w:rPr/>
        <w:t>与考核委员会依据公司</w:t>
      </w:r>
      <w:r>
        <w:rPr>
          <w:spacing w:val="-63"/>
        </w:rPr>
        <w:t> </w:t>
      </w:r>
      <w:r>
        <w:rPr/>
        <w:t>2007</w:t>
      </w:r>
      <w:r>
        <w:rPr>
          <w:spacing w:val="-63"/>
        </w:rPr>
        <w:t> </w:t>
      </w:r>
      <w:r>
        <w:rPr/>
        <w:t>年度主要财务指标和经营目标完成情况，公司董事、</w:t>
      </w:r>
      <w:r>
        <w:rPr>
          <w:w w:val="99"/>
        </w:rPr>
        <w:t> </w:t>
      </w:r>
      <w:r>
        <w:rPr>
          <w:spacing w:val="2"/>
        </w:rPr>
        <w:t>监事及高管人员分管工作范围及主要职责，董事、监事及高管人员岗位工作业绩</w:t>
      </w:r>
      <w:r>
        <w:rPr>
          <w:spacing w:val="-110"/>
        </w:rPr>
        <w:t> </w:t>
      </w:r>
      <w:r>
        <w:rPr>
          <w:spacing w:val="-110"/>
        </w:rPr>
      </w:r>
      <w:r>
        <w:rPr>
          <w:spacing w:val="2"/>
        </w:rPr>
        <w:t>考评系统中涉及指标的完成情况，董事、监事及高管人员的业务创新能力和创利</w:t>
      </w:r>
      <w:r>
        <w:rPr>
          <w:spacing w:val="-110"/>
        </w:rPr>
        <w:t> </w:t>
      </w:r>
      <w:r>
        <w:rPr>
          <w:spacing w:val="-110"/>
        </w:rPr>
      </w:r>
      <w:r>
        <w:rPr>
          <w:spacing w:val="2"/>
        </w:rPr>
        <w:t>能力的经营绩效情况，按照绩效评价标准和程序，对董事、监事及高管人员进行</w:t>
      </w:r>
      <w:r>
        <w:rPr>
          <w:spacing w:val="-110"/>
        </w:rPr>
        <w:t> </w:t>
      </w:r>
      <w:r>
        <w:rPr>
          <w:spacing w:val="-110"/>
        </w:rPr>
      </w:r>
      <w:r>
        <w:rPr>
          <w:spacing w:val="2"/>
        </w:rPr>
        <w:t>绩效评价，并根据岗位绩效评价结果及薪酬分配政策提出董事、监事及高管人员</w:t>
      </w:r>
      <w:r>
        <w:rPr>
          <w:spacing w:val="-110"/>
        </w:rPr>
        <w:t> </w:t>
      </w:r>
      <w:r>
        <w:rPr>
          <w:spacing w:val="-110"/>
        </w:rPr>
      </w:r>
      <w:r>
        <w:rPr>
          <w:spacing w:val="2"/>
        </w:rPr>
        <w:t>的报酬数额和奖励方式，报公司董事会审议。报告期内，董事会薪酬与考核委员</w:t>
      </w:r>
      <w:r>
        <w:rPr>
          <w:spacing w:val="-110"/>
        </w:rPr>
        <w:t> </w:t>
      </w:r>
      <w:r>
        <w:rPr>
          <w:spacing w:val="-110"/>
        </w:rPr>
      </w:r>
      <w:r>
        <w:rPr/>
        <w:t>会对公司董事、监事及高管人员所披露的薪酬进行了审核并出具了核实意见:</w:t>
      </w:r>
    </w:p>
    <w:p>
      <w:pPr>
        <w:spacing w:line="240" w:lineRule="auto" w:before="7"/>
        <w:rPr>
          <w:rFonts w:ascii="宋体" w:hAnsi="宋体" w:cs="宋体" w:eastAsia="宋体" w:hint="default"/>
          <w:sz w:val="23"/>
          <w:szCs w:val="23"/>
        </w:rPr>
      </w:pPr>
    </w:p>
    <w:p>
      <w:pPr>
        <w:pStyle w:val="BodyText"/>
        <w:spacing w:line="313" w:lineRule="exact"/>
        <w:ind w:right="0"/>
        <w:jc w:val="both"/>
      </w:pPr>
      <w:r>
        <w:rPr/>
        <w:t>公司董事会：</w:t>
      </w:r>
    </w:p>
    <w:p>
      <w:pPr>
        <w:pStyle w:val="BodyText"/>
        <w:spacing w:line="237" w:lineRule="auto" w:before="1"/>
        <w:ind w:right="133" w:firstLine="480"/>
        <w:jc w:val="both"/>
      </w:pPr>
      <w:r>
        <w:rPr>
          <w:spacing w:val="2"/>
        </w:rPr>
        <w:t>根据中国证监会、深交所有关法律、法规和公司内部控制制度、公司《董事</w:t>
      </w:r>
      <w:r>
        <w:rPr>
          <w:w w:val="99"/>
        </w:rPr>
        <w:t> </w:t>
      </w:r>
      <w:r>
        <w:rPr>
          <w:spacing w:val="-3"/>
        </w:rPr>
        <w:t>会薪酬与考核委员会实施细则》的有关规定，薪酬与考核委员会对 </w:t>
      </w:r>
      <w:r>
        <w:rPr/>
        <w:t>2007</w:t>
      </w:r>
      <w:r>
        <w:rPr>
          <w:spacing w:val="-54"/>
        </w:rPr>
        <w:t> </w:t>
      </w:r>
      <w:r>
        <w:rPr/>
        <w:t>年度公司</w:t>
      </w:r>
      <w:r>
        <w:rPr>
          <w:w w:val="99"/>
        </w:rPr>
        <w:t> </w:t>
      </w:r>
      <w:r>
        <w:rPr/>
        <w:t>董事、监事及高管人员所披露的薪酬情况进行了审核并发表审核意见如下：</w:t>
      </w:r>
    </w:p>
    <w:p>
      <w:pPr>
        <w:pStyle w:val="BodyText"/>
        <w:spacing w:line="237" w:lineRule="auto" w:before="1"/>
        <w:ind w:right="133" w:firstLine="480"/>
        <w:jc w:val="both"/>
      </w:pPr>
      <w:r>
        <w:rPr>
          <w:spacing w:val="2"/>
        </w:rPr>
        <w:t>公司董事会薪酬与考核委员会根据董事、监事及高管人员管理岗位的主要范</w:t>
      </w:r>
      <w:r>
        <w:rPr>
          <w:w w:val="99"/>
        </w:rPr>
        <w:t> </w:t>
      </w:r>
      <w:r>
        <w:rPr>
          <w:spacing w:val="2"/>
        </w:rPr>
        <w:t>围、职责、重要性及行业相关岗位的薪酬水平，负责制订、审查公司薪酬计划与</w:t>
      </w:r>
      <w:r>
        <w:rPr>
          <w:spacing w:val="-110"/>
        </w:rPr>
        <w:t> </w:t>
      </w:r>
      <w:r>
        <w:rPr>
          <w:spacing w:val="-110"/>
        </w:rPr>
      </w:r>
      <w:r>
        <w:rPr>
          <w:spacing w:val="2"/>
        </w:rPr>
        <w:t>方案，主要包括绩效评价标准、程序及主要评价体系、奖励和惩罚的主要方案和</w:t>
      </w:r>
      <w:r>
        <w:rPr>
          <w:spacing w:val="-110"/>
        </w:rPr>
        <w:t> </w:t>
      </w:r>
      <w:r>
        <w:rPr>
          <w:spacing w:val="-110"/>
        </w:rPr>
      </w:r>
      <w:r>
        <w:rPr>
          <w:spacing w:val="-4"/>
          <w:w w:val="99"/>
        </w:rPr>
        <w:t>制度等，制定公司董事（不含独立董事）、监事及高管人员的考核标准，审查公司</w:t>
      </w:r>
      <w:r>
        <w:rPr>
          <w:spacing w:val="-114"/>
          <w:w w:val="99"/>
        </w:rPr>
        <w:t> </w:t>
      </w:r>
      <w:r>
        <w:rPr>
          <w:spacing w:val="-114"/>
          <w:w w:val="99"/>
        </w:rPr>
      </w:r>
      <w:r>
        <w:rPr>
          <w:spacing w:val="2"/>
        </w:rPr>
        <w:t>董事、监事及高管人员履行职责的情况，并依照考核标准及薪酬政策与方案进行</w:t>
      </w:r>
      <w:r>
        <w:rPr>
          <w:spacing w:val="-110"/>
        </w:rPr>
        <w:t> </w:t>
      </w:r>
      <w:r>
        <w:rPr>
          <w:spacing w:val="-110"/>
        </w:rPr>
      </w:r>
      <w:r>
        <w:rPr/>
        <w:t>年度绩效考核。</w:t>
      </w:r>
    </w:p>
    <w:p>
      <w:pPr>
        <w:pStyle w:val="BodyText"/>
        <w:spacing w:line="312" w:lineRule="exact" w:before="26"/>
        <w:ind w:right="130" w:firstLine="480"/>
        <w:jc w:val="both"/>
      </w:pPr>
      <w:r>
        <w:rPr/>
        <w:t>2007</w:t>
      </w:r>
      <w:r>
        <w:rPr>
          <w:spacing w:val="-20"/>
        </w:rPr>
        <w:t> </w:t>
      </w:r>
      <w:r>
        <w:rPr/>
        <w:t>年度，公司董事、监事及高管人员披露的薪酬情况符合公司薪酬管理制</w:t>
      </w:r>
      <w:r>
        <w:rPr>
          <w:w w:val="99"/>
        </w:rPr>
        <w:t> </w:t>
      </w:r>
      <w:r>
        <w:rPr/>
        <w:t>度，未有违反公司薪酬管理制度及与公司薪酬管理制度不一致的情形发生。</w:t>
      </w:r>
    </w:p>
    <w:p>
      <w:pPr>
        <w:spacing w:after="0" w:line="312" w:lineRule="exact"/>
        <w:jc w:val="both"/>
        <w:sectPr>
          <w:pgSz w:w="11900" w:h="16840"/>
          <w:pgMar w:header="0" w:footer="842" w:top="1600" w:bottom="1040" w:left="1600" w:right="1560"/>
        </w:sectPr>
      </w:pPr>
    </w:p>
    <w:p>
      <w:pPr>
        <w:spacing w:line="240" w:lineRule="auto" w:before="7"/>
        <w:rPr>
          <w:rFonts w:ascii="宋体" w:hAnsi="宋体" w:cs="宋体" w:eastAsia="宋体" w:hint="default"/>
          <w:sz w:val="26"/>
          <w:szCs w:val="26"/>
        </w:rPr>
      </w:pPr>
    </w:p>
    <w:p>
      <w:pPr>
        <w:pStyle w:val="BodyText"/>
        <w:spacing w:line="273" w:lineRule="auto" w:before="26"/>
        <w:ind w:left="6744" w:right="233" w:hanging="780"/>
        <w:jc w:val="right"/>
      </w:pPr>
      <w:r>
        <w:rPr>
          <w:w w:val="95"/>
        </w:rPr>
        <w:t>董事会薪酬与考核委员会</w:t>
      </w:r>
      <w:r>
        <w:rPr>
          <w:spacing w:val="11"/>
          <w:w w:val="95"/>
        </w:rPr>
        <w:t> </w:t>
      </w:r>
      <w:r>
        <w:rPr/>
        <w:t>2008</w:t>
      </w:r>
      <w:r>
        <w:rPr>
          <w:spacing w:val="-61"/>
        </w:rPr>
        <w:t> </w:t>
      </w:r>
      <w:r>
        <w:rPr/>
        <w:t>年</w:t>
      </w:r>
      <w:r>
        <w:rPr>
          <w:spacing w:val="-61"/>
        </w:rPr>
        <w:t> </w:t>
      </w:r>
      <w:r>
        <w:rPr/>
        <w:t>3</w:t>
      </w:r>
      <w:r>
        <w:rPr>
          <w:spacing w:val="-61"/>
        </w:rPr>
        <w:t> </w:t>
      </w:r>
      <w:r>
        <w:rPr/>
        <w:t>月</w:t>
      </w:r>
      <w:r>
        <w:rPr>
          <w:spacing w:val="-61"/>
        </w:rPr>
        <w:t> </w:t>
      </w:r>
      <w:r>
        <w:rPr/>
        <w:t>22</w:t>
      </w:r>
      <w:r>
        <w:rPr>
          <w:spacing w:val="-61"/>
        </w:rPr>
        <w:t> </w:t>
      </w:r>
      <w:r>
        <w:rPr/>
        <w:t>日</w:t>
      </w:r>
    </w:p>
    <w:p>
      <w:pPr>
        <w:pStyle w:val="BodyText"/>
        <w:spacing w:line="316" w:lineRule="auto" w:before="202"/>
        <w:ind w:right="230"/>
        <w:jc w:val="both"/>
      </w:pPr>
      <w:r>
        <w:rPr>
          <w:spacing w:val="-15"/>
        </w:rPr>
        <w:t>五、公司</w:t>
      </w:r>
      <w:r>
        <w:rPr>
          <w:spacing w:val="-51"/>
        </w:rPr>
        <w:t> </w:t>
      </w:r>
      <w:r>
        <w:rPr/>
        <w:t>2007</w:t>
      </w:r>
      <w:r>
        <w:rPr>
          <w:spacing w:val="-53"/>
        </w:rPr>
        <w:t> </w:t>
      </w:r>
      <w:r>
        <w:rPr/>
        <w:t>年度归属于母公司股东的净利润为-39,439,468.38</w:t>
      </w:r>
      <w:r>
        <w:rPr>
          <w:spacing w:val="-53"/>
        </w:rPr>
        <w:t> </w:t>
      </w:r>
      <w:r>
        <w:rPr>
          <w:spacing w:val="-8"/>
        </w:rPr>
        <w:t>元，可供母公司</w:t>
      </w:r>
      <w:r>
        <w:rPr>
          <w:spacing w:val="-118"/>
        </w:rPr>
        <w:t> </w:t>
      </w:r>
      <w:r>
        <w:rPr>
          <w:spacing w:val="-118"/>
        </w:rPr>
      </w:r>
      <w:r>
        <w:rPr/>
        <w:t>股东分配利润为-120,514,803.99</w:t>
      </w:r>
      <w:r>
        <w:rPr>
          <w:spacing w:val="-48"/>
        </w:rPr>
        <w:t> </w:t>
      </w:r>
      <w:r>
        <w:rPr>
          <w:spacing w:val="-5"/>
        </w:rPr>
        <w:t>元，公司可供股东分配的利润为负，公司不具备</w:t>
      </w:r>
      <w:r>
        <w:rPr>
          <w:spacing w:val="-117"/>
        </w:rPr>
        <w:t> </w:t>
      </w:r>
      <w:r>
        <w:rPr>
          <w:spacing w:val="-117"/>
        </w:rPr>
      </w:r>
      <w:r>
        <w:rPr>
          <w:spacing w:val="-3"/>
        </w:rPr>
        <w:t>分配的条件。公司</w:t>
      </w:r>
      <w:r>
        <w:rPr>
          <w:spacing w:val="-64"/>
        </w:rPr>
        <w:t> </w:t>
      </w:r>
      <w:r>
        <w:rPr/>
        <w:t>2007</w:t>
      </w:r>
      <w:r>
        <w:rPr>
          <w:spacing w:val="-62"/>
        </w:rPr>
        <w:t> </w:t>
      </w:r>
      <w:r>
        <w:rPr/>
        <w:t>年度的利润分配方案为既不进行利润分配，也不进行资本</w:t>
      </w:r>
      <w:r>
        <w:rPr>
          <w:w w:val="99"/>
        </w:rPr>
        <w:t> </w:t>
      </w:r>
      <w:r>
        <w:rPr/>
        <w:t>公积金转增股本。</w:t>
      </w:r>
    </w:p>
    <w:p>
      <w:pPr>
        <w:spacing w:line="240" w:lineRule="auto" w:before="5"/>
        <w:rPr>
          <w:rFonts w:ascii="宋体" w:hAnsi="宋体" w:cs="宋体" w:eastAsia="宋体" w:hint="default"/>
          <w:sz w:val="20"/>
          <w:szCs w:val="20"/>
        </w:rPr>
      </w:pPr>
    </w:p>
    <w:p>
      <w:pPr>
        <w:pStyle w:val="BodyText"/>
        <w:spacing w:line="316" w:lineRule="auto"/>
        <w:ind w:right="110"/>
        <w:jc w:val="left"/>
      </w:pPr>
      <w:r>
        <w:rPr>
          <w:spacing w:val="2"/>
        </w:rPr>
        <w:t>六、根据中国证券监督管理委员会、国务院国有资产管理委员会证监发（2003）</w:t>
      </w:r>
      <w:r>
        <w:rPr>
          <w:spacing w:val="-112"/>
        </w:rPr>
        <w:t> </w:t>
      </w:r>
      <w:r>
        <w:rPr>
          <w:spacing w:val="-112"/>
        </w:rPr>
      </w:r>
      <w:r>
        <w:rPr>
          <w:spacing w:val="1"/>
          <w:w w:val="99"/>
        </w:rPr>
        <w:t>56</w:t>
      </w:r>
      <w:r>
        <w:rPr>
          <w:spacing w:val="-43"/>
          <w:w w:val="99"/>
        </w:rPr>
        <w:t> </w:t>
      </w:r>
      <w:r>
        <w:rPr>
          <w:spacing w:val="-3"/>
          <w:w w:val="99"/>
        </w:rPr>
        <w:t>号《关于规范上市公司与关联方资金往来及上市公司对外担保若干问题的通知》</w:t>
      </w:r>
      <w:r>
        <w:rPr>
          <w:spacing w:val="-117"/>
          <w:w w:val="99"/>
        </w:rPr>
        <w:t> </w:t>
      </w:r>
      <w:r>
        <w:rPr>
          <w:spacing w:val="-117"/>
          <w:w w:val="99"/>
        </w:rPr>
      </w:r>
      <w:r>
        <w:rPr>
          <w:spacing w:val="2"/>
        </w:rPr>
        <w:t>的要求，注册会计师对公司与其控股股东及关联方资金往来和对外担保情况的专</w:t>
      </w:r>
      <w:r>
        <w:rPr>
          <w:spacing w:val="-108"/>
        </w:rPr>
        <w:t> </w:t>
      </w:r>
      <w:r>
        <w:rPr>
          <w:spacing w:val="-108"/>
        </w:rPr>
      </w:r>
      <w:r>
        <w:rPr/>
        <w:t>项说明：</w:t>
      </w:r>
    </w:p>
    <w:p>
      <w:pPr>
        <w:pStyle w:val="BodyText"/>
        <w:spacing w:line="312" w:lineRule="exact" w:before="117"/>
        <w:ind w:right="233" w:firstLine="480"/>
        <w:jc w:val="both"/>
      </w:pPr>
      <w:r>
        <w:rPr>
          <w:spacing w:val="2"/>
        </w:rPr>
        <w:t>中瑞岳华会计师事务所对本公司与关联方资金往来及本公司的对外担保情况</w:t>
      </w:r>
      <w:r>
        <w:rPr>
          <w:w w:val="99"/>
        </w:rPr>
        <w:t> </w:t>
      </w:r>
      <w:r>
        <w:rPr/>
        <w:t>出具了专项审计说明－《关于大唐高鸿数据网络技术股份有限公司</w:t>
      </w:r>
      <w:r>
        <w:rPr>
          <w:spacing w:val="-71"/>
        </w:rPr>
        <w:t> </w:t>
      </w:r>
      <w:r>
        <w:rPr/>
        <w:t>2007</w:t>
      </w:r>
      <w:r>
        <w:rPr>
          <w:spacing w:val="-71"/>
        </w:rPr>
        <w:t> </w:t>
      </w:r>
      <w:r>
        <w:rPr/>
        <w:t>年度控股</w:t>
      </w:r>
      <w:r>
        <w:rPr>
          <w:w w:val="99"/>
        </w:rPr>
        <w:t> </w:t>
      </w:r>
      <w:r>
        <w:rPr>
          <w:spacing w:val="-6"/>
          <w:w w:val="99"/>
        </w:rPr>
        <w:t>股东及其他关联方资金占用情况的专项说明》：</w:t>
      </w:r>
      <w:r>
        <w:rPr>
          <w:spacing w:val="-6"/>
        </w:rPr>
      </w:r>
    </w:p>
    <w:p>
      <w:pPr>
        <w:spacing w:line="290" w:lineRule="auto" w:before="33"/>
        <w:ind w:left="1541" w:right="1673" w:hanging="3"/>
        <w:jc w:val="center"/>
        <w:rPr>
          <w:rFonts w:ascii="宋体" w:hAnsi="宋体" w:cs="宋体" w:eastAsia="宋体" w:hint="default"/>
          <w:sz w:val="28"/>
          <w:szCs w:val="28"/>
        </w:rPr>
      </w:pPr>
      <w:r>
        <w:rPr>
          <w:rFonts w:ascii="宋体" w:hAnsi="宋体" w:cs="宋体" w:eastAsia="宋体" w:hint="default"/>
          <w:sz w:val="28"/>
          <w:szCs w:val="28"/>
        </w:rPr>
        <w:t>关于大唐高鸿数据网络技术股份有限公司</w:t>
      </w:r>
      <w:r>
        <w:rPr>
          <w:rFonts w:ascii="宋体" w:hAnsi="宋体" w:cs="宋体" w:eastAsia="宋体" w:hint="default"/>
          <w:w w:val="100"/>
          <w:sz w:val="28"/>
          <w:szCs w:val="28"/>
        </w:rPr>
        <w:t> </w:t>
      </w:r>
      <w:r>
        <w:rPr>
          <w:rFonts w:ascii="宋体" w:hAnsi="宋体" w:cs="宋体" w:eastAsia="宋体" w:hint="default"/>
          <w:sz w:val="28"/>
          <w:szCs w:val="28"/>
        </w:rPr>
        <w:t>关联方占用上市公司资金情况的专项审核报告</w:t>
      </w:r>
    </w:p>
    <w:p>
      <w:pPr>
        <w:spacing w:line="240" w:lineRule="auto" w:before="5"/>
        <w:rPr>
          <w:rFonts w:ascii="宋体" w:hAnsi="宋体" w:cs="宋体" w:eastAsia="宋体" w:hint="default"/>
          <w:sz w:val="20"/>
          <w:szCs w:val="20"/>
        </w:rPr>
      </w:pPr>
    </w:p>
    <w:p>
      <w:pPr>
        <w:pStyle w:val="BodyText"/>
        <w:spacing w:line="240" w:lineRule="auto"/>
        <w:ind w:left="0" w:right="233"/>
        <w:jc w:val="right"/>
      </w:pPr>
      <w:r>
        <w:rPr/>
        <w:t>中瑞岳华专审字[2008]第</w:t>
      </w:r>
      <w:r>
        <w:rPr>
          <w:spacing w:val="-61"/>
        </w:rPr>
        <w:t> </w:t>
      </w:r>
      <w:r>
        <w:rPr/>
        <w:t>1344</w:t>
      </w:r>
      <w:r>
        <w:rPr>
          <w:spacing w:val="-61"/>
        </w:rPr>
        <w:t> </w:t>
      </w:r>
      <w:r>
        <w:rPr/>
        <w:t>号</w:t>
      </w:r>
    </w:p>
    <w:p>
      <w:pPr>
        <w:spacing w:line="240" w:lineRule="auto" w:before="2"/>
        <w:rPr>
          <w:rFonts w:ascii="宋体" w:hAnsi="宋体" w:cs="宋体" w:eastAsia="宋体" w:hint="default"/>
          <w:sz w:val="23"/>
          <w:szCs w:val="23"/>
        </w:rPr>
      </w:pPr>
    </w:p>
    <w:p>
      <w:pPr>
        <w:pStyle w:val="BodyText"/>
        <w:spacing w:line="326" w:lineRule="auto"/>
        <w:ind w:left="581" w:right="0" w:hanging="480"/>
        <w:jc w:val="left"/>
      </w:pPr>
      <w:r>
        <w:rPr/>
        <w:t>大唐高鸿数据网络技术股份有限公司董事会：</w:t>
      </w:r>
      <w:r>
        <w:rPr>
          <w:spacing w:val="-107"/>
        </w:rPr>
        <w:t> </w:t>
      </w:r>
      <w:r>
        <w:rPr>
          <w:spacing w:val="-107"/>
        </w:rPr>
      </w:r>
      <w:r>
        <w:rPr>
          <w:spacing w:val="-5"/>
        </w:rPr>
        <w:t>我们接受委托，在审计了大唐高鸿数据网络技术股份有限公司（以下简称“高</w:t>
      </w:r>
    </w:p>
    <w:p>
      <w:pPr>
        <w:pStyle w:val="BodyText"/>
        <w:spacing w:line="295" w:lineRule="exact"/>
        <w:ind w:right="0"/>
        <w:jc w:val="both"/>
      </w:pPr>
      <w:r>
        <w:rPr>
          <w:w w:val="99"/>
        </w:rPr>
        <w:t>鸿股份</w:t>
      </w:r>
      <w:r>
        <w:rPr>
          <w:spacing w:val="-120"/>
          <w:w w:val="99"/>
        </w:rPr>
        <w:t>”</w:t>
      </w:r>
      <w:r>
        <w:rPr>
          <w:w w:val="99"/>
        </w:rPr>
        <w:t>）2007</w:t>
      </w:r>
      <w:r>
        <w:rPr>
          <w:spacing w:val="-44"/>
        </w:rPr>
        <w:t> </w:t>
      </w:r>
      <w:r>
        <w:rPr>
          <w:w w:val="99"/>
        </w:rPr>
        <w:t>年</w:t>
      </w:r>
      <w:r>
        <w:rPr>
          <w:spacing w:val="-44"/>
        </w:rPr>
        <w:t> </w:t>
      </w:r>
      <w:r>
        <w:rPr>
          <w:w w:val="99"/>
        </w:rPr>
        <w:t>12</w:t>
      </w:r>
      <w:r>
        <w:rPr>
          <w:spacing w:val="-41"/>
        </w:rPr>
        <w:t> </w:t>
      </w:r>
      <w:r>
        <w:rPr>
          <w:w w:val="99"/>
        </w:rPr>
        <w:t>月</w:t>
      </w:r>
      <w:r>
        <w:rPr>
          <w:spacing w:val="-44"/>
        </w:rPr>
        <w:t> </w:t>
      </w:r>
      <w:r>
        <w:rPr>
          <w:w w:val="99"/>
        </w:rPr>
        <w:t>31</w:t>
      </w:r>
      <w:r>
        <w:rPr>
          <w:spacing w:val="-44"/>
        </w:rPr>
        <w:t> </w:t>
      </w:r>
      <w:r>
        <w:rPr>
          <w:w w:val="99"/>
        </w:rPr>
        <w:t>日的资产负债</w:t>
      </w:r>
      <w:r>
        <w:rPr>
          <w:spacing w:val="2"/>
          <w:w w:val="99"/>
        </w:rPr>
        <w:t>表</w:t>
      </w:r>
      <w:r>
        <w:rPr>
          <w:w w:val="99"/>
        </w:rPr>
        <w:t>和合并资产负债表，2007</w:t>
      </w:r>
      <w:r>
        <w:rPr>
          <w:spacing w:val="-44"/>
        </w:rPr>
        <w:t> </w:t>
      </w:r>
      <w:r>
        <w:rPr>
          <w:w w:val="99"/>
        </w:rPr>
        <w:t>年度的利润</w:t>
      </w:r>
      <w:r>
        <w:rPr/>
      </w:r>
    </w:p>
    <w:p>
      <w:pPr>
        <w:pStyle w:val="BodyText"/>
        <w:spacing w:line="290" w:lineRule="auto" w:before="65"/>
        <w:ind w:right="230"/>
        <w:jc w:val="both"/>
      </w:pPr>
      <w:r>
        <w:rPr>
          <w:spacing w:val="2"/>
        </w:rPr>
        <w:t>表和合并利润表、股东权益变动表和合并股东权益变动表、现金流量表和合并现</w:t>
      </w:r>
      <w:r>
        <w:rPr>
          <w:spacing w:val="-110"/>
        </w:rPr>
        <w:t> </w:t>
      </w:r>
      <w:r>
        <w:rPr>
          <w:spacing w:val="-110"/>
        </w:rPr>
      </w:r>
      <w:r>
        <w:rPr/>
        <w:t>金流量表以及财务报表附注的基础上，对后附的《上市公司</w:t>
      </w:r>
      <w:r>
        <w:rPr>
          <w:spacing w:val="-70"/>
        </w:rPr>
        <w:t> </w:t>
      </w:r>
      <w:r>
        <w:rPr/>
        <w:t>2007</w:t>
      </w:r>
      <w:r>
        <w:rPr>
          <w:spacing w:val="-70"/>
        </w:rPr>
        <w:t> </w:t>
      </w:r>
      <w:r>
        <w:rPr/>
        <w:t>年度控股股东及</w:t>
      </w:r>
      <w:r>
        <w:rPr>
          <w:w w:val="99"/>
        </w:rPr>
        <w:t> </w:t>
      </w:r>
      <w:r>
        <w:rPr>
          <w:spacing w:val="-5"/>
          <w:w w:val="99"/>
        </w:rPr>
        <w:t>其他关联方资金占用情况汇总表》（以下简称“汇总表”）进行了专项审核。按照</w:t>
      </w:r>
      <w:r>
        <w:rPr>
          <w:spacing w:val="-99"/>
          <w:w w:val="99"/>
        </w:rPr>
        <w:t> </w:t>
      </w:r>
      <w:r>
        <w:rPr>
          <w:spacing w:val="-99"/>
          <w:w w:val="99"/>
        </w:rPr>
      </w:r>
      <w:r>
        <w:rPr>
          <w:spacing w:val="2"/>
        </w:rPr>
        <w:t>中国证券监督管理委员会、国务院国有资产监督管理委员会印发的《关于规范上</w:t>
      </w:r>
      <w:r>
        <w:rPr>
          <w:spacing w:val="-110"/>
        </w:rPr>
        <w:t> </w:t>
      </w:r>
      <w:r>
        <w:rPr>
          <w:spacing w:val="-110"/>
        </w:rPr>
      </w:r>
      <w:r>
        <w:rPr>
          <w:spacing w:val="-4"/>
          <w:w w:val="99"/>
        </w:rPr>
        <w:t>市公司与关联方资金往来及上市公司对外担保若干问题的通知》（证监发[2003]56</w:t>
      </w:r>
      <w:r>
        <w:rPr>
          <w:spacing w:val="-97"/>
          <w:w w:val="99"/>
        </w:rPr>
        <w:t> </w:t>
      </w:r>
      <w:r>
        <w:rPr>
          <w:spacing w:val="-97"/>
          <w:w w:val="99"/>
        </w:rPr>
      </w:r>
      <w:r>
        <w:rPr>
          <w:spacing w:val="2"/>
        </w:rPr>
        <w:t>号）的规定，编制和披露汇总表、提供真实、合法、完整的审核证据是高鸿股份</w:t>
      </w:r>
      <w:r>
        <w:rPr>
          <w:spacing w:val="-110"/>
        </w:rPr>
        <w:t> </w:t>
      </w:r>
      <w:r>
        <w:rPr>
          <w:spacing w:val="-110"/>
        </w:rPr>
      </w:r>
      <w:r>
        <w:rPr>
          <w:spacing w:val="2"/>
        </w:rPr>
        <w:t>公司管理层的责任，我们的责任是在实施审核工作的基础上对汇总表发表专项审</w:t>
      </w:r>
      <w:r>
        <w:rPr>
          <w:spacing w:val="-110"/>
        </w:rPr>
        <w:t> </w:t>
      </w:r>
      <w:r>
        <w:rPr>
          <w:spacing w:val="-110"/>
        </w:rPr>
      </w:r>
      <w:r>
        <w:rPr/>
        <w:t>核意见。</w:t>
      </w:r>
    </w:p>
    <w:p>
      <w:pPr>
        <w:pStyle w:val="BodyText"/>
        <w:spacing w:line="290" w:lineRule="auto" w:before="65"/>
        <w:ind w:right="233" w:firstLine="480"/>
        <w:jc w:val="both"/>
      </w:pPr>
      <w:r>
        <w:rPr>
          <w:spacing w:val="2"/>
        </w:rPr>
        <w:t>我们按照中国注册会计师审计准则的规定执行了审核工作。中国注册会计师</w:t>
      </w:r>
      <w:r>
        <w:rPr>
          <w:w w:val="99"/>
        </w:rPr>
        <w:t> </w:t>
      </w:r>
      <w:r>
        <w:rPr>
          <w:spacing w:val="2"/>
        </w:rPr>
        <w:t>审计准则要求我们遵守职业道德规范，计划和实施审核工作以对汇总表是否不存</w:t>
      </w:r>
      <w:r>
        <w:rPr>
          <w:spacing w:val="-110"/>
        </w:rPr>
        <w:t> </w:t>
      </w:r>
      <w:r>
        <w:rPr>
          <w:spacing w:val="-110"/>
        </w:rPr>
      </w:r>
      <w:r>
        <w:rPr>
          <w:spacing w:val="2"/>
        </w:rPr>
        <w:t>在重大错报获取合理保证。在审核过程中，我们实施了包括检查会计记录、重新</w:t>
      </w:r>
      <w:r>
        <w:rPr>
          <w:spacing w:val="-110"/>
        </w:rPr>
        <w:t> </w:t>
      </w:r>
      <w:r>
        <w:rPr>
          <w:spacing w:val="-110"/>
        </w:rPr>
      </w:r>
      <w:r>
        <w:rPr>
          <w:spacing w:val="2"/>
        </w:rPr>
        <w:t>计算相关项目金额等我们认为必要的程序。我们相信，我们的审核工作为发表审</w:t>
      </w:r>
      <w:r>
        <w:rPr>
          <w:spacing w:val="-110"/>
        </w:rPr>
        <w:t> </w:t>
      </w:r>
      <w:r>
        <w:rPr>
          <w:spacing w:val="-110"/>
        </w:rPr>
      </w:r>
      <w:r>
        <w:rPr/>
        <w:t>核意见提供了合理的基础。</w:t>
      </w:r>
    </w:p>
    <w:p>
      <w:pPr>
        <w:spacing w:after="0" w:line="290" w:lineRule="auto"/>
        <w:jc w:val="both"/>
        <w:sectPr>
          <w:pgSz w:w="11900" w:h="16840"/>
          <w:pgMar w:header="0" w:footer="842" w:top="1600" w:bottom="1040" w:left="1600" w:right="1460"/>
        </w:sectPr>
      </w:pPr>
    </w:p>
    <w:p>
      <w:pPr>
        <w:spacing w:line="240" w:lineRule="auto" w:before="9"/>
        <w:rPr>
          <w:rFonts w:ascii="宋体" w:hAnsi="宋体" w:cs="宋体" w:eastAsia="宋体" w:hint="default"/>
          <w:sz w:val="7"/>
          <w:szCs w:val="7"/>
        </w:rPr>
      </w:pPr>
    </w:p>
    <w:p>
      <w:pPr>
        <w:pStyle w:val="BodyText"/>
        <w:spacing w:line="290" w:lineRule="auto" w:before="26"/>
        <w:ind w:right="110" w:firstLine="561"/>
        <w:jc w:val="both"/>
      </w:pPr>
      <w:r>
        <w:rPr>
          <w:spacing w:val="-5"/>
          <w:w w:val="99"/>
        </w:rPr>
        <w:t>我们认为，后附汇总表所载资料与我们审计高鸿股份</w:t>
      </w:r>
      <w:r>
        <w:rPr>
          <w:spacing w:val="-52"/>
          <w:w w:val="99"/>
        </w:rPr>
        <w:t> </w:t>
      </w:r>
      <w:r>
        <w:rPr>
          <w:w w:val="99"/>
        </w:rPr>
        <w:t>2007</w:t>
      </w:r>
      <w:r>
        <w:rPr>
          <w:spacing w:val="-52"/>
          <w:w w:val="99"/>
        </w:rPr>
        <w:t> </w:t>
      </w:r>
      <w:r>
        <w:rPr>
          <w:w w:val="99"/>
        </w:rPr>
        <w:t>年度财务报表时所</w:t>
      </w:r>
      <w:r>
        <w:rPr>
          <w:w w:val="99"/>
        </w:rPr>
        <w:t> </w:t>
      </w:r>
      <w:r>
        <w:rPr>
          <w:spacing w:val="2"/>
        </w:rPr>
        <w:t>复核的会计资料和经审计的财务报表的相关内容，在所有重大方面没有发现不一</w:t>
      </w:r>
      <w:r>
        <w:rPr>
          <w:spacing w:val="-110"/>
        </w:rPr>
        <w:t> </w:t>
      </w:r>
      <w:r>
        <w:rPr>
          <w:spacing w:val="-110"/>
        </w:rPr>
      </w:r>
      <w:r>
        <w:rPr/>
        <w:t>致。</w:t>
      </w:r>
    </w:p>
    <w:p>
      <w:pPr>
        <w:pStyle w:val="BodyText"/>
        <w:spacing w:line="290" w:lineRule="auto" w:before="65"/>
        <w:ind w:right="100" w:firstLine="561"/>
        <w:jc w:val="left"/>
      </w:pPr>
      <w:r>
        <w:rPr>
          <w:w w:val="99"/>
        </w:rPr>
        <w:t>为了更好地理解高鸿股份</w:t>
      </w:r>
      <w:r>
        <w:rPr>
          <w:spacing w:val="-59"/>
          <w:w w:val="99"/>
        </w:rPr>
        <w:t> </w:t>
      </w:r>
      <w:r>
        <w:rPr>
          <w:w w:val="99"/>
        </w:rPr>
        <w:t>2007</w:t>
      </w:r>
      <w:r>
        <w:rPr>
          <w:spacing w:val="-59"/>
          <w:w w:val="99"/>
        </w:rPr>
        <w:t> </w:t>
      </w:r>
      <w:r>
        <w:rPr>
          <w:spacing w:val="-5"/>
          <w:w w:val="99"/>
        </w:rPr>
        <w:t>年度关联方占用上市公司资金情况，后附汇总</w:t>
      </w:r>
      <w:r>
        <w:rPr>
          <w:w w:val="99"/>
        </w:rPr>
        <w:t> </w:t>
      </w:r>
      <w:r>
        <w:rPr/>
        <w:t>表应当与已审的财务报表一并阅读。</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5225" w:val="left" w:leader="none"/>
        </w:tabs>
        <w:spacing w:line="309" w:lineRule="exact" w:before="177"/>
        <w:ind w:left="147" w:right="103"/>
        <w:jc w:val="left"/>
      </w:pPr>
      <w:r>
        <w:rPr>
          <w:w w:val="95"/>
        </w:rPr>
        <w:t>中瑞岳华会计师事务所有限公司</w:t>
        <w:tab/>
      </w:r>
      <w:r>
        <w:rPr/>
        <w:t>中国注册会计师：</w:t>
      </w:r>
    </w:p>
    <w:p>
      <w:pPr>
        <w:spacing w:line="359" w:lineRule="exact" w:before="0"/>
        <w:ind w:left="0" w:right="2251" w:firstLine="0"/>
        <w:jc w:val="right"/>
        <w:rPr>
          <w:rFonts w:ascii="宋体" w:hAnsi="宋体" w:cs="宋体" w:eastAsia="宋体" w:hint="default"/>
          <w:sz w:val="28"/>
          <w:szCs w:val="28"/>
        </w:rPr>
      </w:pPr>
      <w:r>
        <w:rPr>
          <w:rFonts w:ascii="宋体" w:hAnsi="宋体" w:cs="宋体" w:eastAsia="宋体" w:hint="default"/>
          <w:sz w:val="28"/>
          <w:szCs w:val="28"/>
        </w:rPr>
        <w:t>李军</w:t>
      </w:r>
    </w:p>
    <w:p>
      <w:pPr>
        <w:spacing w:line="364" w:lineRule="exact" w:before="0"/>
        <w:ind w:left="5114" w:right="1465" w:firstLine="0"/>
        <w:jc w:val="center"/>
        <w:rPr>
          <w:rFonts w:ascii="宋体" w:hAnsi="宋体" w:cs="宋体" w:eastAsia="宋体" w:hint="default"/>
          <w:sz w:val="28"/>
          <w:szCs w:val="28"/>
        </w:rPr>
      </w:pPr>
      <w:r>
        <w:rPr>
          <w:rFonts w:ascii="宋体"/>
          <w:sz w:val="28"/>
        </w:rPr>
        <w:t>---------------</w:t>
      </w:r>
    </w:p>
    <w:p>
      <w:pPr>
        <w:pStyle w:val="BodyText"/>
        <w:tabs>
          <w:tab w:pos="5225" w:val="left" w:leader="none"/>
        </w:tabs>
        <w:spacing w:line="309" w:lineRule="exact" w:before="52"/>
        <w:ind w:left="1227" w:right="103"/>
        <w:jc w:val="left"/>
      </w:pPr>
      <w:r>
        <w:rPr>
          <w:w w:val="95"/>
        </w:rPr>
        <w:t>中国·北京</w:t>
        <w:tab/>
      </w:r>
      <w:r>
        <w:rPr/>
        <w:t>中国注册会计师：</w:t>
      </w:r>
    </w:p>
    <w:p>
      <w:pPr>
        <w:spacing w:line="360" w:lineRule="exact" w:before="0"/>
        <w:ind w:left="5114" w:right="1461" w:firstLine="0"/>
        <w:jc w:val="center"/>
        <w:rPr>
          <w:rFonts w:ascii="宋体" w:hAnsi="宋体" w:cs="宋体" w:eastAsia="宋体" w:hint="default"/>
          <w:sz w:val="28"/>
          <w:szCs w:val="28"/>
        </w:rPr>
      </w:pPr>
      <w:r>
        <w:rPr>
          <w:rFonts w:ascii="宋体" w:hAnsi="宋体" w:cs="宋体" w:eastAsia="宋体" w:hint="default"/>
          <w:sz w:val="28"/>
          <w:szCs w:val="28"/>
        </w:rPr>
        <w:t>古小荣</w:t>
      </w:r>
    </w:p>
    <w:p>
      <w:pPr>
        <w:spacing w:line="366" w:lineRule="exact" w:before="0"/>
        <w:ind w:left="5114" w:right="1465" w:firstLine="0"/>
        <w:jc w:val="center"/>
        <w:rPr>
          <w:rFonts w:ascii="宋体" w:hAnsi="宋体" w:cs="宋体" w:eastAsia="宋体" w:hint="default"/>
          <w:sz w:val="28"/>
          <w:szCs w:val="28"/>
        </w:rPr>
      </w:pPr>
      <w:r>
        <w:rPr>
          <w:rFonts w:ascii="宋体"/>
          <w:sz w:val="28"/>
        </w:rPr>
        <w:t>---------------</w:t>
      </w:r>
    </w:p>
    <w:p>
      <w:pPr>
        <w:pStyle w:val="BodyText"/>
        <w:spacing w:line="240" w:lineRule="auto" w:before="52"/>
        <w:ind w:left="5113" w:right="1465"/>
        <w:jc w:val="center"/>
      </w:pPr>
      <w:r>
        <w:rPr/>
        <w:t>2008</w:t>
      </w:r>
      <w:r>
        <w:rPr>
          <w:spacing w:val="-61"/>
        </w:rPr>
        <w:t> </w:t>
      </w:r>
      <w:r>
        <w:rPr/>
        <w:t>年</w:t>
      </w:r>
      <w:r>
        <w:rPr>
          <w:spacing w:val="-61"/>
        </w:rPr>
        <w:t> </w:t>
      </w:r>
      <w:r>
        <w:rPr/>
        <w:t>3</w:t>
      </w:r>
      <w:r>
        <w:rPr>
          <w:spacing w:val="-61"/>
        </w:rPr>
        <w:t> </w:t>
      </w:r>
      <w:r>
        <w:rPr/>
        <w:t>月</w:t>
      </w:r>
      <w:r>
        <w:rPr>
          <w:spacing w:val="-61"/>
        </w:rPr>
        <w:t> </w:t>
      </w:r>
      <w:r>
        <w:rPr/>
        <w:t>23</w:t>
      </w:r>
      <w:r>
        <w:rPr>
          <w:spacing w:val="-61"/>
        </w:rPr>
        <w:t> </w:t>
      </w:r>
      <w:r>
        <w:rPr/>
        <w:t>日</w:t>
      </w:r>
    </w:p>
    <w:p>
      <w:pPr>
        <w:spacing w:after="0" w:line="240" w:lineRule="auto"/>
        <w:jc w:val="center"/>
        <w:sectPr>
          <w:pgSz w:w="11900" w:h="16840"/>
          <w:pgMar w:header="0" w:footer="842" w:top="1600" w:bottom="1040" w:left="1600" w:right="1580"/>
        </w:sectPr>
      </w:pPr>
    </w:p>
    <w:p>
      <w:pPr>
        <w:spacing w:line="240" w:lineRule="auto" w:before="11"/>
        <w:rPr>
          <w:rFonts w:ascii="宋体" w:hAnsi="宋体" w:cs="宋体" w:eastAsia="宋体" w:hint="default"/>
          <w:sz w:val="22"/>
          <w:szCs w:val="22"/>
        </w:rPr>
      </w:pPr>
    </w:p>
    <w:p>
      <w:pPr>
        <w:spacing w:line="234" w:lineRule="exact" w:before="44"/>
        <w:ind w:left="106"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5"/>
          <w:sz w:val="18"/>
          <w:szCs w:val="18"/>
        </w:rPr>
        <w:t> </w:t>
      </w: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年度控股股东及其他关联方资金占用情况汇总表</w:t>
      </w:r>
    </w:p>
    <w:p>
      <w:pPr>
        <w:tabs>
          <w:tab w:pos="14107" w:val="left" w:leader="none"/>
        </w:tabs>
        <w:spacing w:line="234" w:lineRule="exact" w:before="0"/>
        <w:ind w:left="106"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编制单位：大唐高鸿数据网络技术股份有限公司</w:t>
        <w:tab/>
        <w:t>单位：万元</w:t>
      </w:r>
    </w:p>
    <w:p>
      <w:pPr>
        <w:spacing w:line="240" w:lineRule="auto" w:before="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793"/>
        <w:gridCol w:w="1906"/>
        <w:gridCol w:w="1459"/>
        <w:gridCol w:w="1238"/>
        <w:gridCol w:w="1459"/>
        <w:gridCol w:w="1682"/>
        <w:gridCol w:w="1265"/>
        <w:gridCol w:w="1738"/>
        <w:gridCol w:w="1462"/>
        <w:gridCol w:w="790"/>
        <w:gridCol w:w="679"/>
        <w:gridCol w:w="233"/>
      </w:tblGrid>
      <w:tr>
        <w:trPr>
          <w:trHeight w:val="478"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资金占用方类别</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 w:right="0"/>
              <w:jc w:val="left"/>
              <w:rPr>
                <w:rFonts w:ascii="宋体" w:hAnsi="宋体" w:cs="宋体" w:eastAsia="宋体" w:hint="default"/>
                <w:sz w:val="18"/>
                <w:szCs w:val="18"/>
              </w:rPr>
            </w:pPr>
            <w:r>
              <w:rPr>
                <w:rFonts w:ascii="宋体" w:hAnsi="宋体" w:cs="宋体" w:eastAsia="宋体" w:hint="default"/>
                <w:sz w:val="18"/>
                <w:szCs w:val="18"/>
              </w:rPr>
              <w:t>资金占用方名称</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 w:right="0"/>
              <w:jc w:val="left"/>
              <w:rPr>
                <w:rFonts w:ascii="宋体" w:hAnsi="宋体" w:cs="宋体" w:eastAsia="宋体" w:hint="default"/>
                <w:sz w:val="18"/>
                <w:szCs w:val="18"/>
              </w:rPr>
            </w:pPr>
            <w:r>
              <w:rPr>
                <w:rFonts w:ascii="宋体" w:hAnsi="宋体" w:cs="宋体" w:eastAsia="宋体" w:hint="default"/>
                <w:sz w:val="18"/>
                <w:szCs w:val="18"/>
              </w:rPr>
              <w:t>占用方与上市公司</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的关联关系</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司</w:t>
            </w:r>
            <w:r>
              <w:rPr>
                <w:rFonts w:ascii="宋体" w:hAnsi="宋体" w:cs="宋体" w:eastAsia="宋体" w:hint="default"/>
                <w:spacing w:val="-62"/>
                <w:sz w:val="18"/>
                <w:szCs w:val="18"/>
              </w:rPr>
              <w:t> </w:t>
            </w:r>
            <w:r>
              <w:rPr>
                <w:rFonts w:ascii="宋体" w:hAnsi="宋体" w:cs="宋体" w:eastAsia="宋体" w:hint="default"/>
                <w:sz w:val="18"/>
                <w:szCs w:val="18"/>
              </w:rPr>
              <w:t>核</w:t>
            </w:r>
            <w:r>
              <w:rPr>
                <w:rFonts w:ascii="宋体" w:hAnsi="宋体" w:cs="宋体" w:eastAsia="宋体" w:hint="default"/>
                <w:spacing w:val="-62"/>
                <w:sz w:val="18"/>
                <w:szCs w:val="18"/>
              </w:rPr>
              <w:t> </w:t>
            </w:r>
            <w:r>
              <w:rPr>
                <w:rFonts w:ascii="宋体" w:hAnsi="宋体" w:cs="宋体" w:eastAsia="宋体" w:hint="default"/>
                <w:sz w:val="18"/>
                <w:szCs w:val="18"/>
              </w:rPr>
              <w:t>算</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的会计科目</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 w:right="0"/>
              <w:jc w:val="left"/>
              <w:rPr>
                <w:rFonts w:ascii="宋体" w:hAnsi="宋体" w:cs="宋体" w:eastAsia="宋体" w:hint="default"/>
                <w:sz w:val="18"/>
                <w:szCs w:val="18"/>
              </w:rPr>
            </w:pPr>
            <w:r>
              <w:rPr>
                <w:rFonts w:ascii="宋体" w:hAnsi="宋体" w:cs="宋体" w:eastAsia="宋体" w:hint="default"/>
                <w:sz w:val="18"/>
                <w:szCs w:val="18"/>
              </w:rPr>
              <w:t>资金占用期初时点</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金额(万元)</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 w:right="0"/>
              <w:jc w:val="left"/>
              <w:rPr>
                <w:rFonts w:ascii="宋体" w:hAnsi="宋体" w:cs="宋体" w:eastAsia="宋体" w:hint="default"/>
                <w:sz w:val="18"/>
                <w:szCs w:val="18"/>
              </w:rPr>
            </w:pPr>
            <w:r>
              <w:rPr>
                <w:rFonts w:ascii="宋体" w:hAnsi="宋体" w:cs="宋体" w:eastAsia="宋体" w:hint="default"/>
                <w:spacing w:val="5"/>
                <w:sz w:val="18"/>
                <w:szCs w:val="18"/>
              </w:rPr>
              <w:t>资金占用借方累计发</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生金额(万元)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24"/>
                <w:sz w:val="18"/>
                <w:szCs w:val="18"/>
              </w:rPr>
              <w:t> </w:t>
            </w:r>
            <w:r>
              <w:rPr>
                <w:rFonts w:ascii="宋体" w:hAnsi="宋体" w:cs="宋体" w:eastAsia="宋体" w:hint="default"/>
                <w:spacing w:val="15"/>
                <w:sz w:val="18"/>
                <w:szCs w:val="18"/>
              </w:rPr>
              <w:t>年度占用</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资金的利息</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1"/>
              <w:jc w:val="left"/>
              <w:rPr>
                <w:rFonts w:ascii="宋体" w:hAnsi="宋体" w:cs="宋体" w:eastAsia="宋体" w:hint="default"/>
                <w:sz w:val="18"/>
                <w:szCs w:val="18"/>
              </w:rPr>
            </w:pPr>
            <w:r>
              <w:rPr>
                <w:rFonts w:ascii="宋体" w:hAnsi="宋体" w:cs="宋体" w:eastAsia="宋体" w:hint="default"/>
                <w:spacing w:val="11"/>
                <w:sz w:val="18"/>
                <w:szCs w:val="18"/>
              </w:rPr>
              <w:t>资金占用贷方累计发</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生金额(万元）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资金占用期末时点</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金额(万元)</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 w:right="0"/>
              <w:jc w:val="left"/>
              <w:rPr>
                <w:rFonts w:ascii="宋体" w:hAnsi="宋体" w:cs="宋体" w:eastAsia="宋体" w:hint="default"/>
                <w:sz w:val="18"/>
                <w:szCs w:val="18"/>
              </w:rPr>
            </w:pPr>
            <w:r>
              <w:rPr>
                <w:rFonts w:ascii="宋体" w:hAnsi="宋体" w:cs="宋体" w:eastAsia="宋体" w:hint="default"/>
                <w:spacing w:val="13"/>
                <w:sz w:val="18"/>
                <w:szCs w:val="18"/>
              </w:rPr>
              <w:t>占用形成</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的原因</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占 用</w:t>
            </w:r>
            <w:r>
              <w:rPr>
                <w:rFonts w:ascii="宋体" w:hAnsi="宋体" w:cs="宋体" w:eastAsia="宋体" w:hint="default"/>
                <w:spacing w:val="-52"/>
                <w:sz w:val="18"/>
                <w:szCs w:val="18"/>
              </w:rPr>
              <w:t> </w:t>
            </w:r>
            <w:r>
              <w:rPr>
                <w:rFonts w:ascii="宋体" w:hAnsi="宋体" w:cs="宋体" w:eastAsia="宋体" w:hint="default"/>
                <w:sz w:val="18"/>
                <w:szCs w:val="18"/>
              </w:rPr>
              <w:t>性</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w w:val="100"/>
                <w:sz w:val="18"/>
                <w:szCs w:val="18"/>
              </w:rPr>
              <w:t>质</w:t>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w w:val="100"/>
                <w:sz w:val="18"/>
                <w:szCs w:val="18"/>
              </w:rPr>
              <w:t>备</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w w:val="100"/>
                <w:sz w:val="18"/>
                <w:szCs w:val="18"/>
              </w:rPr>
              <w:t>注</w:t>
            </w:r>
          </w:p>
        </w:tc>
      </w:tr>
      <w:tr>
        <w:trPr>
          <w:trHeight w:val="478" w:hRule="exact"/>
        </w:trPr>
        <w:tc>
          <w:tcPr>
            <w:tcW w:w="17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 w:right="-1"/>
              <w:jc w:val="left"/>
              <w:rPr>
                <w:rFonts w:ascii="宋体" w:hAnsi="宋体" w:cs="宋体" w:eastAsia="宋体" w:hint="default"/>
                <w:sz w:val="18"/>
                <w:szCs w:val="18"/>
              </w:rPr>
            </w:pPr>
            <w:r>
              <w:rPr>
                <w:rFonts w:ascii="宋体" w:hAnsi="宋体" w:cs="宋体" w:eastAsia="宋体" w:hint="default"/>
                <w:spacing w:val="-3"/>
                <w:sz w:val="18"/>
                <w:szCs w:val="18"/>
              </w:rPr>
              <w:t>控股股东、实际控制人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及其附属企业</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pacing w:val="8"/>
                <w:sz w:val="18"/>
                <w:szCs w:val="18"/>
              </w:rPr>
              <w:t>北京畅通达通信技术有</w:t>
            </w: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受同一大股东控制</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346.97</w:t>
            </w: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346.97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经 营</w:t>
            </w:r>
            <w:r>
              <w:rPr>
                <w:rFonts w:ascii="宋体" w:hAnsi="宋体" w:cs="宋体" w:eastAsia="宋体" w:hint="default"/>
                <w:spacing w:val="-52"/>
                <w:sz w:val="18"/>
                <w:szCs w:val="18"/>
              </w:rPr>
              <w:t> </w:t>
            </w:r>
            <w:r>
              <w:rPr>
                <w:rFonts w:ascii="宋体" w:hAnsi="宋体" w:cs="宋体" w:eastAsia="宋体" w:hint="default"/>
                <w:sz w:val="18"/>
                <w:szCs w:val="18"/>
              </w:rPr>
              <w:t>性</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3" w:type="dxa"/>
            <w:vMerge/>
            <w:tcBorders>
              <w:left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left"/>
              <w:rPr>
                <w:rFonts w:ascii="宋体" w:hAnsi="宋体" w:cs="宋体" w:eastAsia="宋体" w:hint="default"/>
                <w:sz w:val="18"/>
                <w:szCs w:val="18"/>
              </w:rPr>
            </w:pPr>
            <w:r>
              <w:rPr>
                <w:rFonts w:ascii="宋体" w:hAnsi="宋体" w:cs="宋体" w:eastAsia="宋体" w:hint="default"/>
                <w:spacing w:val="8"/>
                <w:sz w:val="18"/>
                <w:szCs w:val="18"/>
              </w:rPr>
              <w:t>大唐电信科技股份有限</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公司无线分公司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受同一大股东控制</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14.80</w:t>
            </w: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14.80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经 营</w:t>
            </w:r>
            <w:r>
              <w:rPr>
                <w:rFonts w:ascii="宋体" w:hAnsi="宋体" w:cs="宋体" w:eastAsia="宋体" w:hint="default"/>
                <w:spacing w:val="-52"/>
                <w:sz w:val="18"/>
                <w:szCs w:val="18"/>
              </w:rPr>
              <w:t> </w:t>
            </w:r>
            <w:r>
              <w:rPr>
                <w:rFonts w:ascii="宋体" w:hAnsi="宋体" w:cs="宋体" w:eastAsia="宋体" w:hint="default"/>
                <w:sz w:val="18"/>
                <w:szCs w:val="18"/>
              </w:rPr>
              <w:t>性</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93" w:type="dxa"/>
            <w:vMerge/>
            <w:tcBorders>
              <w:left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left"/>
              <w:rPr>
                <w:rFonts w:ascii="宋体" w:hAnsi="宋体" w:cs="宋体" w:eastAsia="宋体" w:hint="default"/>
                <w:sz w:val="18"/>
                <w:szCs w:val="18"/>
              </w:rPr>
            </w:pPr>
            <w:r>
              <w:rPr>
                <w:rFonts w:ascii="宋体" w:hAnsi="宋体" w:cs="宋体" w:eastAsia="宋体" w:hint="default"/>
                <w:spacing w:val="8"/>
                <w:sz w:val="18"/>
                <w:szCs w:val="18"/>
              </w:rPr>
              <w:t>大唐移动通信设备有限</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受同一大股东控制</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right"/>
              <w:rPr>
                <w:rFonts w:ascii="宋体" w:hAnsi="宋体" w:cs="宋体" w:eastAsia="宋体" w:hint="default"/>
                <w:sz w:val="18"/>
                <w:szCs w:val="18"/>
              </w:rPr>
            </w:pPr>
            <w:r>
              <w:rPr>
                <w:rFonts w:ascii="宋体"/>
                <w:spacing w:val="-1"/>
                <w:sz w:val="18"/>
              </w:rPr>
              <w:t>1.36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78.75</w:t>
            </w: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61.89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right"/>
              <w:rPr>
                <w:rFonts w:ascii="宋体" w:hAnsi="宋体" w:cs="宋体" w:eastAsia="宋体" w:hint="default"/>
                <w:sz w:val="18"/>
                <w:szCs w:val="18"/>
              </w:rPr>
            </w:pPr>
            <w:r>
              <w:rPr>
                <w:rFonts w:ascii="宋体"/>
                <w:spacing w:val="-1"/>
                <w:sz w:val="18"/>
              </w:rPr>
              <w:t>18.22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设备租用</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经 营</w:t>
            </w:r>
            <w:r>
              <w:rPr>
                <w:rFonts w:ascii="宋体" w:hAnsi="宋体" w:cs="宋体" w:eastAsia="宋体" w:hint="default"/>
                <w:spacing w:val="-52"/>
                <w:sz w:val="18"/>
                <w:szCs w:val="18"/>
              </w:rPr>
              <w:t> </w:t>
            </w:r>
            <w:r>
              <w:rPr>
                <w:rFonts w:ascii="宋体" w:hAnsi="宋体" w:cs="宋体" w:eastAsia="宋体" w:hint="default"/>
                <w:sz w:val="18"/>
                <w:szCs w:val="18"/>
              </w:rPr>
              <w:t>性</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3" w:type="dxa"/>
            <w:vMerge/>
            <w:tcBorders>
              <w:left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西安大唐电信公司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受同一大股东控制</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86.86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center"/>
              <w:rPr>
                <w:rFonts w:ascii="宋体" w:hAnsi="宋体" w:cs="宋体" w:eastAsia="宋体" w:hint="default"/>
                <w:sz w:val="18"/>
                <w:szCs w:val="18"/>
              </w:rPr>
            </w:pPr>
            <w:r>
              <w:rPr>
                <w:rFonts w:ascii="宋体"/>
                <w:w w:val="100"/>
                <w:sz w:val="18"/>
              </w:rPr>
              <w:t>-</w:t>
            </w: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86.86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w w:val="100"/>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经 营</w:t>
            </w:r>
            <w:r>
              <w:rPr>
                <w:rFonts w:ascii="宋体" w:hAnsi="宋体" w:cs="宋体" w:eastAsia="宋体" w:hint="default"/>
                <w:spacing w:val="-52"/>
                <w:sz w:val="18"/>
                <w:szCs w:val="18"/>
              </w:rPr>
              <w:t> </w:t>
            </w:r>
            <w:r>
              <w:rPr>
                <w:rFonts w:ascii="宋体" w:hAnsi="宋体" w:cs="宋体" w:eastAsia="宋体" w:hint="default"/>
                <w:sz w:val="18"/>
                <w:szCs w:val="18"/>
              </w:rPr>
              <w:t>性</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3" w:type="dxa"/>
            <w:vMerge/>
            <w:tcBorders>
              <w:left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成都大唐线缆有限公司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受同一大股东控制</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141.14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center"/>
              <w:rPr>
                <w:rFonts w:ascii="宋体" w:hAnsi="宋体" w:cs="宋体" w:eastAsia="宋体" w:hint="default"/>
                <w:sz w:val="18"/>
                <w:szCs w:val="18"/>
              </w:rPr>
            </w:pPr>
            <w:r>
              <w:rPr>
                <w:rFonts w:ascii="宋体"/>
                <w:w w:val="100"/>
                <w:sz w:val="18"/>
              </w:rPr>
              <w:t>-</w:t>
            </w: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141.14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w w:val="100"/>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经 营</w:t>
            </w:r>
            <w:r>
              <w:rPr>
                <w:rFonts w:ascii="宋体" w:hAnsi="宋体" w:cs="宋体" w:eastAsia="宋体" w:hint="default"/>
                <w:spacing w:val="-52"/>
                <w:sz w:val="18"/>
                <w:szCs w:val="18"/>
              </w:rPr>
              <w:t> </w:t>
            </w:r>
            <w:r>
              <w:rPr>
                <w:rFonts w:ascii="宋体" w:hAnsi="宋体" w:cs="宋体" w:eastAsia="宋体" w:hint="default"/>
                <w:sz w:val="18"/>
                <w:szCs w:val="18"/>
              </w:rPr>
              <w:t>性</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93" w:type="dxa"/>
            <w:vMerge/>
            <w:tcBorders>
              <w:left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left"/>
              <w:rPr>
                <w:rFonts w:ascii="宋体" w:hAnsi="宋体" w:cs="宋体" w:eastAsia="宋体" w:hint="default"/>
                <w:sz w:val="18"/>
                <w:szCs w:val="18"/>
              </w:rPr>
            </w:pPr>
            <w:r>
              <w:rPr>
                <w:rFonts w:ascii="宋体" w:hAnsi="宋体" w:cs="宋体" w:eastAsia="宋体" w:hint="default"/>
                <w:spacing w:val="8"/>
                <w:sz w:val="18"/>
                <w:szCs w:val="18"/>
              </w:rPr>
              <w:t>大唐软件技术有限责任</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受同一大股东控制</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11.28</w:t>
            </w: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right"/>
              <w:rPr>
                <w:rFonts w:ascii="宋体" w:hAnsi="宋体" w:cs="宋体" w:eastAsia="宋体" w:hint="default"/>
                <w:sz w:val="18"/>
                <w:szCs w:val="18"/>
              </w:rPr>
            </w:pPr>
            <w:r>
              <w:rPr>
                <w:rFonts w:ascii="宋体"/>
                <w:spacing w:val="-1"/>
                <w:sz w:val="18"/>
              </w:rPr>
              <w:t>11.28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经 营</w:t>
            </w:r>
            <w:r>
              <w:rPr>
                <w:rFonts w:ascii="宋体" w:hAnsi="宋体" w:cs="宋体" w:eastAsia="宋体" w:hint="default"/>
                <w:spacing w:val="-52"/>
                <w:sz w:val="18"/>
                <w:szCs w:val="18"/>
              </w:rPr>
              <w:t> </w:t>
            </w:r>
            <w:r>
              <w:rPr>
                <w:rFonts w:ascii="宋体" w:hAnsi="宋体" w:cs="宋体" w:eastAsia="宋体" w:hint="default"/>
                <w:sz w:val="18"/>
                <w:szCs w:val="18"/>
              </w:rPr>
              <w:t>性</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3" w:type="dxa"/>
            <w:vMerge/>
            <w:tcBorders>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w w:val="100"/>
                <w:sz w:val="18"/>
              </w:rPr>
              <w:t>-</w:t>
            </w: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w w:val="100"/>
                <w:sz w:val="18"/>
              </w:rPr>
              <w:t>-</w:t>
            </w: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经 营</w:t>
            </w:r>
            <w:r>
              <w:rPr>
                <w:rFonts w:ascii="宋体" w:hAnsi="宋体" w:cs="宋体" w:eastAsia="宋体" w:hint="default"/>
                <w:spacing w:val="-52"/>
                <w:sz w:val="18"/>
                <w:szCs w:val="18"/>
              </w:rPr>
              <w:t> </w:t>
            </w:r>
            <w:r>
              <w:rPr>
                <w:rFonts w:ascii="宋体" w:hAnsi="宋体" w:cs="宋体" w:eastAsia="宋体" w:hint="default"/>
                <w:sz w:val="18"/>
                <w:szCs w:val="18"/>
              </w:rPr>
              <w:t>性</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0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602.41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78.75</w:t>
            </w: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289.89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391.27</w:t>
            </w: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32" w:lineRule="exact"/>
              <w:ind w:left="-1" w:right="0"/>
              <w:jc w:val="left"/>
              <w:rPr>
                <w:rFonts w:ascii="宋体" w:hAnsi="宋体" w:cs="宋体" w:eastAsia="宋体" w:hint="default"/>
                <w:sz w:val="18"/>
                <w:szCs w:val="18"/>
              </w:rPr>
            </w:pPr>
            <w:r>
              <w:rPr>
                <w:rFonts w:ascii="宋体" w:hAnsi="宋体" w:cs="宋体" w:eastAsia="宋体" w:hint="default"/>
                <w:spacing w:val="17"/>
                <w:sz w:val="18"/>
                <w:szCs w:val="18"/>
              </w:rPr>
              <w:t>上市公司的子公司及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其附属企业</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left"/>
              <w:rPr>
                <w:rFonts w:ascii="宋体" w:hAnsi="宋体" w:cs="宋体" w:eastAsia="宋体" w:hint="default"/>
                <w:sz w:val="18"/>
                <w:szCs w:val="18"/>
              </w:rPr>
            </w:pPr>
            <w:r>
              <w:rPr>
                <w:rFonts w:ascii="宋体" w:hAnsi="宋体" w:cs="宋体" w:eastAsia="宋体" w:hint="default"/>
                <w:spacing w:val="8"/>
                <w:sz w:val="18"/>
                <w:szCs w:val="18"/>
              </w:rPr>
              <w:t>北京大唐高鸿软件技术</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63.00</w:t>
            </w: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63.00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right"/>
              <w:rPr>
                <w:rFonts w:ascii="宋体" w:hAnsi="宋体" w:cs="宋体" w:eastAsia="宋体" w:hint="default"/>
                <w:sz w:val="18"/>
                <w:szCs w:val="18"/>
              </w:rPr>
            </w:pPr>
            <w:r>
              <w:rPr>
                <w:rFonts w:ascii="宋体"/>
                <w:w w:val="100"/>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非 经</w:t>
            </w:r>
            <w:r>
              <w:rPr>
                <w:rFonts w:ascii="宋体" w:hAnsi="宋体" w:cs="宋体" w:eastAsia="宋体" w:hint="default"/>
                <w:spacing w:val="-52"/>
                <w:sz w:val="18"/>
                <w:szCs w:val="18"/>
              </w:rPr>
              <w:t> </w:t>
            </w:r>
            <w:r>
              <w:rPr>
                <w:rFonts w:ascii="宋体" w:hAnsi="宋体" w:cs="宋体" w:eastAsia="宋体" w:hint="default"/>
                <w:sz w:val="18"/>
                <w:szCs w:val="18"/>
              </w:rPr>
              <w:t>营</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性占用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3" w:type="dxa"/>
            <w:vMerge/>
            <w:tcBorders>
              <w:left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pacing w:val="8"/>
                <w:sz w:val="18"/>
                <w:szCs w:val="18"/>
              </w:rPr>
              <w:t>太仓市浏家港石油有限</w:t>
            </w: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780.00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1,330.00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1,030.00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1,080.00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非 经</w:t>
            </w:r>
            <w:r>
              <w:rPr>
                <w:rFonts w:ascii="宋体" w:hAnsi="宋体" w:cs="宋体" w:eastAsia="宋体" w:hint="default"/>
                <w:spacing w:val="-52"/>
                <w:sz w:val="18"/>
                <w:szCs w:val="18"/>
              </w:rPr>
              <w:t> </w:t>
            </w:r>
            <w:r>
              <w:rPr>
                <w:rFonts w:ascii="宋体" w:hAnsi="宋体" w:cs="宋体" w:eastAsia="宋体" w:hint="default"/>
                <w:sz w:val="18"/>
                <w:szCs w:val="18"/>
              </w:rPr>
              <w:t>营</w:t>
            </w: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性占用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3" w:type="dxa"/>
            <w:vMerge/>
            <w:tcBorders>
              <w:left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left"/>
              <w:rPr>
                <w:rFonts w:ascii="宋体" w:hAnsi="宋体" w:cs="宋体" w:eastAsia="宋体" w:hint="default"/>
                <w:sz w:val="18"/>
                <w:szCs w:val="18"/>
              </w:rPr>
            </w:pPr>
            <w:r>
              <w:rPr>
                <w:rFonts w:ascii="宋体" w:hAnsi="宋体" w:cs="宋体" w:eastAsia="宋体" w:hint="default"/>
                <w:spacing w:val="8"/>
                <w:sz w:val="18"/>
                <w:szCs w:val="18"/>
              </w:rPr>
              <w:t>北京大唐高鸿数据网络</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38,255.86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31,125.37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right"/>
              <w:rPr>
                <w:rFonts w:ascii="宋体" w:hAnsi="宋体" w:cs="宋体" w:eastAsia="宋体" w:hint="default"/>
                <w:sz w:val="18"/>
                <w:szCs w:val="18"/>
              </w:rPr>
            </w:pPr>
            <w:r>
              <w:rPr>
                <w:rFonts w:ascii="宋体"/>
                <w:spacing w:val="-1"/>
                <w:sz w:val="18"/>
              </w:rPr>
              <w:t>7,130.49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非 经</w:t>
            </w:r>
            <w:r>
              <w:rPr>
                <w:rFonts w:ascii="宋体" w:hAnsi="宋体" w:cs="宋体" w:eastAsia="宋体" w:hint="default"/>
                <w:spacing w:val="-52"/>
                <w:sz w:val="18"/>
                <w:szCs w:val="18"/>
              </w:rPr>
              <w:t> </w:t>
            </w:r>
            <w:r>
              <w:rPr>
                <w:rFonts w:ascii="宋体" w:hAnsi="宋体" w:cs="宋体" w:eastAsia="宋体" w:hint="default"/>
                <w:sz w:val="18"/>
                <w:szCs w:val="18"/>
              </w:rPr>
              <w:t>营</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性占用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93" w:type="dxa"/>
            <w:vMerge/>
            <w:tcBorders>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left"/>
              <w:rPr>
                <w:rFonts w:ascii="宋体" w:hAnsi="宋体" w:cs="宋体" w:eastAsia="宋体" w:hint="default"/>
                <w:sz w:val="18"/>
                <w:szCs w:val="18"/>
              </w:rPr>
            </w:pPr>
            <w:r>
              <w:rPr>
                <w:rFonts w:ascii="宋体" w:hAnsi="宋体" w:cs="宋体" w:eastAsia="宋体" w:hint="default"/>
                <w:spacing w:val="8"/>
                <w:sz w:val="18"/>
                <w:szCs w:val="18"/>
              </w:rPr>
              <w:t>北京大唐高鸿通信技术</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right"/>
              <w:rPr>
                <w:rFonts w:ascii="宋体" w:hAnsi="宋体" w:cs="宋体" w:eastAsia="宋体" w:hint="default"/>
                <w:sz w:val="18"/>
                <w:szCs w:val="18"/>
              </w:rPr>
            </w:pPr>
            <w:r>
              <w:rPr>
                <w:rFonts w:ascii="宋体"/>
                <w:spacing w:val="-1"/>
                <w:sz w:val="18"/>
              </w:rPr>
              <w:t>856.90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pacing w:val="-1"/>
                <w:sz w:val="18"/>
              </w:rPr>
              <w:t>856.90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非 经</w:t>
            </w:r>
            <w:r>
              <w:rPr>
                <w:rFonts w:ascii="宋体" w:hAnsi="宋体" w:cs="宋体" w:eastAsia="宋体" w:hint="default"/>
                <w:spacing w:val="-52"/>
                <w:sz w:val="18"/>
                <w:szCs w:val="18"/>
              </w:rPr>
              <w:t> </w:t>
            </w:r>
            <w:r>
              <w:rPr>
                <w:rFonts w:ascii="宋体" w:hAnsi="宋体" w:cs="宋体" w:eastAsia="宋体" w:hint="default"/>
                <w:sz w:val="18"/>
                <w:szCs w:val="18"/>
              </w:rPr>
              <w:t>营</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性占用</w:t>
            </w: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0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843.00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40,442.76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32,218.37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9,067.39</w:t>
            </w: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93" w:type="dxa"/>
            <w:vMerge w:val="restart"/>
            <w:tcBorders>
              <w:top w:val="single" w:sz="4" w:space="0" w:color="000000"/>
              <w:left w:val="single" w:sz="4" w:space="0" w:color="000000"/>
              <w:right w:val="single" w:sz="4" w:space="0" w:color="000000"/>
            </w:tcBorders>
          </w:tcPr>
          <w:p>
            <w:pPr>
              <w:pStyle w:val="TableParagraph"/>
              <w:spacing w:line="209" w:lineRule="exact"/>
              <w:ind w:left="-1" w:right="0"/>
              <w:jc w:val="left"/>
              <w:rPr>
                <w:rFonts w:ascii="宋体" w:hAnsi="宋体" w:cs="宋体" w:eastAsia="宋体" w:hint="default"/>
                <w:sz w:val="18"/>
                <w:szCs w:val="18"/>
              </w:rPr>
            </w:pPr>
            <w:r>
              <w:rPr>
                <w:rFonts w:ascii="宋体" w:hAnsi="宋体" w:cs="宋体" w:eastAsia="宋体" w:hint="default"/>
                <w:spacing w:val="17"/>
                <w:sz w:val="18"/>
                <w:szCs w:val="18"/>
              </w:rPr>
              <w:t>关联自然人及其控制</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的法人</w:t>
            </w:r>
          </w:p>
        </w:tc>
        <w:tc>
          <w:tcPr>
            <w:tcW w:w="190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93" w:type="dxa"/>
            <w:vMerge/>
            <w:tcBorders>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0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93" w:type="dxa"/>
            <w:vMerge w:val="restart"/>
            <w:tcBorders>
              <w:top w:val="single" w:sz="4" w:space="0" w:color="000000"/>
              <w:left w:val="single" w:sz="4" w:space="0" w:color="000000"/>
              <w:right w:val="single" w:sz="4" w:space="0" w:color="000000"/>
            </w:tcBorders>
          </w:tcPr>
          <w:p>
            <w:pPr>
              <w:pStyle w:val="TableParagraph"/>
              <w:spacing w:line="210" w:lineRule="exact"/>
              <w:ind w:left="-1" w:right="0"/>
              <w:jc w:val="left"/>
              <w:rPr>
                <w:rFonts w:ascii="宋体" w:hAnsi="宋体" w:cs="宋体" w:eastAsia="宋体" w:hint="default"/>
                <w:sz w:val="18"/>
                <w:szCs w:val="18"/>
              </w:rPr>
            </w:pPr>
            <w:r>
              <w:rPr>
                <w:rFonts w:ascii="宋体" w:hAnsi="宋体" w:cs="宋体" w:eastAsia="宋体" w:hint="default"/>
                <w:spacing w:val="17"/>
                <w:sz w:val="18"/>
                <w:szCs w:val="18"/>
              </w:rPr>
              <w:t>其他关联人及其附属</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90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93" w:type="dxa"/>
            <w:vMerge/>
            <w:tcBorders>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0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90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6" w:right="0"/>
              <w:jc w:val="left"/>
              <w:rPr>
                <w:rFonts w:ascii="宋体" w:hAnsi="宋体" w:cs="宋体" w:eastAsia="宋体" w:hint="default"/>
                <w:sz w:val="18"/>
                <w:szCs w:val="18"/>
              </w:rPr>
            </w:pPr>
            <w:r>
              <w:rPr>
                <w:rFonts w:ascii="宋体"/>
                <w:sz w:val="18"/>
              </w:rPr>
              <w:t>1,445.41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40,521.51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32,508.26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sz w:val="18"/>
              </w:rPr>
              <w:t>9,458.66</w:t>
            </w:r>
          </w:p>
        </w:tc>
        <w:tc>
          <w:tcPr>
            <w:tcW w:w="79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r>
    </w:tbl>
    <w:p>
      <w:pPr>
        <w:tabs>
          <w:tab w:pos="3804" w:val="left" w:leader="none"/>
          <w:tab w:pos="9643" w:val="left" w:leader="none"/>
        </w:tabs>
        <w:spacing w:line="205" w:lineRule="exact" w:before="0"/>
        <w:ind w:left="106" w:right="0" w:firstLine="0"/>
        <w:jc w:val="left"/>
        <w:rPr>
          <w:rFonts w:ascii="宋体" w:hAnsi="宋体" w:cs="宋体" w:eastAsia="宋体" w:hint="default"/>
          <w:sz w:val="18"/>
          <w:szCs w:val="18"/>
        </w:rPr>
      </w:pPr>
      <w:r>
        <w:rPr>
          <w:rFonts w:ascii="宋体" w:hAnsi="宋体" w:cs="宋体" w:eastAsia="宋体" w:hint="default"/>
          <w:spacing w:val="-1"/>
          <w:sz w:val="18"/>
          <w:szCs w:val="18"/>
        </w:rPr>
        <w:t>法定代表人：付景林</w:t>
        <w:tab/>
        <w:t>主管会计工作的公司负责人：张元琴</w:t>
        <w:tab/>
        <w:t>会计机构负责人：丁明锋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7849" w:right="7850" w:firstLine="0"/>
        <w:jc w:val="center"/>
        <w:rPr>
          <w:rFonts w:ascii="Times New Roman" w:hAnsi="Times New Roman" w:cs="Times New Roman" w:eastAsia="Times New Roman" w:hint="default"/>
          <w:sz w:val="18"/>
          <w:szCs w:val="18"/>
        </w:rPr>
      </w:pPr>
      <w:r>
        <w:rPr>
          <w:rFonts w:ascii="Times New Roman"/>
          <w:sz w:val="18"/>
        </w:rPr>
        <w:t>36</w:t>
      </w:r>
    </w:p>
    <w:p>
      <w:pPr>
        <w:spacing w:after="0"/>
        <w:jc w:val="center"/>
        <w:rPr>
          <w:rFonts w:ascii="Times New Roman" w:hAnsi="Times New Roman" w:cs="Times New Roman" w:eastAsia="Times New Roman" w:hint="default"/>
          <w:sz w:val="18"/>
          <w:szCs w:val="18"/>
        </w:rPr>
        <w:sectPr>
          <w:footerReference w:type="default" r:id="rId15"/>
          <w:pgSz w:w="16840" w:h="11900" w:orient="landscape"/>
          <w:pgMar w:footer="0" w:header="0" w:top="1100" w:bottom="280" w:left="460" w:right="460"/>
        </w:sectPr>
      </w:pPr>
    </w:p>
    <w:p>
      <w:pPr>
        <w:pStyle w:val="BodyText"/>
        <w:spacing w:line="310" w:lineRule="exact" w:before="93"/>
        <w:ind w:right="0" w:firstLine="600"/>
        <w:jc w:val="left"/>
      </w:pPr>
      <w:r>
        <w:rPr>
          <w:spacing w:val="6"/>
        </w:rPr>
        <w:t>董事会认为公司控股股东及其控制的其他关联方不存在非经营性占用资金</w:t>
      </w:r>
      <w:r>
        <w:rPr>
          <w:w w:val="99"/>
        </w:rPr>
        <w:t> </w:t>
      </w:r>
      <w:r>
        <w:rPr/>
        <w:t>的情况，公司之控股子公司存在非经营性资金占用的情形。</w:t>
      </w:r>
    </w:p>
    <w:p>
      <w:pPr>
        <w:spacing w:line="240" w:lineRule="auto" w:before="7"/>
        <w:rPr>
          <w:rFonts w:ascii="宋体" w:hAnsi="宋体" w:cs="宋体" w:eastAsia="宋体" w:hint="default"/>
          <w:sz w:val="21"/>
          <w:szCs w:val="21"/>
        </w:rPr>
      </w:pPr>
    </w:p>
    <w:p>
      <w:pPr>
        <w:pStyle w:val="BodyText"/>
        <w:spacing w:line="313" w:lineRule="exact"/>
        <w:ind w:right="0"/>
        <w:jc w:val="both"/>
      </w:pPr>
      <w:r>
        <w:rPr/>
        <w:t>七、截止</w:t>
      </w:r>
      <w:r>
        <w:rPr>
          <w:spacing w:val="-64"/>
        </w:rPr>
        <w:t> </w:t>
      </w:r>
      <w:r>
        <w:rPr/>
        <w:t>2007</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日，本公司提供的担保全部为对控股子公司的担保，无</w:t>
      </w:r>
    </w:p>
    <w:p>
      <w:pPr>
        <w:pStyle w:val="BodyText"/>
        <w:spacing w:line="310" w:lineRule="exact" w:before="31"/>
        <w:ind w:right="230"/>
        <w:jc w:val="both"/>
      </w:pPr>
      <w:r>
        <w:rPr/>
        <w:t>对外提供担保情况。截止</w:t>
      </w:r>
      <w:r>
        <w:rPr>
          <w:spacing w:val="-64"/>
        </w:rPr>
        <w:t> </w:t>
      </w:r>
      <w:r>
        <w:rPr/>
        <w:t>2007</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日，本公司纳入合并报表范围的控股子</w:t>
      </w:r>
      <w:r>
        <w:rPr>
          <w:w w:val="99"/>
        </w:rPr>
        <w:t> </w:t>
      </w:r>
      <w:r>
        <w:rPr/>
        <w:t>公司无对外担保情况。</w:t>
      </w:r>
    </w:p>
    <w:p>
      <w:pPr>
        <w:spacing w:line="240" w:lineRule="auto" w:before="13"/>
        <w:rPr>
          <w:rFonts w:ascii="宋体" w:hAnsi="宋体" w:cs="宋体" w:eastAsia="宋体" w:hint="default"/>
          <w:sz w:val="23"/>
          <w:szCs w:val="23"/>
        </w:rPr>
      </w:pPr>
    </w:p>
    <w:p>
      <w:pPr>
        <w:pStyle w:val="BodyText"/>
        <w:spacing w:line="310" w:lineRule="exact"/>
        <w:ind w:right="0" w:firstLine="480"/>
        <w:jc w:val="left"/>
      </w:pPr>
      <w:r>
        <w:rPr>
          <w:spacing w:val="2"/>
        </w:rPr>
        <w:t>独立董事吴传洋、王道谊、刘汝林、张天西、张翼志对公司与关联方资金往</w:t>
      </w:r>
      <w:r>
        <w:rPr>
          <w:w w:val="99"/>
        </w:rPr>
        <w:t> </w:t>
      </w:r>
      <w:r>
        <w:rPr/>
        <w:t>来及对外担保情况的专项说明及独立意见：</w:t>
      </w:r>
    </w:p>
    <w:p>
      <w:pPr>
        <w:pStyle w:val="BodyText"/>
        <w:spacing w:line="283" w:lineRule="exact"/>
        <w:ind w:right="0" w:firstLine="480"/>
        <w:jc w:val="left"/>
      </w:pPr>
      <w:r>
        <w:rPr/>
        <w:t>根据中国证监会证监发(2003)56</w:t>
      </w:r>
      <w:r>
        <w:rPr>
          <w:spacing w:val="-22"/>
        </w:rPr>
        <w:t> </w:t>
      </w:r>
      <w:r>
        <w:rPr/>
        <w:t>号文《关于规范上市公司与关联方资金往来</w:t>
      </w:r>
    </w:p>
    <w:p>
      <w:pPr>
        <w:pStyle w:val="BodyText"/>
        <w:spacing w:line="237" w:lineRule="auto" w:before="1"/>
        <w:ind w:right="233"/>
        <w:jc w:val="both"/>
      </w:pPr>
      <w:r>
        <w:rPr>
          <w:spacing w:val="2"/>
        </w:rPr>
        <w:t>及上市公司对外担保若干问题的通知》的要求，作为大唐高鸿数据网络技术股份</w:t>
      </w:r>
      <w:r>
        <w:rPr>
          <w:spacing w:val="-110"/>
        </w:rPr>
        <w:t> </w:t>
      </w:r>
      <w:r>
        <w:rPr>
          <w:spacing w:val="-110"/>
        </w:rPr>
      </w:r>
      <w:r>
        <w:rPr>
          <w:spacing w:val="2"/>
        </w:rPr>
        <w:t>有限公司的独立董事，我们对公司与关联方资金往来及对外担保情况进行了专项</w:t>
      </w:r>
      <w:r>
        <w:rPr>
          <w:spacing w:val="-110"/>
        </w:rPr>
        <w:t> </w:t>
      </w:r>
      <w:r>
        <w:rPr>
          <w:spacing w:val="-110"/>
        </w:rPr>
      </w:r>
      <w:r>
        <w:rPr/>
        <w:t>核查，现发表如下独立意见：</w:t>
      </w:r>
    </w:p>
    <w:p>
      <w:pPr>
        <w:pStyle w:val="BodyText"/>
        <w:spacing w:line="310" w:lineRule="exact" w:before="30"/>
        <w:ind w:right="221" w:firstLine="480"/>
        <w:jc w:val="left"/>
      </w:pPr>
      <w:r>
        <w:rPr/>
        <w:t>2007</w:t>
      </w:r>
      <w:r>
        <w:rPr>
          <w:spacing w:val="-22"/>
        </w:rPr>
        <w:t> </w:t>
      </w:r>
      <w:r>
        <w:rPr/>
        <w:t>年度未发生大股东占用资金事项，其他关联方占用资金事项属于正常经</w:t>
      </w:r>
      <w:r>
        <w:rPr>
          <w:w w:val="99"/>
        </w:rPr>
        <w:t> </w:t>
      </w:r>
      <w:r>
        <w:rPr/>
        <w:t>营过程中形成的资金往来。</w:t>
      </w:r>
    </w:p>
    <w:p>
      <w:pPr>
        <w:pStyle w:val="BodyText"/>
        <w:spacing w:line="283" w:lineRule="exact"/>
        <w:ind w:left="581" w:right="0"/>
        <w:jc w:val="left"/>
      </w:pPr>
      <w:r>
        <w:rPr/>
        <w:t>本年度公司与控股股东及其他关联方未发生非经营性资金往来。</w:t>
      </w:r>
    </w:p>
    <w:p>
      <w:pPr>
        <w:pStyle w:val="BodyText"/>
        <w:spacing w:line="237" w:lineRule="auto" w:before="1"/>
        <w:ind w:right="233" w:firstLine="480"/>
        <w:jc w:val="both"/>
      </w:pPr>
      <w:r>
        <w:rPr/>
        <w:t>截止</w:t>
      </w:r>
      <w:r>
        <w:rPr>
          <w:spacing w:val="-64"/>
        </w:rPr>
        <w:t> </w:t>
      </w:r>
      <w:r>
        <w:rPr/>
        <w:t>2007</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日，未发现公司控股股东电信科学技术研究院及其他关</w:t>
      </w:r>
      <w:r>
        <w:rPr>
          <w:w w:val="99"/>
        </w:rPr>
        <w:t> </w:t>
      </w:r>
      <w:r>
        <w:rPr/>
        <w:t>联方占用公司资金情况。2007</w:t>
      </w:r>
      <w:r>
        <w:rPr>
          <w:spacing w:val="-22"/>
        </w:rPr>
        <w:t> </w:t>
      </w:r>
      <w:r>
        <w:rPr/>
        <w:t>年度，公司所有担保均为对控股子公司的担保，公</w:t>
      </w:r>
      <w:r>
        <w:rPr>
          <w:w w:val="99"/>
        </w:rPr>
        <w:t> </w:t>
      </w:r>
      <w:r>
        <w:rPr>
          <w:spacing w:val="2"/>
        </w:rPr>
        <w:t>司及所有控股子公司无其他对外担保事项。公司对控股子公司的担保保证了日常</w:t>
      </w:r>
      <w:r>
        <w:rPr>
          <w:spacing w:val="-110"/>
        </w:rPr>
        <w:t> </w:t>
      </w:r>
      <w:r>
        <w:rPr>
          <w:spacing w:val="-110"/>
        </w:rPr>
      </w:r>
      <w:r>
        <w:rPr>
          <w:spacing w:val="2"/>
        </w:rPr>
        <w:t>生产经营的正常开展，保证了日常经营资金顺畅，积累了公司信用。不存在损害</w:t>
      </w:r>
      <w:r>
        <w:rPr>
          <w:spacing w:val="-110"/>
        </w:rPr>
        <w:t> </w:t>
      </w:r>
      <w:r>
        <w:rPr>
          <w:spacing w:val="-110"/>
        </w:rPr>
      </w:r>
      <w:r>
        <w:rPr/>
        <w:t>股东利益的状况。</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pStyle w:val="Heading1"/>
        <w:tabs>
          <w:tab w:pos="1139" w:val="left" w:leader="none"/>
        </w:tabs>
        <w:spacing w:line="240" w:lineRule="auto"/>
        <w:ind w:right="131"/>
        <w:jc w:val="center"/>
      </w:pPr>
      <w:bookmarkStart w:name="_TOC_250002" w:id="9"/>
      <w:bookmarkEnd w:id="9"/>
      <w:r>
        <w:rPr/>
        <w:t>第九节</w:t>
        <w:tab/>
        <w:t>监事会报告</w:t>
      </w:r>
    </w:p>
    <w:p>
      <w:pPr>
        <w:spacing w:line="240" w:lineRule="auto" w:before="3"/>
        <w:rPr>
          <w:rFonts w:ascii="宋体" w:hAnsi="宋体" w:cs="宋体" w:eastAsia="宋体" w:hint="default"/>
          <w:sz w:val="24"/>
          <w:szCs w:val="24"/>
        </w:rPr>
      </w:pPr>
    </w:p>
    <w:p>
      <w:pPr>
        <w:pStyle w:val="BodyText"/>
        <w:spacing w:line="237" w:lineRule="auto"/>
        <w:ind w:right="0" w:firstLine="480"/>
        <w:jc w:val="left"/>
      </w:pPr>
      <w:r>
        <w:rPr/>
        <w:t>2007年大唐高鸿数据网络技术股份有限公司监事会受股东大会的信任和委</w:t>
      </w:r>
      <w:r>
        <w:rPr>
          <w:w w:val="99"/>
        </w:rPr>
        <w:t> </w:t>
      </w:r>
      <w:r>
        <w:rPr>
          <w:spacing w:val="-13"/>
          <w:w w:val="99"/>
        </w:rPr>
        <w:t>托，在公司董事会、经营班子的支持和配合下，根据《公司法》、《证券法》、《公</w:t>
      </w:r>
      <w:r>
        <w:rPr>
          <w:w w:val="99"/>
        </w:rPr>
        <w:t> </w:t>
      </w:r>
      <w:r>
        <w:rPr>
          <w:spacing w:val="-1"/>
        </w:rPr>
        <w:t>司章程》等法律法规的规定，认真履行监事会职责，对公司决策程序、经营管理、</w:t>
      </w:r>
      <w:r>
        <w:rPr>
          <w:spacing w:val="-110"/>
        </w:rPr>
        <w:t> </w:t>
      </w:r>
      <w:r>
        <w:rPr>
          <w:spacing w:val="-110"/>
        </w:rPr>
      </w:r>
      <w:r>
        <w:rPr/>
        <w:t>财务状况及高级管理人员履行职责进行全面监督，切实维护公司利益和全体股东</w:t>
      </w:r>
      <w:r>
        <w:rPr>
          <w:w w:val="99"/>
        </w:rPr>
        <w:t> </w:t>
      </w:r>
      <w:r>
        <w:rPr/>
        <w:t>利益。</w:t>
      </w:r>
    </w:p>
    <w:p>
      <w:pPr>
        <w:pStyle w:val="BodyText"/>
        <w:spacing w:line="237" w:lineRule="auto" w:before="1"/>
        <w:ind w:right="0" w:firstLine="480"/>
        <w:jc w:val="left"/>
      </w:pPr>
      <w:r>
        <w:rPr>
          <w:spacing w:val="-1"/>
        </w:rPr>
        <w:t>一、在报告期内，公司监事会成员列席了公司以现场方式召开的董事会会议，</w:t>
      </w:r>
      <w:r>
        <w:rPr>
          <w:w w:val="99"/>
        </w:rPr>
        <w:t> </w:t>
      </w:r>
      <w:r>
        <w:rPr/>
        <w:t>对董事会执行公司章程的内容、程序等履行了监督的职责。积极关注公司重大经</w:t>
      </w:r>
      <w:r>
        <w:rPr>
          <w:w w:val="99"/>
        </w:rPr>
        <w:t> </w:t>
      </w:r>
      <w:r>
        <w:rPr>
          <w:spacing w:val="-1"/>
        </w:rPr>
        <w:t>营管理活动，对公司经理管理工作程序进行了监督。认真履行了财务监督的职能，</w:t>
      </w:r>
      <w:r>
        <w:rPr>
          <w:spacing w:val="-106"/>
        </w:rPr>
        <w:t> </w:t>
      </w:r>
      <w:r>
        <w:rPr>
          <w:spacing w:val="-106"/>
        </w:rPr>
      </w:r>
      <w:r>
        <w:rPr/>
        <w:t>认为公司建立健全了比较完善的内控制度和内审制度，有力保证了公司正常经营</w:t>
      </w:r>
      <w:r>
        <w:rPr>
          <w:w w:val="99"/>
        </w:rPr>
        <w:t> </w:t>
      </w:r>
      <w:r>
        <w:rPr/>
        <w:t>管理工作的开展。</w:t>
      </w:r>
    </w:p>
    <w:p>
      <w:pPr>
        <w:pStyle w:val="BodyText"/>
        <w:spacing w:line="309" w:lineRule="exact"/>
        <w:ind w:left="581" w:right="0"/>
        <w:jc w:val="left"/>
      </w:pPr>
      <w:r>
        <w:rPr/>
        <w:t>二、报告期内监事改选情况</w:t>
      </w:r>
    </w:p>
    <w:p>
      <w:pPr>
        <w:pStyle w:val="BodyText"/>
        <w:spacing w:line="237" w:lineRule="auto" w:before="1"/>
        <w:ind w:right="205" w:firstLine="480"/>
        <w:jc w:val="left"/>
      </w:pPr>
      <w:r>
        <w:rPr>
          <w:w w:val="99"/>
        </w:rPr>
        <w:t>2007</w:t>
      </w:r>
      <w:r>
        <w:rPr>
          <w:spacing w:val="18"/>
          <w:w w:val="99"/>
        </w:rPr>
        <w:t> </w:t>
      </w:r>
      <w:r>
        <w:rPr>
          <w:spacing w:val="-4"/>
          <w:w w:val="99"/>
        </w:rPr>
        <w:t>年5月17日，公司2006年度股东大会审议通过《关于改选监事的议案》。</w:t>
      </w:r>
      <w:r>
        <w:rPr>
          <w:w w:val="99"/>
        </w:rPr>
        <w:t> </w:t>
      </w:r>
      <w:r>
        <w:rPr/>
        <w:t>因工作调整原因，李筱妍女士辞去公司监事职务，同意王奕女士担任公司监事，</w:t>
      </w:r>
      <w:r>
        <w:rPr>
          <w:w w:val="99"/>
        </w:rPr>
        <w:t> </w:t>
      </w:r>
      <w:r>
        <w:rPr/>
        <w:t>任期自股东大会批准日起至2009 年5 月18</w:t>
      </w:r>
      <w:r>
        <w:rPr>
          <w:spacing w:val="-3"/>
        </w:rPr>
        <w:t> </w:t>
      </w:r>
      <w:r>
        <w:rPr/>
        <w:t>日。</w:t>
      </w:r>
    </w:p>
    <w:p>
      <w:pPr>
        <w:pStyle w:val="BodyText"/>
        <w:spacing w:line="312" w:lineRule="exact" w:before="29"/>
        <w:ind w:right="0" w:firstLine="480"/>
        <w:jc w:val="left"/>
      </w:pPr>
      <w:r>
        <w:rPr>
          <w:spacing w:val="-1"/>
        </w:rPr>
        <w:t>2007年11月8日，公司职工代表监事刘红云女士和孟汉峰先生因工作原因请求</w:t>
      </w:r>
      <w:r>
        <w:rPr>
          <w:w w:val="99"/>
        </w:rPr>
        <w:t> </w:t>
      </w:r>
      <w:r>
        <w:rPr/>
        <w:t>辞去公司职工代表监事职务，公司职工代表会议选举栗娜女士为公司职工代表监</w:t>
      </w:r>
      <w:r>
        <w:rPr>
          <w:w w:val="99"/>
        </w:rPr>
        <w:t> </w:t>
      </w:r>
      <w:r>
        <w:rPr/>
        <w:t>事。</w:t>
      </w:r>
    </w:p>
    <w:p>
      <w:pPr>
        <w:pStyle w:val="BodyText"/>
        <w:spacing w:line="280" w:lineRule="exact"/>
        <w:ind w:right="0" w:firstLine="480"/>
        <w:jc w:val="left"/>
      </w:pPr>
      <w:r>
        <w:rPr/>
        <w:t>2007年11月8日至11月19日，监事刘子和先生、韩卫刚先生分别因工作原因辞</w:t>
      </w:r>
    </w:p>
    <w:p>
      <w:pPr>
        <w:pStyle w:val="BodyText"/>
        <w:spacing w:line="313" w:lineRule="exact"/>
        <w:ind w:right="0"/>
        <w:jc w:val="left"/>
      </w:pPr>
      <w:r>
        <w:rPr/>
        <w:t>去公司监事职务，韩卫刚先生同时辞去公司监事会主席职务。2007年12月5日，补</w:t>
      </w:r>
    </w:p>
    <w:p>
      <w:pPr>
        <w:spacing w:after="0" w:line="313" w:lineRule="exact"/>
        <w:jc w:val="left"/>
        <w:sectPr>
          <w:footerReference w:type="default" r:id="rId16"/>
          <w:pgSz w:w="11900" w:h="16840"/>
          <w:pgMar w:footer="842" w:header="0" w:top="1600" w:bottom="1040" w:left="1600" w:right="1460"/>
          <w:pgNumType w:start="37"/>
        </w:sectPr>
      </w:pPr>
    </w:p>
    <w:p>
      <w:pPr>
        <w:pStyle w:val="BodyText"/>
        <w:spacing w:line="237" w:lineRule="auto" w:before="64"/>
        <w:ind w:right="99"/>
        <w:jc w:val="left"/>
      </w:pPr>
      <w:r>
        <w:rPr/>
        <w:t>选杨玉兰女士为第五届监事会监事，任期自股东大会批准之日起至2009年5月18</w:t>
      </w:r>
      <w:r>
        <w:rPr>
          <w:w w:val="99"/>
        </w:rPr>
        <w:t> </w:t>
      </w:r>
      <w:r>
        <w:rPr>
          <w:spacing w:val="-1"/>
        </w:rPr>
        <w:t>日。2007年12月5日，公司第五届监事会第五次会议选举杨玉兰女士为公司监事会</w:t>
      </w:r>
      <w:r>
        <w:rPr>
          <w:spacing w:val="-105"/>
        </w:rPr>
        <w:t> </w:t>
      </w:r>
      <w:r>
        <w:rPr>
          <w:spacing w:val="-105"/>
        </w:rPr>
      </w:r>
      <w:r>
        <w:rPr/>
        <w:t>主席。</w:t>
      </w:r>
    </w:p>
    <w:p>
      <w:pPr>
        <w:pStyle w:val="BodyText"/>
        <w:spacing w:line="312" w:lineRule="exact"/>
        <w:ind w:left="581" w:right="99"/>
        <w:jc w:val="left"/>
      </w:pPr>
      <w:r>
        <w:rPr/>
        <w:t>三、报告期内监事会召开了三次监事会会议，具体情况如下：</w:t>
      </w:r>
    </w:p>
    <w:p>
      <w:pPr>
        <w:pStyle w:val="BodyText"/>
        <w:spacing w:line="312" w:lineRule="exact" w:before="182"/>
        <w:ind w:right="236" w:firstLine="480"/>
        <w:jc w:val="both"/>
      </w:pPr>
      <w:r>
        <w:rPr/>
        <w:t>1、2007年4月16日召开了第五届监事会第三次会议，会议审议通过公司2006</w:t>
      </w:r>
      <w:r>
        <w:rPr>
          <w:w w:val="99"/>
        </w:rPr>
        <w:t> </w:t>
      </w:r>
      <w:r>
        <w:rPr/>
        <w:t>年度报告和财务决算报告；审议通过了《公司监事会2006年度工作报告》和《关</w:t>
      </w:r>
      <w:r>
        <w:rPr>
          <w:w w:val="99"/>
        </w:rPr>
        <w:t> </w:t>
      </w:r>
      <w:r>
        <w:rPr>
          <w:spacing w:val="-12"/>
          <w:w w:val="99"/>
        </w:rPr>
        <w:t>于变更监事的议案》。</w:t>
      </w:r>
      <w:r>
        <w:rPr>
          <w:spacing w:val="-12"/>
        </w:rPr>
      </w:r>
    </w:p>
    <w:p>
      <w:pPr>
        <w:pStyle w:val="BodyText"/>
        <w:spacing w:line="280" w:lineRule="exact"/>
        <w:ind w:left="581" w:right="99"/>
        <w:jc w:val="left"/>
      </w:pPr>
      <w:r>
        <w:rPr/>
        <w:t>2、2007年7月18-19日召开了第五届监事会第四次会议，审议并通过了公司</w:t>
      </w:r>
    </w:p>
    <w:p>
      <w:pPr>
        <w:pStyle w:val="BodyText"/>
        <w:spacing w:line="312" w:lineRule="exact"/>
        <w:ind w:right="99"/>
        <w:jc w:val="left"/>
      </w:pPr>
      <w:r>
        <w:rPr/>
        <w:t>2007年半年度报告。</w:t>
      </w:r>
    </w:p>
    <w:p>
      <w:pPr>
        <w:pStyle w:val="BodyText"/>
        <w:spacing w:line="310" w:lineRule="exact" w:before="31"/>
        <w:ind w:right="219" w:firstLine="480"/>
        <w:jc w:val="left"/>
      </w:pPr>
      <w:r>
        <w:rPr/>
        <w:t>3、2007年12月5日召开了第五届监事会第五次会议，会议形成如下决议：选</w:t>
      </w:r>
      <w:r>
        <w:rPr>
          <w:w w:val="99"/>
        </w:rPr>
        <w:t> </w:t>
      </w:r>
      <w:r>
        <w:rPr/>
        <w:t>举杨玉兰监事为公司第五届监事会主席。</w:t>
      </w:r>
    </w:p>
    <w:p>
      <w:pPr>
        <w:pStyle w:val="BodyText"/>
        <w:spacing w:line="312" w:lineRule="exact"/>
        <w:ind w:left="581" w:right="219"/>
        <w:jc w:val="left"/>
      </w:pPr>
      <w:r>
        <w:rPr/>
        <w:t>四、参加培训情况</w:t>
      </w:r>
      <w:r>
        <w:rPr>
          <w:w w:val="99"/>
        </w:rPr>
        <w:t> </w:t>
      </w:r>
      <w:r>
        <w:rPr/>
        <w:t>2007年监事会成员参加了中国证监会授权贵州证监局举办的上市场公司高级</w:t>
      </w:r>
    </w:p>
    <w:p>
      <w:pPr>
        <w:pStyle w:val="BodyText"/>
        <w:spacing w:line="310" w:lineRule="exact" w:before="1"/>
        <w:ind w:left="581" w:right="219" w:hanging="480"/>
        <w:jc w:val="left"/>
      </w:pPr>
      <w:r>
        <w:rPr/>
        <w:t>管理人员培训班并结业。</w:t>
      </w:r>
      <w:r>
        <w:rPr>
          <w:w w:val="99"/>
        </w:rPr>
        <w:t> </w:t>
      </w:r>
      <w:r>
        <w:rPr/>
        <w:t>五、经过报告期内监事会的工作，对公司2007年度的经营运作情况独立发表</w:t>
      </w:r>
    </w:p>
    <w:p>
      <w:pPr>
        <w:pStyle w:val="BodyText"/>
        <w:spacing w:line="283" w:lineRule="exact"/>
        <w:ind w:right="99"/>
        <w:jc w:val="left"/>
      </w:pPr>
      <w:r>
        <w:rPr/>
        <w:t>如下意见：</w:t>
      </w:r>
    </w:p>
    <w:p>
      <w:pPr>
        <w:pStyle w:val="BodyText"/>
        <w:spacing w:line="237" w:lineRule="auto" w:before="1"/>
        <w:ind w:right="99" w:firstLine="480"/>
        <w:jc w:val="left"/>
      </w:pPr>
      <w:r>
        <w:rPr>
          <w:spacing w:val="-1"/>
        </w:rPr>
        <w:t>1、公司依照国家法律、法规、公司章程的相关规定及程序，公司重大决策均</w:t>
      </w:r>
      <w:r>
        <w:rPr>
          <w:w w:val="99"/>
        </w:rPr>
        <w:t> </w:t>
      </w:r>
      <w:r>
        <w:rPr/>
        <w:t>通过董事会形成决议或授权经理班子行使有限的决策程序；公司建立较完善的内</w:t>
      </w:r>
      <w:r>
        <w:rPr>
          <w:w w:val="99"/>
        </w:rPr>
        <w:t> </w:t>
      </w:r>
      <w:r>
        <w:rPr/>
        <w:t>部控制制度；没有发现公司董事、经理在执行公司职务时违反法律、法规、公司</w:t>
      </w:r>
      <w:r>
        <w:rPr>
          <w:w w:val="99"/>
        </w:rPr>
        <w:t> </w:t>
      </w:r>
      <w:r>
        <w:rPr/>
        <w:t>章程或损害公司利益的行为以及不遵守公司董事会决议的行为。</w:t>
      </w:r>
    </w:p>
    <w:p>
      <w:pPr>
        <w:pStyle w:val="BodyText"/>
        <w:spacing w:line="237" w:lineRule="auto"/>
        <w:ind w:right="99" w:firstLine="480"/>
        <w:jc w:val="left"/>
      </w:pPr>
      <w:r>
        <w:rPr>
          <w:spacing w:val="-1"/>
        </w:rPr>
        <w:t>2、2006年10月10日，公司于2006年第五次临时股东大会批准非公开发行不超</w:t>
      </w:r>
      <w:r>
        <w:rPr>
          <w:w w:val="99"/>
        </w:rPr>
        <w:t> </w:t>
      </w:r>
      <w:r>
        <w:rPr>
          <w:spacing w:val="-1"/>
        </w:rPr>
        <w:t>过3500万股股份，2007年2月28日本次非公开发行获得中国证监会《关于核准大唐</w:t>
      </w:r>
      <w:r>
        <w:rPr>
          <w:spacing w:val="-101"/>
        </w:rPr>
        <w:t> </w:t>
      </w:r>
      <w:r>
        <w:rPr>
          <w:spacing w:val="-101"/>
        </w:rPr>
      </w:r>
      <w:r>
        <w:rPr>
          <w:spacing w:val="-4"/>
          <w:w w:val="99"/>
        </w:rPr>
        <w:t>高鸿数据网络技术股份有限公司非公开发行股票的通知》（证监发行字（2007）41</w:t>
      </w:r>
      <w:r>
        <w:rPr>
          <w:spacing w:val="-99"/>
          <w:w w:val="99"/>
        </w:rPr>
        <w:t> </w:t>
      </w:r>
      <w:r>
        <w:rPr>
          <w:spacing w:val="-99"/>
          <w:w w:val="99"/>
        </w:rPr>
      </w:r>
      <w:r>
        <w:rPr>
          <w:spacing w:val="-1"/>
        </w:rPr>
        <w:t>号文）核准，公司2007年3月以非公开发行方式向10名特定投资者发行了3500万股</w:t>
      </w:r>
      <w:r>
        <w:rPr>
          <w:spacing w:val="-104"/>
        </w:rPr>
        <w:t> </w:t>
      </w:r>
      <w:r>
        <w:rPr>
          <w:spacing w:val="-104"/>
        </w:rPr>
      </w:r>
      <w:r>
        <w:rPr/>
        <w:t>股份。本次发行筹集资金总额238,000,000元，扣除发行费用后，募集资金净额</w:t>
      </w:r>
      <w:r>
        <w:rPr>
          <w:w w:val="99"/>
        </w:rPr>
        <w:t> </w:t>
      </w:r>
      <w:r>
        <w:rPr/>
        <w:t>231,515,824.77元。该募集资金用于3G传输网、Voip产业化和补充流动资金。程</w:t>
      </w:r>
      <w:r>
        <w:rPr>
          <w:w w:val="99"/>
        </w:rPr>
        <w:t> </w:t>
      </w:r>
      <w:r>
        <w:rPr/>
        <w:t>序合规、合法。</w:t>
      </w:r>
    </w:p>
    <w:p>
      <w:pPr>
        <w:pStyle w:val="BodyText"/>
        <w:spacing w:line="237" w:lineRule="auto" w:before="1"/>
        <w:ind w:right="99" w:firstLine="480"/>
        <w:jc w:val="left"/>
      </w:pPr>
      <w:r>
        <w:rPr/>
        <w:t>3、报告期内，公司与关联方交易定价遵循“公开、公正、公平及等价有偿”</w:t>
      </w:r>
      <w:r>
        <w:rPr>
          <w:w w:val="99"/>
        </w:rPr>
        <w:t> </w:t>
      </w:r>
      <w:r>
        <w:rPr/>
        <w:t>等一般商业原则，向关联方成都大唐线缆有限公司、电信科学技术仪表研究所、</w:t>
      </w:r>
      <w:r>
        <w:rPr>
          <w:w w:val="99"/>
        </w:rPr>
        <w:t> </w:t>
      </w:r>
      <w:r>
        <w:rPr/>
        <w:t>深圳市大唐电信有限公司采购货物1796795.09元，向大唐移动通信设备有限公司</w:t>
      </w:r>
      <w:r>
        <w:rPr>
          <w:w w:val="99"/>
        </w:rPr>
        <w:t> </w:t>
      </w:r>
      <w:r>
        <w:rPr/>
        <w:t>销售货物721337.26元。交易公平合理，没有损害上市公司利益。</w:t>
      </w:r>
    </w:p>
    <w:p>
      <w:pPr>
        <w:pStyle w:val="BodyText"/>
        <w:spacing w:line="311" w:lineRule="exact"/>
        <w:ind w:left="581" w:right="99"/>
        <w:jc w:val="left"/>
      </w:pPr>
      <w:r>
        <w:rPr/>
        <w:t>4、2007年度未发现控股股东占用资金事项，不存在损害股东利益的状况。</w:t>
      </w:r>
    </w:p>
    <w:p>
      <w:pPr>
        <w:pStyle w:val="BodyText"/>
        <w:spacing w:line="310" w:lineRule="exact" w:before="31"/>
        <w:ind w:right="99" w:firstLine="480"/>
        <w:jc w:val="left"/>
      </w:pPr>
      <w:r>
        <w:rPr>
          <w:spacing w:val="-1"/>
        </w:rPr>
        <w:t>5、公司2007年度会计报告经中瑞岳华会计师事务所审计并出具了无保留意见</w:t>
      </w:r>
      <w:r>
        <w:rPr>
          <w:w w:val="99"/>
        </w:rPr>
        <w:t> </w:t>
      </w:r>
      <w:r>
        <w:rPr/>
        <w:t>的审计报告，公司监事会对此无解释性说明。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1"/>
          <w:szCs w:val="21"/>
        </w:rPr>
      </w:pPr>
    </w:p>
    <w:p>
      <w:pPr>
        <w:pStyle w:val="BodyText"/>
        <w:spacing w:line="313" w:lineRule="exact"/>
        <w:ind w:left="3101" w:right="99"/>
        <w:jc w:val="left"/>
      </w:pPr>
      <w:r>
        <w:rPr/>
        <w:t>大唐高鸿数据网络技术股份有限公司</w:t>
      </w:r>
    </w:p>
    <w:p>
      <w:pPr>
        <w:pStyle w:val="BodyText"/>
        <w:spacing w:line="310" w:lineRule="exact" w:before="31"/>
        <w:ind w:left="4181" w:right="3476" w:firstLine="119"/>
        <w:jc w:val="center"/>
      </w:pPr>
      <w:r>
        <w:rPr/>
        <w:t>监事会</w:t>
      </w:r>
      <w:r>
        <w:rPr>
          <w:w w:val="99"/>
        </w:rPr>
        <w:t> </w:t>
      </w:r>
      <w:r>
        <w:rPr/>
        <w:t>2008-3-23</w:t>
      </w:r>
    </w:p>
    <w:p>
      <w:pPr>
        <w:spacing w:after="0" w:line="310" w:lineRule="exact"/>
        <w:jc w:val="center"/>
        <w:sectPr>
          <w:pgSz w:w="11900" w:h="16840"/>
          <w:pgMar w:header="0" w:footer="842" w:top="1600" w:bottom="1040" w:left="1600" w:right="1560"/>
        </w:sectPr>
      </w:pPr>
    </w:p>
    <w:p>
      <w:pPr>
        <w:spacing w:line="240" w:lineRule="auto" w:before="10"/>
        <w:rPr>
          <w:rFonts w:ascii="宋体" w:hAnsi="宋体" w:cs="宋体" w:eastAsia="宋体" w:hint="default"/>
          <w:sz w:val="26"/>
          <w:szCs w:val="26"/>
        </w:rPr>
      </w:pPr>
    </w:p>
    <w:p>
      <w:pPr>
        <w:pStyle w:val="Heading1"/>
        <w:tabs>
          <w:tab w:pos="1143" w:val="left" w:leader="none"/>
        </w:tabs>
        <w:spacing w:line="240" w:lineRule="auto" w:before="14"/>
        <w:ind w:left="3" w:right="0"/>
        <w:jc w:val="center"/>
      </w:pPr>
      <w:bookmarkStart w:name="_TOC_250001" w:id="10"/>
      <w:bookmarkEnd w:id="10"/>
      <w:r>
        <w:rPr/>
        <w:t>第十节</w:t>
        <w:tab/>
        <w:t>重要事项</w:t>
      </w:r>
    </w:p>
    <w:p>
      <w:pPr>
        <w:pStyle w:val="BodyText"/>
        <w:spacing w:line="652" w:lineRule="exact" w:before="3"/>
        <w:ind w:left="821" w:right="808"/>
        <w:jc w:val="left"/>
      </w:pPr>
      <w:r>
        <w:rPr/>
        <w:t>一、本年度公司无重大诉讼、仲裁事项。</w:t>
      </w:r>
      <w:r>
        <w:rPr>
          <w:spacing w:val="-109"/>
        </w:rPr>
        <w:t> </w:t>
      </w:r>
      <w:r>
        <w:rPr>
          <w:spacing w:val="-109"/>
        </w:rPr>
      </w:r>
      <w:r>
        <w:rPr/>
        <w:t>二、本年度公司收购及出售资产、吸收合并事项。</w:t>
      </w:r>
    </w:p>
    <w:p>
      <w:pPr>
        <w:pStyle w:val="BodyText"/>
        <w:spacing w:line="237" w:lineRule="auto" w:before="72"/>
        <w:ind w:left="821" w:right="808" w:firstLine="480"/>
        <w:jc w:val="both"/>
      </w:pPr>
      <w:r>
        <w:rPr>
          <w:spacing w:val="-1"/>
        </w:rPr>
        <w:t>1、2007年3月1日，公司2007年第一次临时股东大会批准同意将公司所持有的</w:t>
      </w:r>
      <w:r>
        <w:rPr>
          <w:w w:val="99"/>
        </w:rPr>
        <w:t> </w:t>
      </w:r>
      <w:r>
        <w:rPr>
          <w:spacing w:val="2"/>
        </w:rPr>
        <w:t>国泰君安证券股份有限公司法人股3,970,830</w:t>
      </w:r>
      <w:r>
        <w:rPr>
          <w:spacing w:val="11"/>
        </w:rPr>
        <w:t> </w:t>
      </w:r>
      <w:r>
        <w:rPr/>
        <w:t>股以不低于15,803,903.40</w:t>
      </w:r>
      <w:r>
        <w:rPr>
          <w:spacing w:val="13"/>
        </w:rPr>
        <w:t> </w:t>
      </w:r>
      <w:r>
        <w:rPr>
          <w:spacing w:val="2"/>
        </w:rPr>
        <w:t>元的价</w:t>
      </w:r>
      <w:r>
        <w:rPr>
          <w:spacing w:val="-118"/>
        </w:rPr>
        <w:t> </w:t>
      </w:r>
      <w:r>
        <w:rPr>
          <w:spacing w:val="-118"/>
        </w:rPr>
      </w:r>
      <w:r>
        <w:rPr>
          <w:spacing w:val="2"/>
        </w:rPr>
        <w:t>格出售给北京汇泉国际投资有限公司，最终成交价格20,052,691.5元。截至2007</w:t>
      </w:r>
      <w:r>
        <w:rPr>
          <w:w w:val="99"/>
        </w:rPr>
        <w:t> </w:t>
      </w:r>
      <w:r>
        <w:rPr>
          <w:spacing w:val="2"/>
        </w:rPr>
        <w:t>年12月31日，公司本次出售国泰君安证券股份的款项已全部到帐，相关股权过户</w:t>
      </w:r>
      <w:r>
        <w:rPr>
          <w:spacing w:val="-114"/>
        </w:rPr>
        <w:t> </w:t>
      </w:r>
      <w:r>
        <w:rPr>
          <w:spacing w:val="-114"/>
        </w:rPr>
      </w:r>
      <w:r>
        <w:rPr/>
        <w:t>手续尚未完成。</w:t>
      </w:r>
    </w:p>
    <w:p>
      <w:pPr>
        <w:pStyle w:val="BodyText"/>
        <w:spacing w:line="237" w:lineRule="auto" w:before="1"/>
        <w:ind w:left="821" w:right="810" w:firstLine="480"/>
        <w:jc w:val="both"/>
      </w:pPr>
      <w:r>
        <w:rPr>
          <w:spacing w:val="2"/>
        </w:rPr>
        <w:t>公司于2007年3月9日收到国泰君安证券股份有限公司（以下简称国泰君安）</w:t>
      </w:r>
      <w:r>
        <w:rPr>
          <w:w w:val="99"/>
        </w:rPr>
        <w:t> </w:t>
      </w:r>
      <w:r>
        <w:rPr>
          <w:spacing w:val="2"/>
        </w:rPr>
        <w:t>发出的股东增资意向函，主要内容如下：全体股东每持有国泰君安10股股份有权</w:t>
      </w:r>
      <w:r>
        <w:rPr>
          <w:spacing w:val="-112"/>
        </w:rPr>
        <w:t> </w:t>
      </w:r>
      <w:r>
        <w:rPr>
          <w:spacing w:val="-112"/>
        </w:rPr>
      </w:r>
      <w:r>
        <w:rPr>
          <w:spacing w:val="-1"/>
        </w:rPr>
        <w:t>认购本次增资的2股股份。本次增资价格为每股1.08元人民币。增资附加条件：公</w:t>
      </w:r>
      <w:r>
        <w:rPr>
          <w:spacing w:val="-103"/>
        </w:rPr>
        <w:t> </w:t>
      </w:r>
      <w:r>
        <w:rPr>
          <w:spacing w:val="-103"/>
        </w:rPr>
      </w:r>
      <w:r>
        <w:rPr>
          <w:spacing w:val="-1"/>
        </w:rPr>
        <w:t>司股东每认购1股国泰君安的股份，须现时以每股1.92元人民币的价格认购国泰君</w:t>
      </w:r>
      <w:r>
        <w:rPr>
          <w:spacing w:val="-105"/>
        </w:rPr>
        <w:t> </w:t>
      </w:r>
      <w:r>
        <w:rPr>
          <w:spacing w:val="-105"/>
        </w:rPr>
      </w:r>
      <w:r>
        <w:rPr>
          <w:spacing w:val="-1"/>
        </w:rPr>
        <w:t>安投资管理股份有限公司（以下称“投资管理公司”）的1股股份。本次增资需获</w:t>
      </w:r>
      <w:r>
        <w:rPr>
          <w:spacing w:val="-105"/>
        </w:rPr>
        <w:t> </w:t>
      </w:r>
      <w:r>
        <w:rPr>
          <w:spacing w:val="-105"/>
        </w:rPr>
      </w:r>
      <w:r>
        <w:rPr/>
        <w:t>中国证监会批准。</w:t>
      </w:r>
    </w:p>
    <w:p>
      <w:pPr>
        <w:pStyle w:val="BodyText"/>
        <w:spacing w:line="237" w:lineRule="auto" w:before="1"/>
        <w:ind w:left="821" w:right="813" w:firstLine="480"/>
        <w:jc w:val="both"/>
      </w:pPr>
      <w:r>
        <w:rPr>
          <w:spacing w:val="2"/>
        </w:rPr>
        <w:t>经公司与汇泉投资公司协商，北京汇泉同意公司以国泰君安股东的身份参加</w:t>
      </w:r>
      <w:r>
        <w:rPr>
          <w:w w:val="99"/>
        </w:rPr>
        <w:t> </w:t>
      </w:r>
      <w:r>
        <w:rPr>
          <w:spacing w:val="2"/>
        </w:rPr>
        <w:t>国泰君安增资，并按照国泰君安确定的价格和数额认购其增资，北京汇泉公司愿</w:t>
      </w:r>
      <w:r>
        <w:rPr>
          <w:spacing w:val="-110"/>
        </w:rPr>
        <w:t> </w:t>
      </w:r>
      <w:r>
        <w:rPr>
          <w:spacing w:val="-110"/>
        </w:rPr>
      </w:r>
      <w:r>
        <w:rPr/>
        <w:t>意放弃对国泰君安增资权利。</w:t>
      </w:r>
    </w:p>
    <w:p>
      <w:pPr>
        <w:pStyle w:val="BodyText"/>
        <w:spacing w:line="237" w:lineRule="auto" w:before="1"/>
        <w:ind w:left="821" w:right="810" w:firstLine="480"/>
        <w:jc w:val="both"/>
      </w:pPr>
      <w:r>
        <w:rPr>
          <w:spacing w:val="-1"/>
        </w:rPr>
        <w:t>2007年4月11日，经公司第五届第十一次董事会审议，同意公司参与国泰君安</w:t>
      </w:r>
      <w:r>
        <w:rPr>
          <w:w w:val="99"/>
        </w:rPr>
        <w:t> </w:t>
      </w:r>
      <w:r>
        <w:rPr>
          <w:spacing w:val="-4"/>
        </w:rPr>
        <w:t>本次增资扩股：认购国泰君安证券股份有限公司1,177,700股，认购价格1,271,916</w:t>
      </w:r>
      <w:r>
        <w:rPr>
          <w:spacing w:val="-82"/>
        </w:rPr>
        <w:t> </w:t>
      </w:r>
      <w:r>
        <w:rPr>
          <w:spacing w:val="-82"/>
        </w:rPr>
      </w:r>
      <w:r>
        <w:rPr/>
        <w:t>元，认购国泰君安投资管理股份有限公司1,177,700股，认购价格2,261,184元。</w:t>
      </w:r>
    </w:p>
    <w:p>
      <w:pPr>
        <w:pStyle w:val="BodyText"/>
        <w:spacing w:line="312" w:lineRule="exact" w:before="29"/>
        <w:ind w:left="821" w:right="810" w:firstLine="571"/>
        <w:jc w:val="both"/>
      </w:pPr>
      <w:r>
        <w:rPr>
          <w:spacing w:val="-3"/>
        </w:rPr>
        <w:t>2007年4月18日，公司分别与国泰君安和投资管理公司签订了增资协议，并全</w:t>
      </w:r>
      <w:r>
        <w:rPr>
          <w:w w:val="99"/>
        </w:rPr>
        <w:t> </w:t>
      </w:r>
      <w:r>
        <w:rPr/>
        <w:t>额支付增资款。</w:t>
      </w:r>
    </w:p>
    <w:p>
      <w:pPr>
        <w:pStyle w:val="BodyText"/>
        <w:spacing w:line="281" w:lineRule="exact"/>
        <w:ind w:left="1392" w:right="808"/>
        <w:jc w:val="left"/>
      </w:pPr>
      <w:r>
        <w:rPr/>
        <w:t>截至2007年12月31日，国泰君安本次增资工作尚未完成。</w:t>
      </w:r>
    </w:p>
    <w:p>
      <w:pPr>
        <w:spacing w:line="240" w:lineRule="auto" w:before="12"/>
        <w:rPr>
          <w:rFonts w:ascii="宋体" w:hAnsi="宋体" w:cs="宋体" w:eastAsia="宋体" w:hint="default"/>
          <w:sz w:val="23"/>
          <w:szCs w:val="23"/>
        </w:rPr>
      </w:pPr>
    </w:p>
    <w:p>
      <w:pPr>
        <w:pStyle w:val="BodyText"/>
        <w:spacing w:line="237" w:lineRule="auto"/>
        <w:ind w:left="821" w:right="810" w:firstLine="571"/>
        <w:jc w:val="both"/>
      </w:pPr>
      <w:r>
        <w:rPr/>
        <w:t>2、2007年4月6日至4月11日公司董事会第五届第十一次会议审议通过《关于</w:t>
      </w:r>
      <w:r>
        <w:rPr>
          <w:w w:val="99"/>
        </w:rPr>
        <w:t> </w:t>
      </w:r>
      <w:r>
        <w:rPr>
          <w:spacing w:val="2"/>
        </w:rPr>
        <w:t>拟转让太仓市浏家港石油公司的议案》，同意公司经营班子进行石油公司股权转</w:t>
      </w:r>
      <w:r>
        <w:rPr>
          <w:spacing w:val="-110"/>
        </w:rPr>
        <w:t> </w:t>
      </w:r>
      <w:r>
        <w:rPr>
          <w:spacing w:val="-110"/>
        </w:rPr>
      </w:r>
      <w:r>
        <w:rPr>
          <w:spacing w:val="2"/>
        </w:rPr>
        <w:t>让的前期工作，与石油公司的潜在投资者进行协商并草签转让意向，具体的转让</w:t>
      </w:r>
      <w:r>
        <w:rPr>
          <w:spacing w:val="-110"/>
        </w:rPr>
        <w:t> </w:t>
      </w:r>
      <w:r>
        <w:rPr>
          <w:spacing w:val="-110"/>
        </w:rPr>
      </w:r>
      <w:r>
        <w:rPr/>
        <w:t>价格和付款方式另行上报。</w:t>
      </w:r>
    </w:p>
    <w:p>
      <w:pPr>
        <w:pStyle w:val="BodyText"/>
        <w:spacing w:line="237" w:lineRule="auto"/>
        <w:ind w:left="821" w:right="808" w:firstLine="480"/>
        <w:jc w:val="left"/>
      </w:pPr>
      <w:r>
        <w:rPr/>
        <w:t>2008年1月21日至1月24日公司董事会第五届第二十二次会议审议通过《关于</w:t>
      </w:r>
      <w:r>
        <w:rPr>
          <w:w w:val="99"/>
        </w:rPr>
        <w:t> </w:t>
      </w:r>
      <w:r>
        <w:rPr>
          <w:spacing w:val="-4"/>
          <w:w w:val="99"/>
        </w:rPr>
        <w:t>转让太仓市浏家港石油公司股权的议案》，同意公司将所持有的太仓市浏家港石油</w:t>
      </w:r>
      <w:r>
        <w:rPr>
          <w:spacing w:val="-113"/>
          <w:w w:val="99"/>
        </w:rPr>
        <w:t> </w:t>
      </w:r>
      <w:r>
        <w:rPr>
          <w:spacing w:val="-113"/>
          <w:w w:val="99"/>
        </w:rPr>
      </w:r>
      <w:r>
        <w:rPr/>
        <w:t>公司51%的股权以及对该公司的其他应收款债权1,080</w:t>
      </w:r>
      <w:r>
        <w:rPr>
          <w:spacing w:val="-2"/>
        </w:rPr>
        <w:t> </w:t>
      </w:r>
      <w:r>
        <w:rPr/>
        <w:t>万元整体转让给南京伟龙</w:t>
      </w:r>
      <w:r>
        <w:rPr>
          <w:w w:val="99"/>
        </w:rPr>
        <w:t> </w:t>
      </w:r>
      <w:r>
        <w:rPr/>
        <w:t>环保实业有限公司，转让价格为人民币2,120</w:t>
      </w:r>
      <w:r>
        <w:rPr>
          <w:spacing w:val="-4"/>
        </w:rPr>
        <w:t> </w:t>
      </w:r>
      <w:r>
        <w:rPr/>
        <w:t>万元。</w:t>
      </w:r>
    </w:p>
    <w:p>
      <w:pPr>
        <w:pStyle w:val="BodyText"/>
        <w:spacing w:line="312" w:lineRule="exact" w:before="29"/>
        <w:ind w:left="821" w:right="813" w:firstLine="480"/>
        <w:jc w:val="both"/>
      </w:pPr>
      <w:r>
        <w:rPr>
          <w:spacing w:val="-1"/>
        </w:rPr>
        <w:t>截至2007年12月31日，公司已收到南京伟龙环保实业有限公司支付的100万元</w:t>
      </w:r>
      <w:r>
        <w:rPr>
          <w:w w:val="99"/>
        </w:rPr>
        <w:t> </w:t>
      </w:r>
      <w:r>
        <w:rPr/>
        <w:t>预付款。</w:t>
      </w:r>
    </w:p>
    <w:p>
      <w:pPr>
        <w:spacing w:line="240" w:lineRule="auto" w:before="0"/>
        <w:rPr>
          <w:rFonts w:ascii="宋体" w:hAnsi="宋体" w:cs="宋体" w:eastAsia="宋体" w:hint="default"/>
          <w:sz w:val="24"/>
          <w:szCs w:val="24"/>
        </w:rPr>
      </w:pPr>
    </w:p>
    <w:p>
      <w:pPr>
        <w:pStyle w:val="BodyText"/>
        <w:spacing w:line="240" w:lineRule="auto" w:before="205"/>
        <w:ind w:left="821" w:right="808"/>
        <w:jc w:val="left"/>
      </w:pPr>
      <w:r>
        <w:rPr/>
        <w:t>三、重大关联交易</w:t>
      </w:r>
    </w:p>
    <w:p>
      <w:pPr>
        <w:spacing w:line="240" w:lineRule="auto" w:before="1"/>
        <w:rPr>
          <w:rFonts w:ascii="宋体" w:hAnsi="宋体" w:cs="宋体" w:eastAsia="宋体" w:hint="default"/>
          <w:sz w:val="15"/>
          <w:szCs w:val="15"/>
        </w:rPr>
      </w:pPr>
    </w:p>
    <w:p>
      <w:pPr>
        <w:pStyle w:val="BodyText"/>
        <w:spacing w:line="240" w:lineRule="auto" w:before="26"/>
        <w:ind w:left="821" w:right="808"/>
        <w:jc w:val="left"/>
      </w:pPr>
      <w:r>
        <w:rPr/>
        <w:t>（一）与日常经营相关的关联交易</w:t>
      </w:r>
    </w:p>
    <w:p>
      <w:pPr>
        <w:pStyle w:val="BodyText"/>
        <w:spacing w:line="240" w:lineRule="auto" w:before="98"/>
        <w:ind w:left="0" w:right="1816"/>
        <w:jc w:val="right"/>
      </w:pPr>
      <w:r>
        <w:rPr>
          <w:w w:val="95"/>
        </w:rPr>
        <w:t>单位：万元</w:t>
      </w:r>
      <w:r>
        <w:rPr/>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938"/>
        <w:gridCol w:w="3482"/>
        <w:gridCol w:w="3485"/>
      </w:tblGrid>
      <w:tr>
        <w:trPr>
          <w:trHeight w:val="322" w:hRule="exact"/>
        </w:trPr>
        <w:tc>
          <w:tcPr>
            <w:tcW w:w="29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34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75" w:right="0"/>
              <w:jc w:val="left"/>
              <w:rPr>
                <w:rFonts w:ascii="宋体" w:hAnsi="宋体" w:cs="宋体" w:eastAsia="宋体" w:hint="default"/>
                <w:sz w:val="24"/>
                <w:szCs w:val="24"/>
              </w:rPr>
            </w:pPr>
            <w:r>
              <w:rPr>
                <w:rFonts w:ascii="宋体" w:hAnsi="宋体" w:cs="宋体" w:eastAsia="宋体" w:hint="default"/>
                <w:sz w:val="24"/>
                <w:szCs w:val="24"/>
              </w:rPr>
              <w:t>向关联方销售产品和提供劳务</w:t>
            </w:r>
          </w:p>
        </w:tc>
        <w:tc>
          <w:tcPr>
            <w:tcW w:w="3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77" w:right="0"/>
              <w:jc w:val="left"/>
              <w:rPr>
                <w:rFonts w:ascii="宋体" w:hAnsi="宋体" w:cs="宋体" w:eastAsia="宋体" w:hint="default"/>
                <w:sz w:val="24"/>
                <w:szCs w:val="24"/>
              </w:rPr>
            </w:pPr>
            <w:r>
              <w:rPr>
                <w:rFonts w:ascii="宋体" w:hAnsi="宋体" w:cs="宋体" w:eastAsia="宋体" w:hint="default"/>
                <w:sz w:val="24"/>
                <w:szCs w:val="24"/>
              </w:rPr>
              <w:t>向关联方采购产品和接受劳务</w:t>
            </w:r>
          </w:p>
        </w:tc>
      </w:tr>
    </w:tbl>
    <w:p>
      <w:pPr>
        <w:spacing w:after="0" w:line="274" w:lineRule="exact"/>
        <w:jc w:val="left"/>
        <w:rPr>
          <w:rFonts w:ascii="宋体" w:hAnsi="宋体" w:cs="宋体" w:eastAsia="宋体" w:hint="default"/>
          <w:sz w:val="24"/>
          <w:szCs w:val="24"/>
        </w:rPr>
        <w:sectPr>
          <w:pgSz w:w="11900" w:h="16840"/>
          <w:pgMar w:header="0" w:footer="842" w:top="1600" w:bottom="1040" w:left="880" w:right="880"/>
        </w:sectPr>
      </w:pPr>
    </w:p>
    <w:p>
      <w:pPr>
        <w:spacing w:line="240" w:lineRule="auto" w:before="1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938"/>
        <w:gridCol w:w="1742"/>
        <w:gridCol w:w="1740"/>
        <w:gridCol w:w="1742"/>
        <w:gridCol w:w="1742"/>
      </w:tblGrid>
      <w:tr>
        <w:trPr>
          <w:trHeight w:val="631" w:hRule="exact"/>
        </w:trPr>
        <w:tc>
          <w:tcPr>
            <w:tcW w:w="293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383" w:right="0"/>
              <w:jc w:val="left"/>
              <w:rPr>
                <w:rFonts w:ascii="宋体" w:hAnsi="宋体" w:cs="宋体" w:eastAsia="宋体" w:hint="default"/>
                <w:sz w:val="24"/>
                <w:szCs w:val="24"/>
              </w:rPr>
            </w:pPr>
            <w:r>
              <w:rPr>
                <w:rFonts w:ascii="宋体" w:hAnsi="宋体" w:cs="宋体" w:eastAsia="宋体" w:hint="default"/>
                <w:sz w:val="24"/>
                <w:szCs w:val="24"/>
              </w:rPr>
              <w:t>交易金额</w:t>
            </w:r>
          </w:p>
        </w:tc>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占同类交易金额</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的比例</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386" w:right="0"/>
              <w:jc w:val="left"/>
              <w:rPr>
                <w:rFonts w:ascii="宋体" w:hAnsi="宋体" w:cs="宋体" w:eastAsia="宋体" w:hint="default"/>
                <w:sz w:val="24"/>
                <w:szCs w:val="24"/>
              </w:rPr>
            </w:pPr>
            <w:r>
              <w:rPr>
                <w:rFonts w:ascii="宋体" w:hAnsi="宋体" w:cs="宋体" w:eastAsia="宋体" w:hint="default"/>
                <w:sz w:val="24"/>
                <w:szCs w:val="24"/>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占同类交易金额</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的比例</w:t>
            </w:r>
          </w:p>
        </w:tc>
      </w:tr>
      <w:tr>
        <w:trPr>
          <w:trHeight w:val="634"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成都大唐线缆有限公司(原</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光通信分公司)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0.00</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143.66</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0.34%</w:t>
            </w:r>
            <w:r>
              <w:rPr>
                <w:rFonts w:ascii="宋体"/>
                <w:sz w:val="24"/>
              </w:rPr>
            </w:r>
          </w:p>
        </w:tc>
      </w:tr>
      <w:tr>
        <w:trPr>
          <w:trHeight w:val="32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电信科学技术仪表研究所</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0.00</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32.53</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0.08%</w:t>
            </w:r>
            <w:r>
              <w:rPr>
                <w:rFonts w:ascii="宋体"/>
                <w:sz w:val="24"/>
              </w:rPr>
            </w:r>
          </w:p>
        </w:tc>
      </w:tr>
      <w:tr>
        <w:trPr>
          <w:trHeight w:val="32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深圳市大唐电信有限公司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0.00</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3.49</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0.01%</w:t>
            </w:r>
            <w:r>
              <w:rPr>
                <w:rFonts w:ascii="宋体"/>
                <w:sz w:val="24"/>
              </w:rPr>
            </w:r>
          </w:p>
        </w:tc>
      </w:tr>
      <w:tr>
        <w:trPr>
          <w:trHeight w:val="319"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大唐移动通信设备有限公司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72.13</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0.14%</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0.00%</w:t>
            </w:r>
            <w:r>
              <w:rPr>
                <w:rFonts w:ascii="宋体"/>
                <w:sz w:val="24"/>
              </w:rPr>
            </w:r>
          </w:p>
        </w:tc>
      </w:tr>
      <w:tr>
        <w:trPr>
          <w:trHeight w:val="322" w:hRule="exact"/>
        </w:trPr>
        <w:tc>
          <w:tcPr>
            <w:tcW w:w="29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2"/>
              <w:jc w:val="right"/>
              <w:rPr>
                <w:rFonts w:ascii="宋体" w:hAnsi="宋体" w:cs="宋体" w:eastAsia="宋体" w:hint="default"/>
                <w:sz w:val="24"/>
                <w:szCs w:val="24"/>
              </w:rPr>
            </w:pPr>
            <w:r>
              <w:rPr>
                <w:rFonts w:ascii="宋体"/>
                <w:w w:val="95"/>
                <w:sz w:val="24"/>
              </w:rPr>
              <w:t>72.13</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w w:val="95"/>
                <w:sz w:val="24"/>
              </w:rPr>
              <w:t>0.14%</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w w:val="95"/>
                <w:sz w:val="24"/>
              </w:rPr>
              <w:t>179.68</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w w:val="95"/>
                <w:sz w:val="24"/>
              </w:rPr>
              <w:t>0.42%</w:t>
            </w:r>
            <w:r>
              <w:rPr>
                <w:rFonts w:ascii="宋体"/>
                <w:sz w:val="24"/>
              </w:rPr>
            </w:r>
          </w:p>
        </w:tc>
      </w:tr>
    </w:tbl>
    <w:p>
      <w:pPr>
        <w:pStyle w:val="BodyText"/>
        <w:spacing w:line="273" w:lineRule="exact"/>
        <w:ind w:left="821" w:right="808"/>
        <w:jc w:val="left"/>
      </w:pPr>
      <w:r>
        <w:rPr>
          <w:spacing w:val="2"/>
        </w:rPr>
        <w:t>其中：报告期内上市公司向控股股东及其子公司销售产品或提供劳务的关联交易</w:t>
      </w:r>
    </w:p>
    <w:p>
      <w:pPr>
        <w:pStyle w:val="BodyText"/>
        <w:spacing w:line="313" w:lineRule="exact"/>
        <w:ind w:left="821" w:right="808"/>
        <w:jc w:val="left"/>
      </w:pPr>
      <w:r>
        <w:rPr/>
        <w:t>金额</w:t>
      </w:r>
      <w:r>
        <w:rPr>
          <w:spacing w:val="-61"/>
        </w:rPr>
        <w:t> </w:t>
      </w:r>
      <w:r>
        <w:rPr/>
        <w:t>72.13</w:t>
      </w:r>
      <w:r>
        <w:rPr>
          <w:spacing w:val="-61"/>
        </w:rPr>
        <w:t> </w:t>
      </w:r>
      <w:r>
        <w:rPr/>
        <w:t>万元</w:t>
      </w:r>
    </w:p>
    <w:p>
      <w:pPr>
        <w:spacing w:line="240" w:lineRule="auto" w:before="0"/>
        <w:rPr>
          <w:rFonts w:ascii="宋体" w:hAnsi="宋体" w:cs="宋体" w:eastAsia="宋体" w:hint="default"/>
          <w:sz w:val="20"/>
          <w:szCs w:val="20"/>
        </w:rPr>
      </w:pPr>
    </w:p>
    <w:p>
      <w:pPr>
        <w:pStyle w:val="BodyText"/>
        <w:spacing w:line="240" w:lineRule="auto" w:before="166"/>
        <w:ind w:left="821" w:right="808"/>
        <w:jc w:val="left"/>
      </w:pPr>
      <w:r>
        <w:rPr/>
        <w:t>（二）关联债权债务往来</w:t>
      </w:r>
    </w:p>
    <w:p>
      <w:pPr>
        <w:pStyle w:val="BodyText"/>
        <w:spacing w:line="240" w:lineRule="auto" w:before="101"/>
        <w:ind w:left="0" w:right="1396"/>
        <w:jc w:val="right"/>
      </w:pPr>
      <w:r>
        <w:rPr>
          <w:w w:val="95"/>
        </w:rPr>
        <w:t>单位：万元</w:t>
      </w:r>
      <w:r>
        <w:rPr/>
      </w:r>
    </w:p>
    <w:p>
      <w:pPr>
        <w:spacing w:line="240" w:lineRule="auto" w:before="12"/>
        <w:rPr>
          <w:rFonts w:ascii="宋体" w:hAnsi="宋体" w:cs="宋体" w:eastAsia="宋体" w:hint="default"/>
          <w:sz w:val="2"/>
          <w:szCs w:val="2"/>
        </w:rPr>
      </w:pPr>
    </w:p>
    <w:tbl>
      <w:tblPr>
        <w:tblW w:w="0" w:type="auto"/>
        <w:jc w:val="left"/>
        <w:tblInd w:w="154" w:type="dxa"/>
        <w:tblLayout w:type="fixed"/>
        <w:tblCellMar>
          <w:top w:w="0" w:type="dxa"/>
          <w:left w:w="0" w:type="dxa"/>
          <w:bottom w:w="0" w:type="dxa"/>
          <w:right w:w="0" w:type="dxa"/>
        </w:tblCellMar>
        <w:tblLook w:val="01E0"/>
      </w:tblPr>
      <w:tblGrid>
        <w:gridCol w:w="2861"/>
        <w:gridCol w:w="1742"/>
        <w:gridCol w:w="1742"/>
        <w:gridCol w:w="1740"/>
        <w:gridCol w:w="1742"/>
      </w:tblGrid>
      <w:tr>
        <w:trPr>
          <w:trHeight w:val="322" w:hRule="exact"/>
        </w:trPr>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0"/>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75" w:right="0"/>
              <w:jc w:val="left"/>
              <w:rPr>
                <w:rFonts w:ascii="宋体" w:hAnsi="宋体" w:cs="宋体" w:eastAsia="宋体" w:hint="default"/>
                <w:sz w:val="24"/>
                <w:szCs w:val="24"/>
              </w:rPr>
            </w:pPr>
            <w:r>
              <w:rPr>
                <w:rFonts w:ascii="宋体" w:hAnsi="宋体" w:cs="宋体" w:eastAsia="宋体" w:hint="default"/>
                <w:sz w:val="24"/>
                <w:szCs w:val="24"/>
              </w:rPr>
              <w:t>向关联方提供资金</w:t>
            </w:r>
          </w:p>
        </w:tc>
        <w:tc>
          <w:tcPr>
            <w:tcW w:w="348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35" w:right="0"/>
              <w:jc w:val="left"/>
              <w:rPr>
                <w:rFonts w:ascii="宋体" w:hAnsi="宋体" w:cs="宋体" w:eastAsia="宋体" w:hint="default"/>
                <w:sz w:val="24"/>
                <w:szCs w:val="24"/>
              </w:rPr>
            </w:pPr>
            <w:r>
              <w:rPr>
                <w:rFonts w:ascii="宋体" w:hAnsi="宋体" w:cs="宋体" w:eastAsia="宋体" w:hint="default"/>
                <w:sz w:val="24"/>
                <w:szCs w:val="24"/>
              </w:rPr>
              <w:t>关联方向公司提供资金</w:t>
            </w:r>
          </w:p>
        </w:tc>
      </w:tr>
      <w:tr>
        <w:trPr>
          <w:trHeight w:val="322" w:hRule="exact"/>
        </w:trPr>
        <w:tc>
          <w:tcPr>
            <w:tcW w:w="2861"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发生额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余额</w:t>
            </w:r>
          </w:p>
        </w:tc>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发生额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余额</w:t>
            </w:r>
          </w:p>
        </w:tc>
      </w:tr>
      <w:tr>
        <w:trPr>
          <w:trHeight w:val="63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北京畅通达通信技术有限</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346.97</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0.00</w:t>
            </w:r>
            <w:r>
              <w:rPr>
                <w:rFonts w:ascii="宋体"/>
                <w:sz w:val="24"/>
              </w:rPr>
            </w:r>
          </w:p>
        </w:tc>
      </w:tr>
      <w:tr>
        <w:trPr>
          <w:trHeight w:val="634"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大唐电信科技股份有限公</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司无线分公司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14.80</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0.00</w:t>
            </w:r>
            <w:r>
              <w:rPr>
                <w:rFonts w:ascii="宋体"/>
                <w:sz w:val="24"/>
              </w:rPr>
            </w:r>
          </w:p>
        </w:tc>
      </w:tr>
      <w:tr>
        <w:trPr>
          <w:trHeight w:val="63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大唐移动通信设备有限公</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78.75</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18.22</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0.00</w:t>
            </w:r>
            <w:r>
              <w:rPr>
                <w:rFonts w:ascii="宋体"/>
                <w:sz w:val="24"/>
              </w:rPr>
            </w:r>
          </w:p>
        </w:tc>
      </w:tr>
      <w:tr>
        <w:trPr>
          <w:trHeight w:val="634"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大唐软件技术有限责任公</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11.28</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w w:val="95"/>
                <w:sz w:val="24"/>
              </w:rPr>
              <w:t>0.00</w:t>
            </w:r>
            <w:r>
              <w:rPr>
                <w:rFonts w:ascii="宋体"/>
                <w:sz w:val="24"/>
              </w:rPr>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78.75</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391.27</w:t>
            </w:r>
            <w:r>
              <w:rPr>
                <w:rFonts w:ascii="宋体"/>
                <w:sz w:val="24"/>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0.00</w:t>
            </w:r>
            <w:r>
              <w:rPr>
                <w:rFonts w:ascii="宋体"/>
                <w:sz w:val="24"/>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w w:val="95"/>
                <w:sz w:val="24"/>
              </w:rPr>
              <w:t>0.00</w:t>
            </w:r>
            <w:r>
              <w:rPr>
                <w:rFonts w:ascii="宋体"/>
                <w:sz w:val="24"/>
              </w:rPr>
            </w:r>
          </w:p>
        </w:tc>
      </w:tr>
    </w:tbl>
    <w:p>
      <w:pPr>
        <w:pStyle w:val="BodyText"/>
        <w:spacing w:line="273" w:lineRule="exact"/>
        <w:ind w:left="821" w:right="0"/>
        <w:jc w:val="left"/>
      </w:pPr>
      <w:r>
        <w:rPr/>
        <w:t>其中：报告期内上市公司向控股股东及其子公司提供资金的发生额 78.75</w:t>
      </w:r>
      <w:r>
        <w:rPr>
          <w:spacing w:val="-21"/>
        </w:rPr>
        <w:t> </w:t>
      </w:r>
      <w:r>
        <w:rPr/>
        <w:t>万元，</w:t>
      </w:r>
    </w:p>
    <w:p>
      <w:pPr>
        <w:pStyle w:val="BodyText"/>
        <w:spacing w:line="313" w:lineRule="exact"/>
        <w:ind w:left="821" w:right="808"/>
        <w:jc w:val="left"/>
      </w:pPr>
      <w:r>
        <w:rPr/>
        <w:t>余额</w:t>
      </w:r>
      <w:r>
        <w:rPr>
          <w:spacing w:val="-62"/>
        </w:rPr>
        <w:t> </w:t>
      </w:r>
      <w:r>
        <w:rPr/>
        <w:t>391.27</w:t>
      </w:r>
      <w:r>
        <w:rPr>
          <w:spacing w:val="-62"/>
        </w:rPr>
        <w:t> </w:t>
      </w:r>
      <w:r>
        <w:rPr/>
        <w:t>万元，均属正常经营过程中形成的资金往来。</w:t>
      </w:r>
    </w:p>
    <w:p>
      <w:pPr>
        <w:pStyle w:val="BodyText"/>
        <w:spacing w:line="316" w:lineRule="auto" w:before="115"/>
        <w:ind w:left="821" w:right="4442"/>
        <w:jc w:val="left"/>
      </w:pPr>
      <w:r>
        <w:rPr/>
        <w:t>（三）2007</w:t>
      </w:r>
      <w:r>
        <w:rPr>
          <w:spacing w:val="-63"/>
        </w:rPr>
        <w:t> </w:t>
      </w:r>
      <w:r>
        <w:rPr/>
        <w:t>年资金被占用情况及清欠进展情况</w:t>
      </w:r>
      <w:r>
        <w:rPr>
          <w:w w:val="99"/>
        </w:rPr>
        <w:t> </w:t>
      </w:r>
      <w:r>
        <w:rPr/>
        <w:t>公司</w:t>
      </w:r>
      <w:r>
        <w:rPr>
          <w:spacing w:val="-62"/>
        </w:rPr>
        <w:t> </w:t>
      </w:r>
      <w:r>
        <w:rPr/>
        <w:t>2007</w:t>
      </w:r>
      <w:r>
        <w:rPr>
          <w:spacing w:val="-62"/>
        </w:rPr>
        <w:t> </w:t>
      </w:r>
      <w:r>
        <w:rPr/>
        <w:t>年未发生资金被占用及清欠情况。</w:t>
      </w:r>
    </w:p>
    <w:p>
      <w:pPr>
        <w:pStyle w:val="BodyText"/>
        <w:spacing w:line="240" w:lineRule="auto" w:before="161"/>
        <w:ind w:left="821" w:right="808"/>
        <w:jc w:val="left"/>
      </w:pPr>
      <w:r>
        <w:rPr/>
        <w:t>四、重大合同及其履行情况</w:t>
      </w:r>
    </w:p>
    <w:p>
      <w:pPr>
        <w:spacing w:line="240" w:lineRule="auto" w:before="1"/>
        <w:rPr>
          <w:rFonts w:ascii="宋体" w:hAnsi="宋体" w:cs="宋体" w:eastAsia="宋体" w:hint="default"/>
          <w:sz w:val="17"/>
          <w:szCs w:val="17"/>
        </w:rPr>
      </w:pPr>
    </w:p>
    <w:p>
      <w:pPr>
        <w:pStyle w:val="BodyText"/>
        <w:spacing w:line="314" w:lineRule="auto"/>
        <w:ind w:left="821" w:right="808"/>
        <w:jc w:val="left"/>
      </w:pPr>
      <w:r>
        <w:rPr>
          <w:spacing w:val="2"/>
        </w:rPr>
        <w:t>（一）无托管、承包、租赁其他公司资产或其他公司托管、承包、租赁上市公司</w:t>
      </w:r>
      <w:r>
        <w:rPr>
          <w:spacing w:val="-110"/>
        </w:rPr>
        <w:t> </w:t>
      </w:r>
      <w:r>
        <w:rPr>
          <w:spacing w:val="-110"/>
        </w:rPr>
      </w:r>
      <w:r>
        <w:rPr/>
        <w:t>资产的事项。</w:t>
      </w:r>
    </w:p>
    <w:p>
      <w:pPr>
        <w:pStyle w:val="BodyText"/>
        <w:spacing w:line="240" w:lineRule="auto" w:before="146"/>
        <w:ind w:left="821" w:right="808"/>
        <w:jc w:val="left"/>
      </w:pPr>
      <w:r>
        <w:rPr/>
        <w:t>（二）重大担保</w:t>
      </w:r>
    </w:p>
    <w:p>
      <w:pPr>
        <w:spacing w:line="240" w:lineRule="auto" w:before="11"/>
        <w:rPr>
          <w:rFonts w:ascii="宋体" w:hAnsi="宋体" w:cs="宋体" w:eastAsia="宋体" w:hint="default"/>
          <w:sz w:val="10"/>
          <w:szCs w:val="10"/>
        </w:rPr>
      </w:pPr>
    </w:p>
    <w:tbl>
      <w:tblPr>
        <w:tblW w:w="0" w:type="auto"/>
        <w:jc w:val="left"/>
        <w:tblInd w:w="154" w:type="dxa"/>
        <w:tblLayout w:type="fixed"/>
        <w:tblCellMar>
          <w:top w:w="0" w:type="dxa"/>
          <w:left w:w="0" w:type="dxa"/>
          <w:bottom w:w="0" w:type="dxa"/>
          <w:right w:w="0" w:type="dxa"/>
        </w:tblCellMar>
        <w:tblLook w:val="01E0"/>
      </w:tblPr>
      <w:tblGrid>
        <w:gridCol w:w="1560"/>
        <w:gridCol w:w="1821"/>
        <w:gridCol w:w="1040"/>
        <w:gridCol w:w="1183"/>
        <w:gridCol w:w="1039"/>
        <w:gridCol w:w="1039"/>
        <w:gridCol w:w="2146"/>
      </w:tblGrid>
      <w:tr>
        <w:trPr>
          <w:trHeight w:val="320"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510" w:right="0"/>
              <w:jc w:val="left"/>
              <w:rPr>
                <w:rFonts w:ascii="宋体" w:hAnsi="宋体" w:cs="宋体" w:eastAsia="宋体" w:hint="default"/>
                <w:sz w:val="24"/>
                <w:szCs w:val="24"/>
              </w:rPr>
            </w:pPr>
            <w:r>
              <w:rPr>
                <w:rFonts w:ascii="宋体" w:hAnsi="宋体" w:cs="宋体" w:eastAsia="宋体" w:hint="default"/>
                <w:sz w:val="24"/>
                <w:szCs w:val="24"/>
              </w:rPr>
              <w:t>公司对外担保情况（不包括对子公司的担保）</w:t>
            </w:r>
          </w:p>
        </w:tc>
      </w:tr>
      <w:tr>
        <w:trPr>
          <w:trHeight w:val="632"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4"/>
              <w:ind w:left="55" w:right="0"/>
              <w:jc w:val="left"/>
              <w:rPr>
                <w:rFonts w:ascii="宋体" w:hAnsi="宋体" w:cs="宋体" w:eastAsia="宋体" w:hint="default"/>
                <w:sz w:val="24"/>
                <w:szCs w:val="24"/>
              </w:rPr>
            </w:pPr>
            <w:r>
              <w:rPr>
                <w:rFonts w:ascii="宋体" w:hAnsi="宋体" w:cs="宋体" w:eastAsia="宋体" w:hint="default"/>
                <w:sz w:val="24"/>
                <w:szCs w:val="24"/>
              </w:rPr>
              <w:t>担保对象名称</w:t>
            </w:r>
          </w:p>
        </w:tc>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发生日期（协议</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签署日）</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4"/>
              <w:ind w:left="34" w:right="0"/>
              <w:jc w:val="left"/>
              <w:rPr>
                <w:rFonts w:ascii="宋体" w:hAnsi="宋体" w:cs="宋体" w:eastAsia="宋体" w:hint="default"/>
                <w:sz w:val="24"/>
                <w:szCs w:val="24"/>
              </w:rPr>
            </w:pPr>
            <w:r>
              <w:rPr>
                <w:rFonts w:ascii="宋体" w:hAnsi="宋体" w:cs="宋体" w:eastAsia="宋体" w:hint="default"/>
                <w:sz w:val="24"/>
                <w:szCs w:val="24"/>
              </w:rPr>
              <w:t>担保金额</w:t>
            </w:r>
          </w:p>
        </w:tc>
        <w:tc>
          <w:tcPr>
            <w:tcW w:w="11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4"/>
              <w:ind w:left="105" w:right="0"/>
              <w:jc w:val="left"/>
              <w:rPr>
                <w:rFonts w:ascii="宋体" w:hAnsi="宋体" w:cs="宋体" w:eastAsia="宋体" w:hint="default"/>
                <w:sz w:val="24"/>
                <w:szCs w:val="24"/>
              </w:rPr>
            </w:pPr>
            <w:r>
              <w:rPr>
                <w:rFonts w:ascii="宋体" w:hAnsi="宋体" w:cs="宋体" w:eastAsia="宋体" w:hint="default"/>
                <w:sz w:val="24"/>
                <w:szCs w:val="24"/>
              </w:rPr>
              <w:t>担保类型</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4"/>
              <w:ind w:left="153" w:right="0"/>
              <w:jc w:val="left"/>
              <w:rPr>
                <w:rFonts w:ascii="宋体" w:hAnsi="宋体" w:cs="宋体" w:eastAsia="宋体" w:hint="default"/>
                <w:sz w:val="24"/>
                <w:szCs w:val="24"/>
              </w:rPr>
            </w:pPr>
            <w:r>
              <w:rPr>
                <w:rFonts w:ascii="宋体" w:hAnsi="宋体" w:cs="宋体" w:eastAsia="宋体" w:hint="default"/>
                <w:sz w:val="24"/>
                <w:szCs w:val="24"/>
              </w:rPr>
              <w:t>担保期</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是否履行</w:t>
            </w:r>
          </w:p>
          <w:p>
            <w:pPr>
              <w:pStyle w:val="TableParagraph"/>
              <w:spacing w:line="312" w:lineRule="exact"/>
              <w:ind w:left="2" w:right="0"/>
              <w:jc w:val="center"/>
              <w:rPr>
                <w:rFonts w:ascii="宋体" w:hAnsi="宋体" w:cs="宋体" w:eastAsia="宋体" w:hint="default"/>
                <w:sz w:val="24"/>
                <w:szCs w:val="24"/>
              </w:rPr>
            </w:pPr>
            <w:r>
              <w:rPr>
                <w:rFonts w:ascii="宋体" w:hAnsi="宋体" w:cs="宋体" w:eastAsia="宋体" w:hint="default"/>
                <w:sz w:val="24"/>
                <w:szCs w:val="24"/>
              </w:rPr>
              <w:t>完毕</w:t>
            </w:r>
          </w:p>
        </w:tc>
        <w:tc>
          <w:tcPr>
            <w:tcW w:w="21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是否为关联方担保</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（是或否）</w:t>
            </w:r>
          </w:p>
        </w:tc>
      </w:tr>
      <w:tr>
        <w:trPr>
          <w:trHeight w:val="322" w:hRule="exact"/>
        </w:trPr>
        <w:tc>
          <w:tcPr>
            <w:tcW w:w="33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报告期内担保发生额合计</w:t>
            </w:r>
          </w:p>
        </w:tc>
        <w:tc>
          <w:tcPr>
            <w:tcW w:w="64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0.00</w:t>
            </w:r>
            <w:r>
              <w:rPr>
                <w:rFonts w:ascii="宋体"/>
                <w:sz w:val="24"/>
              </w:rPr>
            </w:r>
          </w:p>
        </w:tc>
      </w:tr>
      <w:tr>
        <w:trPr>
          <w:trHeight w:val="322" w:hRule="exact"/>
        </w:trPr>
        <w:tc>
          <w:tcPr>
            <w:tcW w:w="33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报告期末担保余额合计</w:t>
            </w:r>
          </w:p>
        </w:tc>
        <w:tc>
          <w:tcPr>
            <w:tcW w:w="64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0.00</w:t>
            </w:r>
            <w:r>
              <w:rPr>
                <w:rFonts w:ascii="宋体"/>
                <w:sz w:val="24"/>
              </w:rPr>
            </w:r>
          </w:p>
        </w:tc>
      </w:tr>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公司对子公司的担保情况</w:t>
            </w:r>
          </w:p>
        </w:tc>
      </w:tr>
      <w:tr>
        <w:trPr>
          <w:trHeight w:val="322" w:hRule="exact"/>
        </w:trPr>
        <w:tc>
          <w:tcPr>
            <w:tcW w:w="33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报告期内对子公司担保发生额</w:t>
            </w:r>
          </w:p>
        </w:tc>
        <w:tc>
          <w:tcPr>
            <w:tcW w:w="64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35,435.94</w:t>
            </w:r>
            <w:r>
              <w:rPr>
                <w:rFonts w:ascii="宋体"/>
                <w:sz w:val="24"/>
              </w:rPr>
            </w:r>
          </w:p>
        </w:tc>
      </w:tr>
    </w:tbl>
    <w:p>
      <w:pPr>
        <w:spacing w:after="0" w:line="274" w:lineRule="exact"/>
        <w:jc w:val="right"/>
        <w:rPr>
          <w:rFonts w:ascii="宋体" w:hAnsi="宋体" w:cs="宋体" w:eastAsia="宋体" w:hint="default"/>
          <w:sz w:val="24"/>
          <w:szCs w:val="24"/>
        </w:rPr>
        <w:sectPr>
          <w:footerReference w:type="default" r:id="rId17"/>
          <w:pgSz w:w="11900" w:h="16840"/>
          <w:pgMar w:footer="822" w:header="0" w:top="1600" w:bottom="1020" w:left="880" w:right="880"/>
          <w:pgNumType w:start="40"/>
        </w:sectPr>
      </w:pPr>
    </w:p>
    <w:p>
      <w:pPr>
        <w:spacing w:line="240" w:lineRule="auto" w:before="10"/>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3374"/>
        <w:gridCol w:w="6454"/>
      </w:tblGrid>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6454"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3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报告期末对子公司担保余额合</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计</w:t>
            </w:r>
            <w:r>
              <w:rPr>
                <w:rFonts w:ascii="宋体" w:hAnsi="宋体" w:cs="宋体" w:eastAsia="宋体" w:hint="default"/>
                <w:sz w:val="24"/>
                <w:szCs w:val="24"/>
              </w:rPr>
            </w:r>
          </w:p>
        </w:tc>
        <w:tc>
          <w:tcPr>
            <w:tcW w:w="64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19,133.26</w:t>
            </w:r>
            <w:r>
              <w:rPr>
                <w:rFonts w:ascii="宋体"/>
                <w:sz w:val="24"/>
              </w:rPr>
            </w:r>
          </w:p>
        </w:tc>
      </w:tr>
      <w:tr>
        <w:trPr>
          <w:trHeight w:val="322" w:hRule="exact"/>
        </w:trPr>
        <w:tc>
          <w:tcPr>
            <w:tcW w:w="982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0" w:right="0"/>
              <w:jc w:val="left"/>
              <w:rPr>
                <w:rFonts w:ascii="宋体" w:hAnsi="宋体" w:cs="宋体" w:eastAsia="宋体" w:hint="default"/>
                <w:sz w:val="24"/>
                <w:szCs w:val="24"/>
              </w:rPr>
            </w:pPr>
            <w:r>
              <w:rPr>
                <w:rFonts w:ascii="宋体" w:hAnsi="宋体" w:cs="宋体" w:eastAsia="宋体" w:hint="default"/>
                <w:sz w:val="24"/>
                <w:szCs w:val="24"/>
              </w:rPr>
              <w:t>公司担保总额情况（包括对子公司的担保）</w:t>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担保总额</w:t>
            </w:r>
          </w:p>
        </w:tc>
        <w:tc>
          <w:tcPr>
            <w:tcW w:w="6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19,133.26</w:t>
            </w:r>
            <w:r>
              <w:rPr>
                <w:rFonts w:ascii="宋体"/>
                <w:sz w:val="24"/>
              </w:rPr>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担保总额占公司净资产的比例</w:t>
            </w:r>
          </w:p>
        </w:tc>
        <w:tc>
          <w:tcPr>
            <w:tcW w:w="6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38.15%</w:t>
            </w:r>
            <w:r>
              <w:rPr>
                <w:rFonts w:ascii="宋体"/>
                <w:sz w:val="24"/>
              </w:rPr>
            </w:r>
          </w:p>
        </w:tc>
      </w:tr>
      <w:tr>
        <w:trPr>
          <w:trHeight w:val="322" w:hRule="exact"/>
        </w:trPr>
        <w:tc>
          <w:tcPr>
            <w:tcW w:w="982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其中：</w:t>
            </w:r>
          </w:p>
        </w:tc>
      </w:tr>
      <w:tr>
        <w:trPr>
          <w:trHeight w:val="631" w:hRule="exact"/>
        </w:trPr>
        <w:tc>
          <w:tcPr>
            <w:tcW w:w="3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pacing w:val="-3"/>
                <w:sz w:val="24"/>
                <w:szCs w:val="24"/>
              </w:rPr>
              <w:t>为股东、实际控制人及其关联方</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提供担保的金额</w:t>
            </w:r>
          </w:p>
        </w:tc>
        <w:tc>
          <w:tcPr>
            <w:tcW w:w="64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0.00</w:t>
            </w:r>
            <w:r>
              <w:rPr>
                <w:rFonts w:ascii="宋体"/>
                <w:sz w:val="24"/>
              </w:rPr>
            </w:r>
          </w:p>
        </w:tc>
      </w:tr>
      <w:tr>
        <w:trPr>
          <w:trHeight w:val="943" w:hRule="exact"/>
        </w:trPr>
        <w:tc>
          <w:tcPr>
            <w:tcW w:w="3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直接或间接为资产负债率超过</w:t>
            </w:r>
          </w:p>
          <w:p>
            <w:pPr>
              <w:pStyle w:val="TableParagraph"/>
              <w:spacing w:line="312" w:lineRule="exact" w:before="29"/>
              <w:ind w:left="23" w:right="218"/>
              <w:jc w:val="left"/>
              <w:rPr>
                <w:rFonts w:ascii="宋体" w:hAnsi="宋体" w:cs="宋体" w:eastAsia="宋体" w:hint="default"/>
                <w:sz w:val="24"/>
                <w:szCs w:val="24"/>
              </w:rPr>
            </w:pPr>
            <w:r>
              <w:rPr>
                <w:rFonts w:ascii="宋体" w:hAnsi="宋体" w:cs="宋体" w:eastAsia="宋体" w:hint="default"/>
                <w:sz w:val="24"/>
                <w:szCs w:val="24"/>
              </w:rPr>
              <w:t>70％的被担保对象提供的债务</w:t>
            </w:r>
            <w:r>
              <w:rPr>
                <w:rFonts w:ascii="宋体" w:hAnsi="宋体" w:cs="宋体" w:eastAsia="宋体" w:hint="default"/>
                <w:w w:val="99"/>
                <w:sz w:val="24"/>
                <w:szCs w:val="24"/>
              </w:rPr>
              <w:t> </w:t>
            </w:r>
            <w:r>
              <w:rPr>
                <w:rFonts w:ascii="宋体" w:hAnsi="宋体" w:cs="宋体" w:eastAsia="宋体" w:hint="default"/>
                <w:sz w:val="24"/>
                <w:szCs w:val="24"/>
              </w:rPr>
              <w:t>担保金额</w:t>
            </w:r>
          </w:p>
        </w:tc>
        <w:tc>
          <w:tcPr>
            <w:tcW w:w="64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24"/>
                <w:szCs w:val="24"/>
              </w:rPr>
            </w:pPr>
            <w:r>
              <w:rPr>
                <w:rFonts w:ascii="宋体"/>
                <w:w w:val="95"/>
                <w:sz w:val="24"/>
              </w:rPr>
              <w:t>0.00</w:t>
            </w:r>
            <w:r>
              <w:rPr>
                <w:rFonts w:ascii="宋体"/>
                <w:sz w:val="24"/>
              </w:rPr>
            </w:r>
          </w:p>
        </w:tc>
      </w:tr>
      <w:tr>
        <w:trPr>
          <w:trHeight w:val="634" w:hRule="exact"/>
        </w:trPr>
        <w:tc>
          <w:tcPr>
            <w:tcW w:w="3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担保总额超过净资产</w:t>
            </w:r>
            <w:r>
              <w:rPr>
                <w:rFonts w:ascii="宋体" w:hAnsi="宋体" w:cs="宋体" w:eastAsia="宋体" w:hint="default"/>
                <w:spacing w:val="-62"/>
                <w:sz w:val="24"/>
                <w:szCs w:val="24"/>
              </w:rPr>
              <w:t> </w:t>
            </w:r>
            <w:r>
              <w:rPr>
                <w:rFonts w:ascii="宋体" w:hAnsi="宋体" w:cs="宋体" w:eastAsia="宋体" w:hint="default"/>
                <w:sz w:val="24"/>
                <w:szCs w:val="24"/>
              </w:rPr>
              <w:t>50％部分</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的金额</w:t>
            </w:r>
          </w:p>
        </w:tc>
        <w:tc>
          <w:tcPr>
            <w:tcW w:w="64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w w:val="95"/>
                <w:sz w:val="24"/>
              </w:rPr>
              <w:t>0.00</w:t>
            </w:r>
            <w:r>
              <w:rPr>
                <w:rFonts w:ascii="宋体"/>
                <w:sz w:val="24"/>
              </w:rPr>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上述三项担保金额合计</w:t>
            </w:r>
          </w:p>
        </w:tc>
        <w:tc>
          <w:tcPr>
            <w:tcW w:w="6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w w:val="95"/>
                <w:sz w:val="24"/>
              </w:rPr>
              <w:t>0.00</w:t>
            </w:r>
            <w:r>
              <w:rPr>
                <w:rFonts w:ascii="宋体"/>
                <w:sz w:val="24"/>
              </w:rPr>
            </w:r>
          </w:p>
        </w:tc>
      </w:tr>
    </w:tbl>
    <w:p>
      <w:pPr>
        <w:spacing w:line="240" w:lineRule="auto" w:before="12"/>
        <w:rPr>
          <w:rFonts w:ascii="宋体" w:hAnsi="宋体" w:cs="宋体" w:eastAsia="宋体" w:hint="default"/>
          <w:sz w:val="27"/>
          <w:szCs w:val="27"/>
        </w:rPr>
      </w:pPr>
    </w:p>
    <w:p>
      <w:pPr>
        <w:pStyle w:val="BodyText"/>
        <w:spacing w:line="240" w:lineRule="auto" w:before="26"/>
        <w:ind w:left="861" w:right="0"/>
        <w:jc w:val="left"/>
      </w:pPr>
      <w:r>
        <w:rPr/>
        <w:t>（三）在报告期内无委托他人进行现金资产管理事项和委托贷款事项。</w:t>
      </w:r>
    </w:p>
    <w:p>
      <w:pPr>
        <w:spacing w:line="240" w:lineRule="auto" w:before="8"/>
        <w:rPr>
          <w:rFonts w:ascii="宋体" w:hAnsi="宋体" w:cs="宋体" w:eastAsia="宋体" w:hint="default"/>
          <w:sz w:val="28"/>
          <w:szCs w:val="28"/>
        </w:rPr>
      </w:pPr>
    </w:p>
    <w:p>
      <w:pPr>
        <w:pStyle w:val="BodyText"/>
        <w:spacing w:line="590" w:lineRule="atLeast"/>
        <w:ind w:left="861" w:right="0"/>
        <w:jc w:val="left"/>
      </w:pPr>
      <w:r>
        <w:rPr/>
        <w:t>五、报告期内，公司会计政策、会计估计变更或重大会计差错说明</w:t>
      </w:r>
      <w:r>
        <w:rPr>
          <w:spacing w:val="-101"/>
        </w:rPr>
        <w:t> </w:t>
      </w:r>
      <w:r>
        <w:rPr>
          <w:spacing w:val="-101"/>
        </w:rPr>
      </w:r>
      <w:r>
        <w:rPr/>
        <w:t>1、主要会计政策变更的说明</w:t>
      </w:r>
    </w:p>
    <w:p>
      <w:pPr>
        <w:pStyle w:val="BodyText"/>
        <w:spacing w:line="336" w:lineRule="auto" w:before="125"/>
        <w:ind w:left="861" w:right="870" w:firstLine="480"/>
        <w:jc w:val="both"/>
      </w:pPr>
      <w:r>
        <w:rPr/>
        <w:t>本公司于</w:t>
      </w:r>
      <w:r>
        <w:rPr>
          <w:spacing w:val="-64"/>
        </w:rPr>
        <w:t> </w:t>
      </w:r>
      <w:r>
        <w:rPr/>
        <w:t>2007</w:t>
      </w:r>
      <w:r>
        <w:rPr>
          <w:spacing w:val="-64"/>
        </w:rPr>
        <w:t> </w:t>
      </w:r>
      <w:r>
        <w:rPr/>
        <w:t>年</w:t>
      </w:r>
      <w:r>
        <w:rPr>
          <w:spacing w:val="-64"/>
        </w:rPr>
        <w:t> </w:t>
      </w:r>
      <w:r>
        <w:rPr/>
        <w:t>1</w:t>
      </w:r>
      <w:r>
        <w:rPr>
          <w:spacing w:val="-64"/>
        </w:rPr>
        <w:t> </w:t>
      </w:r>
      <w:r>
        <w:rPr/>
        <w:t>月</w:t>
      </w:r>
      <w:r>
        <w:rPr>
          <w:spacing w:val="-64"/>
        </w:rPr>
        <w:t> </w:t>
      </w:r>
      <w:r>
        <w:rPr/>
        <w:t>1</w:t>
      </w:r>
      <w:r>
        <w:rPr>
          <w:spacing w:val="-64"/>
        </w:rPr>
        <w:t> </w:t>
      </w:r>
      <w:r>
        <w:rPr/>
        <w:t>日起执行新会计准则。按照新会计准则和中国证券监</w:t>
      </w:r>
      <w:r>
        <w:rPr>
          <w:w w:val="99"/>
        </w:rPr>
        <w:t> </w:t>
      </w:r>
      <w:r>
        <w:rPr>
          <w:spacing w:val="-4"/>
          <w:w w:val="99"/>
        </w:rPr>
        <w:t>督管理委员会发布的《关于做好与新会计准则相关财务会计信息披露的通知》（证</w:t>
      </w:r>
      <w:r>
        <w:rPr>
          <w:spacing w:val="-112"/>
          <w:w w:val="99"/>
        </w:rPr>
        <w:t> </w:t>
      </w:r>
      <w:r>
        <w:rPr>
          <w:spacing w:val="-112"/>
          <w:w w:val="99"/>
        </w:rPr>
      </w:r>
      <w:r>
        <w:rPr/>
        <w:t>监发[2006]136</w:t>
      </w:r>
      <w:r>
        <w:rPr>
          <w:spacing w:val="-59"/>
        </w:rPr>
        <w:t> </w:t>
      </w:r>
      <w:r>
        <w:rPr>
          <w:spacing w:val="-4"/>
        </w:rPr>
        <w:t>号）和《公开发行证券的公司信息披露规范问答第</w:t>
      </w:r>
      <w:r>
        <w:rPr>
          <w:spacing w:val="-59"/>
        </w:rPr>
        <w:t> </w:t>
      </w:r>
      <w:r>
        <w:rPr/>
        <w:t>7</w:t>
      </w:r>
      <w:r>
        <w:rPr>
          <w:spacing w:val="-59"/>
        </w:rPr>
        <w:t> </w:t>
      </w:r>
      <w:r>
        <w:rPr/>
        <w:t>号―新旧会计</w:t>
      </w:r>
      <w:r>
        <w:rPr>
          <w:w w:val="99"/>
        </w:rPr>
        <w:t> </w:t>
      </w:r>
      <w:r>
        <w:rPr>
          <w:spacing w:val="2"/>
        </w:rPr>
        <w:t>准则过渡期间比较财务会计信息的编制和披露》等有关规定，本公司对以下会计</w:t>
      </w:r>
      <w:r>
        <w:rPr>
          <w:spacing w:val="-110"/>
        </w:rPr>
        <w:t> </w:t>
      </w:r>
      <w:r>
        <w:rPr>
          <w:spacing w:val="-110"/>
        </w:rPr>
      </w:r>
      <w:r>
        <w:rPr/>
        <w:t>政策进行了变更，并对比较期间的财务报表进行了追溯调整，其中：</w:t>
      </w:r>
    </w:p>
    <w:p>
      <w:pPr>
        <w:pStyle w:val="BodyText"/>
        <w:spacing w:line="336" w:lineRule="auto" w:before="31"/>
        <w:ind w:left="861" w:right="870" w:firstLine="480"/>
        <w:jc w:val="both"/>
      </w:pPr>
      <w:r>
        <w:rPr>
          <w:spacing w:val="2"/>
        </w:rPr>
        <w:t>①本公司原采用应付税款法核算企业所得税，新会计准则要求采用资产负债</w:t>
      </w:r>
      <w:r>
        <w:rPr>
          <w:w w:val="99"/>
        </w:rPr>
        <w:t> </w:t>
      </w:r>
      <w:r>
        <w:rPr/>
        <w:t>表债务法核算所得税。该项会计政策变更采用追溯调整法，由此调增</w:t>
      </w:r>
      <w:r>
        <w:rPr>
          <w:spacing w:val="-71"/>
        </w:rPr>
        <w:t> </w:t>
      </w:r>
      <w:r>
        <w:rPr/>
        <w:t>2006</w:t>
      </w:r>
      <w:r>
        <w:rPr>
          <w:spacing w:val="-71"/>
        </w:rPr>
        <w:t> </w:t>
      </w:r>
      <w:r>
        <w:rPr/>
        <w:t>年度净</w:t>
      </w:r>
    </w:p>
    <w:p>
      <w:pPr>
        <w:pStyle w:val="BodyText"/>
        <w:spacing w:line="240" w:lineRule="auto" w:before="29"/>
        <w:ind w:left="861" w:right="0"/>
        <w:jc w:val="left"/>
      </w:pPr>
      <w:r>
        <w:rPr/>
        <w:t>利润</w:t>
      </w:r>
      <w:r>
        <w:rPr>
          <w:spacing w:val="-61"/>
        </w:rPr>
        <w:t> </w:t>
      </w:r>
      <w:r>
        <w:rPr/>
        <w:t>538,905.54</w:t>
      </w:r>
      <w:r>
        <w:rPr>
          <w:spacing w:val="-61"/>
        </w:rPr>
        <w:t> </w:t>
      </w:r>
      <w:r>
        <w:rPr/>
        <w:t>元；调增</w:t>
      </w:r>
      <w:r>
        <w:rPr>
          <w:spacing w:val="-61"/>
        </w:rPr>
        <w:t> </w:t>
      </w:r>
      <w:r>
        <w:rPr/>
        <w:t>2007</w:t>
      </w:r>
      <w:r>
        <w:rPr>
          <w:spacing w:val="-61"/>
        </w:rPr>
        <w:t> </w:t>
      </w:r>
      <w:r>
        <w:rPr/>
        <w:t>年</w:t>
      </w:r>
      <w:r>
        <w:rPr>
          <w:spacing w:val="-61"/>
        </w:rPr>
        <w:t> </w:t>
      </w:r>
      <w:r>
        <w:rPr/>
        <w:t>1</w:t>
      </w:r>
      <w:r>
        <w:rPr>
          <w:spacing w:val="-61"/>
        </w:rPr>
        <w:t> </w:t>
      </w:r>
      <w:r>
        <w:rPr/>
        <w:t>月</w:t>
      </w:r>
      <w:r>
        <w:rPr>
          <w:spacing w:val="-61"/>
        </w:rPr>
        <w:t> </w:t>
      </w:r>
      <w:r>
        <w:rPr/>
        <w:t>1</w:t>
      </w:r>
      <w:r>
        <w:rPr>
          <w:spacing w:val="-61"/>
        </w:rPr>
        <w:t> </w:t>
      </w:r>
      <w:r>
        <w:rPr/>
        <w:t>日股东权益金额</w:t>
      </w:r>
      <w:r>
        <w:rPr>
          <w:spacing w:val="-61"/>
        </w:rPr>
        <w:t> </w:t>
      </w:r>
      <w:r>
        <w:rPr/>
        <w:t>538,905.54</w:t>
      </w:r>
      <w:r>
        <w:rPr>
          <w:spacing w:val="-61"/>
        </w:rPr>
        <w:t> </w:t>
      </w:r>
      <w:r>
        <w:rPr/>
        <w:t>元。</w:t>
      </w:r>
    </w:p>
    <w:p>
      <w:pPr>
        <w:pStyle w:val="BodyText"/>
        <w:spacing w:line="336" w:lineRule="auto" w:before="127"/>
        <w:ind w:left="861" w:right="0" w:firstLine="240"/>
        <w:jc w:val="left"/>
      </w:pPr>
      <w:r>
        <w:rPr/>
        <w:pict>
          <v:shape style="position:absolute;margin-left:47.16pt;margin-top:46.645142pt;width:501.4pt;height:112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9"/>
                    <w:gridCol w:w="1942"/>
                    <w:gridCol w:w="1896"/>
                    <w:gridCol w:w="1776"/>
                  </w:tblGrid>
                  <w:tr>
                    <w:trPr>
                      <w:trHeight w:val="322" w:hRule="exact"/>
                    </w:trPr>
                    <w:tc>
                      <w:tcPr>
                        <w:tcW w:w="439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tabs>
                            <w:tab w:pos="479"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1"/>
                            <w:sz w:val="24"/>
                            <w:szCs w:val="24"/>
                          </w:rPr>
                          <w:t> </w:t>
                        </w:r>
                        <w:r>
                          <w:rPr>
                            <w:rFonts w:ascii="宋体" w:hAnsi="宋体" w:cs="宋体" w:eastAsia="宋体" w:hint="default"/>
                            <w:sz w:val="24"/>
                            <w:szCs w:val="24"/>
                          </w:rPr>
                          <w:t>年报</w:t>
                        </w:r>
                      </w:p>
                    </w:tc>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差异</w:t>
                        </w:r>
                      </w:p>
                    </w:tc>
                  </w:tr>
                  <w:tr>
                    <w:trPr>
                      <w:trHeight w:val="322" w:hRule="exact"/>
                    </w:trPr>
                    <w:tc>
                      <w:tcPr>
                        <w:tcW w:w="4399" w:type="dxa"/>
                        <w:vMerge/>
                        <w:tcBorders>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披露金额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披露金额</w:t>
                        </w:r>
                      </w:p>
                    </w:tc>
                    <w:tc>
                      <w:tcPr>
                        <w:tcW w:w="1776" w:type="dxa"/>
                        <w:vMerge/>
                        <w:tcBorders>
                          <w:left w:val="single" w:sz="4" w:space="0" w:color="000000"/>
                          <w:bottom w:val="single" w:sz="4" w:space="0" w:color="000000"/>
                          <w:right w:val="single" w:sz="4" w:space="0" w:color="000000"/>
                        </w:tcBorders>
                      </w:tcPr>
                      <w:p>
                        <w:pPr/>
                      </w:p>
                    </w:tc>
                  </w:tr>
                  <w:tr>
                    <w:trPr>
                      <w:trHeight w:val="634"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7"/>
                            <w:sz w:val="24"/>
                            <w:szCs w:val="24"/>
                          </w:rPr>
                          <w:t> </w:t>
                        </w:r>
                        <w:r>
                          <w:rPr>
                            <w:rFonts w:ascii="宋体" w:hAnsi="宋体" w:cs="宋体" w:eastAsia="宋体" w:hint="default"/>
                            <w:sz w:val="24"/>
                            <w:szCs w:val="24"/>
                          </w:rPr>
                          <w:t>日股东权益（旧会计准</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 w:right="0"/>
                          <w:jc w:val="center"/>
                          <w:rPr>
                            <w:rFonts w:ascii="宋体" w:hAnsi="宋体" w:cs="宋体" w:eastAsia="宋体" w:hint="default"/>
                            <w:sz w:val="24"/>
                            <w:szCs w:val="24"/>
                          </w:rPr>
                        </w:pPr>
                        <w:r>
                          <w:rPr>
                            <w:rFonts w:ascii="宋体"/>
                            <w:sz w:val="24"/>
                          </w:rPr>
                          <w:t>248,407,420.16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4"/>
                            <w:szCs w:val="24"/>
                          </w:rPr>
                        </w:pPr>
                        <w:r>
                          <w:rPr>
                            <w:rFonts w:ascii="宋体"/>
                            <w:sz w:val="24"/>
                          </w:rPr>
                          <w:t>248,407,420.16</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长期股权投资差额</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其中：同一控制下企业合并形成的长期</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股权投资差额</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spacing w:val="-1"/>
        </w:rPr>
        <w:t>（2）本公司对于首次执行日有关资产、负债及股东权益项目的账面余额进行了</w:t>
      </w:r>
      <w:r>
        <w:rPr>
          <w:w w:val="99"/>
        </w:rPr>
        <w:t> </w:t>
      </w:r>
      <w:r>
        <w:rPr/>
        <w:t>复核，复核修正结果及年初股东权益的调节过程如下：</w:t>
      </w:r>
    </w:p>
    <w:p>
      <w:pPr>
        <w:spacing w:after="0" w:line="336" w:lineRule="auto"/>
        <w:jc w:val="left"/>
        <w:sectPr>
          <w:pgSz w:w="11900" w:h="16840"/>
          <w:pgMar w:header="0" w:footer="822" w:top="1600" w:bottom="1040" w:left="840" w:right="820"/>
        </w:sectPr>
      </w:pPr>
    </w:p>
    <w:p>
      <w:pPr>
        <w:spacing w:line="240" w:lineRule="auto" w:before="5"/>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4399"/>
        <w:gridCol w:w="1942"/>
        <w:gridCol w:w="1896"/>
        <w:gridCol w:w="1776"/>
      </w:tblGrid>
      <w:tr>
        <w:trPr>
          <w:trHeight w:val="626" w:hRule="exact"/>
        </w:trPr>
        <w:tc>
          <w:tcPr>
            <w:tcW w:w="4399" w:type="dxa"/>
            <w:tcBorders>
              <w:top w:val="nil" w:sz="6" w:space="0" w:color="auto"/>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pacing w:val="6"/>
                <w:sz w:val="24"/>
                <w:szCs w:val="24"/>
              </w:rPr>
              <w:t>其他采用权益法核算的长期股权</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投资贷方差额</w:t>
            </w:r>
          </w:p>
        </w:tc>
        <w:tc>
          <w:tcPr>
            <w:tcW w:w="1942" w:type="dxa"/>
            <w:tcBorders>
              <w:top w:val="nil" w:sz="6" w:space="0" w:color="auto"/>
              <w:left w:val="single" w:sz="4" w:space="0" w:color="000000"/>
              <w:bottom w:val="single" w:sz="4" w:space="0" w:color="000000"/>
              <w:right w:val="single" w:sz="4" w:space="0" w:color="000000"/>
            </w:tcBorders>
          </w:tcPr>
          <w:p>
            <w:pPr/>
          </w:p>
        </w:tc>
        <w:tc>
          <w:tcPr>
            <w:tcW w:w="1896"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拟以公允价值模式计量的投资性房地产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因预计资产弃置费用应补提的以前年度</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折旧等</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符合预计负债确认条件的辞退补偿</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股份支付</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符合预计负债确认条件的重组义务</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企业合并</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其中：同一控制下企业合并商誉的账面</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pacing w:val="6"/>
                <w:sz w:val="24"/>
                <w:szCs w:val="24"/>
              </w:rPr>
              <w:t>根据新会计准则计提的商誉减值</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以公允价值计量且其变动计入当期损益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的金融资产以及可供出售金融资产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以公允价值计量且其变动计入当期损益</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的金融负债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金融工具分拆增加的权益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衍生金融工具</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w w:val="95"/>
                <w:sz w:val="24"/>
              </w:rPr>
              <w:t>1,416,691.14</w:t>
            </w:r>
            <w:r>
              <w:rPr>
                <w:rFonts w:ascii="宋体"/>
                <w:sz w:val="24"/>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w w:val="95"/>
                <w:sz w:val="24"/>
              </w:rPr>
              <w:t>-15,711,138.70</w:t>
            </w:r>
            <w:r>
              <w:rPr>
                <w:rFonts w:ascii="宋体"/>
                <w:sz w:val="24"/>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17,127,829.84</w:t>
            </w: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w w:val="95"/>
                <w:sz w:val="24"/>
              </w:rPr>
              <w:t>61,803,660.15</w:t>
            </w:r>
            <w:r>
              <w:rPr>
                <w:rFonts w:ascii="宋体"/>
                <w:sz w:val="24"/>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w w:val="95"/>
                <w:sz w:val="24"/>
              </w:rPr>
              <w:t>61,803,660.15</w:t>
            </w:r>
            <w:r>
              <w:rPr>
                <w:rFonts w:ascii="宋体"/>
                <w:sz w:val="24"/>
              </w:rPr>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B</w:t>
            </w:r>
            <w:r>
              <w:rPr>
                <w:rFonts w:ascii="宋体" w:hAnsi="宋体" w:cs="宋体" w:eastAsia="宋体" w:hint="default"/>
                <w:spacing w:val="-62"/>
                <w:sz w:val="24"/>
                <w:szCs w:val="24"/>
              </w:rPr>
              <w:t> </w:t>
            </w:r>
            <w:r>
              <w:rPr>
                <w:rFonts w:ascii="宋体" w:hAnsi="宋体" w:cs="宋体" w:eastAsia="宋体" w:hint="default"/>
                <w:sz w:val="24"/>
                <w:szCs w:val="24"/>
              </w:rPr>
              <w:t>股、H</w:t>
            </w:r>
            <w:r>
              <w:rPr>
                <w:rFonts w:ascii="宋体" w:hAnsi="宋体" w:cs="宋体" w:eastAsia="宋体" w:hint="default"/>
                <w:spacing w:val="-62"/>
                <w:sz w:val="24"/>
                <w:szCs w:val="24"/>
              </w:rPr>
              <w:t> </w:t>
            </w:r>
            <w:r>
              <w:rPr>
                <w:rFonts w:ascii="宋体" w:hAnsi="宋体" w:cs="宋体" w:eastAsia="宋体" w:hint="default"/>
                <w:sz w:val="24"/>
                <w:szCs w:val="24"/>
              </w:rPr>
              <w:t>股等上市公司特别追溯调整</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4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pacing w:val="2"/>
                <w:w w:val="99"/>
                <w:sz w:val="24"/>
                <w:szCs w:val="24"/>
              </w:rPr>
              <w:t>2</w:t>
            </w:r>
            <w:r>
              <w:rPr>
                <w:rFonts w:ascii="宋体" w:hAnsi="宋体" w:cs="宋体" w:eastAsia="宋体" w:hint="default"/>
                <w:w w:val="99"/>
                <w:sz w:val="24"/>
                <w:szCs w:val="24"/>
              </w:rPr>
              <w:t>0</w:t>
            </w:r>
            <w:r>
              <w:rPr>
                <w:rFonts w:ascii="宋体" w:hAnsi="宋体" w:cs="宋体" w:eastAsia="宋体" w:hint="default"/>
                <w:spacing w:val="2"/>
                <w:w w:val="99"/>
                <w:sz w:val="24"/>
                <w:szCs w:val="24"/>
              </w:rPr>
              <w:t>0</w:t>
            </w:r>
            <w:r>
              <w:rPr>
                <w:rFonts w:ascii="宋体" w:hAnsi="宋体" w:cs="宋体" w:eastAsia="宋体" w:hint="default"/>
                <w:w w:val="99"/>
                <w:sz w:val="24"/>
                <w:szCs w:val="24"/>
              </w:rPr>
              <w:t>7</w:t>
            </w:r>
            <w:r>
              <w:rPr>
                <w:rFonts w:ascii="宋体" w:hAnsi="宋体" w:cs="宋体" w:eastAsia="宋体" w:hint="default"/>
                <w:spacing w:val="-60"/>
                <w:sz w:val="24"/>
                <w:szCs w:val="24"/>
              </w:rPr>
              <w:t> </w:t>
            </w:r>
            <w:r>
              <w:rPr>
                <w:rFonts w:ascii="宋体" w:hAnsi="宋体" w:cs="宋体" w:eastAsia="宋体" w:hint="default"/>
                <w:w w:val="99"/>
                <w:sz w:val="24"/>
                <w:szCs w:val="24"/>
              </w:rPr>
              <w:t>年</w:t>
            </w:r>
            <w:r>
              <w:rPr>
                <w:rFonts w:ascii="宋体" w:hAnsi="宋体" w:cs="宋体" w:eastAsia="宋体" w:hint="default"/>
                <w:spacing w:val="-58"/>
                <w:sz w:val="24"/>
                <w:szCs w:val="24"/>
              </w:rPr>
              <w:t> </w:t>
            </w:r>
            <w:r>
              <w:rPr>
                <w:rFonts w:ascii="宋体" w:hAnsi="宋体" w:cs="宋体" w:eastAsia="宋体" w:hint="default"/>
                <w:w w:val="99"/>
                <w:sz w:val="24"/>
                <w:szCs w:val="24"/>
              </w:rPr>
              <w:t>1</w:t>
            </w:r>
            <w:r>
              <w:rPr>
                <w:rFonts w:ascii="宋体" w:hAnsi="宋体" w:cs="宋体" w:eastAsia="宋体" w:hint="default"/>
                <w:spacing w:val="-60"/>
                <w:sz w:val="24"/>
                <w:szCs w:val="24"/>
              </w:rPr>
              <w:t> </w:t>
            </w:r>
            <w:r>
              <w:rPr>
                <w:rFonts w:ascii="宋体" w:hAnsi="宋体" w:cs="宋体" w:eastAsia="宋体" w:hint="default"/>
                <w:w w:val="99"/>
                <w:sz w:val="24"/>
                <w:szCs w:val="24"/>
              </w:rPr>
              <w:t>月</w:t>
            </w:r>
            <w:r>
              <w:rPr>
                <w:rFonts w:ascii="宋体" w:hAnsi="宋体" w:cs="宋体" w:eastAsia="宋体" w:hint="default"/>
                <w:spacing w:val="-58"/>
                <w:sz w:val="24"/>
                <w:szCs w:val="24"/>
              </w:rPr>
              <w:t> </w:t>
            </w:r>
            <w:r>
              <w:rPr>
                <w:rFonts w:ascii="宋体" w:hAnsi="宋体" w:cs="宋体" w:eastAsia="宋体" w:hint="default"/>
                <w:w w:val="99"/>
                <w:sz w:val="24"/>
                <w:szCs w:val="24"/>
              </w:rPr>
              <w:t>1</w:t>
            </w:r>
            <w:r>
              <w:rPr>
                <w:rFonts w:ascii="宋体" w:hAnsi="宋体" w:cs="宋体" w:eastAsia="宋体" w:hint="default"/>
                <w:spacing w:val="-60"/>
                <w:sz w:val="24"/>
                <w:szCs w:val="24"/>
              </w:rPr>
              <w:t> </w:t>
            </w:r>
            <w:r>
              <w:rPr>
                <w:rFonts w:ascii="宋体" w:hAnsi="宋体" w:cs="宋体" w:eastAsia="宋体" w:hint="default"/>
                <w:w w:val="99"/>
                <w:sz w:val="24"/>
                <w:szCs w:val="24"/>
              </w:rPr>
              <w:t>日</w:t>
            </w:r>
            <w:r>
              <w:rPr>
                <w:rFonts w:ascii="宋体" w:hAnsi="宋体" w:cs="宋体" w:eastAsia="宋体" w:hint="default"/>
                <w:spacing w:val="2"/>
                <w:w w:val="99"/>
                <w:sz w:val="24"/>
                <w:szCs w:val="24"/>
              </w:rPr>
              <w:t>股</w:t>
            </w:r>
            <w:r>
              <w:rPr>
                <w:rFonts w:ascii="宋体" w:hAnsi="宋体" w:cs="宋体" w:eastAsia="宋体" w:hint="default"/>
                <w:w w:val="99"/>
                <w:sz w:val="24"/>
                <w:szCs w:val="24"/>
              </w:rPr>
              <w:t>东</w:t>
            </w:r>
            <w:r>
              <w:rPr>
                <w:rFonts w:ascii="宋体" w:hAnsi="宋体" w:cs="宋体" w:eastAsia="宋体" w:hint="default"/>
                <w:spacing w:val="2"/>
                <w:w w:val="99"/>
                <w:sz w:val="24"/>
                <w:szCs w:val="24"/>
              </w:rPr>
              <w:t>权</w:t>
            </w:r>
            <w:r>
              <w:rPr>
                <w:rFonts w:ascii="宋体" w:hAnsi="宋体" w:cs="宋体" w:eastAsia="宋体" w:hint="default"/>
                <w:spacing w:val="-96"/>
                <w:w w:val="99"/>
                <w:sz w:val="24"/>
                <w:szCs w:val="24"/>
              </w:rPr>
              <w:t>益</w:t>
            </w:r>
            <w:r>
              <w:rPr>
                <w:rFonts w:ascii="宋体" w:hAnsi="宋体" w:cs="宋体" w:eastAsia="宋体" w:hint="default"/>
                <w:spacing w:val="2"/>
                <w:w w:val="99"/>
                <w:sz w:val="24"/>
                <w:szCs w:val="24"/>
              </w:rPr>
              <w:t>（</w:t>
            </w:r>
            <w:r>
              <w:rPr>
                <w:rFonts w:ascii="宋体" w:hAnsi="宋体" w:cs="宋体" w:eastAsia="宋体" w:hint="default"/>
                <w:w w:val="99"/>
                <w:sz w:val="24"/>
                <w:szCs w:val="24"/>
              </w:rPr>
              <w:t>新</w:t>
            </w:r>
            <w:r>
              <w:rPr>
                <w:rFonts w:ascii="宋体" w:hAnsi="宋体" w:cs="宋体" w:eastAsia="宋体" w:hint="default"/>
                <w:spacing w:val="2"/>
                <w:w w:val="99"/>
                <w:sz w:val="24"/>
                <w:szCs w:val="24"/>
              </w:rPr>
              <w:t>会</w:t>
            </w:r>
            <w:r>
              <w:rPr>
                <w:rFonts w:ascii="宋体" w:hAnsi="宋体" w:cs="宋体" w:eastAsia="宋体" w:hint="default"/>
                <w:w w:val="99"/>
                <w:sz w:val="24"/>
                <w:szCs w:val="24"/>
              </w:rPr>
              <w:t>计准则）</w:t>
            </w:r>
            <w:r>
              <w:rPr>
                <w:rFonts w:ascii="宋体" w:hAnsi="宋体" w:cs="宋体" w:eastAsia="宋体" w:hint="default"/>
                <w:sz w:val="24"/>
                <w:szCs w:val="24"/>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w w:val="95"/>
                <w:sz w:val="24"/>
              </w:rPr>
              <w:t>311,627,771.45</w:t>
            </w:r>
            <w:r>
              <w:rPr>
                <w:rFonts w:ascii="宋体"/>
                <w:sz w:val="24"/>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w w:val="95"/>
                <w:sz w:val="24"/>
              </w:rPr>
              <w:t>294,499,941.61</w:t>
            </w:r>
            <w:r>
              <w:rPr>
                <w:rFonts w:ascii="宋体"/>
                <w:sz w:val="24"/>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17,127,829.84</w:t>
            </w:r>
          </w:p>
        </w:tc>
      </w:tr>
    </w:tbl>
    <w:p>
      <w:pPr>
        <w:pStyle w:val="BodyText"/>
        <w:spacing w:line="273" w:lineRule="exact"/>
        <w:ind w:left="861" w:right="0"/>
        <w:jc w:val="left"/>
      </w:pPr>
      <w:r>
        <w:rPr>
          <w:spacing w:val="-8"/>
        </w:rPr>
        <w:t>注：①公司本期依据《企业会计准则解释第一号》的相关要求对期初数进行了复核，</w:t>
      </w:r>
    </w:p>
    <w:p>
      <w:pPr>
        <w:pStyle w:val="BodyText"/>
        <w:spacing w:line="312" w:lineRule="exact" w:before="29"/>
        <w:ind w:left="861" w:right="0"/>
        <w:jc w:val="left"/>
      </w:pPr>
      <w:r>
        <w:rPr>
          <w:spacing w:val="-4"/>
          <w:w w:val="99"/>
        </w:rPr>
        <w:t>原确认的所得税项目为-15,711,138.70</w:t>
      </w:r>
      <w:r>
        <w:rPr>
          <w:spacing w:val="27"/>
          <w:w w:val="99"/>
        </w:rPr>
        <w:t> </w:t>
      </w:r>
      <w:r>
        <w:rPr>
          <w:spacing w:val="-11"/>
          <w:w w:val="99"/>
        </w:rPr>
        <w:t>元，经复核计算有误（不够谨慎），本期进</w:t>
      </w:r>
      <w:r>
        <w:rPr>
          <w:spacing w:val="-113"/>
          <w:w w:val="99"/>
        </w:rPr>
        <w:t> </w:t>
      </w:r>
      <w:r>
        <w:rPr>
          <w:spacing w:val="-113"/>
          <w:w w:val="99"/>
        </w:rPr>
      </w:r>
      <w:r>
        <w:rPr>
          <w:spacing w:val="-4"/>
        </w:rPr>
        <w:t>行了调整，调整后金额为</w:t>
      </w:r>
      <w:r>
        <w:rPr>
          <w:spacing w:val="-63"/>
        </w:rPr>
        <w:t> </w:t>
      </w:r>
      <w:r>
        <w:rPr>
          <w:spacing w:val="-3"/>
        </w:rPr>
        <w:t>1,416,691.14</w:t>
      </w:r>
      <w:r>
        <w:rPr>
          <w:spacing w:val="-61"/>
        </w:rPr>
        <w:t> </w:t>
      </w:r>
      <w:r>
        <w:rPr>
          <w:spacing w:val="-3"/>
        </w:rPr>
        <w:t>元。</w:t>
      </w:r>
    </w:p>
    <w:p>
      <w:pPr>
        <w:spacing w:line="240" w:lineRule="auto" w:before="4"/>
        <w:rPr>
          <w:rFonts w:ascii="宋体" w:hAnsi="宋体" w:cs="宋体" w:eastAsia="宋体" w:hint="default"/>
          <w:sz w:val="21"/>
          <w:szCs w:val="21"/>
        </w:rPr>
      </w:pPr>
    </w:p>
    <w:p>
      <w:pPr>
        <w:pStyle w:val="BodyText"/>
        <w:spacing w:line="422" w:lineRule="auto"/>
        <w:ind w:left="861" w:right="3479"/>
        <w:jc w:val="left"/>
      </w:pPr>
      <w:r>
        <w:rPr/>
        <w:t>2、报告期内，公司无会计估计变更或重大会计差错说明</w:t>
      </w:r>
      <w:r>
        <w:rPr>
          <w:w w:val="99"/>
        </w:rPr>
        <w:t> </w:t>
      </w:r>
      <w:r>
        <w:rPr/>
        <w:t>六、股权分置改革有关事项</w:t>
      </w:r>
    </w:p>
    <w:p>
      <w:pPr>
        <w:pStyle w:val="BodyText"/>
        <w:spacing w:line="312" w:lineRule="exact" w:before="12"/>
        <w:ind w:left="861" w:right="873" w:firstLine="480"/>
        <w:jc w:val="both"/>
      </w:pPr>
      <w:r>
        <w:rPr>
          <w:spacing w:val="2"/>
        </w:rPr>
        <w:t>报告期内，公司控股股东电信科学技术研究院履行了其在公司股权分置改革</w:t>
      </w:r>
      <w:r>
        <w:rPr>
          <w:w w:val="99"/>
        </w:rPr>
        <w:t> </w:t>
      </w:r>
      <w:r>
        <w:rPr>
          <w:spacing w:val="2"/>
        </w:rPr>
        <w:t>中所做出的特殊承诺：“如高鸿股份本次股权分置改革方案获得相关股东会议通</w:t>
      </w:r>
      <w:r>
        <w:rPr>
          <w:spacing w:val="-110"/>
        </w:rPr>
        <w:t> </w:t>
      </w:r>
      <w:r>
        <w:rPr>
          <w:spacing w:val="-110"/>
        </w:rPr>
      </w:r>
      <w:r>
        <w:rPr/>
        <w:t>过，电信院承诺在高鸿股份实施股权分置改革方案后</w:t>
      </w:r>
      <w:r>
        <w:rPr>
          <w:spacing w:val="-71"/>
        </w:rPr>
        <w:t> </w:t>
      </w:r>
      <w:r>
        <w:rPr/>
        <w:t>12</w:t>
      </w:r>
      <w:r>
        <w:rPr>
          <w:spacing w:val="-71"/>
        </w:rPr>
        <w:t> </w:t>
      </w:r>
      <w:r>
        <w:rPr/>
        <w:t>个月内豁免电信院对高鸿</w:t>
      </w:r>
    </w:p>
    <w:p>
      <w:pPr>
        <w:pStyle w:val="BodyText"/>
        <w:spacing w:line="280" w:lineRule="exact"/>
        <w:ind w:left="861" w:right="0"/>
        <w:jc w:val="left"/>
      </w:pPr>
      <w:r>
        <w:rPr/>
        <w:t>股份控股子公司北京大唐高鸿数据网络技术有限公司的</w:t>
      </w:r>
      <w:r>
        <w:rPr>
          <w:spacing w:val="-62"/>
        </w:rPr>
        <w:t> </w:t>
      </w:r>
      <w:r>
        <w:rPr/>
        <w:t>36,159,759.76</w:t>
      </w:r>
      <w:r>
        <w:rPr>
          <w:spacing w:val="-62"/>
        </w:rPr>
        <w:t> </w:t>
      </w:r>
      <w:r>
        <w:rPr>
          <w:spacing w:val="-4"/>
        </w:rPr>
        <w:t>元（含税）</w:t>
      </w:r>
    </w:p>
    <w:p>
      <w:pPr>
        <w:pStyle w:val="BodyText"/>
        <w:spacing w:line="312" w:lineRule="exact"/>
        <w:ind w:left="861" w:right="0"/>
        <w:jc w:val="left"/>
      </w:pPr>
      <w:r>
        <w:rPr/>
        <w:t>债权”。</w:t>
      </w:r>
    </w:p>
    <w:p>
      <w:pPr>
        <w:pStyle w:val="BodyText"/>
        <w:spacing w:line="237" w:lineRule="auto" w:before="1"/>
        <w:ind w:left="861" w:right="873" w:firstLine="480"/>
        <w:jc w:val="right"/>
      </w:pPr>
      <w:r>
        <w:rPr/>
        <w:t>2007</w:t>
      </w:r>
      <w:r>
        <w:rPr>
          <w:spacing w:val="-6"/>
        </w:rPr>
        <w:t> </w:t>
      </w:r>
      <w:r>
        <w:rPr/>
        <w:t>年</w:t>
      </w:r>
      <w:r>
        <w:rPr>
          <w:spacing w:val="-63"/>
        </w:rPr>
        <w:t> </w:t>
      </w:r>
      <w:r>
        <w:rPr/>
        <w:t>5</w:t>
      </w:r>
      <w:r>
        <w:rPr>
          <w:spacing w:val="-6"/>
        </w:rPr>
        <w:t> </w:t>
      </w:r>
      <w:r>
        <w:rPr/>
        <w:t>月</w:t>
      </w:r>
      <w:r>
        <w:rPr>
          <w:spacing w:val="-63"/>
        </w:rPr>
        <w:t> </w:t>
      </w:r>
      <w:r>
        <w:rPr/>
        <w:t>23</w:t>
      </w:r>
      <w:r>
        <w:rPr>
          <w:spacing w:val="-6"/>
        </w:rPr>
        <w:t> </w:t>
      </w:r>
      <w:r>
        <w:rPr/>
        <w:t>日，公司及控股子公司北京大唐高鸿数据网络技术有限公司</w:t>
      </w:r>
      <w:r>
        <w:rPr>
          <w:w w:val="99"/>
        </w:rPr>
        <w:t> </w:t>
      </w:r>
      <w:r>
        <w:rPr>
          <w:spacing w:val="2"/>
        </w:rPr>
        <w:t>接电信科学技术研究院书面通知：根据《关于豁免有关债务的协议》约定，电信</w:t>
      </w:r>
      <w:r>
        <w:rPr>
          <w:w w:val="99"/>
        </w:rPr>
        <w:t> </w:t>
      </w:r>
      <w:r>
        <w:rPr/>
        <w:t>院已经豁免本公司之控股子公司北京大唐高鸿 36,159,759.76</w:t>
      </w:r>
      <w:r>
        <w:rPr>
          <w:spacing w:val="-65"/>
        </w:rPr>
        <w:t> </w:t>
      </w:r>
      <w:r>
        <w:rPr/>
        <w:t>元（含税）债权。</w:t>
      </w:r>
      <w:r>
        <w:rPr>
          <w:w w:val="99"/>
        </w:rPr>
        <w:t> </w:t>
      </w:r>
      <w:r>
        <w:rPr>
          <w:spacing w:val="2"/>
        </w:rPr>
        <w:t>截至报告期未，电信院针对公司股权分置改革方案所做出的特别承诺已全部</w:t>
      </w:r>
    </w:p>
    <w:p>
      <w:pPr>
        <w:pStyle w:val="BodyText"/>
        <w:spacing w:line="309" w:lineRule="exact"/>
        <w:ind w:left="861" w:right="0"/>
        <w:jc w:val="left"/>
      </w:pPr>
      <w:r>
        <w:rPr/>
        <w:t>履行完毕。</w:t>
      </w:r>
    </w:p>
    <w:p>
      <w:pPr>
        <w:pStyle w:val="BodyText"/>
        <w:spacing w:line="313" w:lineRule="exact"/>
        <w:ind w:left="1341" w:right="0"/>
        <w:jc w:val="left"/>
      </w:pPr>
      <w:r>
        <w:rPr>
          <w:w w:val="99"/>
        </w:rPr>
        <w:t>相关公告见</w:t>
      </w:r>
      <w:r>
        <w:rPr>
          <w:spacing w:val="-60"/>
        </w:rPr>
        <w:t> </w:t>
      </w:r>
      <w:r>
        <w:rPr>
          <w:w w:val="99"/>
        </w:rPr>
        <w:t>2007</w:t>
      </w:r>
      <w:r>
        <w:rPr>
          <w:spacing w:val="-60"/>
        </w:rPr>
        <w:t> </w:t>
      </w:r>
      <w:r>
        <w:rPr>
          <w:w w:val="99"/>
        </w:rPr>
        <w:t>年</w:t>
      </w:r>
      <w:r>
        <w:rPr>
          <w:spacing w:val="-60"/>
        </w:rPr>
        <w:t> </w:t>
      </w:r>
      <w:r>
        <w:rPr>
          <w:w w:val="99"/>
        </w:rPr>
        <w:t>5</w:t>
      </w:r>
      <w:r>
        <w:rPr>
          <w:spacing w:val="-60"/>
        </w:rPr>
        <w:t> </w:t>
      </w:r>
      <w:r>
        <w:rPr>
          <w:w w:val="99"/>
        </w:rPr>
        <w:t>月</w:t>
      </w:r>
      <w:r>
        <w:rPr>
          <w:spacing w:val="-60"/>
        </w:rPr>
        <w:t> </w:t>
      </w:r>
      <w:r>
        <w:rPr>
          <w:w w:val="99"/>
        </w:rPr>
        <w:t>25</w:t>
      </w:r>
      <w:r>
        <w:rPr>
          <w:spacing w:val="-60"/>
        </w:rPr>
        <w:t> </w:t>
      </w:r>
      <w:r>
        <w:rPr>
          <w:w w:val="99"/>
        </w:rPr>
        <w:t>日《证券时报</w:t>
      </w:r>
      <w:r>
        <w:rPr>
          <w:spacing w:val="-120"/>
          <w:w w:val="99"/>
        </w:rPr>
        <w:t>》</w:t>
      </w:r>
      <w:r>
        <w:rPr>
          <w:w w:val="99"/>
        </w:rPr>
        <w:t>，公告编号：2007-020。</w:t>
      </w:r>
      <w:r>
        <w:rPr/>
      </w:r>
    </w:p>
    <w:p>
      <w:pPr>
        <w:spacing w:line="240" w:lineRule="auto" w:before="12"/>
        <w:rPr>
          <w:rFonts w:ascii="宋体" w:hAnsi="宋体" w:cs="宋体" w:eastAsia="宋体" w:hint="default"/>
          <w:sz w:val="2"/>
          <w:szCs w:val="2"/>
        </w:rPr>
      </w:pPr>
    </w:p>
    <w:tbl>
      <w:tblPr>
        <w:tblW w:w="0" w:type="auto"/>
        <w:jc w:val="left"/>
        <w:tblInd w:w="266" w:type="dxa"/>
        <w:tblLayout w:type="fixed"/>
        <w:tblCellMar>
          <w:top w:w="0" w:type="dxa"/>
          <w:left w:w="0" w:type="dxa"/>
          <w:bottom w:w="0" w:type="dxa"/>
          <w:right w:w="0" w:type="dxa"/>
        </w:tblCellMar>
        <w:tblLook w:val="01E0"/>
      </w:tblPr>
      <w:tblGrid>
        <w:gridCol w:w="2261"/>
        <w:gridCol w:w="4025"/>
        <w:gridCol w:w="1507"/>
        <w:gridCol w:w="1896"/>
      </w:tblGrid>
      <w:tr>
        <w:trPr>
          <w:trHeight w:val="317" w:hRule="exact"/>
        </w:trPr>
        <w:tc>
          <w:tcPr>
            <w:tcW w:w="226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4025"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z w:val="24"/>
                <w:szCs w:val="24"/>
              </w:rPr>
              <w:t>特殊承诺</w:t>
            </w:r>
          </w:p>
        </w:tc>
        <w:tc>
          <w:tcPr>
            <w:tcW w:w="150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3" w:right="0"/>
              <w:jc w:val="left"/>
              <w:rPr>
                <w:rFonts w:ascii="宋体" w:hAnsi="宋体" w:cs="宋体" w:eastAsia="宋体" w:hint="default"/>
                <w:sz w:val="24"/>
                <w:szCs w:val="24"/>
              </w:rPr>
            </w:pPr>
            <w:r>
              <w:rPr>
                <w:rFonts w:ascii="宋体" w:hAnsi="宋体" w:cs="宋体" w:eastAsia="宋体" w:hint="default"/>
                <w:sz w:val="24"/>
                <w:szCs w:val="24"/>
              </w:rPr>
              <w:t>履约情况</w:t>
            </w:r>
          </w:p>
        </w:tc>
        <w:tc>
          <w:tcPr>
            <w:tcW w:w="1896"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z w:val="24"/>
                <w:szCs w:val="24"/>
              </w:rPr>
              <w:t>承诺履行情况</w:t>
            </w:r>
          </w:p>
        </w:tc>
      </w:tr>
      <w:tr>
        <w:trPr>
          <w:trHeight w:val="314" w:hRule="exact"/>
        </w:trPr>
        <w:tc>
          <w:tcPr>
            <w:tcW w:w="2261"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z w:val="24"/>
                <w:szCs w:val="24"/>
              </w:rPr>
              <w:t>电信科学技术研究院</w:t>
            </w:r>
          </w:p>
        </w:tc>
        <w:tc>
          <w:tcPr>
            <w:tcW w:w="4025"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如果其他参与本次股权分置改革的非</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3" w:right="0"/>
              <w:jc w:val="left"/>
              <w:rPr>
                <w:rFonts w:ascii="宋体" w:hAnsi="宋体" w:cs="宋体" w:eastAsia="宋体" w:hint="default"/>
                <w:sz w:val="24"/>
                <w:szCs w:val="24"/>
              </w:rPr>
            </w:pPr>
            <w:r>
              <w:rPr>
                <w:rFonts w:ascii="宋体" w:hAnsi="宋体" w:cs="宋体" w:eastAsia="宋体" w:hint="default"/>
                <w:sz w:val="24"/>
                <w:szCs w:val="24"/>
              </w:rPr>
              <w:t>已履约</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z w:val="24"/>
                <w:szCs w:val="24"/>
              </w:rPr>
              <w:t>承诺全部履行</w:t>
            </w:r>
          </w:p>
        </w:tc>
      </w:tr>
    </w:tbl>
    <w:p>
      <w:pPr>
        <w:spacing w:after="0" w:line="274" w:lineRule="exact"/>
        <w:jc w:val="left"/>
        <w:rPr>
          <w:rFonts w:ascii="宋体" w:hAnsi="宋体" w:cs="宋体" w:eastAsia="宋体" w:hint="default"/>
          <w:sz w:val="24"/>
          <w:szCs w:val="24"/>
        </w:rPr>
        <w:sectPr>
          <w:pgSz w:w="11900" w:h="16840"/>
          <w:pgMar w:header="0" w:footer="822" w:top="1600" w:bottom="1040" w:left="840" w:right="820"/>
        </w:sectPr>
      </w:pPr>
    </w:p>
    <w:p>
      <w:pPr>
        <w:spacing w:line="240" w:lineRule="auto" w:before="1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261"/>
        <w:gridCol w:w="4025"/>
        <w:gridCol w:w="1507"/>
        <w:gridCol w:w="1896"/>
      </w:tblGrid>
      <w:tr>
        <w:trPr>
          <w:trHeight w:val="312" w:hRule="exact"/>
        </w:trPr>
        <w:tc>
          <w:tcPr>
            <w:tcW w:w="2261" w:type="dxa"/>
            <w:vMerge w:val="restart"/>
            <w:tcBorders>
              <w:top w:val="single" w:sz="2" w:space="0" w:color="000000"/>
              <w:left w:val="single" w:sz="2" w:space="0" w:color="000000"/>
              <w:right w:val="single" w:sz="2" w:space="0" w:color="000000"/>
            </w:tcBorders>
          </w:tcPr>
          <w:p>
            <w:pPr/>
          </w:p>
        </w:tc>
        <w:tc>
          <w:tcPr>
            <w:tcW w:w="4025" w:type="dxa"/>
            <w:tcBorders>
              <w:top w:val="single" w:sz="2" w:space="0" w:color="000000"/>
              <w:left w:val="single" w:sz="2" w:space="0" w:color="000000"/>
              <w:bottom w:val="nil" w:sz="6" w:space="0" w:color="auto"/>
              <w:right w:val="single" w:sz="2" w:space="0" w:color="000000"/>
            </w:tcBorders>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流通股股东所持股份在股权分置改革</w:t>
            </w:r>
          </w:p>
        </w:tc>
        <w:tc>
          <w:tcPr>
            <w:tcW w:w="1507" w:type="dxa"/>
            <w:tcBorders>
              <w:top w:val="single" w:sz="2" w:space="0" w:color="000000"/>
              <w:left w:val="single" w:sz="2" w:space="0" w:color="000000"/>
              <w:bottom w:val="nil" w:sz="6" w:space="0" w:color="auto"/>
              <w:right w:val="single" w:sz="2" w:space="0" w:color="000000"/>
            </w:tcBorders>
          </w:tcPr>
          <w:p>
            <w:pPr/>
          </w:p>
        </w:tc>
        <w:tc>
          <w:tcPr>
            <w:tcW w:w="1896" w:type="dxa"/>
            <w:vMerge w:val="restart"/>
            <w:tcBorders>
              <w:top w:val="single" w:sz="2" w:space="0" w:color="000000"/>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z w:val="24"/>
                <w:szCs w:val="24"/>
              </w:rPr>
              <w:t>方案实施前被质押、司法冻结或托管</w:t>
            </w:r>
          </w:p>
        </w:tc>
        <w:tc>
          <w:tcPr>
            <w:tcW w:w="1507"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85" w:right="0"/>
              <w:jc w:val="lef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1896" w:type="dxa"/>
            <w:vMerge/>
            <w:tcBorders>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5"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因而导致不能执行对价安排，或有非流</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2"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通股股东反对或未明确表示同意改革</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方案，包括截止相关股东会议召开之日</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5"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公司未联系到的非流通股股东和未对</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2"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公司关于参与股权分置改革征询函作</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出答复的非流通股股东，电信科学技术</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5"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研究院同意对该部分股东的执行对价</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2"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安排先行代为垫付。代为垫付后，该部</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分股东所持股份如上市流通，应当向代</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5"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为垫付的电信科学技术研究院偿还代</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2"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为垫付的股份，或者取得代为垫付的电</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信科学技术研究院的同意，由高鸿股份</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1" w:hRule="exact"/>
        </w:trPr>
        <w:tc>
          <w:tcPr>
            <w:tcW w:w="2261" w:type="dxa"/>
            <w:vMerge/>
            <w:tcBorders>
              <w:left w:val="single" w:sz="2" w:space="0" w:color="000000"/>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5"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向深交所提出该等股份的上市流通申</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vMerge/>
            <w:tcBorders>
              <w:left w:val="single" w:sz="2" w:space="0" w:color="000000"/>
              <w:right w:val="single" w:sz="2" w:space="0" w:color="000000"/>
            </w:tcBorders>
          </w:tcPr>
          <w:p>
            <w:pPr/>
          </w:p>
        </w:tc>
      </w:tr>
      <w:tr>
        <w:trPr>
          <w:trHeight w:val="317" w:hRule="exact"/>
        </w:trPr>
        <w:tc>
          <w:tcPr>
            <w:tcW w:w="2261" w:type="dxa"/>
            <w:vMerge/>
            <w:tcBorders>
              <w:left w:val="single" w:sz="2" w:space="0" w:color="000000"/>
              <w:bottom w:val="single" w:sz="2" w:space="0" w:color="000000"/>
              <w:right w:val="single" w:sz="2" w:space="0" w:color="000000"/>
            </w:tcBorders>
          </w:tcPr>
          <w:p>
            <w:pPr/>
          </w:p>
        </w:tc>
        <w:tc>
          <w:tcPr>
            <w:tcW w:w="4025" w:type="dxa"/>
            <w:tcBorders>
              <w:top w:val="nil" w:sz="6" w:space="0" w:color="auto"/>
              <w:left w:val="single" w:sz="2" w:space="0" w:color="000000"/>
              <w:bottom w:val="single" w:sz="2" w:space="0" w:color="000000"/>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z w:val="24"/>
                <w:szCs w:val="24"/>
              </w:rPr>
              <w:t>请。</w:t>
            </w:r>
          </w:p>
        </w:tc>
        <w:tc>
          <w:tcPr>
            <w:tcW w:w="1507" w:type="dxa"/>
            <w:tcBorders>
              <w:top w:val="nil" w:sz="6" w:space="0" w:color="auto"/>
              <w:left w:val="single" w:sz="2" w:space="0" w:color="000000"/>
              <w:bottom w:val="single" w:sz="2" w:space="0" w:color="000000"/>
              <w:right w:val="single" w:sz="2" w:space="0" w:color="000000"/>
            </w:tcBorders>
          </w:tcPr>
          <w:p>
            <w:pPr/>
          </w:p>
        </w:tc>
        <w:tc>
          <w:tcPr>
            <w:tcW w:w="1896" w:type="dxa"/>
            <w:vMerge/>
            <w:tcBorders>
              <w:left w:val="single" w:sz="2" w:space="0" w:color="000000"/>
              <w:bottom w:val="single" w:sz="2" w:space="0" w:color="000000"/>
              <w:right w:val="single" w:sz="2" w:space="0" w:color="000000"/>
            </w:tcBorders>
          </w:tcPr>
          <w:p>
            <w:pPr/>
          </w:p>
        </w:tc>
      </w:tr>
      <w:tr>
        <w:trPr>
          <w:trHeight w:val="312" w:hRule="exact"/>
        </w:trPr>
        <w:tc>
          <w:tcPr>
            <w:tcW w:w="2261" w:type="dxa"/>
            <w:tcBorders>
              <w:top w:val="single" w:sz="2" w:space="0" w:color="000000"/>
              <w:left w:val="single" w:sz="2" w:space="0" w:color="000000"/>
              <w:bottom w:val="nil" w:sz="6" w:space="0" w:color="auto"/>
              <w:right w:val="single" w:sz="2" w:space="0" w:color="000000"/>
            </w:tcBorders>
          </w:tcPr>
          <w:p>
            <w:pPr/>
          </w:p>
        </w:tc>
        <w:tc>
          <w:tcPr>
            <w:tcW w:w="4025" w:type="dxa"/>
            <w:tcBorders>
              <w:top w:val="single" w:sz="2" w:space="0" w:color="000000"/>
              <w:left w:val="single" w:sz="2" w:space="0" w:color="000000"/>
              <w:bottom w:val="nil" w:sz="6" w:space="0" w:color="auto"/>
              <w:right w:val="single" w:sz="2" w:space="0" w:color="000000"/>
            </w:tcBorders>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如高鸿股份本次股权分置改革方案获</w:t>
            </w:r>
          </w:p>
        </w:tc>
        <w:tc>
          <w:tcPr>
            <w:tcW w:w="1507" w:type="dxa"/>
            <w:tcBorders>
              <w:top w:val="single" w:sz="2" w:space="0" w:color="000000"/>
              <w:left w:val="single" w:sz="2" w:space="0" w:color="000000"/>
              <w:bottom w:val="nil" w:sz="6" w:space="0" w:color="auto"/>
              <w:right w:val="single" w:sz="2" w:space="0" w:color="000000"/>
            </w:tcBorders>
          </w:tcPr>
          <w:p>
            <w:pPr/>
          </w:p>
        </w:tc>
        <w:tc>
          <w:tcPr>
            <w:tcW w:w="1896" w:type="dxa"/>
            <w:tcBorders>
              <w:top w:val="single" w:sz="2" w:space="0" w:color="000000"/>
              <w:left w:val="single" w:sz="2" w:space="0" w:color="000000"/>
              <w:bottom w:val="nil" w:sz="6" w:space="0" w:color="auto"/>
              <w:right w:val="single" w:sz="2" w:space="0" w:color="000000"/>
            </w:tcBorders>
          </w:tcPr>
          <w:p>
            <w:pPr/>
          </w:p>
        </w:tc>
      </w:tr>
      <w:tr>
        <w:trPr>
          <w:trHeight w:val="311" w:hRule="exact"/>
        </w:trPr>
        <w:tc>
          <w:tcPr>
            <w:tcW w:w="2261" w:type="dxa"/>
            <w:tcBorders>
              <w:top w:val="nil" w:sz="6" w:space="0" w:color="auto"/>
              <w:left w:val="single" w:sz="2" w:space="0" w:color="000000"/>
              <w:bottom w:val="nil" w:sz="6" w:space="0" w:color="auto"/>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4"/>
                <w:sz w:val="24"/>
                <w:szCs w:val="24"/>
              </w:rPr>
              <w:t>得相关股东会议通过，电信院承诺在高</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tcBorders>
              <w:top w:val="nil" w:sz="6" w:space="0" w:color="auto"/>
              <w:left w:val="single" w:sz="2" w:space="0" w:color="000000"/>
              <w:bottom w:val="nil" w:sz="6" w:space="0" w:color="auto"/>
              <w:right w:val="single" w:sz="2" w:space="0" w:color="000000"/>
            </w:tcBorders>
          </w:tcPr>
          <w:p>
            <w:pPr/>
          </w:p>
        </w:tc>
      </w:tr>
      <w:tr>
        <w:trPr>
          <w:trHeight w:val="623" w:hRule="exact"/>
        </w:trPr>
        <w:tc>
          <w:tcPr>
            <w:tcW w:w="2261"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left="-1" w:right="0"/>
              <w:jc w:val="left"/>
              <w:rPr>
                <w:rFonts w:ascii="宋体" w:hAnsi="宋体" w:cs="宋体" w:eastAsia="宋体" w:hint="default"/>
                <w:sz w:val="24"/>
                <w:szCs w:val="24"/>
              </w:rPr>
            </w:pPr>
            <w:r>
              <w:rPr>
                <w:rFonts w:ascii="宋体" w:hAnsi="宋体" w:cs="宋体" w:eastAsia="宋体" w:hint="default"/>
                <w:sz w:val="24"/>
                <w:szCs w:val="24"/>
              </w:rPr>
              <w:t>电信科学技术研究院</w:t>
            </w: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4" w:lineRule="exact"/>
              <w:ind w:left="-1" w:right="0"/>
              <w:jc w:val="left"/>
              <w:rPr>
                <w:rFonts w:ascii="宋体" w:hAnsi="宋体" w:cs="宋体" w:eastAsia="宋体" w:hint="default"/>
                <w:sz w:val="24"/>
                <w:szCs w:val="24"/>
              </w:rPr>
            </w:pPr>
            <w:r>
              <w:rPr>
                <w:rFonts w:ascii="宋体" w:hAnsi="宋体" w:cs="宋体" w:eastAsia="宋体" w:hint="default"/>
                <w:sz w:val="24"/>
                <w:szCs w:val="24"/>
              </w:rPr>
              <w:t>鸿股份实施股权分置改革方案后 12</w:t>
            </w:r>
            <w:r>
              <w:rPr>
                <w:rFonts w:ascii="宋体" w:hAnsi="宋体" w:cs="宋体" w:eastAsia="宋体" w:hint="default"/>
                <w:spacing w:val="-67"/>
                <w:sz w:val="24"/>
                <w:szCs w:val="24"/>
              </w:rPr>
              <w:t> </w:t>
            </w:r>
            <w:r>
              <w:rPr>
                <w:rFonts w:ascii="宋体" w:hAnsi="宋体" w:cs="宋体" w:eastAsia="宋体" w:hint="default"/>
                <w:sz w:val="24"/>
                <w:szCs w:val="24"/>
              </w:rPr>
              <w:t>个</w:t>
            </w:r>
          </w:p>
          <w:p>
            <w:pPr>
              <w:pStyle w:val="TableParagraph"/>
              <w:spacing w:line="313"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月内豁免电信院对高鸿股份控股子公</w:t>
            </w:r>
          </w:p>
        </w:tc>
        <w:tc>
          <w:tcPr>
            <w:tcW w:w="1507"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left="-3" w:right="0"/>
              <w:jc w:val="left"/>
              <w:rPr>
                <w:rFonts w:ascii="宋体" w:hAnsi="宋体" w:cs="宋体" w:eastAsia="宋体" w:hint="default"/>
                <w:sz w:val="24"/>
                <w:szCs w:val="24"/>
              </w:rPr>
            </w:pPr>
            <w:r>
              <w:rPr>
                <w:rFonts w:ascii="宋体" w:hAnsi="宋体" w:cs="宋体" w:eastAsia="宋体" w:hint="default"/>
                <w:sz w:val="24"/>
                <w:szCs w:val="24"/>
              </w:rPr>
              <w:t>已履约</w:t>
            </w:r>
          </w:p>
        </w:tc>
        <w:tc>
          <w:tcPr>
            <w:tcW w:w="1896"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left="-1" w:right="0"/>
              <w:jc w:val="left"/>
              <w:rPr>
                <w:rFonts w:ascii="宋体" w:hAnsi="宋体" w:cs="宋体" w:eastAsia="宋体" w:hint="default"/>
                <w:sz w:val="24"/>
                <w:szCs w:val="24"/>
              </w:rPr>
            </w:pPr>
            <w:r>
              <w:rPr>
                <w:rFonts w:ascii="宋体" w:hAnsi="宋体" w:cs="宋体" w:eastAsia="宋体" w:hint="default"/>
                <w:sz w:val="24"/>
                <w:szCs w:val="24"/>
              </w:rPr>
              <w:t>承诺全部履行</w:t>
            </w:r>
          </w:p>
        </w:tc>
      </w:tr>
      <w:tr>
        <w:trPr>
          <w:trHeight w:val="311" w:hRule="exact"/>
        </w:trPr>
        <w:tc>
          <w:tcPr>
            <w:tcW w:w="2261" w:type="dxa"/>
            <w:tcBorders>
              <w:top w:val="nil" w:sz="6" w:space="0" w:color="auto"/>
              <w:left w:val="single" w:sz="2" w:space="0" w:color="000000"/>
              <w:bottom w:val="nil" w:sz="6" w:space="0" w:color="auto"/>
              <w:right w:val="single" w:sz="2" w:space="0" w:color="000000"/>
            </w:tcBorders>
          </w:tcPr>
          <w:p>
            <w:pPr/>
          </w:p>
        </w:tc>
        <w:tc>
          <w:tcPr>
            <w:tcW w:w="4025" w:type="dxa"/>
            <w:tcBorders>
              <w:top w:val="nil" w:sz="6" w:space="0" w:color="auto"/>
              <w:left w:val="single" w:sz="2" w:space="0" w:color="000000"/>
              <w:bottom w:val="nil" w:sz="6" w:space="0" w:color="auto"/>
              <w:right w:val="single" w:sz="2" w:space="0" w:color="000000"/>
            </w:tcBorders>
          </w:tcPr>
          <w:p>
            <w:pPr>
              <w:pStyle w:val="TableParagraph"/>
              <w:spacing w:line="276" w:lineRule="exact"/>
              <w:ind w:left="-1" w:right="0"/>
              <w:jc w:val="left"/>
              <w:rPr>
                <w:rFonts w:ascii="宋体" w:hAnsi="宋体" w:cs="宋体" w:eastAsia="宋体" w:hint="default"/>
                <w:sz w:val="24"/>
                <w:szCs w:val="24"/>
              </w:rPr>
            </w:pPr>
            <w:r>
              <w:rPr>
                <w:rFonts w:ascii="宋体" w:hAnsi="宋体" w:cs="宋体" w:eastAsia="宋体" w:hint="default"/>
                <w:spacing w:val="11"/>
                <w:sz w:val="24"/>
                <w:szCs w:val="24"/>
              </w:rPr>
              <w:t>司北京大唐高鸿数据网络技术有限公</w:t>
            </w:r>
          </w:p>
        </w:tc>
        <w:tc>
          <w:tcPr>
            <w:tcW w:w="1507" w:type="dxa"/>
            <w:tcBorders>
              <w:top w:val="nil" w:sz="6" w:space="0" w:color="auto"/>
              <w:left w:val="single" w:sz="2" w:space="0" w:color="000000"/>
              <w:bottom w:val="nil" w:sz="6" w:space="0" w:color="auto"/>
              <w:right w:val="single" w:sz="2" w:space="0" w:color="000000"/>
            </w:tcBorders>
          </w:tcPr>
          <w:p>
            <w:pPr/>
          </w:p>
        </w:tc>
        <w:tc>
          <w:tcPr>
            <w:tcW w:w="1896" w:type="dxa"/>
            <w:tcBorders>
              <w:top w:val="nil" w:sz="6" w:space="0" w:color="auto"/>
              <w:left w:val="single" w:sz="2" w:space="0" w:color="000000"/>
              <w:bottom w:val="nil" w:sz="6" w:space="0" w:color="auto"/>
              <w:right w:val="single" w:sz="2" w:space="0" w:color="000000"/>
            </w:tcBorders>
          </w:tcPr>
          <w:p>
            <w:pPr/>
          </w:p>
        </w:tc>
      </w:tr>
      <w:tr>
        <w:trPr>
          <w:trHeight w:val="315" w:hRule="exact"/>
        </w:trPr>
        <w:tc>
          <w:tcPr>
            <w:tcW w:w="2261" w:type="dxa"/>
            <w:tcBorders>
              <w:top w:val="nil" w:sz="6" w:space="0" w:color="auto"/>
              <w:left w:val="single" w:sz="2" w:space="0" w:color="000000"/>
              <w:bottom w:val="single" w:sz="2" w:space="0" w:color="000000"/>
              <w:right w:val="single" w:sz="2" w:space="0" w:color="000000"/>
            </w:tcBorders>
          </w:tcPr>
          <w:p>
            <w:pPr/>
          </w:p>
        </w:tc>
        <w:tc>
          <w:tcPr>
            <w:tcW w:w="4025" w:type="dxa"/>
            <w:tcBorders>
              <w:top w:val="nil" w:sz="6" w:space="0" w:color="auto"/>
              <w:left w:val="single" w:sz="2" w:space="0" w:color="000000"/>
              <w:bottom w:val="single" w:sz="2" w:space="0" w:color="000000"/>
              <w:right w:val="single" w:sz="2" w:space="0" w:color="000000"/>
            </w:tcBorders>
          </w:tcPr>
          <w:p>
            <w:pPr>
              <w:pStyle w:val="TableParagraph"/>
              <w:spacing w:line="275" w:lineRule="exact"/>
              <w:ind w:left="-1" w:right="0"/>
              <w:jc w:val="left"/>
              <w:rPr>
                <w:rFonts w:ascii="宋体" w:hAnsi="宋体" w:cs="宋体" w:eastAsia="宋体" w:hint="default"/>
                <w:sz w:val="24"/>
                <w:szCs w:val="24"/>
              </w:rPr>
            </w:pPr>
            <w:r>
              <w:rPr>
                <w:rFonts w:ascii="宋体" w:hAnsi="宋体" w:cs="宋体" w:eastAsia="宋体" w:hint="default"/>
                <w:sz w:val="24"/>
                <w:szCs w:val="24"/>
              </w:rPr>
              <w:t>司的</w:t>
            </w:r>
            <w:r>
              <w:rPr>
                <w:rFonts w:ascii="宋体" w:hAnsi="宋体" w:cs="宋体" w:eastAsia="宋体" w:hint="default"/>
                <w:spacing w:val="-62"/>
                <w:sz w:val="24"/>
                <w:szCs w:val="24"/>
              </w:rPr>
              <w:t> </w:t>
            </w:r>
            <w:r>
              <w:rPr>
                <w:rFonts w:ascii="宋体" w:hAnsi="宋体" w:cs="宋体" w:eastAsia="宋体" w:hint="default"/>
                <w:sz w:val="24"/>
                <w:szCs w:val="24"/>
              </w:rPr>
              <w:t>36,159,759.76</w:t>
            </w:r>
            <w:r>
              <w:rPr>
                <w:rFonts w:ascii="宋体" w:hAnsi="宋体" w:cs="宋体" w:eastAsia="宋体" w:hint="default"/>
                <w:spacing w:val="-62"/>
                <w:sz w:val="24"/>
                <w:szCs w:val="24"/>
              </w:rPr>
              <w:t> </w:t>
            </w:r>
            <w:r>
              <w:rPr>
                <w:rFonts w:ascii="宋体" w:hAnsi="宋体" w:cs="宋体" w:eastAsia="宋体" w:hint="default"/>
                <w:sz w:val="24"/>
                <w:szCs w:val="24"/>
              </w:rPr>
              <w:t>元（含税）债权</w:t>
            </w:r>
          </w:p>
        </w:tc>
        <w:tc>
          <w:tcPr>
            <w:tcW w:w="1507" w:type="dxa"/>
            <w:tcBorders>
              <w:top w:val="nil" w:sz="6" w:space="0" w:color="auto"/>
              <w:left w:val="single" w:sz="2" w:space="0" w:color="000000"/>
              <w:bottom w:val="single" w:sz="2" w:space="0" w:color="000000"/>
              <w:right w:val="single" w:sz="2" w:space="0" w:color="000000"/>
            </w:tcBorders>
          </w:tcPr>
          <w:p>
            <w:pPr>
              <w:pStyle w:val="TableParagraph"/>
              <w:spacing w:line="275" w:lineRule="exact"/>
              <w:ind w:left="-185" w:right="0"/>
              <w:jc w:val="lef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1896" w:type="dxa"/>
            <w:tcBorders>
              <w:top w:val="nil" w:sz="6" w:space="0" w:color="auto"/>
              <w:left w:val="single" w:sz="2" w:space="0" w:color="000000"/>
              <w:bottom w:val="single" w:sz="2" w:space="0" w:color="000000"/>
              <w:right w:val="single" w:sz="2"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701" w:right="0"/>
        <w:jc w:val="both"/>
      </w:pPr>
      <w:r>
        <w:rPr/>
        <w:pict>
          <v:group style="position:absolute;margin-left:369.719971pt;margin-top:-367.124908pt;width:75.25pt;height:288.150pt;mso-position-horizontal-relative:page;mso-position-vertical-relative:paragraph;z-index:-616408" coordorigin="7394,-7342" coordsize="1505,5763">
            <v:group style="position:absolute;left:7394;top:-7342;width:1505;height:4980" coordorigin="7394,-7342" coordsize="1505,4980">
              <v:shape style="position:absolute;left:7394;top:-7342;width:1505;height:4980" coordorigin="7394,-7342" coordsize="1505,4980" path="m7394,-2362l8899,-2362,8899,-7342,7394,-7342,7394,-2362xe" filled="true" fillcolor="#ffffff" stroked="false">
                <v:path arrowok="t"/>
                <v:fill type="solid"/>
              </v:shape>
            </v:group>
            <v:group style="position:absolute;left:7394;top:-2358;width:1505;height:778" coordorigin="7394,-2358" coordsize="1505,778">
              <v:shape style="position:absolute;left:7394;top:-2358;width:1505;height:778" coordorigin="7394,-2358" coordsize="1505,778" path="m7394,-1580l8899,-1580,8899,-2358,7394,-2358,7394,-1580xe" filled="true" fillcolor="#ffffff" stroked="false">
                <v:path arrowok="t"/>
                <v:fill type="solid"/>
              </v:shape>
            </v:group>
            <w10:wrap type="none"/>
          </v:group>
        </w:pict>
      </w:r>
      <w:r>
        <w:rPr/>
        <w:pict>
          <v:group style="position:absolute;margin-left:369.719971pt;margin-top:-63.404915pt;width:75.25pt;height:38.9pt;mso-position-horizontal-relative:page;mso-position-vertical-relative:paragraph;z-index:-616384" coordorigin="7394,-1268" coordsize="1505,778">
            <v:shape style="position:absolute;left:7394;top:-1268;width:1505;height:778" coordorigin="7394,-1268" coordsize="1505,778" path="m7394,-490l8899,-490,8899,-1268,7394,-1268,7394,-490xe" filled="true" fillcolor="#ffffff" stroked="false">
              <v:path arrowok="t"/>
              <v:fill type="solid"/>
            </v:shape>
            <w10:wrap type="none"/>
          </v:group>
        </w:pict>
      </w:r>
      <w:r>
        <w:rPr/>
        <w:t>七、承诺事项：报告期内公司及控股股东无其他承诺事项。</w:t>
      </w:r>
    </w:p>
    <w:p>
      <w:pPr>
        <w:spacing w:line="240" w:lineRule="auto" w:before="1"/>
        <w:rPr>
          <w:rFonts w:ascii="宋体" w:hAnsi="宋体" w:cs="宋体" w:eastAsia="宋体" w:hint="default"/>
          <w:sz w:val="26"/>
          <w:szCs w:val="26"/>
        </w:rPr>
      </w:pPr>
    </w:p>
    <w:p>
      <w:pPr>
        <w:pStyle w:val="BodyText"/>
        <w:spacing w:line="316" w:lineRule="auto"/>
        <w:ind w:left="701" w:right="0"/>
        <w:jc w:val="left"/>
      </w:pPr>
      <w:r>
        <w:rPr>
          <w:spacing w:val="2"/>
        </w:rPr>
        <w:t>八、公司、公司董事会及董事在报告期内没有受到中国证监会稽查、中国证监会</w:t>
      </w:r>
      <w:r>
        <w:rPr>
          <w:spacing w:val="-108"/>
        </w:rPr>
        <w:t> </w:t>
      </w:r>
      <w:r>
        <w:rPr>
          <w:spacing w:val="-108"/>
        </w:rPr>
      </w:r>
      <w:r>
        <w:rPr/>
        <w:t>行政处罚、通报批评、证券交易所公开谴责的情况。</w:t>
      </w:r>
    </w:p>
    <w:p>
      <w:pPr>
        <w:spacing w:line="240" w:lineRule="auto" w:before="0"/>
        <w:rPr>
          <w:rFonts w:ascii="宋体" w:hAnsi="宋体" w:cs="宋体" w:eastAsia="宋体" w:hint="default"/>
          <w:sz w:val="20"/>
          <w:szCs w:val="20"/>
        </w:rPr>
      </w:pPr>
    </w:p>
    <w:p>
      <w:pPr>
        <w:pStyle w:val="BodyText"/>
        <w:spacing w:line="240" w:lineRule="auto"/>
        <w:ind w:left="701" w:right="0"/>
        <w:jc w:val="both"/>
      </w:pPr>
      <w:r>
        <w:rPr/>
        <w:t>九、聘任、解聘会计师事务所情况</w:t>
      </w:r>
    </w:p>
    <w:p>
      <w:pPr>
        <w:pStyle w:val="BodyText"/>
        <w:spacing w:line="313" w:lineRule="exact" w:before="166"/>
        <w:ind w:left="1181" w:right="0"/>
        <w:jc w:val="left"/>
      </w:pPr>
      <w:r>
        <w:rPr/>
        <w:t>2008</w:t>
      </w:r>
      <w:r>
        <w:rPr>
          <w:spacing w:val="-55"/>
        </w:rPr>
        <w:t> </w:t>
      </w:r>
      <w:r>
        <w:rPr/>
        <w:t>年</w:t>
      </w:r>
      <w:r>
        <w:rPr>
          <w:spacing w:val="-55"/>
        </w:rPr>
        <w:t> </w:t>
      </w:r>
      <w:r>
        <w:rPr/>
        <w:t>1</w:t>
      </w:r>
      <w:r>
        <w:rPr>
          <w:spacing w:val="-55"/>
        </w:rPr>
        <w:t> </w:t>
      </w:r>
      <w:r>
        <w:rPr/>
        <w:t>月</w:t>
      </w:r>
      <w:r>
        <w:rPr>
          <w:spacing w:val="-55"/>
        </w:rPr>
        <w:t> </w:t>
      </w:r>
      <w:r>
        <w:rPr/>
        <w:t>15</w:t>
      </w:r>
      <w:r>
        <w:rPr>
          <w:spacing w:val="-55"/>
        </w:rPr>
        <w:t> </w:t>
      </w:r>
      <w:r>
        <w:rPr/>
        <w:t>日公司</w:t>
      </w:r>
      <w:r>
        <w:rPr>
          <w:spacing w:val="-58"/>
        </w:rPr>
        <w:t> </w:t>
      </w:r>
      <w:r>
        <w:rPr/>
        <w:t>2008</w:t>
      </w:r>
      <w:r>
        <w:rPr>
          <w:spacing w:val="-55"/>
        </w:rPr>
        <w:t> </w:t>
      </w:r>
      <w:r>
        <w:rPr/>
        <w:t>年度第一次临时股东大会决议，聘请中瑞岳华会</w:t>
      </w:r>
    </w:p>
    <w:p>
      <w:pPr>
        <w:pStyle w:val="BodyText"/>
        <w:spacing w:line="422" w:lineRule="auto"/>
        <w:ind w:left="701" w:right="2843"/>
        <w:jc w:val="left"/>
      </w:pPr>
      <w:r>
        <w:rPr/>
        <w:t>计师事务所有限公司为本公司</w:t>
      </w:r>
      <w:r>
        <w:rPr>
          <w:spacing w:val="-62"/>
        </w:rPr>
        <w:t> </w:t>
      </w:r>
      <w:r>
        <w:rPr/>
        <w:t>2007</w:t>
      </w:r>
      <w:r>
        <w:rPr>
          <w:spacing w:val="-62"/>
        </w:rPr>
        <w:t> </w:t>
      </w:r>
      <w:r>
        <w:rPr/>
        <w:t>年度会计报表审计机构。</w:t>
      </w:r>
      <w:r>
        <w:rPr>
          <w:w w:val="99"/>
        </w:rPr>
        <w:t> </w:t>
      </w:r>
      <w:r>
        <w:rPr/>
        <w:t>十、公司接受调研及采访情况</w:t>
      </w:r>
    </w:p>
    <w:p>
      <w:pPr>
        <w:pStyle w:val="BodyText"/>
        <w:spacing w:line="294" w:lineRule="exact"/>
        <w:ind w:left="701" w:right="0" w:firstLine="480"/>
        <w:jc w:val="left"/>
      </w:pPr>
      <w:r>
        <w:rPr>
          <w:spacing w:val="2"/>
        </w:rPr>
        <w:t>规范信息披露行为，确保信息披露的公平性，切实保护投资者合法权益。未</w:t>
      </w:r>
    </w:p>
    <w:p>
      <w:pPr>
        <w:pStyle w:val="BodyText"/>
        <w:spacing w:line="237" w:lineRule="auto" w:before="1"/>
        <w:ind w:left="701" w:right="713"/>
        <w:jc w:val="both"/>
      </w:pPr>
      <w:r>
        <w:rPr>
          <w:spacing w:val="2"/>
        </w:rPr>
        <w:t>有基金、证券投资机构或证券投资咨询机构对公司进行调研。公司严格按照相关</w:t>
      </w:r>
      <w:r>
        <w:rPr>
          <w:spacing w:val="-110"/>
        </w:rPr>
        <w:t> </w:t>
      </w:r>
      <w:r>
        <w:rPr>
          <w:spacing w:val="-110"/>
        </w:rPr>
      </w:r>
      <w:r>
        <w:rPr>
          <w:spacing w:val="2"/>
        </w:rPr>
        <w:t>规定进行信息披露，未发生有选择的、私下、提前向特定对象单独披露或泄漏公</w:t>
      </w:r>
      <w:r>
        <w:rPr>
          <w:spacing w:val="-110"/>
        </w:rPr>
        <w:t> </w:t>
      </w:r>
      <w:r>
        <w:rPr>
          <w:spacing w:val="-110"/>
        </w:rPr>
      </w:r>
      <w:r>
        <w:rPr/>
        <w:t>司非公开重大信息的情形，保证了公司信息披露的公平性。</w:t>
      </w:r>
    </w:p>
    <w:p>
      <w:pPr>
        <w:spacing w:line="240" w:lineRule="auto" w:before="3"/>
        <w:rPr>
          <w:rFonts w:ascii="宋体" w:hAnsi="宋体" w:cs="宋体" w:eastAsia="宋体" w:hint="default"/>
          <w:sz w:val="18"/>
          <w:szCs w:val="18"/>
        </w:rPr>
      </w:pPr>
    </w:p>
    <w:p>
      <w:pPr>
        <w:pStyle w:val="BodyText"/>
        <w:spacing w:line="499" w:lineRule="auto"/>
        <w:ind w:left="701" w:right="4267"/>
        <w:jc w:val="left"/>
      </w:pPr>
      <w:r>
        <w:rPr>
          <w:spacing w:val="-5"/>
          <w:w w:val="99"/>
        </w:rPr>
        <w:t>十一、公司全部公开信息刊登于《证券时报》。</w:t>
      </w:r>
      <w:r>
        <w:rPr>
          <w:w w:val="99"/>
        </w:rPr>
        <w:t> </w:t>
      </w:r>
      <w:r>
        <w:rPr/>
        <w:t>十二、公司持有持有其他上市公司股权情况</w:t>
      </w:r>
    </w:p>
    <w:p>
      <w:pPr>
        <w:spacing w:after="0" w:line="499" w:lineRule="auto"/>
        <w:jc w:val="left"/>
        <w:sectPr>
          <w:pgSz w:w="11900" w:h="16840"/>
          <w:pgMar w:header="0" w:footer="822" w:top="1600" w:bottom="1040" w:left="1000" w:right="980"/>
        </w:sectPr>
      </w:pPr>
    </w:p>
    <w:p>
      <w:pPr>
        <w:spacing w:line="240" w:lineRule="auto" w:before="10"/>
        <w:rPr>
          <w:rFonts w:ascii="Times New Roman" w:hAnsi="Times New Roman" w:cs="Times New Roman" w:eastAsia="Times New Roman"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094"/>
        <w:gridCol w:w="1363"/>
        <w:gridCol w:w="1366"/>
        <w:gridCol w:w="1027"/>
        <w:gridCol w:w="1152"/>
        <w:gridCol w:w="936"/>
        <w:gridCol w:w="1027"/>
        <w:gridCol w:w="1133"/>
        <w:gridCol w:w="883"/>
      </w:tblGrid>
      <w:tr>
        <w:trPr>
          <w:trHeight w:val="557" w:hRule="exact"/>
        </w:trPr>
        <w:tc>
          <w:tcPr>
            <w:tcW w:w="10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证券简称</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136" w:right="0"/>
              <w:jc w:val="left"/>
              <w:rPr>
                <w:rFonts w:ascii="宋体" w:hAnsi="宋体" w:cs="宋体" w:eastAsia="宋体" w:hint="default"/>
                <w:sz w:val="18"/>
                <w:szCs w:val="18"/>
              </w:rPr>
            </w:pPr>
            <w:r>
              <w:rPr>
                <w:rFonts w:ascii="宋体" w:hAnsi="宋体" w:cs="宋体" w:eastAsia="宋体" w:hint="default"/>
                <w:sz w:val="18"/>
                <w:szCs w:val="18"/>
              </w:rPr>
              <w:t>初始投资金额</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7" w:right="58" w:hanging="180"/>
              <w:jc w:val="left"/>
              <w:rPr>
                <w:rFonts w:ascii="宋体" w:hAnsi="宋体" w:cs="宋体" w:eastAsia="宋体" w:hint="default"/>
                <w:sz w:val="18"/>
                <w:szCs w:val="18"/>
              </w:rPr>
            </w:pPr>
            <w:r>
              <w:rPr>
                <w:rFonts w:ascii="宋体" w:hAnsi="宋体" w:cs="宋体" w:eastAsia="宋体" w:hint="default"/>
                <w:sz w:val="18"/>
                <w:szCs w:val="18"/>
              </w:rPr>
              <w:t>占该公司股</w:t>
            </w:r>
            <w:r>
              <w:rPr>
                <w:rFonts w:ascii="宋体" w:hAnsi="宋体" w:cs="宋体" w:eastAsia="宋体" w:hint="default"/>
                <w:w w:val="99"/>
                <w:sz w:val="18"/>
                <w:szCs w:val="18"/>
              </w:rPr>
              <w:t> </w:t>
            </w:r>
            <w:r>
              <w:rPr>
                <w:rFonts w:ascii="宋体" w:hAnsi="宋体" w:cs="宋体" w:eastAsia="宋体" w:hint="default"/>
                <w:sz w:val="18"/>
                <w:szCs w:val="18"/>
              </w:rPr>
              <w:t>权比例</w:t>
            </w:r>
          </w:p>
        </w:tc>
        <w:tc>
          <w:tcPr>
            <w:tcW w:w="11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119"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374" w:right="101" w:hanging="272"/>
              <w:jc w:val="left"/>
              <w:rPr>
                <w:rFonts w:ascii="宋体" w:hAnsi="宋体" w:cs="宋体" w:eastAsia="宋体" w:hint="default"/>
                <w:sz w:val="18"/>
                <w:szCs w:val="18"/>
              </w:rPr>
            </w:pPr>
            <w:r>
              <w:rPr>
                <w:rFonts w:ascii="宋体" w:hAnsi="宋体" w:cs="宋体" w:eastAsia="宋体" w:hint="default"/>
                <w:sz w:val="18"/>
                <w:szCs w:val="18"/>
              </w:rPr>
              <w:t>报告期损</w:t>
            </w:r>
            <w:r>
              <w:rPr>
                <w:rFonts w:ascii="宋体" w:hAnsi="宋体" w:cs="宋体" w:eastAsia="宋体" w:hint="default"/>
                <w:w w:val="99"/>
                <w:sz w:val="18"/>
                <w:szCs w:val="18"/>
              </w:rPr>
              <w:t> </w:t>
            </w:r>
            <w:r>
              <w:rPr>
                <w:rFonts w:ascii="宋体" w:hAnsi="宋体" w:cs="宋体" w:eastAsia="宋体" w:hint="default"/>
                <w:sz w:val="18"/>
                <w:szCs w:val="18"/>
              </w:rPr>
              <w:t>益</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59" w:right="55"/>
              <w:jc w:val="left"/>
              <w:rPr>
                <w:rFonts w:ascii="宋体" w:hAnsi="宋体" w:cs="宋体" w:eastAsia="宋体" w:hint="default"/>
                <w:sz w:val="18"/>
                <w:szCs w:val="18"/>
              </w:rPr>
            </w:pPr>
            <w:r>
              <w:rPr>
                <w:rFonts w:ascii="宋体" w:hAnsi="宋体" w:cs="宋体" w:eastAsia="宋体" w:hint="default"/>
                <w:sz w:val="18"/>
                <w:szCs w:val="18"/>
              </w:rPr>
              <w:t>报告期所有</w:t>
            </w:r>
            <w:r>
              <w:rPr>
                <w:rFonts w:ascii="宋体" w:hAnsi="宋体" w:cs="宋体" w:eastAsia="宋体" w:hint="default"/>
                <w:w w:val="99"/>
                <w:sz w:val="18"/>
                <w:szCs w:val="18"/>
              </w:rPr>
              <w:t> </w:t>
            </w:r>
            <w:r>
              <w:rPr>
                <w:rFonts w:ascii="宋体" w:hAnsi="宋体" w:cs="宋体" w:eastAsia="宋体" w:hint="default"/>
                <w:sz w:val="18"/>
                <w:szCs w:val="18"/>
              </w:rPr>
              <w:t>者权益变动</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470" w:right="110" w:hanging="360"/>
              <w:jc w:val="left"/>
              <w:rPr>
                <w:rFonts w:ascii="宋体" w:hAnsi="宋体" w:cs="宋体" w:eastAsia="宋体" w:hint="default"/>
                <w:sz w:val="18"/>
                <w:szCs w:val="18"/>
              </w:rPr>
            </w:pPr>
            <w:r>
              <w:rPr>
                <w:rFonts w:ascii="宋体" w:hAnsi="宋体" w:cs="宋体" w:eastAsia="宋体" w:hint="default"/>
                <w:sz w:val="18"/>
                <w:szCs w:val="18"/>
              </w:rPr>
              <w:t>会计核算科</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557"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601328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交通银行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1,747,000.02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14,425,986.32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9,509,239.73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90" w:right="110" w:hanging="180"/>
              <w:jc w:val="left"/>
              <w:rPr>
                <w:rFonts w:ascii="宋体" w:hAnsi="宋体" w:cs="宋体" w:eastAsia="宋体" w:hint="default"/>
                <w:sz w:val="18"/>
                <w:szCs w:val="18"/>
              </w:rPr>
            </w:pPr>
            <w:r>
              <w:rPr>
                <w:rFonts w:ascii="宋体" w:hAnsi="宋体" w:cs="宋体" w:eastAsia="宋体" w:hint="default"/>
                <w:sz w:val="18"/>
                <w:szCs w:val="18"/>
              </w:rPr>
              <w:t>可供出售金</w:t>
            </w:r>
            <w:r>
              <w:rPr>
                <w:rFonts w:ascii="宋体" w:hAnsi="宋体" w:cs="宋体" w:eastAsia="宋体" w:hint="default"/>
                <w:w w:val="99"/>
                <w:sz w:val="18"/>
                <w:szCs w:val="18"/>
              </w:rPr>
              <w:t> </w:t>
            </w:r>
            <w:r>
              <w:rPr>
                <w:rFonts w:ascii="宋体" w:hAnsi="宋体" w:cs="宋体" w:eastAsia="宋体" w:hint="default"/>
                <w:sz w:val="18"/>
                <w:szCs w:val="18"/>
              </w:rPr>
              <w:t>融资产</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认购股份</w:t>
            </w:r>
          </w:p>
        </w:tc>
      </w:tr>
      <w:tr>
        <w:trPr>
          <w:trHeight w:val="324" w:hRule="exact"/>
        </w:trPr>
        <w:tc>
          <w:tcPr>
            <w:tcW w:w="245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6" w:right="0"/>
              <w:jc w:val="left"/>
              <w:rPr>
                <w:rFonts w:ascii="Times New Roman" w:hAnsi="Times New Roman" w:cs="Times New Roman" w:eastAsia="Times New Roman" w:hint="default"/>
                <w:sz w:val="18"/>
                <w:szCs w:val="18"/>
              </w:rPr>
            </w:pPr>
            <w:r>
              <w:rPr>
                <w:rFonts w:ascii="Times New Roman"/>
                <w:sz w:val="18"/>
              </w:rPr>
              <w:t>1,747,000.02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14,425,986.32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90" w:right="0"/>
              <w:jc w:val="left"/>
              <w:rPr>
                <w:rFonts w:ascii="Times New Roman" w:hAnsi="Times New Roman" w:cs="Times New Roman" w:eastAsia="Times New Roman" w:hint="default"/>
                <w:sz w:val="18"/>
                <w:szCs w:val="18"/>
              </w:rPr>
            </w:pPr>
            <w:r>
              <w:rPr>
                <w:rFonts w:ascii="Times New Roman"/>
                <w:sz w:val="18"/>
              </w:rPr>
              <w:t>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0" w:right="0"/>
              <w:jc w:val="left"/>
              <w:rPr>
                <w:rFonts w:ascii="Times New Roman" w:hAnsi="Times New Roman" w:cs="Times New Roman" w:eastAsia="Times New Roman" w:hint="default"/>
                <w:sz w:val="18"/>
                <w:szCs w:val="18"/>
              </w:rPr>
            </w:pPr>
            <w:r>
              <w:rPr>
                <w:rFonts w:ascii="Times New Roman"/>
                <w:sz w:val="18"/>
              </w:rPr>
              <w:t>9,509,239.73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00" w:h="16840"/>
          <w:pgMar w:header="0" w:footer="822" w:top="1600" w:bottom="1020" w:left="84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p>
      <w:pPr>
        <w:pStyle w:val="Heading1"/>
        <w:spacing w:line="240" w:lineRule="auto" w:before="14"/>
        <w:ind w:right="134"/>
        <w:jc w:val="center"/>
      </w:pPr>
      <w:bookmarkStart w:name="_TOC_250000" w:id="11"/>
      <w:bookmarkEnd w:id="11"/>
      <w:r>
        <w:rPr>
          <w:spacing w:val="2"/>
        </w:rPr>
        <w:t>第十一节审计报告</w:t>
      </w:r>
    </w:p>
    <w:p>
      <w:pPr>
        <w:spacing w:line="240" w:lineRule="auto" w:before="0"/>
        <w:rPr>
          <w:rFonts w:ascii="宋体" w:hAnsi="宋体" w:cs="宋体" w:eastAsia="宋体" w:hint="default"/>
          <w:sz w:val="28"/>
          <w:szCs w:val="28"/>
        </w:rPr>
      </w:pPr>
    </w:p>
    <w:p>
      <w:pPr>
        <w:tabs>
          <w:tab w:pos="724" w:val="left" w:leader="none"/>
          <w:tab w:pos="1447" w:val="left" w:leader="none"/>
          <w:tab w:pos="2169" w:val="left" w:leader="none"/>
        </w:tabs>
        <w:spacing w:before="237"/>
        <w:ind w:left="0" w:right="134" w:firstLine="0"/>
        <w:jc w:val="center"/>
        <w:rPr>
          <w:rFonts w:ascii="宋体" w:hAnsi="宋体" w:cs="宋体" w:eastAsia="宋体" w:hint="default"/>
          <w:sz w:val="36"/>
          <w:szCs w:val="36"/>
        </w:rPr>
      </w:pPr>
      <w:r>
        <w:rPr>
          <w:rFonts w:ascii="宋体" w:hAnsi="宋体" w:cs="宋体" w:eastAsia="宋体" w:hint="default"/>
          <w:w w:val="95"/>
          <w:sz w:val="36"/>
          <w:szCs w:val="36"/>
        </w:rPr>
        <w:t>审</w:t>
        <w:tab/>
        <w:t>计</w:t>
        <w:tab/>
        <w:t>报</w:t>
        <w:tab/>
      </w:r>
      <w:r>
        <w:rPr>
          <w:rFonts w:ascii="宋体" w:hAnsi="宋体" w:cs="宋体" w:eastAsia="宋体" w:hint="default"/>
          <w:sz w:val="36"/>
          <w:szCs w:val="36"/>
        </w:rPr>
        <w:t>告</w:t>
      </w:r>
    </w:p>
    <w:p>
      <w:pPr>
        <w:pStyle w:val="BodyText"/>
        <w:spacing w:line="240" w:lineRule="auto" w:before="17"/>
        <w:ind w:left="5364" w:right="0"/>
        <w:jc w:val="left"/>
      </w:pPr>
      <w:r>
        <w:rPr/>
        <w:t>中瑞岳华审字[2008]第10784号</w:t>
      </w:r>
    </w:p>
    <w:p>
      <w:pPr>
        <w:pStyle w:val="BodyText"/>
        <w:spacing w:line="850" w:lineRule="atLeast" w:before="86"/>
        <w:ind w:left="581" w:right="0" w:hanging="480"/>
        <w:jc w:val="left"/>
      </w:pPr>
      <w:r>
        <w:rPr/>
        <w:t>大唐高鸿数据网络技术股份有限公司全体股东：</w:t>
      </w:r>
      <w:r>
        <w:rPr>
          <w:spacing w:val="-108"/>
        </w:rPr>
        <w:t> </w:t>
      </w:r>
      <w:r>
        <w:rPr>
          <w:spacing w:val="-108"/>
        </w:rPr>
      </w:r>
      <w:r>
        <w:rPr>
          <w:spacing w:val="-1"/>
        </w:rPr>
        <w:t>我们审计了后附的大唐高鸿数据网络技术股份有限公司（以下简称高鸿股份）</w:t>
      </w:r>
    </w:p>
    <w:p>
      <w:pPr>
        <w:pStyle w:val="BodyText"/>
        <w:spacing w:line="357" w:lineRule="auto" w:before="151"/>
        <w:ind w:right="233"/>
        <w:jc w:val="both"/>
      </w:pPr>
      <w:r>
        <w:rPr>
          <w:spacing w:val="-6"/>
        </w:rPr>
        <w:t>财务报表，包括</w:t>
      </w:r>
      <w:r>
        <w:rPr>
          <w:spacing w:val="-66"/>
        </w:rPr>
        <w:t> </w:t>
      </w:r>
      <w:r>
        <w:rPr/>
        <w:t>2007</w:t>
      </w:r>
      <w:r>
        <w:rPr>
          <w:spacing w:val="-66"/>
        </w:rPr>
        <w:t> </w:t>
      </w:r>
      <w:r>
        <w:rPr/>
        <w:t>年</w:t>
      </w:r>
      <w:r>
        <w:rPr>
          <w:spacing w:val="-66"/>
        </w:rPr>
        <w:t> </w:t>
      </w:r>
      <w:r>
        <w:rPr/>
        <w:t>12</w:t>
      </w:r>
      <w:r>
        <w:rPr>
          <w:spacing w:val="-66"/>
        </w:rPr>
        <w:t> </w:t>
      </w:r>
      <w:r>
        <w:rPr/>
        <w:t>月</w:t>
      </w:r>
      <w:r>
        <w:rPr>
          <w:spacing w:val="-66"/>
        </w:rPr>
        <w:t> </w:t>
      </w:r>
      <w:r>
        <w:rPr/>
        <w:t>31</w:t>
      </w:r>
      <w:r>
        <w:rPr>
          <w:spacing w:val="-66"/>
        </w:rPr>
        <w:t> </w:t>
      </w:r>
      <w:r>
        <w:rPr/>
        <w:t>日的资产负债表和合并资产负债表，2007</w:t>
      </w:r>
      <w:r>
        <w:rPr>
          <w:spacing w:val="-66"/>
        </w:rPr>
        <w:t> </w:t>
      </w:r>
      <w:r>
        <w:rPr/>
        <w:t>年度的</w:t>
      </w:r>
      <w:r>
        <w:rPr>
          <w:w w:val="99"/>
        </w:rPr>
        <w:t> </w:t>
      </w:r>
      <w:r>
        <w:rPr>
          <w:spacing w:val="2"/>
        </w:rPr>
        <w:t>利润表和合并利润表、股东权益变动表和合并股东权益变动表、现金流量表和合</w:t>
      </w:r>
      <w:r>
        <w:rPr>
          <w:spacing w:val="-110"/>
        </w:rPr>
        <w:t> </w:t>
      </w:r>
      <w:r>
        <w:rPr>
          <w:spacing w:val="-110"/>
        </w:rPr>
      </w:r>
      <w:r>
        <w:rPr/>
        <w:t>并现金流量表以及财务报表附注。</w:t>
      </w:r>
    </w:p>
    <w:p>
      <w:pPr>
        <w:spacing w:line="240" w:lineRule="auto" w:before="9"/>
        <w:rPr>
          <w:rFonts w:ascii="宋体" w:hAnsi="宋体" w:cs="宋体" w:eastAsia="宋体" w:hint="default"/>
          <w:sz w:val="32"/>
          <w:szCs w:val="32"/>
        </w:rPr>
      </w:pPr>
    </w:p>
    <w:p>
      <w:pPr>
        <w:pStyle w:val="BodyText"/>
        <w:spacing w:line="297" w:lineRule="auto"/>
        <w:ind w:left="581" w:right="319"/>
        <w:jc w:val="left"/>
      </w:pPr>
      <w:r>
        <w:rPr/>
        <w:t>一、管理层对财务报表的责任</w:t>
      </w:r>
      <w:r>
        <w:rPr>
          <w:w w:val="99"/>
        </w:rPr>
        <w:t> </w:t>
      </w:r>
      <w:r>
        <w:rPr/>
        <w:t>按照企业会计准则的规定编制财务报表是高鸿股份管理层的责任。这种责任</w:t>
      </w:r>
    </w:p>
    <w:p>
      <w:pPr>
        <w:pStyle w:val="BodyText"/>
        <w:spacing w:line="297" w:lineRule="auto" w:before="17"/>
        <w:ind w:right="0"/>
        <w:jc w:val="left"/>
      </w:pPr>
      <w:r>
        <w:rPr/>
        <w:t>包括：（1）设计、实施和维护与财务报表编制相关的内部控制，以使财务报表不</w:t>
      </w:r>
      <w:r>
        <w:rPr>
          <w:w w:val="99"/>
        </w:rPr>
        <w:t> </w:t>
      </w:r>
      <w:r>
        <w:rPr>
          <w:spacing w:val="-1"/>
        </w:rPr>
        <w:t>存在由于舞弊或错误而导致的重大错报；（2）选择和运用恰当的会计政策；（3）</w:t>
      </w:r>
      <w:r>
        <w:rPr>
          <w:spacing w:val="-105"/>
        </w:rPr>
        <w:t> </w:t>
      </w:r>
      <w:r>
        <w:rPr>
          <w:spacing w:val="-105"/>
        </w:rPr>
      </w:r>
      <w:r>
        <w:rPr/>
        <w:t>作出合理的会计估计。</w:t>
      </w:r>
    </w:p>
    <w:p>
      <w:pPr>
        <w:spacing w:line="240" w:lineRule="auto" w:before="0"/>
        <w:rPr>
          <w:rFonts w:ascii="宋体" w:hAnsi="宋体" w:cs="宋体" w:eastAsia="宋体" w:hint="default"/>
          <w:sz w:val="31"/>
          <w:szCs w:val="31"/>
        </w:rPr>
      </w:pPr>
    </w:p>
    <w:p>
      <w:pPr>
        <w:pStyle w:val="BodyText"/>
        <w:spacing w:line="300" w:lineRule="auto"/>
        <w:ind w:left="581" w:right="319"/>
        <w:jc w:val="left"/>
      </w:pPr>
      <w:r>
        <w:rPr/>
        <w:t>二、注册会计师的责任</w:t>
      </w:r>
      <w:r>
        <w:rPr>
          <w:w w:val="99"/>
        </w:rPr>
        <w:t> </w:t>
      </w:r>
      <w:r>
        <w:rPr/>
        <w:t>我们的责任是在实施审计工作的基础上对财务报表发表审计意见。我们按照</w:t>
      </w:r>
    </w:p>
    <w:p>
      <w:pPr>
        <w:pStyle w:val="BodyText"/>
        <w:spacing w:line="297" w:lineRule="auto" w:before="14"/>
        <w:ind w:right="336"/>
        <w:jc w:val="both"/>
      </w:pPr>
      <w:r>
        <w:rPr/>
        <w:t>中国注册会计师审计准则的规定执行了审计工作。中国注册会计师审计准则要求</w:t>
      </w:r>
      <w:r>
        <w:rPr>
          <w:w w:val="99"/>
        </w:rPr>
        <w:t> </w:t>
      </w:r>
      <w:r>
        <w:rPr/>
        <w:t>我们遵守职业道德规范，计划和实施审计工作以对财务报表是否不存在重大错报</w:t>
      </w:r>
      <w:r>
        <w:rPr>
          <w:w w:val="99"/>
        </w:rPr>
        <w:t> </w:t>
      </w:r>
      <w:r>
        <w:rPr/>
        <w:t>获取合理保证。</w:t>
      </w:r>
    </w:p>
    <w:p>
      <w:pPr>
        <w:pStyle w:val="BodyText"/>
        <w:spacing w:line="297" w:lineRule="auto" w:before="17"/>
        <w:ind w:right="336" w:firstLine="480"/>
        <w:jc w:val="both"/>
      </w:pPr>
      <w:r>
        <w:rPr/>
        <w:t>审计工作涉及实施审计程序，以获取有关财务报表金额和披露的审计证据。</w:t>
      </w:r>
      <w:r>
        <w:rPr>
          <w:w w:val="99"/>
        </w:rPr>
        <w:t> </w:t>
      </w:r>
      <w:r>
        <w:rPr/>
        <w:t>选择的审计程序取决于注册会计师的判断，包括对由于舞弊或错误导致的财务报</w:t>
      </w:r>
      <w:r>
        <w:rPr>
          <w:w w:val="99"/>
        </w:rPr>
        <w:t> </w:t>
      </w:r>
      <w:r>
        <w:rPr/>
        <w:t>表重大错报风险的评估。在进行风险评估时，我们考虑与财务报表编制相关的内</w:t>
      </w:r>
      <w:r>
        <w:rPr>
          <w:w w:val="99"/>
        </w:rPr>
        <w:t> </w:t>
      </w:r>
      <w:r>
        <w:rPr/>
        <w:t>部控制，以设计恰当的审计程序，但目的并非对内部控制的有效性发表意见。审</w:t>
      </w:r>
      <w:r>
        <w:rPr>
          <w:w w:val="99"/>
        </w:rPr>
        <w:t> </w:t>
      </w:r>
      <w:r>
        <w:rPr/>
        <w:t>计工作还包括评价管理层选用会计政策的恰当性和作出会计估计的合理性，以及</w:t>
      </w:r>
      <w:r>
        <w:rPr>
          <w:w w:val="99"/>
        </w:rPr>
        <w:t> </w:t>
      </w:r>
      <w:r>
        <w:rPr/>
        <w:t>评价财务报表的总体列报。</w:t>
      </w:r>
    </w:p>
    <w:p>
      <w:pPr>
        <w:pStyle w:val="BodyText"/>
        <w:spacing w:line="240" w:lineRule="auto" w:before="17"/>
        <w:ind w:left="581" w:right="0"/>
        <w:jc w:val="left"/>
      </w:pPr>
      <w:r>
        <w:rPr/>
        <w:t>我们相信，我们获取的审计证据是充分、适当的，为发表审计意见提供了基</w:t>
      </w:r>
    </w:p>
    <w:p>
      <w:pPr>
        <w:pStyle w:val="BodyText"/>
        <w:spacing w:line="240" w:lineRule="auto" w:before="74"/>
        <w:ind w:right="0"/>
        <w:jc w:val="left"/>
      </w:pPr>
      <w:r>
        <w:rPr/>
        <w:t>础。</w:t>
      </w:r>
    </w:p>
    <w:p>
      <w:pPr>
        <w:spacing w:after="0" w:line="240" w:lineRule="auto"/>
        <w:jc w:val="left"/>
        <w:sectPr>
          <w:pgSz w:w="11900" w:h="16840"/>
          <w:pgMar w:header="0" w:footer="822" w:top="1600" w:bottom="1020" w:left="1600" w:right="1460"/>
        </w:sectPr>
      </w:pPr>
    </w:p>
    <w:p>
      <w:pPr>
        <w:pStyle w:val="BodyText"/>
        <w:spacing w:line="295" w:lineRule="auto" w:before="63"/>
        <w:ind w:left="581" w:right="103" w:hanging="120"/>
        <w:jc w:val="left"/>
      </w:pPr>
      <w:r>
        <w:rPr/>
        <w:t>三、审计意见</w:t>
      </w:r>
      <w:r>
        <w:rPr>
          <w:w w:val="99"/>
        </w:rPr>
        <w:t> </w:t>
      </w:r>
      <w:r>
        <w:rPr>
          <w:spacing w:val="2"/>
        </w:rPr>
        <w:t>我们认为，高鸿股份财务报表已经按照企业会计准则的规定编制，在所有重</w:t>
      </w:r>
    </w:p>
    <w:p>
      <w:pPr>
        <w:pStyle w:val="BodyText"/>
        <w:spacing w:line="357" w:lineRule="auto" w:before="96"/>
        <w:ind w:right="105"/>
        <w:jc w:val="left"/>
      </w:pPr>
      <w:r>
        <w:rPr>
          <w:w w:val="99"/>
        </w:rPr>
        <w:t>大方面公允反映了高鸿股份</w:t>
      </w:r>
      <w:r>
        <w:rPr>
          <w:spacing w:val="-89"/>
          <w:w w:val="99"/>
        </w:rPr>
        <w:t> </w:t>
      </w:r>
      <w:r>
        <w:rPr>
          <w:w w:val="99"/>
        </w:rPr>
        <w:t>2007</w:t>
      </w:r>
      <w:r>
        <w:rPr>
          <w:spacing w:val="-89"/>
          <w:w w:val="99"/>
        </w:rPr>
        <w:t> </w:t>
      </w:r>
      <w:r>
        <w:rPr>
          <w:w w:val="99"/>
        </w:rPr>
        <w:t>年</w:t>
      </w:r>
      <w:r>
        <w:rPr>
          <w:spacing w:val="-89"/>
          <w:w w:val="99"/>
        </w:rPr>
        <w:t> </w:t>
      </w:r>
      <w:r>
        <w:rPr>
          <w:w w:val="99"/>
        </w:rPr>
        <w:t>12</w:t>
      </w:r>
      <w:r>
        <w:rPr>
          <w:spacing w:val="-87"/>
          <w:w w:val="99"/>
        </w:rPr>
        <w:t> </w:t>
      </w:r>
      <w:r>
        <w:rPr>
          <w:w w:val="99"/>
        </w:rPr>
        <w:t>月</w:t>
      </w:r>
      <w:r>
        <w:rPr>
          <w:spacing w:val="-89"/>
          <w:w w:val="99"/>
        </w:rPr>
        <w:t> </w:t>
      </w:r>
      <w:r>
        <w:rPr>
          <w:w w:val="99"/>
        </w:rPr>
        <w:t>31</w:t>
      </w:r>
      <w:r>
        <w:rPr>
          <w:spacing w:val="-89"/>
          <w:w w:val="99"/>
        </w:rPr>
        <w:t> </w:t>
      </w:r>
      <w:r>
        <w:rPr>
          <w:spacing w:val="-8"/>
          <w:w w:val="99"/>
        </w:rPr>
        <w:t>日的财务状况、合并财务状况以及</w:t>
      </w:r>
      <w:r>
        <w:rPr>
          <w:spacing w:val="-89"/>
          <w:w w:val="99"/>
        </w:rPr>
        <w:t> </w:t>
      </w:r>
      <w:r>
        <w:rPr>
          <w:w w:val="99"/>
        </w:rPr>
        <w:t>2007</w:t>
      </w:r>
      <w:r>
        <w:rPr>
          <w:w w:val="99"/>
        </w:rPr>
        <w:t> </w:t>
      </w:r>
      <w:r>
        <w:rPr/>
        <w:t>年度的经营成果、合并经营成果和现金流量、合并现金流量。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BodyText"/>
        <w:tabs>
          <w:tab w:pos="5225" w:val="left" w:leader="none"/>
        </w:tabs>
        <w:spacing w:line="309" w:lineRule="exact"/>
        <w:ind w:left="147" w:right="103"/>
        <w:jc w:val="left"/>
      </w:pPr>
      <w:r>
        <w:rPr>
          <w:w w:val="95"/>
        </w:rPr>
        <w:t>中瑞岳华会计师事务所有限公司</w:t>
        <w:tab/>
      </w:r>
      <w:r>
        <w:rPr/>
        <w:t>中国注册会计师：</w:t>
      </w:r>
    </w:p>
    <w:p>
      <w:pPr>
        <w:spacing w:line="359" w:lineRule="exact" w:before="0"/>
        <w:ind w:left="0" w:right="2251" w:firstLine="0"/>
        <w:jc w:val="right"/>
        <w:rPr>
          <w:rFonts w:ascii="宋体" w:hAnsi="宋体" w:cs="宋体" w:eastAsia="宋体" w:hint="default"/>
          <w:sz w:val="28"/>
          <w:szCs w:val="28"/>
        </w:rPr>
      </w:pPr>
      <w:r>
        <w:rPr>
          <w:rFonts w:ascii="宋体" w:hAnsi="宋体" w:cs="宋体" w:eastAsia="宋体" w:hint="default"/>
          <w:sz w:val="28"/>
          <w:szCs w:val="28"/>
        </w:rPr>
        <w:t>李军</w:t>
      </w:r>
    </w:p>
    <w:p>
      <w:pPr>
        <w:spacing w:line="364" w:lineRule="exact" w:before="0"/>
        <w:ind w:left="5114" w:right="1465" w:firstLine="0"/>
        <w:jc w:val="center"/>
        <w:rPr>
          <w:rFonts w:ascii="宋体" w:hAnsi="宋体" w:cs="宋体" w:eastAsia="宋体" w:hint="default"/>
          <w:sz w:val="28"/>
          <w:szCs w:val="28"/>
        </w:rPr>
      </w:pPr>
      <w:r>
        <w:rPr>
          <w:rFonts w:ascii="宋体"/>
          <w:sz w:val="28"/>
        </w:rPr>
        <w:t>---------------</w:t>
      </w:r>
    </w:p>
    <w:p>
      <w:pPr>
        <w:pStyle w:val="BodyText"/>
        <w:tabs>
          <w:tab w:pos="5225" w:val="left" w:leader="none"/>
        </w:tabs>
        <w:spacing w:line="309" w:lineRule="exact" w:before="52"/>
        <w:ind w:left="1227" w:right="103"/>
        <w:jc w:val="left"/>
      </w:pPr>
      <w:r>
        <w:rPr>
          <w:w w:val="95"/>
        </w:rPr>
        <w:t>中国·北京</w:t>
        <w:tab/>
      </w:r>
      <w:r>
        <w:rPr/>
        <w:t>中国注册会计师：</w:t>
      </w:r>
    </w:p>
    <w:p>
      <w:pPr>
        <w:spacing w:line="360" w:lineRule="exact" w:before="0"/>
        <w:ind w:left="5114" w:right="1461" w:firstLine="0"/>
        <w:jc w:val="center"/>
        <w:rPr>
          <w:rFonts w:ascii="宋体" w:hAnsi="宋体" w:cs="宋体" w:eastAsia="宋体" w:hint="default"/>
          <w:sz w:val="28"/>
          <w:szCs w:val="28"/>
        </w:rPr>
      </w:pPr>
      <w:r>
        <w:rPr>
          <w:rFonts w:ascii="宋体" w:hAnsi="宋体" w:cs="宋体" w:eastAsia="宋体" w:hint="default"/>
          <w:sz w:val="28"/>
          <w:szCs w:val="28"/>
        </w:rPr>
        <w:t>古小荣</w:t>
      </w:r>
    </w:p>
    <w:p>
      <w:pPr>
        <w:spacing w:line="366" w:lineRule="exact" w:before="0"/>
        <w:ind w:left="5114" w:right="1465" w:firstLine="0"/>
        <w:jc w:val="center"/>
        <w:rPr>
          <w:rFonts w:ascii="宋体" w:hAnsi="宋体" w:cs="宋体" w:eastAsia="宋体" w:hint="default"/>
          <w:sz w:val="28"/>
          <w:szCs w:val="28"/>
        </w:rPr>
      </w:pPr>
      <w:r>
        <w:rPr>
          <w:rFonts w:ascii="宋体"/>
          <w:sz w:val="28"/>
        </w:rPr>
        <w:t>---------------</w:t>
      </w:r>
    </w:p>
    <w:p>
      <w:pPr>
        <w:pStyle w:val="BodyText"/>
        <w:spacing w:line="240" w:lineRule="auto" w:before="52"/>
        <w:ind w:left="5113" w:right="1465"/>
        <w:jc w:val="center"/>
      </w:pPr>
      <w:r>
        <w:rPr/>
        <w:t>2008</w:t>
      </w:r>
      <w:r>
        <w:rPr>
          <w:spacing w:val="-61"/>
        </w:rPr>
        <w:t> </w:t>
      </w:r>
      <w:r>
        <w:rPr/>
        <w:t>年</w:t>
      </w:r>
      <w:r>
        <w:rPr>
          <w:spacing w:val="-61"/>
        </w:rPr>
        <w:t> </w:t>
      </w:r>
      <w:r>
        <w:rPr/>
        <w:t>3</w:t>
      </w:r>
      <w:r>
        <w:rPr>
          <w:spacing w:val="-61"/>
        </w:rPr>
        <w:t> </w:t>
      </w:r>
      <w:r>
        <w:rPr/>
        <w:t>月</w:t>
      </w:r>
      <w:r>
        <w:rPr>
          <w:spacing w:val="-61"/>
        </w:rPr>
        <w:t> </w:t>
      </w:r>
      <w:r>
        <w:rPr/>
        <w:t>23</w:t>
      </w:r>
      <w:r>
        <w:rPr>
          <w:spacing w:val="-61"/>
        </w:rPr>
        <w:t> </w:t>
      </w:r>
      <w:r>
        <w:rPr/>
        <w:t>日</w:t>
      </w:r>
    </w:p>
    <w:p>
      <w:pPr>
        <w:spacing w:after="0" w:line="240" w:lineRule="auto"/>
        <w:jc w:val="center"/>
        <w:sectPr>
          <w:pgSz w:w="11900" w:h="16840"/>
          <w:pgMar w:header="0" w:footer="822" w:top="1600" w:bottom="1020" w:left="1600" w:right="1580"/>
        </w:sectPr>
      </w:pPr>
    </w:p>
    <w:p>
      <w:pPr>
        <w:spacing w:line="240" w:lineRule="auto" w:before="8"/>
        <w:rPr>
          <w:rFonts w:ascii="宋体" w:hAnsi="宋体" w:cs="宋体" w:eastAsia="宋体" w:hint="default"/>
          <w:sz w:val="25"/>
          <w:szCs w:val="25"/>
        </w:rPr>
      </w:pPr>
    </w:p>
    <w:p>
      <w:pPr>
        <w:pStyle w:val="BodyText"/>
        <w:spacing w:line="240" w:lineRule="auto" w:before="26"/>
        <w:ind w:left="8" w:right="5"/>
        <w:jc w:val="center"/>
      </w:pPr>
      <w:r>
        <w:rPr/>
        <w:t>资产负债表</w:t>
      </w:r>
    </w:p>
    <w:p>
      <w:pPr>
        <w:spacing w:line="240" w:lineRule="auto" w:before="3"/>
        <w:rPr>
          <w:rFonts w:ascii="宋体" w:hAnsi="宋体" w:cs="宋体" w:eastAsia="宋体" w:hint="default"/>
          <w:sz w:val="23"/>
          <w:szCs w:val="23"/>
        </w:rPr>
      </w:pPr>
    </w:p>
    <w:p>
      <w:pPr>
        <w:tabs>
          <w:tab w:pos="4934" w:val="left" w:leader="none"/>
        </w:tabs>
        <w:spacing w:before="0"/>
        <w:ind w:left="0" w:right="42"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2"/>
          <w:sz w:val="21"/>
          <w:szCs w:val="21"/>
        </w:rPr>
        <w:t> </w:t>
      </w:r>
      <w:r>
        <w:rPr>
          <w:rFonts w:ascii="宋体" w:hAnsi="宋体" w:cs="宋体" w:eastAsia="宋体" w:hint="default"/>
          <w:w w:val="100"/>
          <w:sz w:val="21"/>
          <w:szCs w:val="21"/>
        </w:rPr>
        <w:t>：</w:t>
      </w:r>
      <w:r>
        <w:rPr>
          <w:rFonts w:ascii="宋体" w:hAnsi="宋体" w:cs="宋体" w:eastAsia="宋体" w:hint="default"/>
          <w:spacing w:val="-3"/>
          <w:w w:val="100"/>
          <w:sz w:val="21"/>
          <w:szCs w:val="21"/>
        </w:rPr>
        <w:t>大</w:t>
      </w:r>
      <w:r>
        <w:rPr>
          <w:rFonts w:ascii="宋体" w:hAnsi="宋体" w:cs="宋体" w:eastAsia="宋体" w:hint="default"/>
          <w:w w:val="100"/>
          <w:sz w:val="21"/>
          <w:szCs w:val="21"/>
        </w:rPr>
        <w:t>唐</w:t>
      </w:r>
      <w:r>
        <w:rPr>
          <w:rFonts w:ascii="宋体" w:hAnsi="宋体" w:cs="宋体" w:eastAsia="宋体" w:hint="default"/>
          <w:spacing w:val="-3"/>
          <w:w w:val="100"/>
          <w:sz w:val="21"/>
          <w:szCs w:val="21"/>
        </w:rPr>
        <w:t>高</w:t>
      </w:r>
      <w:r>
        <w:rPr>
          <w:rFonts w:ascii="宋体" w:hAnsi="宋体" w:cs="宋体" w:eastAsia="宋体" w:hint="default"/>
          <w:w w:val="100"/>
          <w:sz w:val="21"/>
          <w:szCs w:val="21"/>
        </w:rPr>
        <w:t>鸿</w:t>
      </w:r>
      <w:r>
        <w:rPr>
          <w:rFonts w:ascii="宋体" w:hAnsi="宋体" w:cs="宋体" w:eastAsia="宋体" w:hint="default"/>
          <w:spacing w:val="-3"/>
          <w:w w:val="100"/>
          <w:sz w:val="21"/>
          <w:szCs w:val="21"/>
        </w:rPr>
        <w:t>数据</w:t>
      </w:r>
      <w:r>
        <w:rPr>
          <w:rFonts w:ascii="宋体" w:hAnsi="宋体" w:cs="宋体" w:eastAsia="宋体" w:hint="default"/>
          <w:w w:val="100"/>
          <w:sz w:val="21"/>
          <w:szCs w:val="21"/>
        </w:rPr>
        <w:t>网络</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8"/>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p>
      <w:pPr>
        <w:spacing w:line="240" w:lineRule="auto" w:before="5"/>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320" w:hRule="exact"/>
        </w:trPr>
        <w:tc>
          <w:tcPr>
            <w:tcW w:w="2549" w:type="dxa"/>
            <w:vMerge w:val="restart"/>
            <w:tcBorders>
              <w:top w:val="single" w:sz="4" w:space="0" w:color="000000"/>
              <w:left w:val="single" w:sz="4" w:space="0" w:color="000000"/>
              <w:right w:val="single" w:sz="4" w:space="0" w:color="000000"/>
            </w:tcBorders>
            <w:shd w:val="clear" w:color="auto" w:fill="DCDCDC"/>
          </w:tcPr>
          <w:p>
            <w:pPr>
              <w:pStyle w:val="TableParagraph"/>
              <w:spacing w:line="278" w:lineRule="exact"/>
              <w:ind w:left="2169" w:right="0"/>
              <w:jc w:val="left"/>
              <w:rPr>
                <w:rFonts w:ascii="宋体" w:hAnsi="宋体" w:cs="宋体" w:eastAsia="宋体" w:hint="default"/>
                <w:sz w:val="24"/>
                <w:szCs w:val="24"/>
              </w:rPr>
            </w:pPr>
            <w:r>
              <w:rPr>
                <w:rFonts w:ascii="宋体" w:hAnsi="宋体" w:cs="宋体" w:eastAsia="宋体" w:hint="default"/>
                <w:w w:val="99"/>
                <w:sz w:val="24"/>
                <w:szCs w:val="24"/>
              </w:rPr>
              <w:t>项</w:t>
            </w:r>
            <w:r>
              <w:rPr>
                <w:rFonts w:ascii="宋体" w:hAnsi="宋体" w:cs="宋体" w:eastAsia="宋体" w:hint="default"/>
                <w:sz w:val="24"/>
                <w:szCs w:val="24"/>
              </w:rPr>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w w:val="99"/>
                <w:sz w:val="24"/>
                <w:szCs w:val="24"/>
              </w:rPr>
              <w:t>目</w:t>
            </w:r>
            <w:r>
              <w:rPr>
                <w:rFonts w:ascii="宋体" w:hAnsi="宋体" w:cs="宋体" w:eastAsia="宋体" w:hint="default"/>
                <w:sz w:val="24"/>
                <w:szCs w:val="24"/>
              </w:rPr>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5"/>
              <w:jc w:val="center"/>
              <w:rPr>
                <w:rFonts w:ascii="宋体" w:hAnsi="宋体" w:cs="宋体" w:eastAsia="宋体" w:hint="default"/>
                <w:sz w:val="24"/>
                <w:szCs w:val="24"/>
              </w:rPr>
            </w:pPr>
            <w:r>
              <w:rPr>
                <w:rFonts w:ascii="宋体" w:hAnsi="宋体" w:cs="宋体" w:eastAsia="宋体" w:hint="default"/>
                <w:sz w:val="24"/>
                <w:szCs w:val="24"/>
              </w:rPr>
              <w:t>期末数</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2"/>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322" w:hRule="exact"/>
        </w:trPr>
        <w:tc>
          <w:tcPr>
            <w:tcW w:w="2549" w:type="dxa"/>
            <w:vMerge/>
            <w:tcBorders>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44"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42" w:right="0"/>
              <w:jc w:val="left"/>
              <w:rPr>
                <w:rFonts w:ascii="宋体" w:hAnsi="宋体" w:cs="宋体" w:eastAsia="宋体" w:hint="default"/>
                <w:sz w:val="24"/>
                <w:szCs w:val="24"/>
              </w:rPr>
            </w:pPr>
            <w:r>
              <w:rPr>
                <w:rFonts w:ascii="宋体" w:hAnsi="宋体" w:cs="宋体" w:eastAsia="宋体" w:hint="default"/>
                <w:sz w:val="24"/>
                <w:szCs w:val="24"/>
              </w:rPr>
              <w:t>母公司</w:t>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151,666,707.85</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74,613,310.36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83,982,307.27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6,629,391.91</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结算备付金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拆出资金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2,080,000.00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2,080,000.00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214,149,031.26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29,528,176.44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168,338,324.83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48,980,889.05</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131,371,015.72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6,448,048.68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101,230,087.41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16,466,074.00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应收分保合同准备金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28,295,145.69</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103,558,952.22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25,670,723.33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17,299,471.85</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185,287,132.86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28,837,873.65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145,791,429.79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30,395,802.97</w:t>
            </w:r>
            <w:r>
              <w:rPr>
                <w:rFonts w:ascii="Times New Roman"/>
                <w:sz w:val="24"/>
              </w:rPr>
            </w: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63" w:right="0"/>
              <w:jc w:val="left"/>
              <w:rPr>
                <w:rFonts w:ascii="宋体" w:hAnsi="宋体" w:cs="宋体" w:eastAsia="宋体" w:hint="default"/>
                <w:sz w:val="24"/>
                <w:szCs w:val="24"/>
              </w:rPr>
            </w:pPr>
            <w:r>
              <w:rPr>
                <w:rFonts w:ascii="宋体" w:hAnsi="宋体" w:cs="宋体" w:eastAsia="宋体" w:hint="default"/>
                <w:sz w:val="24"/>
                <w:szCs w:val="24"/>
              </w:rPr>
              <w:t>一年内到期的非流动</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710,769,033.38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245,066,361.35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525,012,872.63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121,851,629.78</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发放贷款及垫款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14,425,986.32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14,425,986.32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48,634,400.38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214,518,326.77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60,571,313.93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209,655,240.32</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39,000,001.41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1,118,716.65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44,053,934.24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1,034,502.22</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112,794,586.12</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112,491,000.00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43,623,175.21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34,504,531.76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46,368,476.11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6,741,660.02</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7,035,449.13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34,500.39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822" w:top="1600" w:bottom="1020" w:left="920" w:right="92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1,784,450.09</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1,578,600.78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1,440,539.77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1,308,181.06</w:t>
            </w:r>
            <w:r>
              <w:rPr>
                <w:rFonts w:ascii="Times New Roman"/>
                <w:sz w:val="24"/>
              </w:rPr>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7,957,464.97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9,140,731.13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275,255,513.63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266,146,162.28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274,100,495.57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218,739,583.62</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986,024,547.01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511,212,523.63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799,113,368.20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340,591,213.40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120,000,000.00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175,000,000.00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3"/>
              <w:jc w:val="right"/>
              <w:rPr>
                <w:rFonts w:ascii="宋体" w:hAnsi="宋体" w:cs="宋体" w:eastAsia="宋体" w:hint="default"/>
                <w:sz w:val="24"/>
                <w:szCs w:val="24"/>
              </w:rPr>
            </w:pPr>
            <w:r>
              <w:rPr>
                <w:rFonts w:ascii="宋体" w:hAnsi="宋体" w:cs="宋体" w:eastAsia="宋体" w:hint="default"/>
                <w:w w:val="95"/>
                <w:sz w:val="24"/>
                <w:szCs w:val="24"/>
              </w:rPr>
              <w:t>吸收存款及同业存放</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52,136,700.78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73,074,880.71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115,418,901.73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15,638,336.05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4"/>
                <w:szCs w:val="24"/>
              </w:rPr>
            </w:pPr>
            <w:r>
              <w:rPr>
                <w:rFonts w:ascii="Times New Roman"/>
                <w:spacing w:val="-2"/>
                <w:sz w:val="24"/>
              </w:rPr>
              <w:t>115,478,112.47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28,092,493.71</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34,165,582.40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5,902,351.28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26,873,421.04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10,094,415.07</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3"/>
              <w:jc w:val="right"/>
              <w:rPr>
                <w:rFonts w:ascii="宋体" w:hAnsi="宋体" w:cs="宋体" w:eastAsia="宋体" w:hint="default"/>
                <w:sz w:val="24"/>
                <w:szCs w:val="24"/>
              </w:rPr>
            </w:pPr>
            <w:r>
              <w:rPr>
                <w:rFonts w:ascii="宋体" w:hAnsi="宋体" w:cs="宋体" w:eastAsia="宋体" w:hint="default"/>
                <w:w w:val="95"/>
                <w:sz w:val="24"/>
                <w:szCs w:val="24"/>
              </w:rPr>
              <w:t>卖出回购金融资产款</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1,964,776.34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462,021.14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5,782,613.42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1,022,589.34</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5,211,629.15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2,639,427.38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8,977,697.34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7,021,863.56</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2,000,000.00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2,000,000.00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57,448,678.80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115,555,945.66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67,398,871.77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131,100,752.29</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代理买卖证券款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代理承销证券款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63" w:right="0"/>
              <w:jc w:val="left"/>
              <w:rPr>
                <w:rFonts w:ascii="宋体" w:hAnsi="宋体" w:cs="宋体" w:eastAsia="宋体" w:hint="default"/>
                <w:sz w:val="24"/>
                <w:szCs w:val="24"/>
              </w:rPr>
            </w:pPr>
            <w:r>
              <w:rPr>
                <w:rFonts w:ascii="宋体" w:hAnsi="宋体" w:cs="宋体" w:eastAsia="宋体" w:hint="default"/>
                <w:sz w:val="24"/>
                <w:szCs w:val="24"/>
              </w:rPr>
              <w:t>一年内到期的非流动</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负债</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388,346,269.20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140,198,081.51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474,585,596.75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177,332,113.97</w:t>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18,900,000.00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8,000,000.00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12,900,000.00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5,000,000.00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3,169,746.57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3,169,746.57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22,069,746.57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11,169,746.57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12,900,000.00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5,000,000.00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410,416,015.77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151,367,828.08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487,485,596.75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182,332,113.97</w:t>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所有者权益（或股东权</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益</w:t>
            </w:r>
            <w:r>
              <w:rPr>
                <w:rFonts w:ascii="宋体" w:hAnsi="宋体" w:cs="宋体" w:eastAsia="宋体" w:hint="default"/>
                <w:spacing w:val="-120"/>
                <w:w w:val="99"/>
                <w:sz w:val="24"/>
                <w:szCs w:val="24"/>
              </w:rPr>
              <w:t>）</w:t>
            </w:r>
            <w:r>
              <w:rPr>
                <w:rFonts w:ascii="宋体" w:hAnsi="宋体" w:cs="宋体" w:eastAsia="宋体" w:hint="default"/>
                <w:w w:val="99"/>
                <w:sz w:val="24"/>
                <w:szCs w:val="24"/>
              </w:rPr>
              <w:t>：</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3"/>
              <w:jc w:val="right"/>
              <w:rPr>
                <w:rFonts w:ascii="宋体" w:hAnsi="宋体" w:cs="宋体" w:eastAsia="宋体" w:hint="default"/>
                <w:sz w:val="24"/>
                <w:szCs w:val="24"/>
              </w:rPr>
            </w:pPr>
            <w:r>
              <w:rPr>
                <w:rFonts w:ascii="宋体" w:hAnsi="宋体" w:cs="宋体" w:eastAsia="宋体" w:hint="default"/>
                <w:w w:val="95"/>
                <w:sz w:val="24"/>
                <w:szCs w:val="24"/>
              </w:rPr>
              <w:t>实收资本（或股本）</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259,900,000.00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259,900,000.00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224,900,000.00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224,900,000.00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208,823,952.14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208,823,952.14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2,798,887.64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2,798,887.64</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822" w:top="1600" w:bottom="1020" w:left="920" w:right="92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8"/>
        <w:gridCol w:w="1820"/>
        <w:gridCol w:w="1822"/>
        <w:gridCol w:w="1819"/>
        <w:gridCol w:w="1819"/>
      </w:tblGrid>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11,635,547.40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11,635,547.40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11,635,547.40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11,635,547.40</w:t>
            </w:r>
          </w:p>
        </w:tc>
      </w:tr>
      <w:tr>
        <w:trPr>
          <w:trHeight w:val="319"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21,107,325.38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-120,514,803.99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10,489,676.26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-81,075,335.61</w:t>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归属于母公司所有者权</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501,466,824.92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359,844,695.55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4"/>
              <w:jc w:val="right"/>
              <w:rPr>
                <w:rFonts w:ascii="Times New Roman" w:hAnsi="Times New Roman" w:cs="Times New Roman" w:eastAsia="Times New Roman" w:hint="default"/>
                <w:sz w:val="24"/>
                <w:szCs w:val="24"/>
              </w:rPr>
            </w:pPr>
            <w:r>
              <w:rPr>
                <w:rFonts w:ascii="Times New Roman"/>
                <w:spacing w:val="-2"/>
                <w:sz w:val="24"/>
              </w:rPr>
              <w:t>249,824,111.30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158,259,099.43</w:t>
            </w:r>
            <w:r>
              <w:rPr>
                <w:rFonts w:ascii="Times New Roman"/>
                <w:sz w:val="24"/>
              </w:rPr>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74,141,706.32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61,803,660.15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19"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575,608,531.24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359,844,695.55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311,627,771.45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158,259,099.43</w:t>
            </w:r>
            <w:r>
              <w:rPr>
                <w:rFonts w:ascii="Times New Roman"/>
                <w:sz w:val="24"/>
              </w:rPr>
            </w:r>
          </w:p>
        </w:tc>
      </w:tr>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986,024,547.01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511,212,523.63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799,113,368.20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340,591,213.40</w:t>
            </w:r>
            <w:r>
              <w:rPr>
                <w:rFonts w:ascii="Times New Roman"/>
                <w:sz w:val="24"/>
              </w:rPr>
            </w:r>
          </w:p>
        </w:tc>
      </w:tr>
    </w:tbl>
    <w:p>
      <w:pPr>
        <w:spacing w:line="240" w:lineRule="auto" w:before="4"/>
        <w:rPr>
          <w:rFonts w:ascii="Times New Roman" w:hAnsi="Times New Roman" w:cs="Times New Roman" w:eastAsia="Times New Roman" w:hint="default"/>
          <w:sz w:val="20"/>
          <w:szCs w:val="20"/>
        </w:rPr>
      </w:pPr>
    </w:p>
    <w:p>
      <w:pPr>
        <w:pStyle w:val="BodyText"/>
        <w:spacing w:line="240" w:lineRule="auto" w:before="26"/>
        <w:ind w:left="8" w:right="2"/>
        <w:jc w:val="center"/>
      </w:pPr>
      <w:r>
        <w:rPr/>
        <w:t>利润表</w:t>
      </w:r>
    </w:p>
    <w:p>
      <w:pPr>
        <w:spacing w:line="240" w:lineRule="auto" w:before="6"/>
        <w:rPr>
          <w:rFonts w:ascii="宋体" w:hAnsi="宋体" w:cs="宋体" w:eastAsia="宋体" w:hint="default"/>
          <w:sz w:val="23"/>
          <w:szCs w:val="23"/>
        </w:rPr>
      </w:pPr>
    </w:p>
    <w:p>
      <w:pPr>
        <w:tabs>
          <w:tab w:pos="4623" w:val="left" w:leader="none"/>
          <w:tab w:pos="6740" w:val="left" w:leader="none"/>
        </w:tabs>
        <w:spacing w:before="0"/>
        <w:ind w:left="8" w:right="0"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
          <w:w w:val="100"/>
          <w:sz w:val="21"/>
          <w:szCs w:val="21"/>
        </w:rPr>
        <w:t>：</w:t>
      </w:r>
      <w:r>
        <w:rPr>
          <w:rFonts w:ascii="宋体" w:hAnsi="宋体" w:cs="宋体" w:eastAsia="宋体" w:hint="default"/>
          <w:w w:val="100"/>
          <w:sz w:val="21"/>
          <w:szCs w:val="21"/>
        </w:rPr>
        <w:t>大</w:t>
      </w:r>
      <w:r>
        <w:rPr>
          <w:rFonts w:ascii="宋体" w:hAnsi="宋体" w:cs="宋体" w:eastAsia="宋体" w:hint="default"/>
          <w:spacing w:val="-3"/>
          <w:w w:val="100"/>
          <w:sz w:val="21"/>
          <w:szCs w:val="21"/>
        </w:rPr>
        <w:t>唐</w:t>
      </w:r>
      <w:r>
        <w:rPr>
          <w:rFonts w:ascii="宋体" w:hAnsi="宋体" w:cs="宋体" w:eastAsia="宋体" w:hint="default"/>
          <w:w w:val="100"/>
          <w:sz w:val="21"/>
          <w:szCs w:val="21"/>
        </w:rPr>
        <w:t>高鸿</w:t>
      </w:r>
      <w:r>
        <w:rPr>
          <w:rFonts w:ascii="宋体" w:hAnsi="宋体" w:cs="宋体" w:eastAsia="宋体" w:hint="default"/>
          <w:spacing w:val="-3"/>
          <w:w w:val="100"/>
          <w:sz w:val="21"/>
          <w:szCs w:val="21"/>
        </w:rPr>
        <w:t>数据</w:t>
      </w:r>
      <w:r>
        <w:rPr>
          <w:rFonts w:ascii="宋体" w:hAnsi="宋体" w:cs="宋体" w:eastAsia="宋体" w:hint="default"/>
          <w:w w:val="100"/>
          <w:sz w:val="21"/>
          <w:szCs w:val="21"/>
        </w:rPr>
        <w:t>网络</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007</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1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10"/>
          <w:w w:val="100"/>
          <w:sz w:val="21"/>
          <w:szCs w:val="21"/>
        </w:rPr>
        <w:t>）</w:t>
      </w:r>
      <w:r>
        <w:rPr>
          <w:rFonts w:ascii="宋体" w:hAnsi="宋体" w:cs="宋体" w:eastAsia="宋体" w:hint="default"/>
          <w:w w:val="100"/>
          <w:sz w:val="21"/>
          <w:szCs w:val="21"/>
        </w:rPr>
        <w:t>元</w:t>
      </w:r>
    </w:p>
    <w:p>
      <w:pPr>
        <w:spacing w:line="240" w:lineRule="auto" w:before="4"/>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166"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本期</w:t>
            </w:r>
          </w:p>
        </w:tc>
        <w:tc>
          <w:tcPr>
            <w:tcW w:w="363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上年同期</w:t>
            </w:r>
          </w:p>
        </w:tc>
      </w:tr>
      <w:tr>
        <w:trPr>
          <w:trHeight w:val="156" w:hRule="exact"/>
        </w:trPr>
        <w:tc>
          <w:tcPr>
            <w:tcW w:w="2549"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641" w:type="dxa"/>
            <w:gridSpan w:val="2"/>
            <w:vMerge/>
            <w:tcBorders>
              <w:left w:val="single" w:sz="4" w:space="0" w:color="000000"/>
              <w:bottom w:val="single" w:sz="4" w:space="0" w:color="000000"/>
              <w:right w:val="single" w:sz="4" w:space="0" w:color="000000"/>
            </w:tcBorders>
            <w:shd w:val="clear" w:color="auto" w:fill="DCDCDC"/>
          </w:tcPr>
          <w:p>
            <w:pPr/>
          </w:p>
        </w:tc>
        <w:tc>
          <w:tcPr>
            <w:tcW w:w="3638" w:type="dxa"/>
            <w:gridSpan w:val="2"/>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549" w:type="dxa"/>
            <w:vMerge/>
            <w:tcBorders>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left="544"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left="542" w:right="0"/>
              <w:jc w:val="left"/>
              <w:rPr>
                <w:rFonts w:ascii="宋体" w:hAnsi="宋体" w:cs="宋体" w:eastAsia="宋体" w:hint="default"/>
                <w:sz w:val="24"/>
                <w:szCs w:val="24"/>
              </w:rPr>
            </w:pPr>
            <w:r>
              <w:rPr>
                <w:rFonts w:ascii="宋体" w:hAnsi="宋体" w:cs="宋体" w:eastAsia="宋体" w:hint="default"/>
                <w:sz w:val="24"/>
                <w:szCs w:val="24"/>
              </w:rPr>
              <w:t>母公司</w:t>
            </w:r>
          </w:p>
        </w:tc>
      </w:tr>
      <w:tr>
        <w:trPr>
          <w:trHeight w:val="166"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一、营业总收入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519,410,469.480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55,515,500.280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467,465,374.990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126,732,223.810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其中：营业收入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519,410,469.480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55,515,500.280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467,465,374.990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126,732,223.810</w:t>
            </w:r>
            <w:r>
              <w:rPr>
                <w:rFonts w:ascii="Times New Roman"/>
                <w:sz w:val="24"/>
              </w:rPr>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743" w:right="0"/>
              <w:jc w:val="left"/>
              <w:rPr>
                <w:rFonts w:ascii="宋体" w:hAnsi="宋体" w:cs="宋体" w:eastAsia="宋体" w:hint="default"/>
                <w:sz w:val="24"/>
                <w:szCs w:val="24"/>
              </w:rPr>
            </w:pPr>
            <w:r>
              <w:rPr>
                <w:rFonts w:ascii="宋体" w:hAnsi="宋体" w:cs="宋体" w:eastAsia="宋体" w:hint="default"/>
                <w:sz w:val="24"/>
                <w:szCs w:val="24"/>
              </w:rPr>
              <w:t>已赚保费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743" w:right="0"/>
              <w:jc w:val="left"/>
              <w:rPr>
                <w:rFonts w:ascii="宋体" w:hAnsi="宋体" w:cs="宋体" w:eastAsia="宋体" w:hint="default"/>
                <w:sz w:val="24"/>
                <w:szCs w:val="24"/>
              </w:rPr>
            </w:pPr>
            <w:r>
              <w:rPr>
                <w:rFonts w:ascii="宋体" w:hAnsi="宋体" w:cs="宋体" w:eastAsia="宋体" w:hint="default"/>
                <w:sz w:val="24"/>
                <w:szCs w:val="24"/>
              </w:rPr>
              <w:t>手续费及佣金收</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入</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二、营业总成本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530,009,647.810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95,354,523.870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450,238,882.870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148,313,718.360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其中：营业成本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446,577,929.480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55,509,266.130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377,123,670.700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4"/>
                <w:szCs w:val="24"/>
              </w:rPr>
            </w:pPr>
            <w:r>
              <w:rPr>
                <w:rFonts w:ascii="Times New Roman"/>
                <w:spacing w:val="-2"/>
                <w:sz w:val="24"/>
              </w:rPr>
              <w:t>111,908,638.430</w:t>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手续费及佣金支</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出</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退保金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赔付支出净额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743" w:right="0"/>
              <w:jc w:val="left"/>
              <w:rPr>
                <w:rFonts w:ascii="宋体" w:hAnsi="宋体" w:cs="宋体" w:eastAsia="宋体" w:hint="default"/>
                <w:sz w:val="24"/>
                <w:szCs w:val="24"/>
              </w:rPr>
            </w:pPr>
            <w:r>
              <w:rPr>
                <w:rFonts w:ascii="宋体" w:hAnsi="宋体" w:cs="宋体" w:eastAsia="宋体" w:hint="default"/>
                <w:sz w:val="24"/>
                <w:szCs w:val="24"/>
              </w:rPr>
              <w:t>提取保险合同准</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备金净额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保单红利支出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分保费用</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2,031,116.230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301,694.510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1,555,905.540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449,577.730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22,004,816.270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8,366,969.560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17,765,388.020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12,450,084.470</w:t>
            </w:r>
            <w:r>
              <w:rPr>
                <w:rFonts w:ascii="Times New Roman"/>
                <w:sz w:val="24"/>
              </w:rPr>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32,212,471.780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15,126,317.710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30,932,505.250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12,584,828.340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74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7,851,948.110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-715,651.080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8,193,228.820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5,491.940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19,331,365.940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16,765,927.040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14,668,184.540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10,915,097.450</w:t>
            </w:r>
            <w:r>
              <w:rPr>
                <w:rFonts w:ascii="Times New Roman"/>
                <w:sz w:val="24"/>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firstLine="240"/>
              <w:jc w:val="left"/>
              <w:rPr>
                <w:rFonts w:ascii="宋体" w:hAnsi="宋体" w:cs="宋体" w:eastAsia="宋体" w:hint="default"/>
                <w:sz w:val="24"/>
                <w:szCs w:val="24"/>
              </w:rPr>
            </w:pPr>
            <w:r>
              <w:rPr>
                <w:rFonts w:ascii="宋体" w:hAnsi="宋体" w:cs="宋体" w:eastAsia="宋体" w:hint="default"/>
                <w:sz w:val="24"/>
                <w:szCs w:val="24"/>
              </w:rPr>
              <w:t>加：公允价值变动收</w:t>
            </w:r>
          </w:p>
          <w:p>
            <w:pPr>
              <w:pStyle w:val="TableParagraph"/>
              <w:spacing w:line="331" w:lineRule="exact"/>
              <w:ind w:left="23" w:right="0"/>
              <w:jc w:val="left"/>
              <w:rPr>
                <w:rFonts w:ascii="宋体" w:hAnsi="宋体" w:cs="宋体" w:eastAsia="宋体" w:hint="default"/>
                <w:sz w:val="24"/>
                <w:szCs w:val="24"/>
              </w:rPr>
            </w:pPr>
            <w:r>
              <w:rPr>
                <w:rFonts w:ascii="宋体" w:hAnsi="宋体" w:cs="宋体" w:eastAsia="宋体" w:hint="default"/>
                <w:spacing w:val="-10"/>
                <w:sz w:val="24"/>
                <w:szCs w:val="24"/>
              </w:rPr>
              <w:t>益（损失以“</w:t>
            </w:r>
            <w:r>
              <w:rPr>
                <w:rFonts w:ascii="Times New Roman" w:hAnsi="Times New Roman" w:cs="Times New Roman" w:eastAsia="Times New Roman" w:hint="default"/>
                <w:spacing w:val="-10"/>
                <w:sz w:val="24"/>
                <w:szCs w:val="24"/>
              </w:rPr>
              <w:t>-</w:t>
            </w:r>
            <w:r>
              <w:rPr>
                <w:rFonts w:ascii="宋体" w:hAnsi="宋体" w:cs="宋体" w:eastAsia="宋体" w:hint="default"/>
                <w:spacing w:val="-10"/>
                <w:sz w:val="24"/>
                <w:szCs w:val="24"/>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6" w:right="0"/>
              <w:jc w:val="left"/>
              <w:rPr>
                <w:rFonts w:ascii="宋体" w:hAnsi="宋体" w:cs="宋体" w:eastAsia="宋体" w:hint="default"/>
                <w:sz w:val="24"/>
                <w:szCs w:val="24"/>
              </w:rPr>
            </w:pPr>
            <w:r>
              <w:rPr>
                <w:rFonts w:ascii="宋体" w:hAnsi="宋体" w:cs="宋体" w:eastAsia="宋体" w:hint="default"/>
                <w:w w:val="99"/>
                <w:sz w:val="24"/>
                <w:szCs w:val="24"/>
              </w:rPr>
              <w:t>）</w:t>
            </w:r>
            <w:r>
              <w:rPr>
                <w:rFonts w:ascii="宋体" w:hAnsi="宋体" w:cs="宋体" w:eastAsia="宋体" w:hint="default"/>
                <w:sz w:val="24"/>
                <w:szCs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743" w:right="0"/>
              <w:jc w:val="left"/>
              <w:rPr>
                <w:rFonts w:ascii="宋体" w:hAnsi="宋体" w:cs="宋体" w:eastAsia="宋体" w:hint="default"/>
                <w:sz w:val="24"/>
                <w:szCs w:val="24"/>
              </w:rPr>
            </w:pPr>
            <w:r>
              <w:rPr>
                <w:rFonts w:ascii="宋体" w:hAnsi="宋体" w:cs="宋体" w:eastAsia="宋体" w:hint="default"/>
                <w:sz w:val="24"/>
                <w:szCs w:val="24"/>
              </w:rPr>
              <w:t>投资收益（损失</w:t>
            </w:r>
          </w:p>
          <w:p>
            <w:pPr>
              <w:pStyle w:val="TableParagraph"/>
              <w:spacing w:line="331" w:lineRule="exact"/>
              <w:ind w:left="23" w:right="0"/>
              <w:jc w:val="left"/>
              <w:rPr>
                <w:rFonts w:ascii="宋体" w:hAnsi="宋体" w:cs="宋体" w:eastAsia="宋体" w:hint="default"/>
                <w:sz w:val="24"/>
                <w:szCs w:val="24"/>
              </w:rPr>
            </w:pPr>
            <w:r>
              <w:rPr>
                <w:rFonts w:ascii="宋体" w:hAnsi="宋体" w:cs="宋体" w:eastAsia="宋体" w:hint="default"/>
                <w:sz w:val="24"/>
                <w:szCs w:val="24"/>
              </w:rPr>
              <w:t>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183,643.830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140,000.000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spacing w:val="-1"/>
                <w:sz w:val="24"/>
              </w:rPr>
              <w:t>-453,554.930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2,443,390.140</w:t>
            </w:r>
            <w:r>
              <w:rPr>
                <w:rFonts w:ascii="Times New Roman"/>
                <w:sz w:val="24"/>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firstLine="960"/>
              <w:jc w:val="left"/>
              <w:rPr>
                <w:rFonts w:ascii="宋体" w:hAnsi="宋体" w:cs="宋体" w:eastAsia="宋体" w:hint="default"/>
                <w:sz w:val="24"/>
                <w:szCs w:val="24"/>
              </w:rPr>
            </w:pPr>
            <w:r>
              <w:rPr>
                <w:rFonts w:ascii="宋体" w:hAnsi="宋体" w:cs="宋体" w:eastAsia="宋体" w:hint="default"/>
                <w:sz w:val="24"/>
                <w:szCs w:val="24"/>
              </w:rPr>
              <w:t>其中：对联营</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企业和合营企业的投资</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822" w:top="1600" w:bottom="1020" w:left="920" w:right="920"/>
        </w:sectPr>
      </w:pPr>
    </w:p>
    <w:p>
      <w:pPr>
        <w:spacing w:line="240" w:lineRule="auto" w:before="1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收益</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503" w:right="0"/>
              <w:jc w:val="left"/>
              <w:rPr>
                <w:rFonts w:ascii="宋体" w:hAnsi="宋体" w:cs="宋体" w:eastAsia="宋体" w:hint="default"/>
                <w:sz w:val="24"/>
                <w:szCs w:val="24"/>
              </w:rPr>
            </w:pPr>
            <w:r>
              <w:rPr>
                <w:rFonts w:ascii="宋体" w:hAnsi="宋体" w:cs="宋体" w:eastAsia="宋体" w:hint="default"/>
                <w:sz w:val="24"/>
                <w:szCs w:val="24"/>
              </w:rPr>
              <w:t>汇兑收益（损失以</w:t>
            </w:r>
          </w:p>
          <w:p>
            <w:pPr>
              <w:pStyle w:val="TableParagraph"/>
              <w:spacing w:line="330"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三、营业利润（亏损以</w:t>
            </w:r>
          </w:p>
          <w:p>
            <w:pPr>
              <w:pStyle w:val="TableParagraph"/>
              <w:spacing w:line="331"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-10,415,534.50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-39,699,023.59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16,772,937.19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-19,138,104.41</w:t>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93"/>
              <w:jc w:val="right"/>
              <w:rPr>
                <w:rFonts w:ascii="宋体" w:hAnsi="宋体" w:cs="宋体" w:eastAsia="宋体" w:hint="default"/>
                <w:sz w:val="24"/>
                <w:szCs w:val="24"/>
              </w:rPr>
            </w:pPr>
            <w:r>
              <w:rPr>
                <w:rFonts w:ascii="宋体" w:hAnsi="宋体" w:cs="宋体" w:eastAsia="宋体" w:hint="default"/>
                <w:w w:val="95"/>
                <w:sz w:val="24"/>
                <w:szCs w:val="24"/>
              </w:rPr>
              <w:t>加：营业外收入</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37,793,844.200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29,774.500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541,433.310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170,407.200</w:t>
            </w:r>
            <w:r>
              <w:rPr>
                <w:rFonts w:ascii="Times New Roman"/>
                <w:sz w:val="24"/>
              </w:rPr>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593"/>
              <w:jc w:val="right"/>
              <w:rPr>
                <w:rFonts w:ascii="宋体" w:hAnsi="宋体" w:cs="宋体" w:eastAsia="宋体" w:hint="default"/>
                <w:sz w:val="24"/>
                <w:szCs w:val="24"/>
              </w:rPr>
            </w:pPr>
            <w:r>
              <w:rPr>
                <w:rFonts w:ascii="宋体" w:hAnsi="宋体" w:cs="宋体" w:eastAsia="宋体" w:hint="default"/>
                <w:w w:val="95"/>
                <w:sz w:val="24"/>
                <w:szCs w:val="24"/>
              </w:rPr>
              <w:t>减：营业外支出</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420,064.260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40,639.010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39,277.840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1,125.000</w:t>
            </w:r>
            <w:r>
              <w:rPr>
                <w:rFonts w:ascii="Times New Roman"/>
                <w:sz w:val="24"/>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其中：非流动资产</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处置损失</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27,326.97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四、利润总额（亏损总</w:t>
            </w:r>
          </w:p>
          <w:p>
            <w:pPr>
              <w:pStyle w:val="TableParagraph"/>
              <w:spacing w:line="331" w:lineRule="exact"/>
              <w:ind w:left="23" w:right="0"/>
              <w:jc w:val="left"/>
              <w:rPr>
                <w:rFonts w:ascii="宋体" w:hAnsi="宋体" w:cs="宋体" w:eastAsia="宋体" w:hint="default"/>
                <w:sz w:val="24"/>
                <w:szCs w:val="24"/>
              </w:rPr>
            </w:pPr>
            <w:r>
              <w:rPr>
                <w:rFonts w:ascii="宋体" w:hAnsi="宋体" w:cs="宋体" w:eastAsia="宋体" w:hint="default"/>
                <w:sz w:val="24"/>
                <w:szCs w:val="24"/>
              </w:rPr>
              <w:t>额以“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26,958,245.44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spacing w:val="-1"/>
                <w:sz w:val="24"/>
              </w:rPr>
              <w:t>-39,709,888.10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17,275,092.66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spacing w:val="-1"/>
                <w:sz w:val="24"/>
              </w:rPr>
              <w:t>-18,968,822.21</w:t>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593"/>
              <w:jc w:val="right"/>
              <w:rPr>
                <w:rFonts w:ascii="宋体" w:hAnsi="宋体" w:cs="宋体" w:eastAsia="宋体" w:hint="default"/>
                <w:sz w:val="24"/>
                <w:szCs w:val="24"/>
              </w:rPr>
            </w:pPr>
            <w:r>
              <w:rPr>
                <w:rFonts w:ascii="宋体" w:hAnsi="宋体" w:cs="宋体" w:eastAsia="宋体" w:hint="default"/>
                <w:w w:val="95"/>
                <w:sz w:val="24"/>
                <w:szCs w:val="24"/>
              </w:rPr>
              <w:t>减：所得税费用</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4,002,550.150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-270,419.720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2,267,622.060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spacing w:val="-1"/>
                <w:sz w:val="24"/>
              </w:rPr>
              <w:t>-516,418.66</w:t>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五、净利润（净亏损以</w:t>
            </w:r>
          </w:p>
          <w:p>
            <w:pPr>
              <w:pStyle w:val="TableParagraph"/>
              <w:spacing w:line="330"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22,955,695.29</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-39,439,468.38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15,007,470.60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-18,452,403.55</w:t>
            </w: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归属于母公司所有</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者的净利润</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10,617,649.120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spacing w:val="-1"/>
                <w:sz w:val="24"/>
              </w:rPr>
              <w:t>-39,439,468.380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6,236,477.530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spacing w:val="-1"/>
                <w:sz w:val="24"/>
              </w:rPr>
              <w:t>-18,452,403.550</w:t>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593"/>
              <w:jc w:val="right"/>
              <w:rPr>
                <w:rFonts w:ascii="宋体" w:hAnsi="宋体" w:cs="宋体" w:eastAsia="宋体" w:hint="default"/>
                <w:sz w:val="24"/>
                <w:szCs w:val="24"/>
              </w:rPr>
            </w:pPr>
            <w:r>
              <w:rPr>
                <w:rFonts w:ascii="宋体" w:hAnsi="宋体" w:cs="宋体" w:eastAsia="宋体" w:hint="default"/>
                <w:w w:val="95"/>
                <w:sz w:val="24"/>
                <w:szCs w:val="24"/>
              </w:rPr>
              <w:t>少数股东损益</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12,338,046.170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8,770,993.070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六、每股收益：</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（一）基本每股收</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益</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0.04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0.03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（二）稀释每股收</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益</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0.04</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0.03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26"/>
        <w:ind w:left="8" w:right="5"/>
        <w:jc w:val="center"/>
      </w:pPr>
      <w:r>
        <w:rPr/>
        <w:t>现金流量表</w:t>
      </w:r>
    </w:p>
    <w:p>
      <w:pPr>
        <w:spacing w:line="240" w:lineRule="auto" w:before="6"/>
        <w:rPr>
          <w:rFonts w:ascii="宋体" w:hAnsi="宋体" w:cs="宋体" w:eastAsia="宋体" w:hint="default"/>
          <w:sz w:val="23"/>
          <w:szCs w:val="23"/>
        </w:rPr>
      </w:pPr>
    </w:p>
    <w:p>
      <w:pPr>
        <w:tabs>
          <w:tab w:pos="5507" w:val="left" w:leader="none"/>
          <w:tab w:pos="7731" w:val="left" w:leader="none"/>
        </w:tabs>
        <w:spacing w:before="0"/>
        <w:ind w:left="781"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编制单位：大唐高鸿数据网络技术股份有限公司</w:t>
        <w:tab/>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1-12</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月单位：</w:t>
        <w:tab/>
        <w:t>（人民币）元</w:t>
      </w:r>
    </w:p>
    <w:p>
      <w:pPr>
        <w:spacing w:line="240" w:lineRule="auto" w:before="4"/>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166"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本期</w:t>
            </w:r>
          </w:p>
        </w:tc>
        <w:tc>
          <w:tcPr>
            <w:tcW w:w="363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上年同期</w:t>
            </w:r>
          </w:p>
        </w:tc>
      </w:tr>
      <w:tr>
        <w:trPr>
          <w:trHeight w:val="156" w:hRule="exact"/>
        </w:trPr>
        <w:tc>
          <w:tcPr>
            <w:tcW w:w="2549"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641" w:type="dxa"/>
            <w:gridSpan w:val="2"/>
            <w:vMerge/>
            <w:tcBorders>
              <w:left w:val="single" w:sz="4" w:space="0" w:color="000000"/>
              <w:bottom w:val="single" w:sz="4" w:space="0" w:color="000000"/>
              <w:right w:val="single" w:sz="4" w:space="0" w:color="000000"/>
            </w:tcBorders>
            <w:shd w:val="clear" w:color="auto" w:fill="DCDCDC"/>
          </w:tcPr>
          <w:p>
            <w:pPr/>
          </w:p>
        </w:tc>
        <w:tc>
          <w:tcPr>
            <w:tcW w:w="3638" w:type="dxa"/>
            <w:gridSpan w:val="2"/>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549" w:type="dxa"/>
            <w:vMerge/>
            <w:tcBorders>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left="544"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left="542" w:right="0"/>
              <w:jc w:val="left"/>
              <w:rPr>
                <w:rFonts w:ascii="宋体" w:hAnsi="宋体" w:cs="宋体" w:eastAsia="宋体" w:hint="default"/>
                <w:sz w:val="24"/>
                <w:szCs w:val="24"/>
              </w:rPr>
            </w:pPr>
            <w:r>
              <w:rPr>
                <w:rFonts w:ascii="宋体" w:hAnsi="宋体" w:cs="宋体" w:eastAsia="宋体" w:hint="default"/>
                <w:sz w:val="24"/>
                <w:szCs w:val="24"/>
              </w:rPr>
              <w:t>母公司</w:t>
            </w:r>
          </w:p>
        </w:tc>
      </w:tr>
      <w:tr>
        <w:trPr>
          <w:trHeight w:val="166"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一、经营活动产生的现</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金流量：</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销售商品、提供劳</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务收到的现金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left="273" w:right="0"/>
              <w:jc w:val="left"/>
              <w:rPr>
                <w:rFonts w:ascii="Times New Roman" w:hAnsi="Times New Roman" w:cs="Times New Roman" w:eastAsia="Times New Roman" w:hint="default"/>
                <w:sz w:val="24"/>
                <w:szCs w:val="24"/>
              </w:rPr>
            </w:pPr>
            <w:r>
              <w:rPr>
                <w:rFonts w:ascii="Times New Roman"/>
                <w:sz w:val="24"/>
              </w:rPr>
              <w:t>578,501,814.68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407" w:right="0"/>
              <w:jc w:val="left"/>
              <w:rPr>
                <w:rFonts w:ascii="Times New Roman" w:hAnsi="Times New Roman" w:cs="Times New Roman" w:eastAsia="Times New Roman" w:hint="default"/>
                <w:sz w:val="24"/>
                <w:szCs w:val="24"/>
              </w:rPr>
            </w:pPr>
            <w:r>
              <w:rPr>
                <w:rFonts w:ascii="Times New Roman"/>
                <w:sz w:val="24"/>
              </w:rPr>
              <w:t>75,122,060.53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85" w:right="0"/>
              <w:jc w:val="left"/>
              <w:rPr>
                <w:rFonts w:ascii="Times New Roman" w:hAnsi="Times New Roman" w:cs="Times New Roman" w:eastAsia="Times New Roman" w:hint="default"/>
                <w:sz w:val="24"/>
                <w:szCs w:val="24"/>
              </w:rPr>
            </w:pPr>
            <w:r>
              <w:rPr>
                <w:rFonts w:ascii="Times New Roman"/>
                <w:sz w:val="24"/>
              </w:rPr>
              <w:t>512,994,075.86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85" w:right="0"/>
              <w:jc w:val="left"/>
              <w:rPr>
                <w:rFonts w:ascii="Times New Roman" w:hAnsi="Times New Roman" w:cs="Times New Roman" w:eastAsia="Times New Roman" w:hint="default"/>
                <w:sz w:val="24"/>
                <w:szCs w:val="24"/>
              </w:rPr>
            </w:pPr>
            <w:r>
              <w:rPr>
                <w:rFonts w:ascii="Times New Roman"/>
                <w:sz w:val="24"/>
              </w:rPr>
              <w:t>135,891,093.26</w:t>
            </w: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客户存款和同业存</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放款项净增加额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向中央银行借款净</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向其他金融机构拆</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入资金净增加额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503" w:right="0"/>
              <w:jc w:val="left"/>
              <w:rPr>
                <w:rFonts w:ascii="宋体" w:hAnsi="宋体" w:cs="宋体" w:eastAsia="宋体" w:hint="default"/>
                <w:sz w:val="24"/>
                <w:szCs w:val="24"/>
              </w:rPr>
            </w:pPr>
            <w:r>
              <w:rPr>
                <w:rFonts w:ascii="宋体" w:hAnsi="宋体" w:cs="宋体" w:eastAsia="宋体" w:hint="default"/>
                <w:sz w:val="24"/>
                <w:szCs w:val="24"/>
              </w:rPr>
              <w:t>收到原保险合同保</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费取得的现金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收到再保险业务现</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金净额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00" w:h="16840"/>
          <w:pgMar w:footer="822" w:header="0" w:top="1600" w:bottom="1020" w:left="920" w:right="920"/>
          <w:pgNumType w:start="5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保户储金及投资款</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净增加额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处置交易性金融资</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产净增加额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收取利息、手续费</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及佣金的现金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503" w:right="0"/>
              <w:jc w:val="left"/>
              <w:rPr>
                <w:rFonts w:ascii="宋体" w:hAnsi="宋体" w:cs="宋体" w:eastAsia="宋体" w:hint="default"/>
                <w:sz w:val="24"/>
                <w:szCs w:val="24"/>
              </w:rPr>
            </w:pPr>
            <w:r>
              <w:rPr>
                <w:rFonts w:ascii="宋体" w:hAnsi="宋体" w:cs="宋体" w:eastAsia="宋体" w:hint="default"/>
                <w:sz w:val="24"/>
                <w:szCs w:val="24"/>
              </w:rPr>
              <w:t>拆入资金净增加额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回购业务资金净增</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661,099.55</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503" w:right="0"/>
              <w:jc w:val="left"/>
              <w:rPr>
                <w:rFonts w:ascii="宋体" w:hAnsi="宋体" w:cs="宋体" w:eastAsia="宋体" w:hint="default"/>
                <w:sz w:val="24"/>
                <w:szCs w:val="24"/>
              </w:rPr>
            </w:pPr>
            <w:r>
              <w:rPr>
                <w:rFonts w:ascii="宋体" w:hAnsi="宋体" w:cs="宋体" w:eastAsia="宋体" w:hint="default"/>
                <w:sz w:val="24"/>
                <w:szCs w:val="24"/>
              </w:rPr>
              <w:t>收到其他与经营活</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75,036,895.42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42,164,354.39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33,691,651.62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15,526,944.67</w:t>
            </w:r>
            <w:r>
              <w:rPr>
                <w:rFonts w:ascii="Times New Roman"/>
                <w:sz w:val="24"/>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743" w:right="0"/>
              <w:jc w:val="left"/>
              <w:rPr>
                <w:rFonts w:ascii="宋体" w:hAnsi="宋体" w:cs="宋体" w:eastAsia="宋体" w:hint="default"/>
                <w:sz w:val="24"/>
                <w:szCs w:val="24"/>
              </w:rPr>
            </w:pPr>
            <w:r>
              <w:rPr>
                <w:rFonts w:ascii="宋体" w:hAnsi="宋体" w:cs="宋体" w:eastAsia="宋体" w:hint="default"/>
                <w:sz w:val="24"/>
                <w:szCs w:val="24"/>
              </w:rPr>
              <w:t>经营活动现金流</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入小计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654,199,809.65</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117,286,414.92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546,685,727.48</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151,418,037.93</w:t>
            </w:r>
            <w:r>
              <w:rPr>
                <w:rFonts w:ascii="Times New Roman"/>
                <w:sz w:val="24"/>
              </w:rPr>
            </w: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购买商品、接受劳</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务支付的现金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605,286,881.77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73,463,439.26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455,653,901.69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82,589,092.24</w:t>
            </w:r>
            <w:r>
              <w:rPr>
                <w:rFonts w:ascii="Times New Roman"/>
                <w:sz w:val="24"/>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客户贷款及垫款净</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存放中央银行和同</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业款项净增加额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支付原保险合同赔</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付款项的现金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支付利息、手续费</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及佣金的现金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支付保单红利的现</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支付给职工以及为</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职工支付的现金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25,488,267.88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9,294,906.64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24,776,134.67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4,749,428.87</w:t>
            </w:r>
            <w:r>
              <w:rPr>
                <w:rFonts w:ascii="Times New Roman"/>
                <w:sz w:val="24"/>
              </w:rPr>
            </w:r>
          </w:p>
        </w:tc>
      </w:tr>
      <w:tr>
        <w:trPr>
          <w:trHeight w:val="319"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12,696,564.46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2,981,141.90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7,705,742.47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spacing w:val="-1"/>
                <w:sz w:val="24"/>
              </w:rPr>
              <w:t>2,320,113.03</w:t>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支付其他与经营活</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105,557,919.89</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177,651,047.13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47,704,365.22</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41,622,035.95</w:t>
            </w:r>
            <w:r>
              <w:rPr>
                <w:rFonts w:ascii="Times New Roman"/>
                <w:sz w:val="24"/>
              </w:rPr>
            </w: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743" w:right="0"/>
              <w:jc w:val="left"/>
              <w:rPr>
                <w:rFonts w:ascii="宋体" w:hAnsi="宋体" w:cs="宋体" w:eastAsia="宋体" w:hint="default"/>
                <w:sz w:val="24"/>
                <w:szCs w:val="24"/>
              </w:rPr>
            </w:pPr>
            <w:r>
              <w:rPr>
                <w:rFonts w:ascii="宋体" w:hAnsi="宋体" w:cs="宋体" w:eastAsia="宋体" w:hint="default"/>
                <w:sz w:val="24"/>
                <w:szCs w:val="24"/>
              </w:rPr>
              <w:t>经营活动现金流</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出小计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749,029,634.00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263,390,534.93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535,840,144.05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131,280,670.09</w:t>
            </w:r>
            <w:r>
              <w:rPr>
                <w:rFonts w:ascii="Times New Roman"/>
                <w:sz w:val="24"/>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983" w:right="0"/>
              <w:jc w:val="left"/>
              <w:rPr>
                <w:rFonts w:ascii="宋体" w:hAnsi="宋体" w:cs="宋体" w:eastAsia="宋体" w:hint="default"/>
                <w:sz w:val="24"/>
                <w:szCs w:val="24"/>
              </w:rPr>
            </w:pPr>
            <w:r>
              <w:rPr>
                <w:rFonts w:ascii="宋体" w:hAnsi="宋体" w:cs="宋体" w:eastAsia="宋体" w:hint="default"/>
                <w:sz w:val="24"/>
                <w:szCs w:val="24"/>
              </w:rPr>
              <w:t>经营活动产生</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的现金流量净额</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-94,829,824.35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-146,104,120.01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10,845,583.43</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20,137,367.84</w:t>
            </w:r>
            <w:r>
              <w:rPr>
                <w:rFonts w:ascii="Times New Roman"/>
                <w:sz w:val="24"/>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二、投资活动产生的现</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金流量：</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503" w:right="0"/>
              <w:jc w:val="left"/>
              <w:rPr>
                <w:rFonts w:ascii="宋体" w:hAnsi="宋体" w:cs="宋体" w:eastAsia="宋体" w:hint="default"/>
                <w:sz w:val="24"/>
                <w:szCs w:val="24"/>
              </w:rPr>
            </w:pPr>
            <w:r>
              <w:rPr>
                <w:rFonts w:ascii="宋体" w:hAnsi="宋体" w:cs="宋体" w:eastAsia="宋体" w:hint="default"/>
                <w:sz w:val="24"/>
                <w:szCs w:val="24"/>
              </w:rPr>
              <w:t>收回投资收到的现</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7,500,000.00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440,000.00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取得投资收益收到</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183,643.83</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140,000.00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spacing w:val="-1"/>
                <w:w w:val="95"/>
                <w:sz w:val="24"/>
              </w:rPr>
              <w:t>112,000.00</w:t>
            </w:r>
            <w:r>
              <w:rPr>
                <w:rFonts w:ascii="Times New Roman"/>
                <w:spacing w:val="-1"/>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spacing w:val="-1"/>
                <w:sz w:val="24"/>
              </w:rPr>
              <w:t>2,112,000.00</w:t>
            </w:r>
          </w:p>
        </w:tc>
      </w:tr>
      <w:tr>
        <w:trPr>
          <w:trHeight w:val="94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3" w:right="0" w:firstLine="480"/>
              <w:jc w:val="left"/>
              <w:rPr>
                <w:rFonts w:ascii="宋体" w:hAnsi="宋体" w:cs="宋体" w:eastAsia="宋体" w:hint="default"/>
                <w:sz w:val="24"/>
                <w:szCs w:val="24"/>
              </w:rPr>
            </w:pPr>
            <w:r>
              <w:rPr>
                <w:rFonts w:ascii="宋体" w:hAnsi="宋体" w:cs="宋体" w:eastAsia="宋体" w:hint="default"/>
                <w:sz w:val="24"/>
                <w:szCs w:val="24"/>
              </w:rPr>
              <w:t>处置固定资产、无</w:t>
            </w:r>
          </w:p>
          <w:p>
            <w:pPr>
              <w:pStyle w:val="TableParagraph"/>
              <w:spacing w:line="312" w:lineRule="exact" w:before="28"/>
              <w:ind w:left="23" w:right="113"/>
              <w:jc w:val="left"/>
              <w:rPr>
                <w:rFonts w:ascii="宋体" w:hAnsi="宋体" w:cs="宋体" w:eastAsia="宋体" w:hint="default"/>
                <w:sz w:val="24"/>
                <w:szCs w:val="24"/>
              </w:rPr>
            </w:pPr>
            <w:r>
              <w:rPr>
                <w:rFonts w:ascii="宋体" w:hAnsi="宋体" w:cs="宋体" w:eastAsia="宋体" w:hint="default"/>
                <w:sz w:val="24"/>
                <w:szCs w:val="24"/>
              </w:rPr>
              <w:t>形资产和其他长期资产</w:t>
            </w:r>
            <w:r>
              <w:rPr>
                <w:rFonts w:ascii="宋体" w:hAnsi="宋体" w:cs="宋体" w:eastAsia="宋体" w:hint="default"/>
                <w:w w:val="99"/>
                <w:sz w:val="24"/>
                <w:szCs w:val="24"/>
              </w:rPr>
              <w:t> </w:t>
            </w:r>
            <w:r>
              <w:rPr>
                <w:rFonts w:ascii="宋体" w:hAnsi="宋体" w:cs="宋体" w:eastAsia="宋体" w:hint="default"/>
                <w:sz w:val="24"/>
                <w:szCs w:val="24"/>
              </w:rPr>
              <w:t>收回的现金净额</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w w:val="95"/>
                <w:sz w:val="24"/>
              </w:rPr>
              <w:t>693.69</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w w:val="95"/>
                <w:sz w:val="24"/>
              </w:rPr>
              <w:t>693.69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822" w:top="1600" w:bottom="1020" w:left="920" w:right="92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94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firstLine="480"/>
              <w:jc w:val="left"/>
              <w:rPr>
                <w:rFonts w:ascii="宋体" w:hAnsi="宋体" w:cs="宋体" w:eastAsia="宋体" w:hint="default"/>
                <w:sz w:val="24"/>
                <w:szCs w:val="24"/>
              </w:rPr>
            </w:pPr>
            <w:r>
              <w:rPr>
                <w:rFonts w:ascii="宋体" w:hAnsi="宋体" w:cs="宋体" w:eastAsia="宋体" w:hint="default"/>
                <w:sz w:val="24"/>
                <w:szCs w:val="24"/>
              </w:rPr>
              <w:t>处置子公司及其他</w:t>
            </w:r>
          </w:p>
          <w:p>
            <w:pPr>
              <w:pStyle w:val="TableParagraph"/>
              <w:spacing w:line="310" w:lineRule="exact" w:before="31"/>
              <w:ind w:left="23" w:right="113"/>
              <w:jc w:val="left"/>
              <w:rPr>
                <w:rFonts w:ascii="宋体" w:hAnsi="宋体" w:cs="宋体" w:eastAsia="宋体" w:hint="default"/>
                <w:sz w:val="24"/>
                <w:szCs w:val="24"/>
              </w:rPr>
            </w:pPr>
            <w:r>
              <w:rPr>
                <w:rFonts w:ascii="宋体" w:hAnsi="宋体" w:cs="宋体" w:eastAsia="宋体" w:hint="default"/>
                <w:sz w:val="24"/>
                <w:szCs w:val="24"/>
              </w:rPr>
              <w:t>营业单位收到的现金净</w:t>
            </w:r>
            <w:r>
              <w:rPr>
                <w:rFonts w:ascii="宋体" w:hAnsi="宋体" w:cs="宋体" w:eastAsia="宋体" w:hint="default"/>
                <w:w w:val="99"/>
                <w:sz w:val="24"/>
                <w:szCs w:val="24"/>
              </w:rPr>
              <w:t> </w:t>
            </w:r>
            <w:r>
              <w:rPr>
                <w:rFonts w:ascii="宋体" w:hAnsi="宋体" w:cs="宋体" w:eastAsia="宋体" w:hint="default"/>
                <w:sz w:val="24"/>
                <w:szCs w:val="24"/>
              </w:rPr>
              <w:t>额</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收到其他与投资活</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743" w:right="0"/>
              <w:jc w:val="left"/>
              <w:rPr>
                <w:rFonts w:ascii="宋体" w:hAnsi="宋体" w:cs="宋体" w:eastAsia="宋体" w:hint="default"/>
                <w:sz w:val="24"/>
                <w:szCs w:val="24"/>
              </w:rPr>
            </w:pPr>
            <w:r>
              <w:rPr>
                <w:rFonts w:ascii="宋体" w:hAnsi="宋体" w:cs="宋体" w:eastAsia="宋体" w:hint="default"/>
                <w:sz w:val="24"/>
                <w:szCs w:val="24"/>
              </w:rPr>
              <w:t>投资活动现金流</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入小计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7,684,337.52</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140,693.69</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552,000.00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spacing w:val="-1"/>
                <w:sz w:val="24"/>
              </w:rPr>
              <w:t>2,112,000.00</w:t>
            </w:r>
          </w:p>
        </w:tc>
      </w:tr>
      <w:tr>
        <w:trPr>
          <w:trHeight w:val="315"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4" w:lineRule="exact"/>
              <w:ind w:right="113"/>
              <w:jc w:val="right"/>
              <w:rPr>
                <w:rFonts w:ascii="宋体" w:hAnsi="宋体" w:cs="宋体" w:eastAsia="宋体" w:hint="default"/>
                <w:sz w:val="24"/>
                <w:szCs w:val="24"/>
              </w:rPr>
            </w:pPr>
            <w:r>
              <w:rPr>
                <w:rFonts w:ascii="宋体" w:hAnsi="宋体" w:cs="宋体" w:eastAsia="宋体" w:hint="default"/>
                <w:w w:val="95"/>
                <w:sz w:val="24"/>
                <w:szCs w:val="24"/>
              </w:rPr>
              <w:t>购建固定资产、无</w:t>
            </w:r>
            <w:r>
              <w:rPr>
                <w:rFonts w:ascii="宋体" w:hAnsi="宋体" w:cs="宋体" w:eastAsia="宋体" w:hint="default"/>
                <w:sz w:val="24"/>
                <w:szCs w:val="24"/>
              </w:rPr>
            </w:r>
          </w:p>
        </w:tc>
        <w:tc>
          <w:tcPr>
            <w:tcW w:w="1819" w:type="dxa"/>
            <w:tcBorders>
              <w:top w:val="single" w:sz="4" w:space="0" w:color="000000"/>
              <w:left w:val="single" w:sz="4" w:space="0" w:color="000000"/>
              <w:bottom w:val="nil" w:sz="6" w:space="0" w:color="auto"/>
              <w:right w:val="single" w:sz="4" w:space="0" w:color="000000"/>
            </w:tcBorders>
          </w:tcPr>
          <w:p>
            <w:pPr/>
          </w:p>
        </w:tc>
        <w:tc>
          <w:tcPr>
            <w:tcW w:w="1822"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r>
      <w:tr>
        <w:trPr>
          <w:trHeight w:val="315" w:hRule="exact"/>
        </w:trPr>
        <w:tc>
          <w:tcPr>
            <w:tcW w:w="25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形资产和其他长期资产</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4,402,582.50</w:t>
            </w:r>
            <w:r>
              <w:rPr>
                <w:rFonts w:ascii="Times New Roman"/>
                <w:sz w:val="24"/>
              </w:rPr>
            </w:r>
          </w:p>
        </w:tc>
        <w:tc>
          <w:tcPr>
            <w:tcW w:w="18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768,480.00</w:t>
            </w:r>
            <w:r>
              <w:rPr>
                <w:rFonts w:ascii="Times New Roman"/>
                <w:sz w:val="24"/>
              </w:rPr>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103,432,045.90</w:t>
            </w:r>
            <w:r>
              <w:rPr>
                <w:rFonts w:ascii="Times New Roman"/>
                <w:sz w:val="24"/>
              </w:rPr>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4,993,495.00</w:t>
            </w:r>
            <w:r>
              <w:rPr>
                <w:rFonts w:ascii="Times New Roman"/>
                <w:sz w:val="24"/>
              </w:rPr>
            </w:r>
          </w:p>
        </w:tc>
      </w:tr>
      <w:tr>
        <w:trPr>
          <w:trHeight w:val="314"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支付的现金</w:t>
            </w:r>
          </w:p>
        </w:tc>
        <w:tc>
          <w:tcPr>
            <w:tcW w:w="1819" w:type="dxa"/>
            <w:tcBorders>
              <w:top w:val="nil" w:sz="6" w:space="0" w:color="auto"/>
              <w:left w:val="single" w:sz="13" w:space="0" w:color="DCDCDC"/>
              <w:bottom w:val="single" w:sz="4" w:space="0" w:color="000000"/>
              <w:right w:val="single" w:sz="4" w:space="0" w:color="000000"/>
            </w:tcBorders>
          </w:tcPr>
          <w:p>
            <w:pPr/>
          </w:p>
        </w:tc>
        <w:tc>
          <w:tcPr>
            <w:tcW w:w="1822"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7,500,000.00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16,800,000.00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7,970,000.00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4"/>
                <w:szCs w:val="24"/>
              </w:rPr>
            </w:pPr>
            <w:r>
              <w:rPr>
                <w:rFonts w:ascii="Times New Roman"/>
                <w:w w:val="95"/>
                <w:sz w:val="24"/>
              </w:rPr>
              <w:t>15,620,000.00</w:t>
            </w:r>
            <w:r>
              <w:rPr>
                <w:rFonts w:ascii="Times New Roman"/>
                <w:sz w:val="24"/>
              </w:rPr>
            </w: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3"/>
              <w:jc w:val="right"/>
              <w:rPr>
                <w:rFonts w:ascii="宋体" w:hAnsi="宋体" w:cs="宋体" w:eastAsia="宋体" w:hint="default"/>
                <w:sz w:val="24"/>
                <w:szCs w:val="24"/>
              </w:rPr>
            </w:pPr>
            <w:r>
              <w:rPr>
                <w:rFonts w:ascii="宋体" w:hAnsi="宋体" w:cs="宋体" w:eastAsia="宋体" w:hint="default"/>
                <w:w w:val="95"/>
                <w:sz w:val="24"/>
                <w:szCs w:val="24"/>
              </w:rPr>
              <w:t>质押贷款净增加额</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4" w:lineRule="exact"/>
              <w:ind w:right="113"/>
              <w:jc w:val="right"/>
              <w:rPr>
                <w:rFonts w:ascii="宋体" w:hAnsi="宋体" w:cs="宋体" w:eastAsia="宋体" w:hint="default"/>
                <w:sz w:val="24"/>
                <w:szCs w:val="24"/>
              </w:rPr>
            </w:pPr>
            <w:r>
              <w:rPr>
                <w:rFonts w:ascii="宋体" w:hAnsi="宋体" w:cs="宋体" w:eastAsia="宋体" w:hint="default"/>
                <w:w w:val="95"/>
                <w:sz w:val="24"/>
                <w:szCs w:val="24"/>
              </w:rPr>
              <w:t>取得子公司及其他</w:t>
            </w:r>
            <w:r>
              <w:rPr>
                <w:rFonts w:ascii="宋体" w:hAnsi="宋体" w:cs="宋体" w:eastAsia="宋体" w:hint="default"/>
                <w:sz w:val="24"/>
                <w:szCs w:val="24"/>
              </w:rPr>
            </w:r>
          </w:p>
        </w:tc>
        <w:tc>
          <w:tcPr>
            <w:tcW w:w="1819" w:type="dxa"/>
            <w:vMerge w:val="restart"/>
            <w:tcBorders>
              <w:top w:val="single" w:sz="4" w:space="0" w:color="000000"/>
              <w:left w:val="single" w:sz="9" w:space="0" w:color="DCDCDC"/>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12" w:hRule="exact"/>
        </w:trPr>
        <w:tc>
          <w:tcPr>
            <w:tcW w:w="25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营业单位支付的现金净</w:t>
            </w:r>
          </w:p>
        </w:tc>
        <w:tc>
          <w:tcPr>
            <w:tcW w:w="1819" w:type="dxa"/>
            <w:vMerge/>
            <w:tcBorders>
              <w:left w:val="single" w:sz="9" w:space="0" w:color="DCDCDC"/>
              <w:right w:val="single" w:sz="4" w:space="0" w:color="000000"/>
            </w:tcBorders>
          </w:tcPr>
          <w:p>
            <w:pPr/>
          </w:p>
        </w:tc>
        <w:tc>
          <w:tcPr>
            <w:tcW w:w="1822"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r>
      <w:tr>
        <w:trPr>
          <w:trHeight w:val="317"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额</w:t>
            </w:r>
            <w:r>
              <w:rPr>
                <w:rFonts w:ascii="宋体" w:hAnsi="宋体" w:cs="宋体" w:eastAsia="宋体" w:hint="default"/>
                <w:sz w:val="24"/>
                <w:szCs w:val="24"/>
              </w:rPr>
            </w:r>
          </w:p>
        </w:tc>
        <w:tc>
          <w:tcPr>
            <w:tcW w:w="1819" w:type="dxa"/>
            <w:vMerge/>
            <w:tcBorders>
              <w:left w:val="single" w:sz="9" w:space="0" w:color="DCDCDC"/>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支付其他与投资活</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743" w:right="0"/>
              <w:jc w:val="left"/>
              <w:rPr>
                <w:rFonts w:ascii="宋体" w:hAnsi="宋体" w:cs="宋体" w:eastAsia="宋体" w:hint="default"/>
                <w:sz w:val="24"/>
                <w:szCs w:val="24"/>
              </w:rPr>
            </w:pPr>
            <w:r>
              <w:rPr>
                <w:rFonts w:ascii="宋体" w:hAnsi="宋体" w:cs="宋体" w:eastAsia="宋体" w:hint="default"/>
                <w:sz w:val="24"/>
                <w:szCs w:val="24"/>
              </w:rPr>
              <w:t>投资活动现金流</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出小计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spacing w:val="-1"/>
                <w:sz w:val="24"/>
              </w:rPr>
              <w:t>11,902,582.50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17,568,480.00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4"/>
              <w:jc w:val="right"/>
              <w:rPr>
                <w:rFonts w:ascii="Times New Roman" w:hAnsi="Times New Roman" w:cs="Times New Roman" w:eastAsia="Times New Roman" w:hint="default"/>
                <w:sz w:val="24"/>
                <w:szCs w:val="24"/>
              </w:rPr>
            </w:pPr>
            <w:r>
              <w:rPr>
                <w:rFonts w:ascii="Times New Roman"/>
                <w:spacing w:val="-2"/>
                <w:sz w:val="24"/>
              </w:rPr>
              <w:t>111,402,045.90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20,613,495.00</w:t>
            </w:r>
            <w:r>
              <w:rPr>
                <w:rFonts w:ascii="Times New Roman"/>
                <w:sz w:val="24"/>
              </w:rPr>
            </w: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983" w:right="0"/>
              <w:jc w:val="left"/>
              <w:rPr>
                <w:rFonts w:ascii="宋体" w:hAnsi="宋体" w:cs="宋体" w:eastAsia="宋体" w:hint="default"/>
                <w:sz w:val="24"/>
                <w:szCs w:val="24"/>
              </w:rPr>
            </w:pPr>
            <w:r>
              <w:rPr>
                <w:rFonts w:ascii="宋体" w:hAnsi="宋体" w:cs="宋体" w:eastAsia="宋体" w:hint="default"/>
                <w:sz w:val="24"/>
                <w:szCs w:val="24"/>
              </w:rPr>
              <w:t>投资活动产生</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的现金流量净额</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-4,218,244.98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-17,427,786.31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4"/>
              <w:jc w:val="right"/>
              <w:rPr>
                <w:rFonts w:ascii="Times New Roman" w:hAnsi="Times New Roman" w:cs="Times New Roman" w:eastAsia="Times New Roman" w:hint="default"/>
                <w:sz w:val="24"/>
                <w:szCs w:val="24"/>
              </w:rPr>
            </w:pPr>
            <w:r>
              <w:rPr>
                <w:rFonts w:ascii="Times New Roman"/>
                <w:spacing w:val="-1"/>
                <w:sz w:val="24"/>
              </w:rPr>
              <w:t>-110,850,045.90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-18,501,495.00</w:t>
            </w: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63" w:right="0"/>
              <w:jc w:val="left"/>
              <w:rPr>
                <w:rFonts w:ascii="宋体" w:hAnsi="宋体" w:cs="宋体" w:eastAsia="宋体" w:hint="default"/>
                <w:sz w:val="24"/>
                <w:szCs w:val="24"/>
              </w:rPr>
            </w:pPr>
            <w:r>
              <w:rPr>
                <w:rFonts w:ascii="宋体" w:hAnsi="宋体" w:cs="宋体" w:eastAsia="宋体" w:hint="default"/>
                <w:sz w:val="24"/>
                <w:szCs w:val="24"/>
              </w:rPr>
              <w:t>三、筹资活动产生的</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现金流量：</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吸收投资收到的现</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231,505,000.00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231,505,000.00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4" w:lineRule="exact"/>
              <w:ind w:right="113"/>
              <w:jc w:val="right"/>
              <w:rPr>
                <w:rFonts w:ascii="宋体" w:hAnsi="宋体" w:cs="宋体" w:eastAsia="宋体" w:hint="default"/>
                <w:sz w:val="24"/>
                <w:szCs w:val="24"/>
              </w:rPr>
            </w:pPr>
            <w:r>
              <w:rPr>
                <w:rFonts w:ascii="宋体" w:hAnsi="宋体" w:cs="宋体" w:eastAsia="宋体" w:hint="default"/>
                <w:w w:val="95"/>
                <w:sz w:val="24"/>
                <w:szCs w:val="24"/>
              </w:rPr>
              <w:t>其中：子公司吸收</w:t>
            </w:r>
            <w:r>
              <w:rPr>
                <w:rFonts w:ascii="宋体" w:hAnsi="宋体" w:cs="宋体" w:eastAsia="宋体" w:hint="default"/>
                <w:sz w:val="24"/>
                <w:szCs w:val="24"/>
              </w:rPr>
            </w:r>
          </w:p>
        </w:tc>
        <w:tc>
          <w:tcPr>
            <w:tcW w:w="1819" w:type="dxa"/>
            <w:vMerge w:val="restart"/>
            <w:tcBorders>
              <w:top w:val="single" w:sz="4" w:space="0" w:color="000000"/>
              <w:left w:val="single" w:sz="9" w:space="0" w:color="DCDCDC"/>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11" w:hRule="exact"/>
        </w:trPr>
        <w:tc>
          <w:tcPr>
            <w:tcW w:w="25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少数股东投资收到的现</w:t>
            </w:r>
          </w:p>
        </w:tc>
        <w:tc>
          <w:tcPr>
            <w:tcW w:w="1819" w:type="dxa"/>
            <w:vMerge/>
            <w:tcBorders>
              <w:left w:val="single" w:sz="9" w:space="0" w:color="DCDCDC"/>
              <w:right w:val="single" w:sz="4" w:space="0" w:color="000000"/>
            </w:tcBorders>
          </w:tcPr>
          <w:p>
            <w:pPr/>
          </w:p>
        </w:tc>
        <w:tc>
          <w:tcPr>
            <w:tcW w:w="1822"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r>
      <w:tr>
        <w:trPr>
          <w:trHeight w:val="318"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5"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19" w:type="dxa"/>
            <w:vMerge/>
            <w:tcBorders>
              <w:left w:val="single" w:sz="9" w:space="0" w:color="DCDCDC"/>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取得借款收到的现</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350,000,000.00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180,000,000.00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发行债券收到的现</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收到其他与筹资活</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10,824.77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10,824.77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743" w:right="0"/>
              <w:jc w:val="left"/>
              <w:rPr>
                <w:rFonts w:ascii="宋体" w:hAnsi="宋体" w:cs="宋体" w:eastAsia="宋体" w:hint="default"/>
                <w:sz w:val="24"/>
                <w:szCs w:val="24"/>
              </w:rPr>
            </w:pPr>
            <w:r>
              <w:rPr>
                <w:rFonts w:ascii="宋体" w:hAnsi="宋体" w:cs="宋体" w:eastAsia="宋体" w:hint="default"/>
                <w:sz w:val="24"/>
                <w:szCs w:val="24"/>
              </w:rPr>
              <w:t>筹资活动现金流</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入小计</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581,515,824.77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231,515,824.77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180,000,000.00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503" w:right="0"/>
              <w:jc w:val="left"/>
              <w:rPr>
                <w:rFonts w:ascii="宋体" w:hAnsi="宋体" w:cs="宋体" w:eastAsia="宋体" w:hint="default"/>
                <w:sz w:val="24"/>
                <w:szCs w:val="24"/>
              </w:rPr>
            </w:pPr>
            <w:r>
              <w:rPr>
                <w:rFonts w:ascii="宋体" w:hAnsi="宋体" w:cs="宋体" w:eastAsia="宋体" w:hint="default"/>
                <w:sz w:val="24"/>
                <w:szCs w:val="24"/>
              </w:rPr>
              <w:t>偿还债务支付的现</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金</w:t>
            </w:r>
            <w:r>
              <w:rPr>
                <w:rFonts w:ascii="宋体" w:hAnsi="宋体" w:cs="宋体" w:eastAsia="宋体" w:hint="default"/>
                <w:sz w:val="24"/>
                <w:szCs w:val="24"/>
              </w:rPr>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405,000,000.00</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75,000,000.00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分配股利、利润或</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偿付利息支付的现金</w:t>
            </w:r>
          </w:p>
        </w:tc>
        <w:tc>
          <w:tcPr>
            <w:tcW w:w="18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9,783,354.86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8,474,179.00</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6" w:lineRule="exact"/>
              <w:ind w:right="113"/>
              <w:jc w:val="right"/>
              <w:rPr>
                <w:rFonts w:ascii="宋体" w:hAnsi="宋体" w:cs="宋体" w:eastAsia="宋体" w:hint="default"/>
                <w:sz w:val="24"/>
                <w:szCs w:val="24"/>
              </w:rPr>
            </w:pPr>
            <w:r>
              <w:rPr>
                <w:rFonts w:ascii="宋体" w:hAnsi="宋体" w:cs="宋体" w:eastAsia="宋体" w:hint="default"/>
                <w:w w:val="95"/>
                <w:sz w:val="24"/>
                <w:szCs w:val="24"/>
              </w:rPr>
              <w:t>其中：子公司支付</w:t>
            </w:r>
            <w:r>
              <w:rPr>
                <w:rFonts w:ascii="宋体" w:hAnsi="宋体" w:cs="宋体" w:eastAsia="宋体" w:hint="default"/>
                <w:sz w:val="24"/>
                <w:szCs w:val="24"/>
              </w:rPr>
            </w:r>
          </w:p>
        </w:tc>
        <w:tc>
          <w:tcPr>
            <w:tcW w:w="1819" w:type="dxa"/>
            <w:vMerge w:val="restart"/>
            <w:tcBorders>
              <w:top w:val="single" w:sz="4" w:space="0" w:color="000000"/>
              <w:left w:val="single" w:sz="9" w:space="0" w:color="DCDCDC"/>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c>
          <w:tcPr>
            <w:tcW w:w="1819" w:type="dxa"/>
            <w:vMerge w:val="restart"/>
            <w:tcBorders>
              <w:top w:val="single" w:sz="4" w:space="0" w:color="000000"/>
              <w:left w:val="single" w:sz="4" w:space="0" w:color="000000"/>
              <w:right w:val="single" w:sz="4" w:space="0" w:color="000000"/>
            </w:tcBorders>
          </w:tcPr>
          <w:p>
            <w:pPr/>
          </w:p>
        </w:tc>
      </w:tr>
      <w:tr>
        <w:trPr>
          <w:trHeight w:val="311" w:hRule="exact"/>
        </w:trPr>
        <w:tc>
          <w:tcPr>
            <w:tcW w:w="25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23" w:right="0"/>
              <w:jc w:val="left"/>
              <w:rPr>
                <w:rFonts w:ascii="宋体" w:hAnsi="宋体" w:cs="宋体" w:eastAsia="宋体" w:hint="default"/>
                <w:sz w:val="24"/>
                <w:szCs w:val="24"/>
              </w:rPr>
            </w:pPr>
            <w:r>
              <w:rPr>
                <w:rFonts w:ascii="宋体" w:hAnsi="宋体" w:cs="宋体" w:eastAsia="宋体" w:hint="default"/>
                <w:sz w:val="24"/>
                <w:szCs w:val="24"/>
              </w:rPr>
              <w:t>给少数股东的股利、利</w:t>
            </w:r>
          </w:p>
        </w:tc>
        <w:tc>
          <w:tcPr>
            <w:tcW w:w="1819" w:type="dxa"/>
            <w:vMerge/>
            <w:tcBorders>
              <w:left w:val="single" w:sz="9" w:space="0" w:color="DCDCDC"/>
              <w:right w:val="single" w:sz="4" w:space="0" w:color="000000"/>
            </w:tcBorders>
          </w:tcPr>
          <w:p>
            <w:pPr/>
          </w:p>
        </w:tc>
        <w:tc>
          <w:tcPr>
            <w:tcW w:w="1822"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r>
      <w:tr>
        <w:trPr>
          <w:trHeight w:val="319"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w w:val="99"/>
                <w:sz w:val="24"/>
                <w:szCs w:val="24"/>
              </w:rPr>
              <w:t>润</w:t>
            </w:r>
            <w:r>
              <w:rPr>
                <w:rFonts w:ascii="宋体" w:hAnsi="宋体" w:cs="宋体" w:eastAsia="宋体" w:hint="default"/>
                <w:sz w:val="24"/>
                <w:szCs w:val="24"/>
              </w:rPr>
            </w:r>
          </w:p>
        </w:tc>
        <w:tc>
          <w:tcPr>
            <w:tcW w:w="1819" w:type="dxa"/>
            <w:vMerge/>
            <w:tcBorders>
              <w:left w:val="single" w:sz="9" w:space="0" w:color="DCDCDC"/>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r>
      <w:tr>
        <w:trPr>
          <w:trHeight w:val="32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13"/>
              <w:jc w:val="right"/>
              <w:rPr>
                <w:rFonts w:ascii="宋体" w:hAnsi="宋体" w:cs="宋体" w:eastAsia="宋体" w:hint="default"/>
                <w:sz w:val="24"/>
                <w:szCs w:val="24"/>
              </w:rPr>
            </w:pPr>
            <w:r>
              <w:rPr>
                <w:rFonts w:ascii="宋体" w:hAnsi="宋体" w:cs="宋体" w:eastAsia="宋体" w:hint="default"/>
                <w:w w:val="95"/>
                <w:sz w:val="24"/>
                <w:szCs w:val="24"/>
              </w:rPr>
              <w:t>支付其他与筹资活</w:t>
            </w:r>
            <w:r>
              <w:rPr>
                <w:rFonts w:ascii="宋体" w:hAnsi="宋体" w:cs="宋体" w:eastAsia="宋体" w:hint="default"/>
                <w:sz w:val="24"/>
                <w:szCs w:val="24"/>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4"/>
                <w:szCs w:val="24"/>
              </w:rPr>
            </w:pPr>
            <w:r>
              <w:rPr>
                <w:rFonts w:ascii="Times New Roman"/>
                <w:w w:val="95"/>
                <w:sz w:val="24"/>
              </w:rPr>
              <w:t>18,086,853.76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822" w:top="1600" w:bottom="1020" w:left="920" w:right="920"/>
        </w:sectPr>
      </w:pPr>
    </w:p>
    <w:p>
      <w:pPr>
        <w:spacing w:line="240" w:lineRule="auto" w:before="10"/>
        <w:rPr>
          <w:rFonts w:ascii="Times New Roman" w:hAnsi="Times New Roman" w:cs="Times New Roman" w:eastAsia="Times New Roman"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548"/>
        <w:gridCol w:w="1820"/>
        <w:gridCol w:w="1822"/>
        <w:gridCol w:w="1819"/>
        <w:gridCol w:w="1819"/>
      </w:tblGrid>
      <w:tr>
        <w:trPr>
          <w:trHeight w:val="32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743" w:right="0"/>
              <w:jc w:val="left"/>
              <w:rPr>
                <w:rFonts w:ascii="宋体" w:hAnsi="宋体" w:cs="宋体" w:eastAsia="宋体" w:hint="default"/>
                <w:sz w:val="24"/>
                <w:szCs w:val="24"/>
              </w:rPr>
            </w:pPr>
            <w:r>
              <w:rPr>
                <w:rFonts w:ascii="宋体" w:hAnsi="宋体" w:cs="宋体" w:eastAsia="宋体" w:hint="default"/>
                <w:sz w:val="24"/>
                <w:szCs w:val="24"/>
              </w:rPr>
              <w:t>筹资活动现金流</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414,783,354.86</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101,561,032.76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983" w:right="0"/>
              <w:jc w:val="left"/>
              <w:rPr>
                <w:rFonts w:ascii="宋体" w:hAnsi="宋体" w:cs="宋体" w:eastAsia="宋体" w:hint="default"/>
                <w:sz w:val="24"/>
                <w:szCs w:val="24"/>
              </w:rPr>
            </w:pPr>
            <w:r>
              <w:rPr>
                <w:rFonts w:ascii="宋体" w:hAnsi="宋体" w:cs="宋体" w:eastAsia="宋体" w:hint="default"/>
                <w:sz w:val="24"/>
                <w:szCs w:val="24"/>
              </w:rPr>
              <w:t>筹资活动产生</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的现金流量净额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166,732,469.91</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231,515,824.77</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78,438,967.24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四、汇率变动对现金及</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现金等价物的影响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五、现金及现金等价物</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67,684,400.58</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67,983,918.45</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spacing w:val="-1"/>
                <w:sz w:val="24"/>
              </w:rPr>
              <w:t>-21,565,495.23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1,635,872.84</w:t>
            </w:r>
            <w:r>
              <w:rPr>
                <w:rFonts w:ascii="Times New Roman"/>
                <w:sz w:val="24"/>
              </w:rPr>
            </w:r>
          </w:p>
        </w:tc>
      </w:tr>
      <w:tr>
        <w:trPr>
          <w:trHeight w:val="63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03" w:right="0"/>
              <w:jc w:val="left"/>
              <w:rPr>
                <w:rFonts w:ascii="宋体" w:hAnsi="宋体" w:cs="宋体" w:eastAsia="宋体" w:hint="default"/>
                <w:sz w:val="24"/>
                <w:szCs w:val="24"/>
              </w:rPr>
            </w:pPr>
            <w:r>
              <w:rPr>
                <w:rFonts w:ascii="宋体" w:hAnsi="宋体" w:cs="宋体" w:eastAsia="宋体" w:hint="default"/>
                <w:sz w:val="24"/>
                <w:szCs w:val="24"/>
              </w:rPr>
              <w:t>加：期初现金及现</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83,982,307.27</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6,629,391.91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74,565,122.14</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2"/>
              <w:jc w:val="right"/>
              <w:rPr>
                <w:rFonts w:ascii="Times New Roman" w:hAnsi="Times New Roman" w:cs="Times New Roman" w:eastAsia="Times New Roman" w:hint="default"/>
                <w:sz w:val="24"/>
                <w:szCs w:val="24"/>
              </w:rPr>
            </w:pPr>
            <w:r>
              <w:rPr>
                <w:rFonts w:ascii="Times New Roman"/>
                <w:w w:val="95"/>
                <w:sz w:val="24"/>
              </w:rPr>
              <w:t>4,993,519.07</w:t>
            </w:r>
            <w:r>
              <w:rPr>
                <w:rFonts w:ascii="Times New Roman"/>
                <w:sz w:val="24"/>
              </w:rPr>
            </w: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六、期末现金及现金等</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151,666,707.85</w:t>
            </w:r>
            <w:r>
              <w:rPr>
                <w:rFonts w:ascii="Times New Roman"/>
                <w:sz w:val="24"/>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74,613,310.36</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52,999,626.91</w:t>
            </w:r>
            <w:r>
              <w:rPr>
                <w:rFonts w:ascii="Times New Roman"/>
                <w:sz w:val="24"/>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2"/>
              <w:jc w:val="right"/>
              <w:rPr>
                <w:rFonts w:ascii="Times New Roman" w:hAnsi="Times New Roman" w:cs="Times New Roman" w:eastAsia="Times New Roman" w:hint="default"/>
                <w:sz w:val="24"/>
                <w:szCs w:val="24"/>
              </w:rPr>
            </w:pPr>
            <w:r>
              <w:rPr>
                <w:rFonts w:ascii="Times New Roman"/>
                <w:w w:val="95"/>
                <w:sz w:val="24"/>
              </w:rPr>
              <w:t>6,629,391.91</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00" w:h="16840"/>
          <w:pgMar w:header="0" w:footer="822" w:top="1600" w:bottom="1020" w:left="92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p>
      <w:pPr>
        <w:pStyle w:val="BodyText"/>
        <w:spacing w:line="240" w:lineRule="auto" w:before="26"/>
        <w:ind w:left="6850" w:right="6129"/>
        <w:jc w:val="center"/>
      </w:pPr>
      <w:r>
        <w:rPr/>
        <w:t>所有者权益变动表</w:t>
      </w:r>
    </w:p>
    <w:p>
      <w:pPr>
        <w:spacing w:line="240" w:lineRule="auto" w:before="10"/>
        <w:rPr>
          <w:rFonts w:ascii="宋体" w:hAnsi="宋体" w:cs="宋体" w:eastAsia="宋体" w:hint="default"/>
          <w:sz w:val="22"/>
          <w:szCs w:val="22"/>
        </w:rPr>
      </w:pPr>
    </w:p>
    <w:p>
      <w:pPr>
        <w:pStyle w:val="BodyText"/>
        <w:tabs>
          <w:tab w:pos="6466" w:val="left" w:leader="none"/>
          <w:tab w:pos="12406" w:val="left" w:leader="none"/>
        </w:tabs>
        <w:spacing w:line="240" w:lineRule="auto"/>
        <w:ind w:left="106" w:right="0"/>
        <w:jc w:val="left"/>
      </w:pPr>
      <w:r>
        <w:rPr>
          <w:spacing w:val="-1"/>
          <w:w w:val="100"/>
        </w:rPr>
        <w:t>编制单位：大唐高鸿数据网络技术股份有限公</w:t>
      </w:r>
      <w:r>
        <w:rPr>
          <w:w w:val="100"/>
        </w:rPr>
        <w:t>司</w:t>
      </w:r>
      <w:r>
        <w:rPr/>
        <w:tab/>
      </w:r>
      <w:r>
        <w:rPr>
          <w:rFonts w:ascii="Times New Roman" w:hAnsi="Times New Roman" w:cs="Times New Roman" w:eastAsia="Times New Roman" w:hint="default"/>
          <w:spacing w:val="-1"/>
          <w:w w:val="100"/>
        </w:rPr>
        <w:t>200</w:t>
      </w:r>
      <w:r>
        <w:rPr>
          <w:rFonts w:ascii="Times New Roman" w:hAnsi="Times New Roman" w:cs="Times New Roman" w:eastAsia="Times New Roman" w:hint="default"/>
          <w:w w:val="100"/>
        </w:rPr>
        <w:t>7</w:t>
      </w:r>
      <w:r>
        <w:rPr>
          <w:rFonts w:ascii="Times New Roman" w:hAnsi="Times New Roman" w:cs="Times New Roman" w:eastAsia="Times New Roman" w:hint="default"/>
          <w:spacing w:val="-1"/>
        </w:rPr>
        <w:t> </w:t>
      </w:r>
      <w:r>
        <w:rPr>
          <w:w w:val="100"/>
        </w:rPr>
        <w:t>年</w:t>
      </w:r>
      <w:r>
        <w:rPr>
          <w:spacing w:val="-61"/>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rPr>
        <w:t> </w:t>
      </w:r>
      <w:r>
        <w:rPr>
          <w:w w:val="100"/>
        </w:rPr>
        <w:t>月</w:t>
      </w:r>
      <w:r>
        <w:rPr>
          <w:spacing w:val="-61"/>
        </w:rPr>
        <w:t> </w:t>
      </w:r>
      <w:r>
        <w:rPr>
          <w:rFonts w:ascii="Times New Roman" w:hAnsi="Times New Roman" w:cs="Times New Roman" w:eastAsia="Times New Roman" w:hint="default"/>
          <w:spacing w:val="-1"/>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rPr>
        <w:t> </w:t>
      </w:r>
      <w:r>
        <w:rPr>
          <w:w w:val="100"/>
        </w:rPr>
        <w:t>日</w:t>
      </w:r>
      <w:r>
        <w:rPr/>
        <w:tab/>
      </w:r>
      <w:r>
        <w:rPr>
          <w:spacing w:val="-1"/>
          <w:w w:val="100"/>
        </w:rPr>
        <w:t>单位</w:t>
      </w:r>
      <w:r>
        <w:rPr>
          <w:spacing w:val="-121"/>
          <w:w w:val="100"/>
        </w:rPr>
        <w:t>：</w:t>
      </w:r>
      <w:r>
        <w:rPr>
          <w:spacing w:val="-1"/>
          <w:w w:val="100"/>
        </w:rPr>
        <w:t>（人民币）</w:t>
      </w:r>
      <w:r>
        <w:rPr>
          <w:w w:val="100"/>
        </w:rPr>
        <w:t>元</w:t>
      </w:r>
    </w:p>
    <w:p>
      <w:pPr>
        <w:spacing w:line="240" w:lineRule="auto" w:before="9"/>
        <w:rPr>
          <w:rFonts w:ascii="宋体" w:hAnsi="宋体" w:cs="宋体" w:eastAsia="宋体" w:hint="default"/>
          <w:sz w:val="10"/>
          <w:szCs w:val="10"/>
        </w:rPr>
      </w:pPr>
    </w:p>
    <w:tbl>
      <w:tblPr>
        <w:tblW w:w="0" w:type="auto"/>
        <w:jc w:val="left"/>
        <w:tblInd w:w="127" w:type="dxa"/>
        <w:tblLayout w:type="fixed"/>
        <w:tblCellMar>
          <w:top w:w="0" w:type="dxa"/>
          <w:left w:w="0" w:type="dxa"/>
          <w:bottom w:w="0" w:type="dxa"/>
          <w:right w:w="0" w:type="dxa"/>
        </w:tblCellMar>
        <w:tblLook w:val="01E0"/>
      </w:tblPr>
      <w:tblGrid>
        <w:gridCol w:w="2290"/>
        <w:gridCol w:w="689"/>
        <w:gridCol w:w="689"/>
        <w:gridCol w:w="689"/>
        <w:gridCol w:w="689"/>
        <w:gridCol w:w="689"/>
        <w:gridCol w:w="689"/>
        <w:gridCol w:w="689"/>
        <w:gridCol w:w="689"/>
        <w:gridCol w:w="689"/>
        <w:gridCol w:w="689"/>
        <w:gridCol w:w="691"/>
        <w:gridCol w:w="689"/>
        <w:gridCol w:w="689"/>
        <w:gridCol w:w="689"/>
        <w:gridCol w:w="689"/>
        <w:gridCol w:w="689"/>
        <w:gridCol w:w="689"/>
        <w:gridCol w:w="689"/>
      </w:tblGrid>
      <w:tr>
        <w:trPr>
          <w:trHeight w:val="317" w:hRule="exact"/>
        </w:trPr>
        <w:tc>
          <w:tcPr>
            <w:tcW w:w="229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6199"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本期金额</w:t>
            </w: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上年金额</w:t>
            </w:r>
          </w:p>
        </w:tc>
      </w:tr>
      <w:tr>
        <w:trPr>
          <w:trHeight w:val="325" w:hRule="exact"/>
        </w:trPr>
        <w:tc>
          <w:tcPr>
            <w:tcW w:w="2290" w:type="dxa"/>
            <w:vMerge/>
            <w:tcBorders>
              <w:left w:val="single" w:sz="4" w:space="0" w:color="000000"/>
              <w:right w:val="single" w:sz="4" w:space="0" w:color="000000"/>
            </w:tcBorders>
            <w:shd w:val="clear" w:color="auto" w:fill="DCDCDC"/>
          </w:tcPr>
          <w:p>
            <w:pPr/>
          </w:p>
        </w:tc>
        <w:tc>
          <w:tcPr>
            <w:tcW w:w="4822"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087" w:right="0"/>
              <w:jc w:val="left"/>
              <w:rPr>
                <w:rFonts w:ascii="宋体" w:hAnsi="宋体" w:cs="宋体" w:eastAsia="宋体" w:hint="default"/>
                <w:sz w:val="24"/>
                <w:szCs w:val="24"/>
              </w:rPr>
            </w:pPr>
            <w:r>
              <w:rPr>
                <w:rFonts w:ascii="宋体" w:hAnsi="宋体" w:cs="宋体" w:eastAsia="宋体" w:hint="default"/>
                <w:sz w:val="24"/>
                <w:szCs w:val="24"/>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1"/>
                <w:szCs w:val="21"/>
              </w:rPr>
            </w:pPr>
          </w:p>
          <w:p>
            <w:pPr>
              <w:pStyle w:val="TableParagraph"/>
              <w:spacing w:line="237" w:lineRule="auto"/>
              <w:ind w:left="100" w:right="96"/>
              <w:jc w:val="both"/>
              <w:rPr>
                <w:rFonts w:ascii="宋体" w:hAnsi="宋体" w:cs="宋体" w:eastAsia="宋体" w:hint="default"/>
                <w:sz w:val="24"/>
                <w:szCs w:val="24"/>
              </w:rPr>
            </w:pPr>
            <w:r>
              <w:rPr>
                <w:rFonts w:ascii="宋体" w:hAnsi="宋体" w:cs="宋体" w:eastAsia="宋体" w:hint="default"/>
                <w:sz w:val="24"/>
                <w:szCs w:val="24"/>
              </w:rPr>
              <w:t>少数</w:t>
            </w:r>
            <w:r>
              <w:rPr>
                <w:rFonts w:ascii="宋体" w:hAnsi="宋体" w:cs="宋体" w:eastAsia="宋体" w:hint="default"/>
                <w:w w:val="100"/>
                <w:sz w:val="24"/>
                <w:szCs w:val="24"/>
              </w:rPr>
              <w:t> </w:t>
            </w:r>
            <w:r>
              <w:rPr>
                <w:rFonts w:ascii="宋体" w:hAnsi="宋体" w:cs="宋体" w:eastAsia="宋体" w:hint="default"/>
                <w:sz w:val="24"/>
                <w:szCs w:val="24"/>
              </w:rPr>
              <w:t>股东</w:t>
            </w:r>
            <w:r>
              <w:rPr>
                <w:rFonts w:ascii="宋体" w:hAnsi="宋体" w:cs="宋体" w:eastAsia="宋体" w:hint="default"/>
                <w:w w:val="100"/>
                <w:sz w:val="24"/>
                <w:szCs w:val="24"/>
              </w:rPr>
              <w:t> </w:t>
            </w:r>
            <w:r>
              <w:rPr>
                <w:rFonts w:ascii="宋体" w:hAnsi="宋体" w:cs="宋体" w:eastAsia="宋体" w:hint="default"/>
                <w:sz w:val="24"/>
                <w:szCs w:val="24"/>
              </w:rPr>
              <w:t>权益</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28"/>
              <w:ind w:left="100" w:right="96"/>
              <w:jc w:val="both"/>
              <w:rPr>
                <w:rFonts w:ascii="宋体" w:hAnsi="宋体" w:cs="宋体" w:eastAsia="宋体" w:hint="default"/>
                <w:sz w:val="24"/>
                <w:szCs w:val="24"/>
              </w:rPr>
            </w:pPr>
            <w:r>
              <w:rPr>
                <w:rFonts w:ascii="宋体" w:hAnsi="宋体" w:cs="宋体" w:eastAsia="宋体" w:hint="default"/>
                <w:sz w:val="24"/>
                <w:szCs w:val="24"/>
              </w:rPr>
              <w:t>所有</w:t>
            </w:r>
            <w:r>
              <w:rPr>
                <w:rFonts w:ascii="宋体" w:hAnsi="宋体" w:cs="宋体" w:eastAsia="宋体" w:hint="default"/>
                <w:w w:val="100"/>
                <w:sz w:val="24"/>
                <w:szCs w:val="24"/>
              </w:rPr>
              <w:t> </w:t>
            </w:r>
            <w:r>
              <w:rPr>
                <w:rFonts w:ascii="宋体" w:hAnsi="宋体" w:cs="宋体" w:eastAsia="宋体" w:hint="default"/>
                <w:sz w:val="24"/>
                <w:szCs w:val="24"/>
              </w:rPr>
              <w:t>者权</w:t>
            </w:r>
            <w:r>
              <w:rPr>
                <w:rFonts w:ascii="宋体" w:hAnsi="宋体" w:cs="宋体" w:eastAsia="宋体" w:hint="default"/>
                <w:w w:val="100"/>
                <w:sz w:val="24"/>
                <w:szCs w:val="24"/>
              </w:rPr>
              <w:t> </w:t>
            </w:r>
            <w:r>
              <w:rPr>
                <w:rFonts w:ascii="宋体" w:hAnsi="宋体" w:cs="宋体" w:eastAsia="宋体" w:hint="default"/>
                <w:sz w:val="24"/>
                <w:szCs w:val="24"/>
              </w:rPr>
              <w:t>益合</w:t>
            </w:r>
            <w:r>
              <w:rPr>
                <w:rFonts w:ascii="宋体" w:hAnsi="宋体" w:cs="宋体" w:eastAsia="宋体" w:hint="default"/>
                <w:w w:val="100"/>
                <w:sz w:val="24"/>
                <w:szCs w:val="24"/>
              </w:rPr>
              <w:t> </w:t>
            </w:r>
            <w:r>
              <w:rPr>
                <w:rFonts w:ascii="宋体" w:hAnsi="宋体" w:cs="宋体" w:eastAsia="宋体" w:hint="default"/>
                <w:sz w:val="24"/>
                <w:szCs w:val="24"/>
              </w:rPr>
              <w:t>计</w:t>
            </w:r>
          </w:p>
        </w:tc>
        <w:tc>
          <w:tcPr>
            <w:tcW w:w="482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087" w:right="0"/>
              <w:jc w:val="left"/>
              <w:rPr>
                <w:rFonts w:ascii="宋体" w:hAnsi="宋体" w:cs="宋体" w:eastAsia="宋体" w:hint="default"/>
                <w:sz w:val="24"/>
                <w:szCs w:val="24"/>
              </w:rPr>
            </w:pPr>
            <w:r>
              <w:rPr>
                <w:rFonts w:ascii="宋体" w:hAnsi="宋体" w:cs="宋体" w:eastAsia="宋体" w:hint="default"/>
                <w:sz w:val="24"/>
                <w:szCs w:val="24"/>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1"/>
                <w:szCs w:val="21"/>
              </w:rPr>
            </w:pPr>
          </w:p>
          <w:p>
            <w:pPr>
              <w:pStyle w:val="TableParagraph"/>
              <w:spacing w:line="237" w:lineRule="auto"/>
              <w:ind w:left="100" w:right="96"/>
              <w:jc w:val="both"/>
              <w:rPr>
                <w:rFonts w:ascii="宋体" w:hAnsi="宋体" w:cs="宋体" w:eastAsia="宋体" w:hint="default"/>
                <w:sz w:val="24"/>
                <w:szCs w:val="24"/>
              </w:rPr>
            </w:pPr>
            <w:r>
              <w:rPr>
                <w:rFonts w:ascii="宋体" w:hAnsi="宋体" w:cs="宋体" w:eastAsia="宋体" w:hint="default"/>
                <w:sz w:val="24"/>
                <w:szCs w:val="24"/>
              </w:rPr>
              <w:t>少数</w:t>
            </w:r>
            <w:r>
              <w:rPr>
                <w:rFonts w:ascii="宋体" w:hAnsi="宋体" w:cs="宋体" w:eastAsia="宋体" w:hint="default"/>
                <w:w w:val="100"/>
                <w:sz w:val="24"/>
                <w:szCs w:val="24"/>
              </w:rPr>
              <w:t> </w:t>
            </w:r>
            <w:r>
              <w:rPr>
                <w:rFonts w:ascii="宋体" w:hAnsi="宋体" w:cs="宋体" w:eastAsia="宋体" w:hint="default"/>
                <w:sz w:val="24"/>
                <w:szCs w:val="24"/>
              </w:rPr>
              <w:t>股东</w:t>
            </w:r>
            <w:r>
              <w:rPr>
                <w:rFonts w:ascii="宋体" w:hAnsi="宋体" w:cs="宋体" w:eastAsia="宋体" w:hint="default"/>
                <w:w w:val="100"/>
                <w:sz w:val="24"/>
                <w:szCs w:val="24"/>
              </w:rPr>
              <w:t> </w:t>
            </w:r>
            <w:r>
              <w:rPr>
                <w:rFonts w:ascii="宋体" w:hAnsi="宋体" w:cs="宋体" w:eastAsia="宋体" w:hint="default"/>
                <w:sz w:val="24"/>
                <w:szCs w:val="24"/>
              </w:rPr>
              <w:t>权益</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28"/>
              <w:ind w:left="100" w:right="96"/>
              <w:jc w:val="both"/>
              <w:rPr>
                <w:rFonts w:ascii="宋体" w:hAnsi="宋体" w:cs="宋体" w:eastAsia="宋体" w:hint="default"/>
                <w:sz w:val="24"/>
                <w:szCs w:val="24"/>
              </w:rPr>
            </w:pPr>
            <w:r>
              <w:rPr>
                <w:rFonts w:ascii="宋体" w:hAnsi="宋体" w:cs="宋体" w:eastAsia="宋体" w:hint="default"/>
                <w:sz w:val="24"/>
                <w:szCs w:val="24"/>
              </w:rPr>
              <w:t>所有</w:t>
            </w:r>
            <w:r>
              <w:rPr>
                <w:rFonts w:ascii="宋体" w:hAnsi="宋体" w:cs="宋体" w:eastAsia="宋体" w:hint="default"/>
                <w:w w:val="100"/>
                <w:sz w:val="24"/>
                <w:szCs w:val="24"/>
              </w:rPr>
              <w:t> </w:t>
            </w:r>
            <w:r>
              <w:rPr>
                <w:rFonts w:ascii="宋体" w:hAnsi="宋体" w:cs="宋体" w:eastAsia="宋体" w:hint="default"/>
                <w:sz w:val="24"/>
                <w:szCs w:val="24"/>
              </w:rPr>
              <w:t>者权</w:t>
            </w:r>
            <w:r>
              <w:rPr>
                <w:rFonts w:ascii="宋体" w:hAnsi="宋体" w:cs="宋体" w:eastAsia="宋体" w:hint="default"/>
                <w:w w:val="100"/>
                <w:sz w:val="24"/>
                <w:szCs w:val="24"/>
              </w:rPr>
              <w:t> </w:t>
            </w:r>
            <w:r>
              <w:rPr>
                <w:rFonts w:ascii="宋体" w:hAnsi="宋体" w:cs="宋体" w:eastAsia="宋体" w:hint="default"/>
                <w:sz w:val="24"/>
                <w:szCs w:val="24"/>
              </w:rPr>
              <w:t>益合</w:t>
            </w:r>
            <w:r>
              <w:rPr>
                <w:rFonts w:ascii="宋体" w:hAnsi="宋体" w:cs="宋体" w:eastAsia="宋体" w:hint="default"/>
                <w:w w:val="100"/>
                <w:sz w:val="24"/>
                <w:szCs w:val="24"/>
              </w:rPr>
              <w:t> </w:t>
            </w:r>
            <w:r>
              <w:rPr>
                <w:rFonts w:ascii="宋体" w:hAnsi="宋体" w:cs="宋体" w:eastAsia="宋体" w:hint="default"/>
                <w:sz w:val="24"/>
                <w:szCs w:val="24"/>
              </w:rPr>
              <w:t>计</w:t>
            </w:r>
          </w:p>
        </w:tc>
      </w:tr>
      <w:tr>
        <w:trPr>
          <w:trHeight w:val="1254" w:hRule="exact"/>
        </w:trPr>
        <w:tc>
          <w:tcPr>
            <w:tcW w:w="2290"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实收</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资本</w:t>
            </w:r>
          </w:p>
          <w:p>
            <w:pPr>
              <w:pStyle w:val="TableParagraph"/>
              <w:spacing w:line="312" w:lineRule="exact" w:before="29"/>
              <w:ind w:left="24" w:right="96" w:firstLine="76"/>
              <w:jc w:val="left"/>
              <w:rPr>
                <w:rFonts w:ascii="宋体" w:hAnsi="宋体" w:cs="宋体" w:eastAsia="宋体" w:hint="default"/>
                <w:sz w:val="24"/>
                <w:szCs w:val="24"/>
              </w:rPr>
            </w:pPr>
            <w:r>
              <w:rPr>
                <w:rFonts w:ascii="宋体" w:hAnsi="宋体" w:cs="宋体" w:eastAsia="宋体" w:hint="default"/>
                <w:sz w:val="24"/>
                <w:szCs w:val="24"/>
              </w:rPr>
              <w:t>（或</w:t>
            </w:r>
            <w:r>
              <w:rPr>
                <w:rFonts w:ascii="宋体" w:hAnsi="宋体" w:cs="宋体" w:eastAsia="宋体" w:hint="default"/>
                <w:w w:val="100"/>
                <w:sz w:val="24"/>
                <w:szCs w:val="24"/>
              </w:rPr>
              <w:t> </w:t>
            </w:r>
            <w:r>
              <w:rPr>
                <w:rFonts w:ascii="宋体" w:hAnsi="宋体" w:cs="宋体" w:eastAsia="宋体" w:hint="default"/>
                <w:sz w:val="24"/>
                <w:szCs w:val="24"/>
              </w:rPr>
              <w:t>股本</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23"/>
                <w:szCs w:val="23"/>
              </w:rPr>
            </w:pPr>
          </w:p>
          <w:p>
            <w:pPr>
              <w:pStyle w:val="TableParagraph"/>
              <w:spacing w:line="312" w:lineRule="exact"/>
              <w:ind w:left="100" w:right="96"/>
              <w:jc w:val="left"/>
              <w:rPr>
                <w:rFonts w:ascii="宋体" w:hAnsi="宋体" w:cs="宋体" w:eastAsia="宋体" w:hint="default"/>
                <w:sz w:val="24"/>
                <w:szCs w:val="24"/>
              </w:rPr>
            </w:pPr>
            <w:r>
              <w:rPr>
                <w:rFonts w:ascii="宋体" w:hAnsi="宋体" w:cs="宋体" w:eastAsia="宋体" w:hint="default"/>
                <w:sz w:val="24"/>
                <w:szCs w:val="24"/>
              </w:rPr>
              <w:t>资本</w:t>
            </w:r>
            <w:r>
              <w:rPr>
                <w:rFonts w:ascii="宋体" w:hAnsi="宋体" w:cs="宋体" w:eastAsia="宋体" w:hint="default"/>
                <w:w w:val="100"/>
                <w:sz w:val="24"/>
                <w:szCs w:val="24"/>
              </w:rPr>
              <w:t> </w:t>
            </w:r>
            <w:r>
              <w:rPr>
                <w:rFonts w:ascii="宋体" w:hAnsi="宋体" w:cs="宋体" w:eastAsia="宋体" w:hint="default"/>
                <w:sz w:val="24"/>
                <w:szCs w:val="24"/>
              </w:rPr>
              <w:t>公积</w:t>
            </w:r>
          </w:p>
          <w:p>
            <w:pPr>
              <w:pStyle w:val="TableParagraph"/>
              <w:spacing w:line="283" w:lineRule="exact"/>
              <w:ind w:left="-185" w:right="0"/>
              <w:jc w:val="left"/>
              <w:rPr>
                <w:rFonts w:ascii="宋体" w:hAnsi="宋体" w:cs="宋体" w:eastAsia="宋体" w:hint="default"/>
                <w:sz w:val="24"/>
                <w:szCs w:val="24"/>
              </w:rPr>
            </w:pPr>
            <w:r>
              <w:rPr>
                <w:rFonts w:ascii="宋体" w:hAnsi="宋体" w:cs="宋体" w:eastAsia="宋体" w:hint="default"/>
                <w:w w:val="100"/>
                <w:sz w:val="24"/>
                <w:szCs w:val="24"/>
              </w:rPr>
              <w:t>）</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23"/>
                <w:szCs w:val="23"/>
              </w:rPr>
            </w:pPr>
          </w:p>
          <w:p>
            <w:pPr>
              <w:pStyle w:val="TableParagraph"/>
              <w:spacing w:line="312" w:lineRule="exact"/>
              <w:ind w:left="100" w:right="19" w:hanging="77"/>
              <w:jc w:val="left"/>
              <w:rPr>
                <w:rFonts w:ascii="宋体" w:hAnsi="宋体" w:cs="宋体" w:eastAsia="宋体" w:hint="default"/>
                <w:sz w:val="24"/>
                <w:szCs w:val="24"/>
              </w:rPr>
            </w:pPr>
            <w:r>
              <w:rPr>
                <w:rFonts w:ascii="宋体" w:hAnsi="宋体" w:cs="宋体" w:eastAsia="宋体" w:hint="default"/>
                <w:spacing w:val="-30"/>
                <w:sz w:val="24"/>
                <w:szCs w:val="24"/>
              </w:rPr>
              <w:t>减：库</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存股</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23"/>
                <w:szCs w:val="23"/>
              </w:rPr>
            </w:pPr>
          </w:p>
          <w:p>
            <w:pPr>
              <w:pStyle w:val="TableParagraph"/>
              <w:spacing w:line="312" w:lineRule="exact"/>
              <w:ind w:left="100" w:right="96"/>
              <w:jc w:val="left"/>
              <w:rPr>
                <w:rFonts w:ascii="宋体" w:hAnsi="宋体" w:cs="宋体" w:eastAsia="宋体" w:hint="default"/>
                <w:sz w:val="24"/>
                <w:szCs w:val="24"/>
              </w:rPr>
            </w:pPr>
            <w:r>
              <w:rPr>
                <w:rFonts w:ascii="宋体" w:hAnsi="宋体" w:cs="宋体" w:eastAsia="宋体" w:hint="default"/>
                <w:sz w:val="24"/>
                <w:szCs w:val="24"/>
              </w:rPr>
              <w:t>盈余</w:t>
            </w:r>
            <w:r>
              <w:rPr>
                <w:rFonts w:ascii="宋体" w:hAnsi="宋体" w:cs="宋体" w:eastAsia="宋体" w:hint="default"/>
                <w:w w:val="100"/>
                <w:sz w:val="24"/>
                <w:szCs w:val="24"/>
              </w:rPr>
              <w:t> </w:t>
            </w:r>
            <w:r>
              <w:rPr>
                <w:rFonts w:ascii="宋体" w:hAnsi="宋体" w:cs="宋体" w:eastAsia="宋体" w:hint="default"/>
                <w:sz w:val="24"/>
                <w:szCs w:val="24"/>
              </w:rPr>
              <w:t>公积</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9"/>
              <w:ind w:left="100" w:right="96"/>
              <w:jc w:val="both"/>
              <w:rPr>
                <w:rFonts w:ascii="宋体" w:hAnsi="宋体" w:cs="宋体" w:eastAsia="宋体" w:hint="default"/>
                <w:sz w:val="24"/>
                <w:szCs w:val="24"/>
              </w:rPr>
            </w:pPr>
            <w:r>
              <w:rPr>
                <w:rFonts w:ascii="宋体" w:hAnsi="宋体" w:cs="宋体" w:eastAsia="宋体" w:hint="default"/>
                <w:sz w:val="24"/>
                <w:szCs w:val="24"/>
              </w:rPr>
              <w:t>一般</w:t>
            </w:r>
            <w:r>
              <w:rPr>
                <w:rFonts w:ascii="宋体" w:hAnsi="宋体" w:cs="宋体" w:eastAsia="宋体" w:hint="default"/>
                <w:w w:val="100"/>
                <w:sz w:val="24"/>
                <w:szCs w:val="24"/>
              </w:rPr>
              <w:t> </w:t>
            </w:r>
            <w:r>
              <w:rPr>
                <w:rFonts w:ascii="宋体" w:hAnsi="宋体" w:cs="宋体" w:eastAsia="宋体" w:hint="default"/>
                <w:sz w:val="24"/>
                <w:szCs w:val="24"/>
              </w:rPr>
              <w:t>风险</w:t>
            </w:r>
            <w:r>
              <w:rPr>
                <w:rFonts w:ascii="宋体" w:hAnsi="宋体" w:cs="宋体" w:eastAsia="宋体" w:hint="default"/>
                <w:w w:val="100"/>
                <w:sz w:val="24"/>
                <w:szCs w:val="24"/>
              </w:rPr>
              <w:t> </w:t>
            </w:r>
            <w:r>
              <w:rPr>
                <w:rFonts w:ascii="宋体" w:hAnsi="宋体" w:cs="宋体" w:eastAsia="宋体" w:hint="default"/>
                <w:sz w:val="24"/>
                <w:szCs w:val="24"/>
              </w:rPr>
              <w:t>准备</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9"/>
              <w:ind w:left="100" w:right="96"/>
              <w:jc w:val="both"/>
              <w:rPr>
                <w:rFonts w:ascii="宋体" w:hAnsi="宋体" w:cs="宋体" w:eastAsia="宋体" w:hint="default"/>
                <w:sz w:val="24"/>
                <w:szCs w:val="24"/>
              </w:rPr>
            </w:pPr>
            <w:r>
              <w:rPr>
                <w:rFonts w:ascii="宋体" w:hAnsi="宋体" w:cs="宋体" w:eastAsia="宋体" w:hint="default"/>
                <w:sz w:val="24"/>
                <w:szCs w:val="24"/>
              </w:rPr>
              <w:t>未分</w:t>
            </w:r>
            <w:r>
              <w:rPr>
                <w:rFonts w:ascii="宋体" w:hAnsi="宋体" w:cs="宋体" w:eastAsia="宋体" w:hint="default"/>
                <w:w w:val="100"/>
                <w:sz w:val="24"/>
                <w:szCs w:val="24"/>
              </w:rPr>
              <w:t> </w:t>
            </w:r>
            <w:r>
              <w:rPr>
                <w:rFonts w:ascii="宋体" w:hAnsi="宋体" w:cs="宋体" w:eastAsia="宋体" w:hint="default"/>
                <w:sz w:val="24"/>
                <w:szCs w:val="24"/>
              </w:rPr>
              <w:t>配利</w:t>
            </w:r>
            <w:r>
              <w:rPr>
                <w:rFonts w:ascii="宋体" w:hAnsi="宋体" w:cs="宋体" w:eastAsia="宋体" w:hint="default"/>
                <w:w w:val="100"/>
                <w:sz w:val="24"/>
                <w:szCs w:val="24"/>
              </w:rPr>
              <w:t> </w:t>
            </w:r>
            <w:r>
              <w:rPr>
                <w:rFonts w:ascii="宋体" w:hAnsi="宋体" w:cs="宋体" w:eastAsia="宋体" w:hint="default"/>
                <w:sz w:val="24"/>
                <w:szCs w:val="24"/>
              </w:rPr>
              <w:t>润</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32"/>
                <w:szCs w:val="3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实收</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资本</w:t>
            </w:r>
          </w:p>
          <w:p>
            <w:pPr>
              <w:pStyle w:val="TableParagraph"/>
              <w:spacing w:line="312" w:lineRule="exact" w:before="29"/>
              <w:ind w:left="24" w:right="96" w:firstLine="76"/>
              <w:jc w:val="left"/>
              <w:rPr>
                <w:rFonts w:ascii="宋体" w:hAnsi="宋体" w:cs="宋体" w:eastAsia="宋体" w:hint="default"/>
                <w:sz w:val="24"/>
                <w:szCs w:val="24"/>
              </w:rPr>
            </w:pPr>
            <w:r>
              <w:rPr>
                <w:rFonts w:ascii="宋体" w:hAnsi="宋体" w:cs="宋体" w:eastAsia="宋体" w:hint="default"/>
                <w:sz w:val="24"/>
                <w:szCs w:val="24"/>
              </w:rPr>
              <w:t>（或</w:t>
            </w:r>
            <w:r>
              <w:rPr>
                <w:rFonts w:ascii="宋体" w:hAnsi="宋体" w:cs="宋体" w:eastAsia="宋体" w:hint="default"/>
                <w:w w:val="100"/>
                <w:sz w:val="24"/>
                <w:szCs w:val="24"/>
              </w:rPr>
              <w:t> </w:t>
            </w:r>
            <w:r>
              <w:rPr>
                <w:rFonts w:ascii="宋体" w:hAnsi="宋体" w:cs="宋体" w:eastAsia="宋体" w:hint="default"/>
                <w:sz w:val="24"/>
                <w:szCs w:val="24"/>
              </w:rPr>
              <w:t>股本</w:t>
            </w:r>
          </w:p>
        </w:tc>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23"/>
                <w:szCs w:val="23"/>
              </w:rPr>
            </w:pPr>
          </w:p>
          <w:p>
            <w:pPr>
              <w:pStyle w:val="TableParagraph"/>
              <w:spacing w:line="312" w:lineRule="exact"/>
              <w:ind w:left="100" w:right="98"/>
              <w:jc w:val="left"/>
              <w:rPr>
                <w:rFonts w:ascii="宋体" w:hAnsi="宋体" w:cs="宋体" w:eastAsia="宋体" w:hint="default"/>
                <w:sz w:val="24"/>
                <w:szCs w:val="24"/>
              </w:rPr>
            </w:pPr>
            <w:r>
              <w:rPr>
                <w:rFonts w:ascii="宋体" w:hAnsi="宋体" w:cs="宋体" w:eastAsia="宋体" w:hint="default"/>
                <w:sz w:val="24"/>
                <w:szCs w:val="24"/>
              </w:rPr>
              <w:t>资本</w:t>
            </w:r>
            <w:r>
              <w:rPr>
                <w:rFonts w:ascii="宋体" w:hAnsi="宋体" w:cs="宋体" w:eastAsia="宋体" w:hint="default"/>
                <w:w w:val="100"/>
                <w:sz w:val="24"/>
                <w:szCs w:val="24"/>
              </w:rPr>
              <w:t> </w:t>
            </w:r>
            <w:r>
              <w:rPr>
                <w:rFonts w:ascii="宋体" w:hAnsi="宋体" w:cs="宋体" w:eastAsia="宋体" w:hint="default"/>
                <w:sz w:val="24"/>
                <w:szCs w:val="24"/>
              </w:rPr>
              <w:t>公积</w:t>
            </w:r>
          </w:p>
          <w:p>
            <w:pPr>
              <w:pStyle w:val="TableParagraph"/>
              <w:spacing w:line="283" w:lineRule="exact"/>
              <w:ind w:left="-185" w:right="0"/>
              <w:jc w:val="left"/>
              <w:rPr>
                <w:rFonts w:ascii="宋体" w:hAnsi="宋体" w:cs="宋体" w:eastAsia="宋体" w:hint="default"/>
                <w:sz w:val="24"/>
                <w:szCs w:val="24"/>
              </w:rPr>
            </w:pPr>
            <w:r>
              <w:rPr>
                <w:rFonts w:ascii="宋体" w:hAnsi="宋体" w:cs="宋体" w:eastAsia="宋体" w:hint="default"/>
                <w:w w:val="100"/>
                <w:sz w:val="24"/>
                <w:szCs w:val="24"/>
              </w:rPr>
              <w:t>）</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23"/>
                <w:szCs w:val="23"/>
              </w:rPr>
            </w:pPr>
          </w:p>
          <w:p>
            <w:pPr>
              <w:pStyle w:val="TableParagraph"/>
              <w:spacing w:line="312" w:lineRule="exact"/>
              <w:ind w:left="98" w:right="21" w:hanging="77"/>
              <w:jc w:val="left"/>
              <w:rPr>
                <w:rFonts w:ascii="宋体" w:hAnsi="宋体" w:cs="宋体" w:eastAsia="宋体" w:hint="default"/>
                <w:sz w:val="24"/>
                <w:szCs w:val="24"/>
              </w:rPr>
            </w:pPr>
            <w:r>
              <w:rPr>
                <w:rFonts w:ascii="宋体" w:hAnsi="宋体" w:cs="宋体" w:eastAsia="宋体" w:hint="default"/>
                <w:spacing w:val="-30"/>
                <w:sz w:val="24"/>
                <w:szCs w:val="24"/>
              </w:rPr>
              <w:t>减：库</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存股</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23"/>
                <w:szCs w:val="23"/>
              </w:rPr>
            </w:pPr>
          </w:p>
          <w:p>
            <w:pPr>
              <w:pStyle w:val="TableParagraph"/>
              <w:spacing w:line="312" w:lineRule="exact"/>
              <w:ind w:left="98" w:right="98"/>
              <w:jc w:val="left"/>
              <w:rPr>
                <w:rFonts w:ascii="宋体" w:hAnsi="宋体" w:cs="宋体" w:eastAsia="宋体" w:hint="default"/>
                <w:sz w:val="24"/>
                <w:szCs w:val="24"/>
              </w:rPr>
            </w:pPr>
            <w:r>
              <w:rPr>
                <w:rFonts w:ascii="宋体" w:hAnsi="宋体" w:cs="宋体" w:eastAsia="宋体" w:hint="default"/>
                <w:sz w:val="24"/>
                <w:szCs w:val="24"/>
              </w:rPr>
              <w:t>盈余</w:t>
            </w:r>
            <w:r>
              <w:rPr>
                <w:rFonts w:ascii="宋体" w:hAnsi="宋体" w:cs="宋体" w:eastAsia="宋体" w:hint="default"/>
                <w:w w:val="100"/>
                <w:sz w:val="24"/>
                <w:szCs w:val="24"/>
              </w:rPr>
              <w:t> </w:t>
            </w:r>
            <w:r>
              <w:rPr>
                <w:rFonts w:ascii="宋体" w:hAnsi="宋体" w:cs="宋体" w:eastAsia="宋体" w:hint="default"/>
                <w:sz w:val="24"/>
                <w:szCs w:val="24"/>
              </w:rPr>
              <w:t>公积</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9"/>
              <w:ind w:left="100" w:right="96"/>
              <w:jc w:val="both"/>
              <w:rPr>
                <w:rFonts w:ascii="宋体" w:hAnsi="宋体" w:cs="宋体" w:eastAsia="宋体" w:hint="default"/>
                <w:sz w:val="24"/>
                <w:szCs w:val="24"/>
              </w:rPr>
            </w:pPr>
            <w:r>
              <w:rPr>
                <w:rFonts w:ascii="宋体" w:hAnsi="宋体" w:cs="宋体" w:eastAsia="宋体" w:hint="default"/>
                <w:sz w:val="24"/>
                <w:szCs w:val="24"/>
              </w:rPr>
              <w:t>一般</w:t>
            </w:r>
            <w:r>
              <w:rPr>
                <w:rFonts w:ascii="宋体" w:hAnsi="宋体" w:cs="宋体" w:eastAsia="宋体" w:hint="default"/>
                <w:w w:val="100"/>
                <w:sz w:val="24"/>
                <w:szCs w:val="24"/>
              </w:rPr>
              <w:t> </w:t>
            </w:r>
            <w:r>
              <w:rPr>
                <w:rFonts w:ascii="宋体" w:hAnsi="宋体" w:cs="宋体" w:eastAsia="宋体" w:hint="default"/>
                <w:sz w:val="24"/>
                <w:szCs w:val="24"/>
              </w:rPr>
              <w:t>风险</w:t>
            </w:r>
            <w:r>
              <w:rPr>
                <w:rFonts w:ascii="宋体" w:hAnsi="宋体" w:cs="宋体" w:eastAsia="宋体" w:hint="default"/>
                <w:w w:val="100"/>
                <w:sz w:val="24"/>
                <w:szCs w:val="24"/>
              </w:rPr>
              <w:t> </w:t>
            </w:r>
            <w:r>
              <w:rPr>
                <w:rFonts w:ascii="宋体" w:hAnsi="宋体" w:cs="宋体" w:eastAsia="宋体" w:hint="default"/>
                <w:sz w:val="24"/>
                <w:szCs w:val="24"/>
              </w:rPr>
              <w:t>准备</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9"/>
              <w:ind w:left="100" w:right="96"/>
              <w:jc w:val="both"/>
              <w:rPr>
                <w:rFonts w:ascii="宋体" w:hAnsi="宋体" w:cs="宋体" w:eastAsia="宋体" w:hint="default"/>
                <w:sz w:val="24"/>
                <w:szCs w:val="24"/>
              </w:rPr>
            </w:pPr>
            <w:r>
              <w:rPr>
                <w:rFonts w:ascii="宋体" w:hAnsi="宋体" w:cs="宋体" w:eastAsia="宋体" w:hint="default"/>
                <w:sz w:val="24"/>
                <w:szCs w:val="24"/>
              </w:rPr>
              <w:t>未分</w:t>
            </w:r>
            <w:r>
              <w:rPr>
                <w:rFonts w:ascii="宋体" w:hAnsi="宋体" w:cs="宋体" w:eastAsia="宋体" w:hint="default"/>
                <w:w w:val="100"/>
                <w:sz w:val="24"/>
                <w:szCs w:val="24"/>
              </w:rPr>
              <w:t> </w:t>
            </w:r>
            <w:r>
              <w:rPr>
                <w:rFonts w:ascii="宋体" w:hAnsi="宋体" w:cs="宋体" w:eastAsia="宋体" w:hint="default"/>
                <w:sz w:val="24"/>
                <w:szCs w:val="24"/>
              </w:rPr>
              <w:t>配利</w:t>
            </w:r>
            <w:r>
              <w:rPr>
                <w:rFonts w:ascii="宋体" w:hAnsi="宋体" w:cs="宋体" w:eastAsia="宋体" w:hint="default"/>
                <w:w w:val="100"/>
                <w:sz w:val="24"/>
                <w:szCs w:val="24"/>
              </w:rPr>
              <w:t> </w:t>
            </w:r>
            <w:r>
              <w:rPr>
                <w:rFonts w:ascii="宋体" w:hAnsi="宋体" w:cs="宋体" w:eastAsia="宋体" w:hint="default"/>
                <w:sz w:val="24"/>
                <w:szCs w:val="24"/>
              </w:rPr>
              <w:t>润</w:t>
            </w:r>
          </w:p>
        </w:tc>
        <w:tc>
          <w:tcPr>
            <w:tcW w:w="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32"/>
                <w:szCs w:val="3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r>
      <w:tr>
        <w:trPr>
          <w:trHeight w:val="425"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23" w:right="0"/>
              <w:jc w:val="left"/>
              <w:rPr>
                <w:rFonts w:ascii="宋体" w:hAnsi="宋体" w:cs="宋体" w:eastAsia="宋体" w:hint="default"/>
                <w:sz w:val="24"/>
                <w:szCs w:val="24"/>
              </w:rPr>
            </w:pPr>
            <w:r>
              <w:rPr>
                <w:rFonts w:ascii="宋体" w:hAnsi="宋体" w:cs="宋体" w:eastAsia="宋体" w:hint="default"/>
                <w:sz w:val="24"/>
                <w:szCs w:val="24"/>
              </w:rPr>
              <w:t>一、上年年末余额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 w:right="0"/>
              <w:jc w:val="center"/>
              <w:rPr>
                <w:rFonts w:ascii="Times New Roman" w:hAnsi="Times New Roman" w:cs="Times New Roman" w:eastAsia="Times New Roman" w:hint="default"/>
                <w:sz w:val="18"/>
                <w:szCs w:val="18"/>
              </w:rPr>
            </w:pPr>
            <w:r>
              <w:rPr>
                <w:rFonts w:ascii="Times New Roman"/>
                <w:sz w:val="18"/>
              </w:rPr>
              <w:t>224,900,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2,798,88</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3"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47.40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10,489,6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76.26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61,803,6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60.15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 w:right="0"/>
              <w:jc w:val="center"/>
              <w:rPr>
                <w:rFonts w:ascii="Times New Roman" w:hAnsi="Times New Roman" w:cs="Times New Roman" w:eastAsia="Times New Roman" w:hint="default"/>
                <w:sz w:val="18"/>
                <w:szCs w:val="18"/>
              </w:rPr>
            </w:pPr>
            <w:r>
              <w:rPr>
                <w:rFonts w:ascii="Times New Roman"/>
                <w:sz w:val="18"/>
              </w:rPr>
              <w:t>311,627,</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771.45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 w:right="0"/>
              <w:jc w:val="center"/>
              <w:rPr>
                <w:rFonts w:ascii="Times New Roman" w:hAnsi="Times New Roman" w:cs="Times New Roman" w:eastAsia="Times New Roman" w:hint="default"/>
                <w:sz w:val="18"/>
                <w:szCs w:val="18"/>
              </w:rPr>
            </w:pPr>
            <w:r>
              <w:rPr>
                <w:rFonts w:ascii="Times New Roman"/>
                <w:sz w:val="18"/>
              </w:rPr>
              <w:t>224,900,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2,798,88</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left"/>
              <w:rPr>
                <w:rFonts w:ascii="Times New Roman" w:hAnsi="Times New Roman" w:cs="Times New Roman" w:eastAsia="Times New Roman" w:hint="default"/>
                <w:sz w:val="18"/>
                <w:szCs w:val="18"/>
              </w:rPr>
            </w:pPr>
            <w:r>
              <w:rPr>
                <w:rFonts w:ascii="Times New Roman"/>
                <w:sz w:val="18"/>
              </w:rPr>
              <w:t>11,003,5</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82.42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4,885,16</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3.71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56,952,6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67.08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 w:right="0"/>
              <w:jc w:val="center"/>
              <w:rPr>
                <w:rFonts w:ascii="Times New Roman" w:hAnsi="Times New Roman" w:cs="Times New Roman" w:eastAsia="Times New Roman" w:hint="default"/>
                <w:sz w:val="18"/>
                <w:szCs w:val="18"/>
              </w:rPr>
            </w:pPr>
            <w:r>
              <w:rPr>
                <w:rFonts w:ascii="Times New Roman"/>
                <w:sz w:val="18"/>
              </w:rPr>
              <w:t>300,540,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300.85</w:t>
            </w: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93"/>
              <w:jc w:val="right"/>
              <w:rPr>
                <w:rFonts w:ascii="宋体" w:hAnsi="宋体" w:cs="宋体" w:eastAsia="宋体" w:hint="default"/>
                <w:sz w:val="24"/>
                <w:szCs w:val="24"/>
              </w:rPr>
            </w:pPr>
            <w:r>
              <w:rPr>
                <w:rFonts w:ascii="宋体" w:hAnsi="宋体" w:cs="宋体" w:eastAsia="宋体" w:hint="default"/>
                <w:spacing w:val="-1"/>
                <w:sz w:val="24"/>
                <w:szCs w:val="24"/>
              </w:rPr>
              <w:t>加：会计政策变更</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63" w:right="0"/>
              <w:jc w:val="left"/>
              <w:rPr>
                <w:rFonts w:ascii="宋体" w:hAnsi="宋体" w:cs="宋体" w:eastAsia="宋体" w:hint="default"/>
                <w:sz w:val="24"/>
                <w:szCs w:val="24"/>
              </w:rPr>
            </w:pPr>
            <w:r>
              <w:rPr>
                <w:rFonts w:ascii="宋体" w:hAnsi="宋体" w:cs="宋体" w:eastAsia="宋体" w:hint="default"/>
                <w:sz w:val="24"/>
                <w:szCs w:val="24"/>
              </w:rPr>
              <w:t>前期差错更正</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3" w:right="0"/>
              <w:jc w:val="left"/>
              <w:rPr>
                <w:rFonts w:ascii="宋体" w:hAnsi="宋体" w:cs="宋体" w:eastAsia="宋体" w:hint="default"/>
                <w:sz w:val="24"/>
                <w:szCs w:val="24"/>
              </w:rPr>
            </w:pPr>
            <w:r>
              <w:rPr>
                <w:rFonts w:ascii="宋体" w:hAnsi="宋体" w:cs="宋体" w:eastAsia="宋体" w:hint="default"/>
                <w:sz w:val="24"/>
                <w:szCs w:val="24"/>
              </w:rPr>
              <w:t>二、本年年初余额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 w:right="0"/>
              <w:jc w:val="center"/>
              <w:rPr>
                <w:rFonts w:ascii="Times New Roman" w:hAnsi="Times New Roman" w:cs="Times New Roman" w:eastAsia="Times New Roman" w:hint="default"/>
                <w:sz w:val="18"/>
                <w:szCs w:val="18"/>
              </w:rPr>
            </w:pPr>
            <w:r>
              <w:rPr>
                <w:rFonts w:ascii="Times New Roman"/>
                <w:sz w:val="18"/>
              </w:rPr>
              <w:t>224,900,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2,798,88</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47.40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10,489,6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76.26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61,803,6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60.15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 w:right="0"/>
              <w:jc w:val="center"/>
              <w:rPr>
                <w:rFonts w:ascii="Times New Roman" w:hAnsi="Times New Roman" w:cs="Times New Roman" w:eastAsia="Times New Roman" w:hint="default"/>
                <w:sz w:val="18"/>
                <w:szCs w:val="18"/>
              </w:rPr>
            </w:pPr>
            <w:r>
              <w:rPr>
                <w:rFonts w:ascii="Times New Roman"/>
                <w:sz w:val="18"/>
              </w:rPr>
              <w:t>311,627,</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771.45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 w:right="0"/>
              <w:jc w:val="center"/>
              <w:rPr>
                <w:rFonts w:ascii="Times New Roman" w:hAnsi="Times New Roman" w:cs="Times New Roman" w:eastAsia="Times New Roman" w:hint="default"/>
                <w:sz w:val="18"/>
                <w:szCs w:val="18"/>
              </w:rPr>
            </w:pPr>
            <w:r>
              <w:rPr>
                <w:rFonts w:ascii="Times New Roman"/>
                <w:sz w:val="18"/>
              </w:rPr>
              <w:t>224,900,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2,798,88</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 w:right="0"/>
              <w:jc w:val="left"/>
              <w:rPr>
                <w:rFonts w:ascii="Times New Roman" w:hAnsi="Times New Roman" w:cs="Times New Roman" w:eastAsia="Times New Roman" w:hint="default"/>
                <w:sz w:val="18"/>
                <w:szCs w:val="18"/>
              </w:rPr>
            </w:pPr>
            <w:r>
              <w:rPr>
                <w:rFonts w:ascii="Times New Roman"/>
                <w:sz w:val="18"/>
              </w:rPr>
              <w:t>11,003,5</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82.42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4,885,16</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3.71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56,952,6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67.08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 w:right="0"/>
              <w:jc w:val="center"/>
              <w:rPr>
                <w:rFonts w:ascii="Times New Roman" w:hAnsi="Times New Roman" w:cs="Times New Roman" w:eastAsia="Times New Roman" w:hint="default"/>
                <w:sz w:val="18"/>
                <w:szCs w:val="18"/>
              </w:rPr>
            </w:pPr>
            <w:r>
              <w:rPr>
                <w:rFonts w:ascii="Times New Roman"/>
                <w:sz w:val="18"/>
              </w:rPr>
              <w:t>300,540,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300.85</w:t>
            </w:r>
          </w:p>
        </w:tc>
      </w:tr>
      <w:tr>
        <w:trPr>
          <w:trHeight w:val="283" w:hRule="exact"/>
        </w:trPr>
        <w:tc>
          <w:tcPr>
            <w:tcW w:w="229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三、本年增减变动金</w:t>
            </w: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r>
      <w:tr>
        <w:trPr>
          <w:trHeight w:val="663" w:hRule="exact"/>
        </w:trPr>
        <w:tc>
          <w:tcPr>
            <w:tcW w:w="229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312" w:lineRule="exact" w:before="24"/>
              <w:ind w:left="23" w:right="21"/>
              <w:jc w:val="left"/>
              <w:rPr>
                <w:rFonts w:ascii="宋体" w:hAnsi="宋体" w:cs="宋体" w:eastAsia="宋体" w:hint="default"/>
                <w:sz w:val="24"/>
                <w:szCs w:val="24"/>
              </w:rPr>
            </w:pPr>
            <w:r>
              <w:rPr>
                <w:rFonts w:ascii="宋体" w:hAnsi="宋体" w:cs="宋体" w:eastAsia="宋体" w:hint="default"/>
                <w:spacing w:val="-2"/>
                <w:sz w:val="24"/>
                <w:szCs w:val="24"/>
              </w:rPr>
              <w:t>额（减少以“</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”号填</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列）</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26"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6" w:right="0"/>
              <w:jc w:val="center"/>
              <w:rPr>
                <w:rFonts w:ascii="Times New Roman" w:hAnsi="Times New Roman" w:cs="Times New Roman" w:eastAsia="Times New Roman" w:hint="default"/>
                <w:sz w:val="18"/>
                <w:szCs w:val="18"/>
              </w:rPr>
            </w:pPr>
            <w:r>
              <w:rPr>
                <w:rFonts w:ascii="Times New Roman"/>
                <w:sz w:val="18"/>
              </w:rPr>
              <w:t>206,025,</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064.50</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26" w:right="0"/>
              <w:jc w:val="left"/>
              <w:rPr>
                <w:rFonts w:ascii="Times New Roman" w:hAnsi="Times New Roman" w:cs="Times New Roman" w:eastAsia="Times New Roman" w:hint="default"/>
                <w:sz w:val="18"/>
                <w:szCs w:val="18"/>
              </w:rPr>
            </w:pPr>
            <w:r>
              <w:rPr>
                <w:rFonts w:ascii="Times New Roman"/>
                <w:sz w:val="18"/>
              </w:rPr>
              <w:t>10,617,6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49.12</w:t>
            </w: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26" w:right="0"/>
              <w:jc w:val="left"/>
              <w:rPr>
                <w:rFonts w:ascii="Times New Roman" w:hAnsi="Times New Roman" w:cs="Times New Roman" w:eastAsia="Times New Roman" w:hint="default"/>
                <w:sz w:val="18"/>
                <w:szCs w:val="18"/>
              </w:rPr>
            </w:pPr>
            <w:r>
              <w:rPr>
                <w:rFonts w:ascii="Times New Roman"/>
                <w:sz w:val="18"/>
              </w:rPr>
              <w:t>12,338,0</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46.17</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6" w:right="0"/>
              <w:jc w:val="center"/>
              <w:rPr>
                <w:rFonts w:ascii="Times New Roman" w:hAnsi="Times New Roman" w:cs="Times New Roman" w:eastAsia="Times New Roman" w:hint="default"/>
                <w:sz w:val="18"/>
                <w:szCs w:val="18"/>
              </w:rPr>
            </w:pPr>
            <w:r>
              <w:rPr>
                <w:rFonts w:ascii="Times New Roman"/>
                <w:sz w:val="18"/>
              </w:rPr>
              <w:t>263,980,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759.79</w:t>
            </w:r>
          </w:p>
        </w:tc>
        <w:tc>
          <w:tcPr>
            <w:tcW w:w="689"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right="20"/>
              <w:jc w:val="right"/>
              <w:rPr>
                <w:rFonts w:ascii="Times New Roman" w:hAnsi="Times New Roman" w:cs="Times New Roman" w:eastAsia="Times New Roman" w:hint="default"/>
                <w:sz w:val="18"/>
                <w:szCs w:val="18"/>
              </w:rPr>
            </w:pPr>
            <w:r>
              <w:rPr>
                <w:rFonts w:ascii="Times New Roman"/>
                <w:sz w:val="18"/>
              </w:rPr>
              <w:t>631,964.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98</w:t>
            </w: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26" w:right="0"/>
              <w:jc w:val="left"/>
              <w:rPr>
                <w:rFonts w:ascii="Times New Roman" w:hAnsi="Times New Roman" w:cs="Times New Roman" w:eastAsia="Times New Roman" w:hint="default"/>
                <w:sz w:val="18"/>
                <w:szCs w:val="18"/>
              </w:rPr>
            </w:pPr>
            <w:r>
              <w:rPr>
                <w:rFonts w:ascii="Times New Roman"/>
                <w:sz w:val="18"/>
              </w:rPr>
              <w:t>5,604,51</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2.55</w:t>
            </w: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26" w:right="0"/>
              <w:jc w:val="left"/>
              <w:rPr>
                <w:rFonts w:ascii="Times New Roman" w:hAnsi="Times New Roman" w:cs="Times New Roman" w:eastAsia="Times New Roman" w:hint="default"/>
                <w:sz w:val="18"/>
                <w:szCs w:val="18"/>
              </w:rPr>
            </w:pPr>
            <w:r>
              <w:rPr>
                <w:rFonts w:ascii="Times New Roman"/>
                <w:sz w:val="18"/>
              </w:rPr>
              <w:t>4,850,99</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3.07</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33" w:right="0"/>
              <w:jc w:val="left"/>
              <w:rPr>
                <w:rFonts w:ascii="Times New Roman" w:hAnsi="Times New Roman" w:cs="Times New Roman" w:eastAsia="Times New Roman" w:hint="default"/>
                <w:sz w:val="18"/>
                <w:szCs w:val="18"/>
              </w:rPr>
            </w:pPr>
            <w:r>
              <w:rPr>
                <w:rFonts w:ascii="Times New Roman"/>
                <w:sz w:val="18"/>
              </w:rPr>
              <w:t>11,087,4</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70.60</w:t>
            </w:r>
          </w:p>
        </w:tc>
      </w:tr>
      <w:tr>
        <w:trPr>
          <w:trHeight w:val="422"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63" w:right="0"/>
              <w:jc w:val="left"/>
              <w:rPr>
                <w:rFonts w:ascii="宋体" w:hAnsi="宋体" w:cs="宋体" w:eastAsia="宋体" w:hint="default"/>
                <w:sz w:val="24"/>
                <w:szCs w:val="24"/>
              </w:rPr>
            </w:pPr>
            <w:r>
              <w:rPr>
                <w:rFonts w:ascii="宋体" w:hAnsi="宋体" w:cs="宋体" w:eastAsia="宋体" w:hint="default"/>
                <w:sz w:val="24"/>
                <w:szCs w:val="24"/>
              </w:rPr>
              <w:t>（一）净利润</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10,617,6</w:t>
            </w:r>
          </w:p>
          <w:p>
            <w:pPr>
              <w:pStyle w:val="TableParagraph"/>
              <w:spacing w:line="207" w:lineRule="exact"/>
              <w:ind w:left="251" w:right="0"/>
              <w:jc w:val="left"/>
              <w:rPr>
                <w:rFonts w:ascii="Times New Roman" w:hAnsi="Times New Roman" w:cs="Times New Roman" w:eastAsia="Times New Roman" w:hint="default"/>
                <w:sz w:val="18"/>
                <w:szCs w:val="18"/>
              </w:rPr>
            </w:pPr>
            <w:r>
              <w:rPr>
                <w:rFonts w:ascii="Times New Roman"/>
                <w:sz w:val="18"/>
              </w:rPr>
              <w:t>49.12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12,338,0</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46.17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22,955,6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95.29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6,236,47</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7.53</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8,770,99</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3.07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15,007,4</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70.60</w:t>
            </w:r>
          </w:p>
        </w:tc>
      </w:tr>
      <w:tr>
        <w:trPr>
          <w:trHeight w:val="282" w:hRule="exact"/>
        </w:trPr>
        <w:tc>
          <w:tcPr>
            <w:tcW w:w="229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4" w:lineRule="exact"/>
              <w:ind w:right="93"/>
              <w:jc w:val="right"/>
              <w:rPr>
                <w:rFonts w:ascii="宋体" w:hAnsi="宋体" w:cs="宋体" w:eastAsia="宋体" w:hint="default"/>
                <w:sz w:val="24"/>
                <w:szCs w:val="24"/>
              </w:rPr>
            </w:pPr>
            <w:r>
              <w:rPr>
                <w:rFonts w:ascii="宋体" w:hAnsi="宋体" w:cs="宋体" w:eastAsia="宋体" w:hint="default"/>
                <w:spacing w:val="-1"/>
                <w:sz w:val="24"/>
                <w:szCs w:val="24"/>
              </w:rPr>
              <w:t>（二）直接计入所</w:t>
            </w: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664" w:hRule="exact"/>
        </w:trPr>
        <w:tc>
          <w:tcPr>
            <w:tcW w:w="229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312" w:lineRule="exact" w:before="25"/>
              <w:ind w:left="23" w:right="93"/>
              <w:jc w:val="left"/>
              <w:rPr>
                <w:rFonts w:ascii="宋体" w:hAnsi="宋体" w:cs="宋体" w:eastAsia="宋体" w:hint="default"/>
                <w:sz w:val="24"/>
                <w:szCs w:val="24"/>
              </w:rPr>
            </w:pPr>
            <w:r>
              <w:rPr>
                <w:rFonts w:ascii="宋体" w:hAnsi="宋体" w:cs="宋体" w:eastAsia="宋体" w:hint="default"/>
                <w:sz w:val="24"/>
                <w:szCs w:val="24"/>
              </w:rPr>
              <w:t>有者权益的利得和损</w:t>
            </w:r>
            <w:r>
              <w:rPr>
                <w:rFonts w:ascii="宋体" w:hAnsi="宋体" w:cs="宋体" w:eastAsia="宋体" w:hint="default"/>
                <w:w w:val="100"/>
                <w:sz w:val="24"/>
                <w:szCs w:val="24"/>
              </w:rPr>
              <w:t> </w:t>
            </w:r>
            <w:r>
              <w:rPr>
                <w:rFonts w:ascii="宋体" w:hAnsi="宋体" w:cs="宋体" w:eastAsia="宋体" w:hint="default"/>
                <w:sz w:val="24"/>
                <w:szCs w:val="24"/>
              </w:rPr>
              <w:t>失</w:t>
            </w: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26" w:right="0"/>
              <w:jc w:val="left"/>
              <w:rPr>
                <w:rFonts w:ascii="Times New Roman" w:hAnsi="Times New Roman" w:cs="Times New Roman" w:eastAsia="Times New Roman" w:hint="default"/>
                <w:sz w:val="18"/>
                <w:szCs w:val="18"/>
              </w:rPr>
            </w:pPr>
            <w:r>
              <w:rPr>
                <w:rFonts w:ascii="Times New Roman"/>
                <w:sz w:val="18"/>
              </w:rPr>
              <w:t>9,509,23</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9.73</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26" w:right="0"/>
              <w:jc w:val="left"/>
              <w:rPr>
                <w:rFonts w:ascii="Times New Roman" w:hAnsi="Times New Roman" w:cs="Times New Roman" w:eastAsia="Times New Roman" w:hint="default"/>
                <w:sz w:val="18"/>
                <w:szCs w:val="18"/>
              </w:rPr>
            </w:pPr>
            <w:r>
              <w:rPr>
                <w:rFonts w:ascii="Times New Roman"/>
                <w:sz w:val="18"/>
              </w:rPr>
              <w:t>9,509,23</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9.73</w:t>
            </w:r>
          </w:p>
        </w:tc>
        <w:tc>
          <w:tcPr>
            <w:tcW w:w="689"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943"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23" w:right="0" w:firstLine="480"/>
              <w:jc w:val="left"/>
              <w:rPr>
                <w:rFonts w:ascii="宋体" w:hAnsi="宋体" w:cs="宋体" w:eastAsia="宋体" w:hint="default"/>
                <w:sz w:val="24"/>
                <w:szCs w:val="24"/>
              </w:rPr>
            </w:pPr>
            <w:r>
              <w:rPr>
                <w:rFonts w:ascii="Times New Roman" w:hAnsi="Times New Roman" w:cs="Times New Roman" w:eastAsia="Times New Roman" w:hint="default"/>
                <w:spacing w:val="-7"/>
                <w:sz w:val="24"/>
                <w:szCs w:val="24"/>
              </w:rPr>
              <w:t>1</w:t>
            </w:r>
            <w:r>
              <w:rPr>
                <w:rFonts w:ascii="宋体" w:hAnsi="宋体" w:cs="宋体" w:eastAsia="宋体" w:hint="default"/>
                <w:spacing w:val="-7"/>
                <w:sz w:val="24"/>
                <w:szCs w:val="24"/>
              </w:rPr>
              <w:t>．可供出售金融</w:t>
            </w:r>
          </w:p>
          <w:p>
            <w:pPr>
              <w:pStyle w:val="TableParagraph"/>
              <w:spacing w:line="312" w:lineRule="exact" w:before="19"/>
              <w:ind w:left="23" w:right="93"/>
              <w:jc w:val="left"/>
              <w:rPr>
                <w:rFonts w:ascii="宋体" w:hAnsi="宋体" w:cs="宋体" w:eastAsia="宋体" w:hint="default"/>
                <w:sz w:val="24"/>
                <w:szCs w:val="24"/>
              </w:rPr>
            </w:pPr>
            <w:r>
              <w:rPr>
                <w:rFonts w:ascii="宋体" w:hAnsi="宋体" w:cs="宋体" w:eastAsia="宋体" w:hint="default"/>
                <w:sz w:val="24"/>
                <w:szCs w:val="24"/>
              </w:rPr>
              <w:t>资产公允价值变动净</w:t>
            </w:r>
            <w:r>
              <w:rPr>
                <w:rFonts w:ascii="宋体" w:hAnsi="宋体" w:cs="宋体" w:eastAsia="宋体" w:hint="default"/>
                <w:w w:val="100"/>
                <w:sz w:val="24"/>
                <w:szCs w:val="24"/>
              </w:rPr>
              <w:t> </w:t>
            </w:r>
            <w:r>
              <w:rPr>
                <w:rFonts w:ascii="宋体" w:hAnsi="宋体" w:cs="宋体" w:eastAsia="宋体" w:hint="default"/>
                <w:sz w:val="24"/>
                <w:szCs w:val="24"/>
              </w:rPr>
              <w:t>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07" w:lineRule="exact"/>
              <w:ind w:left="26" w:right="0"/>
              <w:jc w:val="left"/>
              <w:rPr>
                <w:rFonts w:ascii="Times New Roman" w:hAnsi="Times New Roman" w:cs="Times New Roman" w:eastAsia="Times New Roman" w:hint="default"/>
                <w:sz w:val="18"/>
                <w:szCs w:val="18"/>
              </w:rPr>
            </w:pPr>
            <w:r>
              <w:rPr>
                <w:rFonts w:ascii="Times New Roman"/>
                <w:sz w:val="18"/>
              </w:rPr>
              <w:t>9,509,23</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9.73</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07" w:lineRule="exact"/>
              <w:ind w:left="26" w:right="0"/>
              <w:jc w:val="left"/>
              <w:rPr>
                <w:rFonts w:ascii="Times New Roman" w:hAnsi="Times New Roman" w:cs="Times New Roman" w:eastAsia="Times New Roman" w:hint="default"/>
                <w:sz w:val="18"/>
                <w:szCs w:val="18"/>
              </w:rPr>
            </w:pPr>
            <w:r>
              <w:rPr>
                <w:rFonts w:ascii="Times New Roman"/>
                <w:sz w:val="18"/>
              </w:rPr>
              <w:t>9,509,23</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9.73</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left="23" w:right="0" w:firstLine="480"/>
              <w:jc w:val="left"/>
              <w:rPr>
                <w:rFonts w:ascii="宋体" w:hAnsi="宋体" w:cs="宋体" w:eastAsia="宋体" w:hint="default"/>
                <w:sz w:val="24"/>
                <w:szCs w:val="24"/>
              </w:rPr>
            </w:pPr>
            <w:r>
              <w:rPr>
                <w:rFonts w:ascii="Times New Roman" w:hAnsi="Times New Roman" w:cs="Times New Roman" w:eastAsia="Times New Roman" w:hint="default"/>
                <w:spacing w:val="-7"/>
                <w:sz w:val="24"/>
                <w:szCs w:val="24"/>
              </w:rPr>
              <w:t>2</w:t>
            </w:r>
            <w:r>
              <w:rPr>
                <w:rFonts w:ascii="宋体" w:hAnsi="宋体" w:cs="宋体" w:eastAsia="宋体" w:hint="default"/>
                <w:spacing w:val="-7"/>
                <w:sz w:val="24"/>
                <w:szCs w:val="24"/>
              </w:rPr>
              <w:t>．权益法下被投</w:t>
            </w:r>
          </w:p>
          <w:p>
            <w:pPr>
              <w:pStyle w:val="TableParagraph"/>
              <w:spacing w:line="304" w:lineRule="exact"/>
              <w:ind w:left="23" w:right="0"/>
              <w:jc w:val="left"/>
              <w:rPr>
                <w:rFonts w:ascii="宋体" w:hAnsi="宋体" w:cs="宋体" w:eastAsia="宋体" w:hint="default"/>
                <w:sz w:val="24"/>
                <w:szCs w:val="24"/>
              </w:rPr>
            </w:pPr>
            <w:r>
              <w:rPr>
                <w:rFonts w:ascii="宋体" w:hAnsi="宋体" w:cs="宋体" w:eastAsia="宋体" w:hint="default"/>
                <w:sz w:val="24"/>
                <w:szCs w:val="24"/>
              </w:rPr>
              <w:t>资单位其他所有者权</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6840" w:h="11900" w:orient="landscape"/>
          <w:pgMar w:footer="0" w:header="0" w:top="1100" w:bottom="280" w:left="940" w:right="960"/>
        </w:sectPr>
      </w:pPr>
    </w:p>
    <w:p>
      <w:pPr>
        <w:spacing w:line="240" w:lineRule="auto" w:before="4"/>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88"/>
        <w:gridCol w:w="689"/>
        <w:gridCol w:w="689"/>
        <w:gridCol w:w="689"/>
        <w:gridCol w:w="689"/>
        <w:gridCol w:w="689"/>
        <w:gridCol w:w="689"/>
        <w:gridCol w:w="689"/>
        <w:gridCol w:w="689"/>
        <w:gridCol w:w="689"/>
        <w:gridCol w:w="689"/>
        <w:gridCol w:w="691"/>
        <w:gridCol w:w="689"/>
        <w:gridCol w:w="689"/>
        <w:gridCol w:w="689"/>
        <w:gridCol w:w="689"/>
        <w:gridCol w:w="689"/>
        <w:gridCol w:w="689"/>
        <w:gridCol w:w="689"/>
      </w:tblGrid>
      <w:tr>
        <w:trPr>
          <w:trHeight w:val="32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益变动的影响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94" w:lineRule="exact"/>
              <w:ind w:right="21"/>
              <w:jc w:val="right"/>
              <w:rPr>
                <w:rFonts w:ascii="宋体" w:hAnsi="宋体" w:cs="宋体" w:eastAsia="宋体" w:hint="default"/>
                <w:sz w:val="24"/>
                <w:szCs w:val="24"/>
              </w:rPr>
            </w:pPr>
            <w:r>
              <w:rPr>
                <w:rFonts w:ascii="Times New Roman" w:hAnsi="Times New Roman" w:cs="Times New Roman" w:eastAsia="Times New Roman" w:hint="default"/>
                <w:spacing w:val="-7"/>
                <w:sz w:val="24"/>
                <w:szCs w:val="24"/>
              </w:rPr>
              <w:t>3</w:t>
            </w:r>
            <w:r>
              <w:rPr>
                <w:rFonts w:ascii="宋体" w:hAnsi="宋体" w:cs="宋体" w:eastAsia="宋体" w:hint="default"/>
                <w:spacing w:val="-7"/>
                <w:sz w:val="24"/>
                <w:szCs w:val="24"/>
              </w:rPr>
              <w:t>．与计入所有者</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304" w:hRule="exact"/>
        </w:trPr>
        <w:tc>
          <w:tcPr>
            <w:tcW w:w="22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8" w:lineRule="exact"/>
              <w:ind w:left="22" w:right="0"/>
              <w:jc w:val="left"/>
              <w:rPr>
                <w:rFonts w:ascii="宋体" w:hAnsi="宋体" w:cs="宋体" w:eastAsia="宋体" w:hint="default"/>
                <w:sz w:val="24"/>
                <w:szCs w:val="24"/>
              </w:rPr>
            </w:pPr>
            <w:r>
              <w:rPr>
                <w:rFonts w:ascii="宋体" w:hAnsi="宋体" w:cs="宋体" w:eastAsia="宋体" w:hint="default"/>
                <w:sz w:val="24"/>
                <w:szCs w:val="24"/>
              </w:rPr>
              <w:t>权益项目相关的所得</w:t>
            </w: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19" w:hRule="exact"/>
        </w:trPr>
        <w:tc>
          <w:tcPr>
            <w:tcW w:w="228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税影响</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31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50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6" w:lineRule="exact"/>
              <w:ind w:left="262" w:right="0"/>
              <w:jc w:val="left"/>
              <w:rPr>
                <w:rFonts w:ascii="宋体" w:hAnsi="宋体" w:cs="宋体" w:eastAsia="宋体" w:hint="default"/>
                <w:sz w:val="24"/>
                <w:szCs w:val="24"/>
              </w:rPr>
            </w:pPr>
            <w:r>
              <w:rPr>
                <w:rFonts w:ascii="宋体" w:hAnsi="宋体" w:cs="宋体" w:eastAsia="宋体" w:hint="default"/>
                <w:spacing w:val="-7"/>
                <w:sz w:val="24"/>
                <w:szCs w:val="24"/>
              </w:rPr>
              <w:t>上述（一）和（二</w:t>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56" w:right="0"/>
              <w:jc w:val="left"/>
              <w:rPr>
                <w:rFonts w:ascii="宋体" w:hAnsi="宋体" w:cs="宋体" w:eastAsia="宋体" w:hint="default"/>
                <w:sz w:val="24"/>
                <w:szCs w:val="24"/>
              </w:rPr>
            </w:pPr>
            <w:r>
              <w:rPr>
                <w:rFonts w:ascii="宋体" w:hAnsi="宋体" w:cs="宋体" w:eastAsia="宋体" w:hint="default"/>
                <w:w w:val="100"/>
                <w:sz w:val="24"/>
                <w:szCs w:val="24"/>
              </w:rPr>
              <w:t>）</w:t>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9,509,23</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10,617,6</w:t>
            </w: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12,338,0</w:t>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32,464,9</w:t>
            </w:r>
          </w:p>
        </w:tc>
        <w:tc>
          <w:tcPr>
            <w:tcW w:w="689"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6,236,47</w:t>
            </w: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8,770,99</w:t>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15,007,4</w:t>
            </w:r>
          </w:p>
        </w:tc>
      </w:tr>
      <w:tr>
        <w:trPr>
          <w:trHeight w:val="312" w:hRule="exact"/>
        </w:trPr>
        <w:tc>
          <w:tcPr>
            <w:tcW w:w="228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9" w:lineRule="exact"/>
              <w:ind w:left="22"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689"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pacing w:val="-1"/>
                <w:sz w:val="18"/>
              </w:rPr>
              <w:t>9.73</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z w:val="18"/>
              </w:rPr>
              <w:t>49.12</w:t>
            </w: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z w:val="18"/>
              </w:rPr>
              <w:t>46.17</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z w:val="18"/>
              </w:rPr>
              <w:t>35.02</w:t>
            </w:r>
          </w:p>
        </w:tc>
        <w:tc>
          <w:tcPr>
            <w:tcW w:w="689"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pacing w:val="-1"/>
                <w:sz w:val="18"/>
              </w:rPr>
              <w:t>7.53</w:t>
            </w: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pacing w:val="-1"/>
                <w:sz w:val="18"/>
              </w:rPr>
              <w:t>3.07</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z w:val="18"/>
              </w:rPr>
              <w:t>70.60</w:t>
            </w:r>
          </w:p>
        </w:tc>
      </w:tr>
      <w:tr>
        <w:trPr>
          <w:trHeight w:val="322" w:hRule="exact"/>
        </w:trPr>
        <w:tc>
          <w:tcPr>
            <w:tcW w:w="228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74" w:lineRule="exact"/>
              <w:ind w:left="262" w:right="0"/>
              <w:jc w:val="left"/>
              <w:rPr>
                <w:rFonts w:ascii="宋体" w:hAnsi="宋体" w:cs="宋体" w:eastAsia="宋体" w:hint="default"/>
                <w:sz w:val="24"/>
                <w:szCs w:val="24"/>
              </w:rPr>
            </w:pPr>
            <w:r>
              <w:rPr>
                <w:rFonts w:ascii="宋体" w:hAnsi="宋体" w:cs="宋体" w:eastAsia="宋体" w:hint="default"/>
                <w:sz w:val="24"/>
                <w:szCs w:val="24"/>
              </w:rPr>
              <w:t>（三）所有者投入</w:t>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35,000,0</w:t>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196,515,</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231,515,</w:t>
            </w:r>
          </w:p>
        </w:tc>
        <w:tc>
          <w:tcPr>
            <w:tcW w:w="689"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312" w:hRule="exact"/>
        </w:trPr>
        <w:tc>
          <w:tcPr>
            <w:tcW w:w="228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9" w:lineRule="exact"/>
              <w:ind w:left="22" w:right="0"/>
              <w:jc w:val="left"/>
              <w:rPr>
                <w:rFonts w:ascii="宋体" w:hAnsi="宋体" w:cs="宋体" w:eastAsia="宋体" w:hint="default"/>
                <w:sz w:val="24"/>
                <w:szCs w:val="24"/>
              </w:rPr>
            </w:pPr>
            <w:r>
              <w:rPr>
                <w:rFonts w:ascii="宋体" w:hAnsi="宋体" w:cs="宋体" w:eastAsia="宋体" w:hint="default"/>
                <w:sz w:val="24"/>
                <w:szCs w:val="24"/>
              </w:rPr>
              <w:t>和减少资本</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z w:val="18"/>
              </w:rPr>
              <w:t>00.00</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pacing w:val="-1"/>
                <w:sz w:val="18"/>
              </w:rPr>
              <w:t>824.77</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pacing w:val="-1"/>
                <w:sz w:val="18"/>
              </w:rPr>
              <w:t>824.77</w:t>
            </w:r>
          </w:p>
        </w:tc>
        <w:tc>
          <w:tcPr>
            <w:tcW w:w="689"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320" w:hRule="exact"/>
        </w:trPr>
        <w:tc>
          <w:tcPr>
            <w:tcW w:w="228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92" w:lineRule="exact"/>
              <w:ind w:left="50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所有者投入资</w:t>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35,000,0</w:t>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196,515,</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231,515,</w:t>
            </w:r>
          </w:p>
        </w:tc>
        <w:tc>
          <w:tcPr>
            <w:tcW w:w="689"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312" w:hRule="exact"/>
        </w:trPr>
        <w:tc>
          <w:tcPr>
            <w:tcW w:w="228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9" w:lineRule="exact"/>
              <w:ind w:left="22" w:right="0"/>
              <w:jc w:val="left"/>
              <w:rPr>
                <w:rFonts w:ascii="宋体" w:hAnsi="宋体" w:cs="宋体" w:eastAsia="宋体" w:hint="default"/>
                <w:sz w:val="24"/>
                <w:szCs w:val="24"/>
              </w:rPr>
            </w:pPr>
            <w:r>
              <w:rPr>
                <w:rFonts w:ascii="宋体" w:hAnsi="宋体" w:cs="宋体" w:eastAsia="宋体" w:hint="default"/>
                <w:w w:val="100"/>
                <w:sz w:val="24"/>
                <w:szCs w:val="24"/>
              </w:rPr>
              <w:t>本</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z w:val="18"/>
              </w:rPr>
              <w:t>00.00</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pacing w:val="-1"/>
                <w:sz w:val="18"/>
              </w:rPr>
              <w:t>824.77</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pacing w:val="-1"/>
                <w:sz w:val="18"/>
              </w:rPr>
              <w:t>824.77</w:t>
            </w:r>
          </w:p>
        </w:tc>
        <w:tc>
          <w:tcPr>
            <w:tcW w:w="689"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left="502" w:right="0"/>
              <w:jc w:val="left"/>
              <w:rPr>
                <w:rFonts w:ascii="宋体" w:hAnsi="宋体" w:cs="宋体" w:eastAsia="宋体" w:hint="default"/>
                <w:sz w:val="24"/>
                <w:szCs w:val="24"/>
              </w:rPr>
            </w:pPr>
            <w:r>
              <w:rPr>
                <w:rFonts w:ascii="Times New Roman" w:hAnsi="Times New Roman" w:cs="Times New Roman" w:eastAsia="Times New Roman" w:hint="default"/>
                <w:spacing w:val="-7"/>
                <w:sz w:val="24"/>
                <w:szCs w:val="24"/>
              </w:rPr>
              <w:t>2</w:t>
            </w:r>
            <w:r>
              <w:rPr>
                <w:rFonts w:ascii="宋体" w:hAnsi="宋体" w:cs="宋体" w:eastAsia="宋体" w:hint="default"/>
                <w:spacing w:val="-7"/>
                <w:sz w:val="24"/>
                <w:szCs w:val="24"/>
              </w:rPr>
              <w:t>．股份支付计入</w:t>
            </w:r>
          </w:p>
          <w:p>
            <w:pPr>
              <w:pStyle w:val="TableParagraph"/>
              <w:spacing w:line="304" w:lineRule="exact"/>
              <w:ind w:left="22" w:right="0"/>
              <w:jc w:val="left"/>
              <w:rPr>
                <w:rFonts w:ascii="宋体" w:hAnsi="宋体" w:cs="宋体" w:eastAsia="宋体" w:hint="default"/>
                <w:sz w:val="24"/>
                <w:szCs w:val="24"/>
              </w:rPr>
            </w:pPr>
            <w:r>
              <w:rPr>
                <w:rFonts w:ascii="宋体" w:hAnsi="宋体" w:cs="宋体" w:eastAsia="宋体" w:hint="default"/>
                <w:sz w:val="24"/>
                <w:szCs w:val="24"/>
              </w:rPr>
              <w:t>所有者权益的金额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50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262" w:right="0"/>
              <w:jc w:val="left"/>
              <w:rPr>
                <w:rFonts w:ascii="宋体" w:hAnsi="宋体" w:cs="宋体" w:eastAsia="宋体" w:hint="default"/>
                <w:sz w:val="24"/>
                <w:szCs w:val="24"/>
              </w:rPr>
            </w:pPr>
            <w:r>
              <w:rPr>
                <w:rFonts w:ascii="宋体" w:hAnsi="宋体" w:cs="宋体" w:eastAsia="宋体" w:hint="default"/>
                <w:sz w:val="24"/>
                <w:szCs w:val="24"/>
              </w:rPr>
              <w:t>（四）利润分配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0"/>
              <w:jc w:val="right"/>
              <w:rPr>
                <w:rFonts w:ascii="Times New Roman" w:hAnsi="Times New Roman" w:cs="Times New Roman" w:eastAsia="Times New Roman" w:hint="default"/>
                <w:sz w:val="18"/>
                <w:szCs w:val="18"/>
              </w:rPr>
            </w:pPr>
            <w:r>
              <w:rPr>
                <w:rFonts w:ascii="Times New Roman"/>
                <w:sz w:val="18"/>
              </w:rPr>
              <w:t>631,964.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-631,96</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4.98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 w:right="0"/>
              <w:jc w:val="center"/>
              <w:rPr>
                <w:rFonts w:ascii="Times New Roman" w:hAnsi="Times New Roman" w:cs="Times New Roman" w:eastAsia="Times New Roman" w:hint="default"/>
                <w:sz w:val="18"/>
                <w:szCs w:val="18"/>
              </w:rPr>
            </w:pPr>
            <w:r>
              <w:rPr>
                <w:rFonts w:ascii="Times New Roman"/>
                <w:sz w:val="18"/>
              </w:rPr>
              <w:t>-3,920,0</w:t>
            </w:r>
          </w:p>
          <w:p>
            <w:pPr>
              <w:pStyle w:val="TableParagraph"/>
              <w:spacing w:line="207" w:lineRule="exact"/>
              <w:ind w:left="231" w:right="0"/>
              <w:jc w:val="center"/>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 w:right="0"/>
              <w:jc w:val="center"/>
              <w:rPr>
                <w:rFonts w:ascii="Times New Roman" w:hAnsi="Times New Roman" w:cs="Times New Roman" w:eastAsia="Times New Roman" w:hint="default"/>
                <w:sz w:val="18"/>
                <w:szCs w:val="18"/>
              </w:rPr>
            </w:pPr>
            <w:r>
              <w:rPr>
                <w:rFonts w:ascii="Times New Roman"/>
                <w:sz w:val="18"/>
              </w:rPr>
              <w:t>-3,920,0</w:t>
            </w:r>
          </w:p>
          <w:p>
            <w:pPr>
              <w:pStyle w:val="TableParagraph"/>
              <w:spacing w:line="207" w:lineRule="exact"/>
              <w:ind w:left="231" w:right="0"/>
              <w:jc w:val="center"/>
              <w:rPr>
                <w:rFonts w:ascii="Times New Roman" w:hAnsi="Times New Roman" w:cs="Times New Roman" w:eastAsia="Times New Roman" w:hint="default"/>
                <w:sz w:val="18"/>
                <w:szCs w:val="18"/>
              </w:rPr>
            </w:pPr>
            <w:r>
              <w:rPr>
                <w:rFonts w:ascii="Times New Roman"/>
                <w:sz w:val="18"/>
              </w:rPr>
              <w:t>00.00</w:t>
            </w:r>
          </w:p>
        </w:tc>
      </w:tr>
      <w:tr>
        <w:trPr>
          <w:trHeight w:val="425"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21"/>
              <w:jc w:val="right"/>
              <w:rPr>
                <w:rFonts w:ascii="宋体" w:hAnsi="宋体" w:cs="宋体" w:eastAsia="宋体" w:hint="default"/>
                <w:sz w:val="24"/>
                <w:szCs w:val="24"/>
              </w:rPr>
            </w:pPr>
            <w:r>
              <w:rPr>
                <w:rFonts w:ascii="Times New Roman" w:hAnsi="Times New Roman" w:cs="Times New Roman" w:eastAsia="Times New Roman" w:hint="default"/>
                <w:spacing w:val="-7"/>
                <w:sz w:val="24"/>
                <w:szCs w:val="24"/>
              </w:rPr>
              <w:t>1</w:t>
            </w:r>
            <w:r>
              <w:rPr>
                <w:rFonts w:ascii="宋体" w:hAnsi="宋体" w:cs="宋体" w:eastAsia="宋体" w:hint="default"/>
                <w:spacing w:val="-7"/>
                <w:sz w:val="24"/>
                <w:szCs w:val="24"/>
              </w:rPr>
              <w:t>．提取盈余公积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631,964.</w:t>
            </w:r>
          </w:p>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z w:val="18"/>
              </w:rPr>
              <w:t>98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-631,96</w:t>
            </w:r>
          </w:p>
          <w:p>
            <w:pPr>
              <w:pStyle w:val="TableParagraph"/>
              <w:spacing w:line="240" w:lineRule="auto" w:before="2"/>
              <w:ind w:left="343" w:right="0"/>
              <w:jc w:val="left"/>
              <w:rPr>
                <w:rFonts w:ascii="Times New Roman" w:hAnsi="Times New Roman" w:cs="Times New Roman" w:eastAsia="Times New Roman" w:hint="default"/>
                <w:sz w:val="18"/>
                <w:szCs w:val="18"/>
              </w:rPr>
            </w:pPr>
            <w:r>
              <w:rPr>
                <w:rFonts w:ascii="Times New Roman"/>
                <w:sz w:val="18"/>
              </w:rPr>
              <w:t>4.98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left="50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提取一般风险</w:t>
            </w:r>
          </w:p>
          <w:p>
            <w:pPr>
              <w:pStyle w:val="TableParagraph"/>
              <w:spacing w:line="304" w:lineRule="exact"/>
              <w:ind w:left="22" w:right="0"/>
              <w:jc w:val="left"/>
              <w:rPr>
                <w:rFonts w:ascii="宋体" w:hAnsi="宋体" w:cs="宋体" w:eastAsia="宋体" w:hint="default"/>
                <w:sz w:val="24"/>
                <w:szCs w:val="24"/>
              </w:rPr>
            </w:pPr>
            <w:r>
              <w:rPr>
                <w:rFonts w:ascii="宋体" w:hAnsi="宋体" w:cs="宋体" w:eastAsia="宋体" w:hint="default"/>
                <w:sz w:val="24"/>
                <w:szCs w:val="24"/>
              </w:rPr>
              <w:t>准备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8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92" w:lineRule="exact"/>
              <w:ind w:right="21"/>
              <w:jc w:val="right"/>
              <w:rPr>
                <w:rFonts w:ascii="宋体" w:hAnsi="宋体" w:cs="宋体" w:eastAsia="宋体" w:hint="default"/>
                <w:sz w:val="24"/>
                <w:szCs w:val="24"/>
              </w:rPr>
            </w:pPr>
            <w:r>
              <w:rPr>
                <w:rFonts w:ascii="Times New Roman" w:hAnsi="Times New Roman" w:cs="Times New Roman" w:eastAsia="Times New Roman" w:hint="default"/>
                <w:spacing w:val="-7"/>
                <w:sz w:val="24"/>
                <w:szCs w:val="24"/>
              </w:rPr>
              <w:t>3</w:t>
            </w:r>
            <w:r>
              <w:rPr>
                <w:rFonts w:ascii="宋体" w:hAnsi="宋体" w:cs="宋体" w:eastAsia="宋体" w:hint="default"/>
                <w:spacing w:val="-7"/>
                <w:sz w:val="24"/>
                <w:szCs w:val="24"/>
              </w:rPr>
              <w:t>．对所有者（或</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1"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-3,920,0</w:t>
            </w: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-3,920,0</w:t>
            </w:r>
          </w:p>
        </w:tc>
      </w:tr>
      <w:tr>
        <w:trPr>
          <w:trHeight w:val="312" w:hRule="exact"/>
        </w:trPr>
        <w:tc>
          <w:tcPr>
            <w:tcW w:w="228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9" w:lineRule="exact"/>
              <w:ind w:left="22" w:right="0"/>
              <w:jc w:val="left"/>
              <w:rPr>
                <w:rFonts w:ascii="宋体" w:hAnsi="宋体" w:cs="宋体" w:eastAsia="宋体" w:hint="default"/>
                <w:sz w:val="24"/>
                <w:szCs w:val="24"/>
              </w:rPr>
            </w:pPr>
            <w:r>
              <w:rPr>
                <w:rFonts w:ascii="宋体" w:hAnsi="宋体" w:cs="宋体" w:eastAsia="宋体" w:hint="default"/>
                <w:sz w:val="24"/>
                <w:szCs w:val="24"/>
              </w:rPr>
              <w:t>股东）的分配</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z w:val="18"/>
              </w:rPr>
              <w:t>00.00</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197" w:lineRule="exact"/>
              <w:ind w:right="18"/>
              <w:jc w:val="right"/>
              <w:rPr>
                <w:rFonts w:ascii="Times New Roman" w:hAnsi="Times New Roman" w:cs="Times New Roman" w:eastAsia="Times New Roman" w:hint="default"/>
                <w:sz w:val="18"/>
                <w:szCs w:val="18"/>
              </w:rPr>
            </w:pPr>
            <w:r>
              <w:rPr>
                <w:rFonts w:ascii="Times New Roman"/>
                <w:sz w:val="18"/>
              </w:rPr>
              <w:t>00.00</w:t>
            </w:r>
          </w:p>
        </w:tc>
      </w:tr>
      <w:tr>
        <w:trPr>
          <w:trHeight w:val="32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50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262" w:right="0"/>
              <w:jc w:val="left"/>
              <w:rPr>
                <w:rFonts w:ascii="宋体" w:hAnsi="宋体" w:cs="宋体" w:eastAsia="宋体" w:hint="default"/>
                <w:sz w:val="24"/>
                <w:szCs w:val="24"/>
              </w:rPr>
            </w:pPr>
            <w:r>
              <w:rPr>
                <w:rFonts w:ascii="宋体" w:hAnsi="宋体" w:cs="宋体" w:eastAsia="宋体" w:hint="default"/>
                <w:sz w:val="24"/>
                <w:szCs w:val="24"/>
              </w:rPr>
              <w:t>（五）所有者权益</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内部结转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left="502" w:right="0"/>
              <w:jc w:val="left"/>
              <w:rPr>
                <w:rFonts w:ascii="宋体" w:hAnsi="宋体" w:cs="宋体" w:eastAsia="宋体" w:hint="default"/>
                <w:sz w:val="24"/>
                <w:szCs w:val="24"/>
              </w:rPr>
            </w:pPr>
            <w:r>
              <w:rPr>
                <w:rFonts w:ascii="Times New Roman" w:hAnsi="Times New Roman" w:cs="Times New Roman" w:eastAsia="Times New Roman" w:hint="default"/>
                <w:spacing w:val="-7"/>
                <w:sz w:val="24"/>
                <w:szCs w:val="24"/>
              </w:rPr>
              <w:t>1</w:t>
            </w:r>
            <w:r>
              <w:rPr>
                <w:rFonts w:ascii="宋体" w:hAnsi="宋体" w:cs="宋体" w:eastAsia="宋体" w:hint="default"/>
                <w:spacing w:val="-7"/>
                <w:sz w:val="24"/>
                <w:szCs w:val="24"/>
              </w:rPr>
              <w:t>．资本公积转增</w:t>
            </w:r>
          </w:p>
          <w:p>
            <w:pPr>
              <w:pStyle w:val="TableParagraph"/>
              <w:spacing w:line="304" w:lineRule="exact"/>
              <w:ind w:left="22" w:right="0"/>
              <w:jc w:val="left"/>
              <w:rPr>
                <w:rFonts w:ascii="宋体" w:hAnsi="宋体" w:cs="宋体" w:eastAsia="宋体" w:hint="default"/>
                <w:sz w:val="24"/>
                <w:szCs w:val="24"/>
              </w:rPr>
            </w:pPr>
            <w:r>
              <w:rPr>
                <w:rFonts w:ascii="宋体" w:hAnsi="宋体" w:cs="宋体" w:eastAsia="宋体" w:hint="default"/>
                <w:sz w:val="24"/>
                <w:szCs w:val="24"/>
              </w:rPr>
              <w:t>资本（或股本）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left="502" w:right="0"/>
              <w:jc w:val="left"/>
              <w:rPr>
                <w:rFonts w:ascii="宋体" w:hAnsi="宋体" w:cs="宋体" w:eastAsia="宋体" w:hint="default"/>
                <w:sz w:val="24"/>
                <w:szCs w:val="24"/>
              </w:rPr>
            </w:pPr>
            <w:r>
              <w:rPr>
                <w:rFonts w:ascii="Times New Roman" w:hAnsi="Times New Roman" w:cs="Times New Roman" w:eastAsia="Times New Roman" w:hint="default"/>
                <w:spacing w:val="-7"/>
                <w:sz w:val="24"/>
                <w:szCs w:val="24"/>
              </w:rPr>
              <w:t>2</w:t>
            </w:r>
            <w:r>
              <w:rPr>
                <w:rFonts w:ascii="宋体" w:hAnsi="宋体" w:cs="宋体" w:eastAsia="宋体" w:hint="default"/>
                <w:spacing w:val="-7"/>
                <w:sz w:val="24"/>
                <w:szCs w:val="24"/>
              </w:rPr>
              <w:t>．盈余公积转增</w:t>
            </w:r>
          </w:p>
          <w:p>
            <w:pPr>
              <w:pStyle w:val="TableParagraph"/>
              <w:spacing w:line="304" w:lineRule="exact"/>
              <w:ind w:left="22" w:right="0"/>
              <w:jc w:val="left"/>
              <w:rPr>
                <w:rFonts w:ascii="宋体" w:hAnsi="宋体" w:cs="宋体" w:eastAsia="宋体" w:hint="default"/>
                <w:sz w:val="24"/>
                <w:szCs w:val="24"/>
              </w:rPr>
            </w:pPr>
            <w:r>
              <w:rPr>
                <w:rFonts w:ascii="宋体" w:hAnsi="宋体" w:cs="宋体" w:eastAsia="宋体" w:hint="default"/>
                <w:sz w:val="24"/>
                <w:szCs w:val="24"/>
              </w:rPr>
              <w:t>资本（或股本）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2" w:lineRule="exact"/>
              <w:ind w:left="502" w:right="0"/>
              <w:jc w:val="left"/>
              <w:rPr>
                <w:rFonts w:ascii="宋体" w:hAnsi="宋体" w:cs="宋体" w:eastAsia="宋体" w:hint="default"/>
                <w:sz w:val="24"/>
                <w:szCs w:val="24"/>
              </w:rPr>
            </w:pPr>
            <w:r>
              <w:rPr>
                <w:rFonts w:ascii="Times New Roman" w:hAnsi="Times New Roman" w:cs="Times New Roman" w:eastAsia="Times New Roman" w:hint="default"/>
                <w:spacing w:val="-7"/>
                <w:sz w:val="24"/>
                <w:szCs w:val="24"/>
              </w:rPr>
              <w:t>3</w:t>
            </w:r>
            <w:r>
              <w:rPr>
                <w:rFonts w:ascii="宋体" w:hAnsi="宋体" w:cs="宋体" w:eastAsia="宋体" w:hint="default"/>
                <w:spacing w:val="-7"/>
                <w:sz w:val="24"/>
                <w:szCs w:val="24"/>
              </w:rPr>
              <w:t>．盈余公积弥补</w:t>
            </w:r>
          </w:p>
          <w:p>
            <w:pPr>
              <w:pStyle w:val="TableParagraph"/>
              <w:spacing w:line="304" w:lineRule="exact"/>
              <w:ind w:left="22" w:right="0"/>
              <w:jc w:val="left"/>
              <w:rPr>
                <w:rFonts w:ascii="宋体" w:hAnsi="宋体" w:cs="宋体" w:eastAsia="宋体" w:hint="default"/>
                <w:sz w:val="24"/>
                <w:szCs w:val="24"/>
              </w:rPr>
            </w:pPr>
            <w:r>
              <w:rPr>
                <w:rFonts w:ascii="宋体" w:hAnsi="宋体" w:cs="宋体" w:eastAsia="宋体" w:hint="default"/>
                <w:sz w:val="24"/>
                <w:szCs w:val="24"/>
              </w:rPr>
              <w:t>亏损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6840" w:h="11900" w:orient="landscape"/>
          <w:pgMar w:footer="814" w:header="0" w:top="1060" w:bottom="1000" w:left="960" w:right="960"/>
          <w:pgNumType w:start="55"/>
        </w:sectPr>
      </w:pPr>
    </w:p>
    <w:p>
      <w:pPr>
        <w:spacing w:line="240" w:lineRule="auto" w:before="4"/>
        <w:rPr>
          <w:rFonts w:ascii="Times New Roman" w:hAnsi="Times New Roman" w:cs="Times New Roman" w:eastAsia="Times New Roman"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88"/>
        <w:gridCol w:w="689"/>
        <w:gridCol w:w="689"/>
        <w:gridCol w:w="689"/>
        <w:gridCol w:w="689"/>
        <w:gridCol w:w="689"/>
        <w:gridCol w:w="689"/>
        <w:gridCol w:w="689"/>
        <w:gridCol w:w="689"/>
        <w:gridCol w:w="689"/>
        <w:gridCol w:w="689"/>
        <w:gridCol w:w="691"/>
        <w:gridCol w:w="689"/>
        <w:gridCol w:w="689"/>
        <w:gridCol w:w="689"/>
        <w:gridCol w:w="689"/>
        <w:gridCol w:w="689"/>
        <w:gridCol w:w="689"/>
        <w:gridCol w:w="689"/>
      </w:tblGrid>
      <w:tr>
        <w:trPr>
          <w:trHeight w:val="32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4" w:lineRule="exact"/>
              <w:ind w:right="431"/>
              <w:jc w:val="center"/>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311"/>
              <w:jc w:val="center"/>
              <w:rPr>
                <w:rFonts w:ascii="宋体" w:hAnsi="宋体" w:cs="宋体" w:eastAsia="宋体" w:hint="default"/>
                <w:sz w:val="24"/>
                <w:szCs w:val="24"/>
              </w:rPr>
            </w:pPr>
            <w:r>
              <w:rPr>
                <w:rFonts w:ascii="宋体" w:hAnsi="宋体" w:cs="宋体" w:eastAsia="宋体" w:hint="default"/>
                <w:sz w:val="24"/>
                <w:szCs w:val="24"/>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 w:right="0"/>
              <w:jc w:val="center"/>
              <w:rPr>
                <w:rFonts w:ascii="Times New Roman" w:hAnsi="Times New Roman" w:cs="Times New Roman" w:eastAsia="Times New Roman" w:hint="default"/>
                <w:sz w:val="18"/>
                <w:szCs w:val="18"/>
              </w:rPr>
            </w:pPr>
            <w:r>
              <w:rPr>
                <w:rFonts w:ascii="Times New Roman"/>
                <w:sz w:val="18"/>
              </w:rPr>
              <w:t>259,900,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 w:right="0"/>
              <w:jc w:val="center"/>
              <w:rPr>
                <w:rFonts w:ascii="Times New Roman" w:hAnsi="Times New Roman" w:cs="Times New Roman" w:eastAsia="Times New Roman" w:hint="default"/>
                <w:sz w:val="18"/>
                <w:szCs w:val="18"/>
              </w:rPr>
            </w:pPr>
            <w:r>
              <w:rPr>
                <w:rFonts w:ascii="Times New Roman"/>
                <w:sz w:val="18"/>
              </w:rPr>
              <w:t>208,823,</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952.14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3"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47.40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21,107,3</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25.38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74,141,7</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06.32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 w:right="0"/>
              <w:jc w:val="center"/>
              <w:rPr>
                <w:rFonts w:ascii="Times New Roman" w:hAnsi="Times New Roman" w:cs="Times New Roman" w:eastAsia="Times New Roman" w:hint="default"/>
                <w:sz w:val="18"/>
                <w:szCs w:val="18"/>
              </w:rPr>
            </w:pPr>
            <w:r>
              <w:rPr>
                <w:rFonts w:ascii="Times New Roman"/>
                <w:sz w:val="18"/>
              </w:rPr>
              <w:t>575,608,</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531.24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 w:right="0"/>
              <w:jc w:val="center"/>
              <w:rPr>
                <w:rFonts w:ascii="Times New Roman" w:hAnsi="Times New Roman" w:cs="Times New Roman" w:eastAsia="Times New Roman" w:hint="default"/>
                <w:sz w:val="18"/>
                <w:szCs w:val="18"/>
              </w:rPr>
            </w:pPr>
            <w:r>
              <w:rPr>
                <w:rFonts w:ascii="Times New Roman"/>
                <w:sz w:val="18"/>
              </w:rPr>
              <w:t>224,900,</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2,798,88</w:t>
            </w:r>
          </w:p>
          <w:p>
            <w:pPr>
              <w:pStyle w:val="TableParagraph"/>
              <w:spacing w:line="207" w:lineRule="exact"/>
              <w:ind w:left="343" w:right="0"/>
              <w:jc w:val="left"/>
              <w:rPr>
                <w:rFonts w:ascii="Times New Roman" w:hAnsi="Times New Roman" w:cs="Times New Roman" w:eastAsia="Times New Roman" w:hint="default"/>
                <w:sz w:val="18"/>
                <w:szCs w:val="18"/>
              </w:rPr>
            </w:pPr>
            <w:r>
              <w:rPr>
                <w:rFonts w:ascii="Times New Roman"/>
                <w:sz w:val="18"/>
              </w:rPr>
              <w:t>7.64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47.40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10,489,6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76.26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Times New Roman" w:hAnsi="Times New Roman" w:cs="Times New Roman" w:eastAsia="Times New Roman" w:hint="default"/>
                <w:sz w:val="18"/>
                <w:szCs w:val="18"/>
              </w:rPr>
            </w:pPr>
            <w:r>
              <w:rPr>
                <w:rFonts w:ascii="Times New Roman"/>
                <w:sz w:val="18"/>
              </w:rPr>
              <w:t>61,803,6</w:t>
            </w:r>
          </w:p>
          <w:p>
            <w:pPr>
              <w:pStyle w:val="TableParagraph"/>
              <w:spacing w:line="207" w:lineRule="exact"/>
              <w:ind w:left="252" w:right="0"/>
              <w:jc w:val="left"/>
              <w:rPr>
                <w:rFonts w:ascii="Times New Roman" w:hAnsi="Times New Roman" w:cs="Times New Roman" w:eastAsia="Times New Roman" w:hint="default"/>
                <w:sz w:val="18"/>
                <w:szCs w:val="18"/>
              </w:rPr>
            </w:pPr>
            <w:r>
              <w:rPr>
                <w:rFonts w:ascii="Times New Roman"/>
                <w:sz w:val="18"/>
              </w:rPr>
              <w:t>60.15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 w:right="0"/>
              <w:jc w:val="center"/>
              <w:rPr>
                <w:rFonts w:ascii="Times New Roman" w:hAnsi="Times New Roman" w:cs="Times New Roman" w:eastAsia="Times New Roman" w:hint="default"/>
                <w:sz w:val="18"/>
                <w:szCs w:val="18"/>
              </w:rPr>
            </w:pPr>
            <w:r>
              <w:rPr>
                <w:rFonts w:ascii="Times New Roman"/>
                <w:sz w:val="18"/>
              </w:rPr>
              <w:t>311,627,</w:t>
            </w:r>
          </w:p>
          <w:p>
            <w:pPr>
              <w:pStyle w:val="TableParagraph"/>
              <w:spacing w:line="207" w:lineRule="exact"/>
              <w:ind w:left="142" w:right="0"/>
              <w:jc w:val="center"/>
              <w:rPr>
                <w:rFonts w:ascii="Times New Roman" w:hAnsi="Times New Roman" w:cs="Times New Roman" w:eastAsia="Times New Roman" w:hint="default"/>
                <w:sz w:val="18"/>
                <w:szCs w:val="18"/>
              </w:rPr>
            </w:pPr>
            <w:r>
              <w:rPr>
                <w:rFonts w:ascii="Times New Roman"/>
                <w:sz w:val="18"/>
              </w:rPr>
              <w:t>771.45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94"/>
        <w:ind w:left="701" w:right="0"/>
        <w:jc w:val="center"/>
      </w:pPr>
      <w:r>
        <w:rPr/>
        <w:t>利润表调整项目表</w:t>
      </w:r>
    </w:p>
    <w:p>
      <w:pPr>
        <w:spacing w:line="240" w:lineRule="auto" w:before="10"/>
        <w:rPr>
          <w:rFonts w:ascii="宋体" w:hAnsi="宋体" w:cs="宋体" w:eastAsia="宋体" w:hint="default"/>
          <w:sz w:val="22"/>
          <w:szCs w:val="22"/>
        </w:rPr>
      </w:pPr>
    </w:p>
    <w:p>
      <w:pPr>
        <w:tabs>
          <w:tab w:pos="7020" w:val="left" w:leader="none"/>
        </w:tabs>
        <w:spacing w:before="0"/>
        <w:ind w:left="703" w:right="0" w:firstLine="0"/>
        <w:jc w:val="center"/>
        <w:rPr>
          <w:rFonts w:ascii="宋体" w:hAnsi="宋体" w:cs="宋体" w:eastAsia="宋体" w:hint="default"/>
          <w:sz w:val="24"/>
          <w:szCs w:val="24"/>
        </w:rPr>
      </w:pPr>
      <w:r>
        <w:rPr>
          <w:rFonts w:ascii="宋体" w:hAnsi="宋体" w:cs="宋体" w:eastAsia="宋体" w:hint="default"/>
          <w:spacing w:val="-1"/>
          <w:sz w:val="24"/>
          <w:szCs w:val="24"/>
        </w:rPr>
        <w:t>（</w:t>
      </w:r>
      <w:r>
        <w:rPr>
          <w:rFonts w:ascii="Times New Roman" w:hAnsi="Times New Roman" w:cs="Times New Roman" w:eastAsia="Times New Roman" w:hint="default"/>
          <w:b/>
          <w:bCs/>
          <w:spacing w:val="-1"/>
          <w:sz w:val="24"/>
          <w:szCs w:val="24"/>
        </w:rPr>
        <w:t>2006.1.1—12.31</w:t>
      </w:r>
      <w:r>
        <w:rPr>
          <w:rFonts w:ascii="宋体" w:hAnsi="宋体" w:cs="宋体" w:eastAsia="宋体" w:hint="default"/>
          <w:spacing w:val="-1"/>
          <w:sz w:val="24"/>
          <w:szCs w:val="24"/>
        </w:rPr>
        <w:t>）</w:t>
        <w:tab/>
      </w:r>
      <w:r>
        <w:rPr>
          <w:rFonts w:ascii="宋体" w:hAnsi="宋体" w:cs="宋体" w:eastAsia="宋体" w:hint="default"/>
          <w:sz w:val="24"/>
          <w:szCs w:val="24"/>
        </w:rPr>
        <w:t>单位：（人民币）元</w:t>
      </w:r>
    </w:p>
    <w:p>
      <w:pPr>
        <w:spacing w:line="240" w:lineRule="auto" w:before="8"/>
        <w:rPr>
          <w:rFonts w:ascii="宋体" w:hAnsi="宋体" w:cs="宋体" w:eastAsia="宋体" w:hint="default"/>
          <w:sz w:val="24"/>
          <w:szCs w:val="24"/>
        </w:rPr>
      </w:pPr>
    </w:p>
    <w:tbl>
      <w:tblPr>
        <w:tblW w:w="0" w:type="auto"/>
        <w:jc w:val="left"/>
        <w:tblInd w:w="2539" w:type="dxa"/>
        <w:tblLayout w:type="fixed"/>
        <w:tblCellMar>
          <w:top w:w="0" w:type="dxa"/>
          <w:left w:w="0" w:type="dxa"/>
          <w:bottom w:w="0" w:type="dxa"/>
          <w:right w:w="0" w:type="dxa"/>
        </w:tblCellMar>
        <w:tblLook w:val="01E0"/>
      </w:tblPr>
      <w:tblGrid>
        <w:gridCol w:w="3276"/>
        <w:gridCol w:w="3276"/>
        <w:gridCol w:w="3276"/>
      </w:tblGrid>
      <w:tr>
        <w:trPr>
          <w:trHeight w:val="322" w:hRule="exact"/>
        </w:trPr>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调整前</w:t>
            </w:r>
          </w:p>
        </w:tc>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调整后</w:t>
            </w:r>
          </w:p>
        </w:tc>
      </w:tr>
      <w:tr>
        <w:trPr>
          <w:trHeight w:val="319" w:hRule="exact"/>
        </w:trPr>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4"/>
                <w:szCs w:val="24"/>
              </w:rPr>
            </w:pPr>
            <w:r>
              <w:rPr>
                <w:rFonts w:ascii="Times New Roman"/>
                <w:spacing w:val="-1"/>
                <w:sz w:val="24"/>
              </w:rPr>
              <w:t>376,996,342.75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4"/>
                <w:szCs w:val="24"/>
              </w:rPr>
            </w:pPr>
            <w:r>
              <w:rPr>
                <w:rFonts w:ascii="Times New Roman"/>
                <w:spacing w:val="-1"/>
                <w:sz w:val="24"/>
              </w:rPr>
              <w:t>377,123,670.70</w:t>
            </w:r>
          </w:p>
        </w:tc>
      </w:tr>
      <w:tr>
        <w:trPr>
          <w:trHeight w:val="322" w:hRule="exact"/>
        </w:trPr>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4"/>
                <w:szCs w:val="24"/>
              </w:rPr>
            </w:pPr>
            <w:r>
              <w:rPr>
                <w:rFonts w:ascii="Times New Roman"/>
                <w:spacing w:val="-1"/>
                <w:sz w:val="24"/>
              </w:rPr>
              <w:t>17,765,388.02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4"/>
                <w:szCs w:val="24"/>
              </w:rPr>
            </w:pPr>
            <w:r>
              <w:rPr>
                <w:rFonts w:ascii="Times New Roman"/>
                <w:spacing w:val="-1"/>
                <w:sz w:val="24"/>
              </w:rPr>
              <w:t>17,765,388.02</w:t>
            </w:r>
          </w:p>
        </w:tc>
      </w:tr>
      <w:tr>
        <w:trPr>
          <w:trHeight w:val="322" w:hRule="exact"/>
        </w:trPr>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4"/>
                <w:szCs w:val="24"/>
              </w:rPr>
            </w:pPr>
            <w:r>
              <w:rPr>
                <w:rFonts w:ascii="Times New Roman"/>
                <w:spacing w:val="-1"/>
                <w:sz w:val="24"/>
              </w:rPr>
              <w:t>36,962,926.31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4"/>
                <w:szCs w:val="24"/>
              </w:rPr>
            </w:pPr>
            <w:r>
              <w:rPr>
                <w:rFonts w:ascii="Times New Roman"/>
                <w:spacing w:val="-1"/>
                <w:sz w:val="24"/>
              </w:rPr>
              <w:t>30,932,505.25</w:t>
            </w:r>
          </w:p>
        </w:tc>
      </w:tr>
      <w:tr>
        <w:trPr>
          <w:trHeight w:val="322" w:hRule="exact"/>
        </w:trPr>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公允价值变动收益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4"/>
                <w:szCs w:val="24"/>
              </w:rPr>
            </w:pPr>
            <w:r>
              <w:rPr>
                <w:rFonts w:ascii="Times New Roman"/>
                <w:spacing w:val="-1"/>
                <w:sz w:val="24"/>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4"/>
                <w:szCs w:val="24"/>
              </w:rPr>
            </w:pPr>
            <w:r>
              <w:rPr>
                <w:rFonts w:ascii="Times New Roman"/>
                <w:spacing w:val="-1"/>
                <w:sz w:val="24"/>
              </w:rPr>
              <w:t>-9,091,318.41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4"/>
                <w:szCs w:val="24"/>
              </w:rPr>
            </w:pPr>
            <w:r>
              <w:rPr>
                <w:rFonts w:ascii="Times New Roman"/>
                <w:spacing w:val="-1"/>
                <w:sz w:val="24"/>
              </w:rPr>
              <w:t>-453,554.93</w:t>
            </w:r>
          </w:p>
        </w:tc>
      </w:tr>
      <w:tr>
        <w:trPr>
          <w:trHeight w:val="322" w:hRule="exact"/>
        </w:trPr>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4"/>
                <w:szCs w:val="24"/>
              </w:rPr>
            </w:pPr>
            <w:r>
              <w:rPr>
                <w:rFonts w:ascii="Times New Roman"/>
                <w:spacing w:val="-1"/>
                <w:sz w:val="24"/>
              </w:rPr>
              <w:t>2,806,527.60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4"/>
                <w:szCs w:val="24"/>
              </w:rPr>
            </w:pPr>
            <w:r>
              <w:rPr>
                <w:rFonts w:ascii="Times New Roman"/>
                <w:spacing w:val="-1"/>
                <w:sz w:val="24"/>
              </w:rPr>
              <w:t>2,267,622.06</w:t>
            </w:r>
          </w:p>
        </w:tc>
      </w:tr>
      <w:tr>
        <w:trPr>
          <w:trHeight w:val="322" w:hRule="exact"/>
        </w:trPr>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4"/>
                <w:szCs w:val="24"/>
              </w:rPr>
            </w:pPr>
            <w:r>
              <w:rPr>
                <w:rFonts w:ascii="Times New Roman"/>
                <w:spacing w:val="-1"/>
                <w:sz w:val="24"/>
              </w:rPr>
              <w:t>5,695,853.82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4"/>
                <w:szCs w:val="24"/>
              </w:rPr>
            </w:pPr>
            <w:r>
              <w:rPr>
                <w:rFonts w:ascii="Times New Roman"/>
                <w:spacing w:val="-1"/>
                <w:sz w:val="24"/>
              </w:rPr>
              <w:t>6,236,477.53</w:t>
            </w:r>
          </w:p>
        </w:tc>
      </w:tr>
    </w:tbl>
    <w:p>
      <w:pPr>
        <w:spacing w:after="0" w:line="240" w:lineRule="auto"/>
        <w:jc w:val="right"/>
        <w:rPr>
          <w:rFonts w:ascii="Times New Roman" w:hAnsi="Times New Roman" w:cs="Times New Roman" w:eastAsia="Times New Roman" w:hint="default"/>
          <w:sz w:val="24"/>
          <w:szCs w:val="24"/>
        </w:rPr>
        <w:sectPr>
          <w:pgSz w:w="16840" w:h="11900" w:orient="landscape"/>
          <w:pgMar w:header="0" w:footer="814" w:top="1060" w:bottom="1000" w:left="960" w:right="960"/>
        </w:sectPr>
      </w:pPr>
    </w:p>
    <w:p>
      <w:pPr>
        <w:spacing w:line="288" w:lineRule="auto" w:before="4"/>
        <w:ind w:left="1891" w:right="2249" w:firstLine="0"/>
        <w:jc w:val="center"/>
        <w:rPr>
          <w:rFonts w:ascii="宋体" w:hAnsi="宋体" w:cs="宋体" w:eastAsia="宋体" w:hint="default"/>
          <w:sz w:val="28"/>
          <w:szCs w:val="28"/>
        </w:rPr>
      </w:pPr>
      <w:r>
        <w:rPr>
          <w:rFonts w:ascii="宋体" w:hAnsi="宋体" w:cs="宋体" w:eastAsia="宋体" w:hint="default"/>
          <w:sz w:val="28"/>
          <w:szCs w:val="28"/>
        </w:rPr>
        <w:t>大唐高鸿数据网络技术股份有限公司</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财务报表附注</w:t>
      </w:r>
    </w:p>
    <w:p>
      <w:pPr>
        <w:spacing w:before="16"/>
        <w:ind w:left="1891" w:right="2246" w:firstLine="0"/>
        <w:jc w:val="center"/>
        <w:rPr>
          <w:rFonts w:ascii="宋体" w:hAnsi="宋体" w:cs="宋体" w:eastAsia="宋体" w:hint="default"/>
          <w:sz w:val="28"/>
          <w:szCs w:val="28"/>
        </w:rPr>
      </w:pPr>
      <w:r>
        <w:rPr>
          <w:rFonts w:ascii="宋体" w:hAnsi="宋体" w:cs="宋体" w:eastAsia="宋体" w:hint="default"/>
          <w:sz w:val="28"/>
          <w:szCs w:val="28"/>
        </w:rPr>
        <w:t>2007</w:t>
      </w:r>
      <w:r>
        <w:rPr>
          <w:rFonts w:ascii="宋体" w:hAnsi="宋体" w:cs="宋体" w:eastAsia="宋体" w:hint="default"/>
          <w:spacing w:val="-65"/>
          <w:sz w:val="28"/>
          <w:szCs w:val="28"/>
        </w:rPr>
        <w:t> </w:t>
      </w:r>
      <w:r>
        <w:rPr>
          <w:rFonts w:ascii="宋体" w:hAnsi="宋体" w:cs="宋体" w:eastAsia="宋体" w:hint="default"/>
          <w:sz w:val="28"/>
          <w:szCs w:val="28"/>
        </w:rPr>
        <w:t>年度</w:t>
      </w:r>
    </w:p>
    <w:p>
      <w:pPr>
        <w:pStyle w:val="BodyText"/>
        <w:tabs>
          <w:tab w:pos="1317" w:val="left" w:leader="none"/>
        </w:tabs>
        <w:spacing w:line="336" w:lineRule="auto" w:before="122"/>
        <w:ind w:left="597" w:right="2328" w:firstLine="1375"/>
        <w:jc w:val="left"/>
      </w:pPr>
      <w:r>
        <w:rPr/>
        <w:t>（除特别说明外，金额单位为人民币元）</w:t>
      </w:r>
      <w:r>
        <w:rPr>
          <w:w w:val="99"/>
        </w:rPr>
        <w:t> </w:t>
      </w:r>
      <w:r>
        <w:rPr/>
        <w:t>一、</w:t>
        <w:tab/>
        <w:t>公司基本情况</w:t>
      </w:r>
      <w:r>
        <w:rPr>
          <w:spacing w:val="-117"/>
        </w:rPr>
        <w:t> </w:t>
      </w:r>
      <w:r>
        <w:rPr>
          <w:spacing w:val="-117"/>
        </w:rPr>
      </w:r>
      <w:r>
        <w:rPr/>
        <w:t>1、大唐高鸿数据网络技术股份有限公司简介</w:t>
      </w:r>
    </w:p>
    <w:p>
      <w:pPr>
        <w:pStyle w:val="BodyText"/>
        <w:spacing w:line="336" w:lineRule="auto" w:before="31"/>
        <w:ind w:left="117" w:right="110" w:firstLine="480"/>
        <w:jc w:val="both"/>
      </w:pPr>
      <w:r>
        <w:rPr>
          <w:spacing w:val="-7"/>
          <w:w w:val="99"/>
        </w:rPr>
        <w:t>大唐高鸿数据网络技术股份有限公司（以下简称“本公司”或“公司”）原名</w:t>
      </w:r>
      <w:r>
        <w:rPr>
          <w:w w:val="99"/>
        </w:rPr>
        <w:t> </w:t>
      </w:r>
      <w:r>
        <w:rPr/>
        <w:t>贵州中国第七砂轮股份有限公司，系经贵州省经济体制改革委员会于</w:t>
      </w:r>
      <w:r>
        <w:rPr>
          <w:spacing w:val="-41"/>
        </w:rPr>
        <w:t> </w:t>
      </w:r>
      <w:r>
        <w:rPr/>
        <w:t>1992</w:t>
      </w:r>
      <w:r>
        <w:rPr>
          <w:spacing w:val="-41"/>
        </w:rPr>
        <w:t> </w:t>
      </w:r>
      <w:r>
        <w:rPr/>
        <w:t>年</w:t>
      </w:r>
      <w:r>
        <w:rPr>
          <w:spacing w:val="-41"/>
        </w:rPr>
        <w:t> </w:t>
      </w:r>
      <w:r>
        <w:rPr/>
        <w:t>10</w:t>
      </w:r>
    </w:p>
    <w:p>
      <w:pPr>
        <w:pStyle w:val="BodyText"/>
        <w:spacing w:line="336" w:lineRule="auto" w:before="29"/>
        <w:ind w:left="117" w:right="108"/>
        <w:jc w:val="both"/>
      </w:pPr>
      <w:r>
        <w:rPr/>
        <w:t>月</w:t>
      </w:r>
      <w:r>
        <w:rPr>
          <w:spacing w:val="-40"/>
        </w:rPr>
        <w:t> </w:t>
      </w:r>
      <w:r>
        <w:rPr/>
        <w:t>28</w:t>
      </w:r>
      <w:r>
        <w:rPr>
          <w:spacing w:val="-40"/>
        </w:rPr>
        <w:t> </w:t>
      </w:r>
      <w:r>
        <w:rPr/>
        <w:t>日以黔体改股字(1992)</w:t>
      </w:r>
      <w:r>
        <w:rPr>
          <w:spacing w:val="-1"/>
        </w:rPr>
        <w:t> </w:t>
      </w:r>
      <w:r>
        <w:rPr/>
        <w:t>26</w:t>
      </w:r>
      <w:r>
        <w:rPr>
          <w:spacing w:val="-40"/>
        </w:rPr>
        <w:t> </w:t>
      </w:r>
      <w:r>
        <w:rPr/>
        <w:t>号文批准,由中国七砂集团有限责任公司（原中</w:t>
      </w:r>
      <w:r>
        <w:rPr>
          <w:w w:val="99"/>
        </w:rPr>
        <w:t> </w:t>
      </w:r>
      <w:r>
        <w:rPr>
          <w:spacing w:val="-1"/>
          <w:w w:val="99"/>
        </w:rPr>
        <w:t>国第七砂轮厂，以下简称“七砂集团”）、中国第六砂轮厂（现已并入“七砂集</w:t>
      </w:r>
      <w:r>
        <w:rPr>
          <w:spacing w:val="-96"/>
          <w:w w:val="99"/>
        </w:rPr>
        <w:t> </w:t>
      </w:r>
      <w:r>
        <w:rPr>
          <w:spacing w:val="-96"/>
          <w:w w:val="99"/>
        </w:rPr>
      </w:r>
      <w:r>
        <w:rPr>
          <w:spacing w:val="-2"/>
        </w:rPr>
        <w:t>团”）及贵州省电力局共同发起，以定向募集方式设立的股份有限公司，于</w:t>
      </w:r>
      <w:r>
        <w:rPr>
          <w:spacing w:val="-50"/>
        </w:rPr>
        <w:t> </w:t>
      </w:r>
      <w:r>
        <w:rPr/>
        <w:t>1994</w:t>
      </w:r>
    </w:p>
    <w:p>
      <w:pPr>
        <w:pStyle w:val="BodyText"/>
        <w:spacing w:line="240" w:lineRule="auto" w:before="29"/>
        <w:ind w:left="117" w:right="0"/>
        <w:jc w:val="both"/>
      </w:pPr>
      <w:r>
        <w:rPr>
          <w:w w:val="99"/>
        </w:rPr>
        <w:t>年</w:t>
      </w:r>
      <w:r>
        <w:rPr>
          <w:spacing w:val="-60"/>
        </w:rPr>
        <w:t> </w:t>
      </w:r>
      <w:r>
        <w:rPr>
          <w:w w:val="99"/>
        </w:rPr>
        <w:t>1</w:t>
      </w:r>
      <w:r>
        <w:rPr>
          <w:spacing w:val="-60"/>
        </w:rPr>
        <w:t> </w:t>
      </w:r>
      <w:r>
        <w:rPr>
          <w:w w:val="99"/>
        </w:rPr>
        <w:t>月</w:t>
      </w:r>
      <w:r>
        <w:rPr>
          <w:spacing w:val="-60"/>
        </w:rPr>
        <w:t> </w:t>
      </w:r>
      <w:r>
        <w:rPr>
          <w:w w:val="99"/>
        </w:rPr>
        <w:t>20</w:t>
      </w:r>
      <w:r>
        <w:rPr>
          <w:spacing w:val="-60"/>
        </w:rPr>
        <w:t> </w:t>
      </w:r>
      <w:r>
        <w:rPr>
          <w:w w:val="99"/>
        </w:rPr>
        <w:t>日正式成立</w:t>
      </w:r>
      <w:r>
        <w:rPr>
          <w:spacing w:val="-39"/>
          <w:w w:val="99"/>
        </w:rPr>
        <w:t>，</w:t>
      </w:r>
      <w:r>
        <w:rPr>
          <w:w w:val="99"/>
        </w:rPr>
        <w:t>领取了注册号为</w:t>
      </w:r>
      <w:r>
        <w:rPr>
          <w:spacing w:val="-60"/>
        </w:rPr>
        <w:t> </w:t>
      </w:r>
      <w:r>
        <w:rPr>
          <w:w w:val="99"/>
        </w:rPr>
        <w:t>214</w:t>
      </w:r>
      <w:r>
        <w:rPr>
          <w:spacing w:val="2"/>
          <w:w w:val="99"/>
        </w:rPr>
        <w:t>4</w:t>
      </w:r>
      <w:r>
        <w:rPr>
          <w:w w:val="99"/>
        </w:rPr>
        <w:t>3062</w:t>
      </w:r>
      <w:r>
        <w:rPr>
          <w:spacing w:val="-60"/>
        </w:rPr>
        <w:t> </w:t>
      </w:r>
      <w:r>
        <w:rPr>
          <w:spacing w:val="-39"/>
          <w:w w:val="99"/>
        </w:rPr>
        <w:t>的</w:t>
      </w:r>
      <w:r>
        <w:rPr>
          <w:w w:val="99"/>
        </w:rPr>
        <w:t>《企业法人营</w:t>
      </w:r>
      <w:r>
        <w:rPr>
          <w:spacing w:val="2"/>
          <w:w w:val="99"/>
        </w:rPr>
        <w:t>业</w:t>
      </w:r>
      <w:r>
        <w:rPr>
          <w:w w:val="99"/>
        </w:rPr>
        <w:t>执照</w:t>
      </w:r>
      <w:r>
        <w:rPr>
          <w:spacing w:val="-120"/>
          <w:w w:val="99"/>
        </w:rPr>
        <w:t>》</w:t>
      </w:r>
      <w:r>
        <w:rPr>
          <w:spacing w:val="-39"/>
          <w:w w:val="99"/>
        </w:rPr>
        <w:t>，</w:t>
      </w:r>
      <w:r>
        <w:rPr>
          <w:w w:val="99"/>
        </w:rPr>
        <w:t>本公</w:t>
      </w:r>
      <w:r>
        <w:rPr/>
      </w:r>
    </w:p>
    <w:p>
      <w:pPr>
        <w:pStyle w:val="BodyText"/>
        <w:spacing w:line="240" w:lineRule="auto" w:before="127"/>
        <w:ind w:left="117" w:right="0"/>
        <w:jc w:val="both"/>
      </w:pPr>
      <w:r>
        <w:rPr/>
        <w:t>司设立时的股本为人民币</w:t>
      </w:r>
      <w:r>
        <w:rPr>
          <w:spacing w:val="-62"/>
        </w:rPr>
        <w:t> </w:t>
      </w:r>
      <w:r>
        <w:rPr/>
        <w:t>6,252</w:t>
      </w:r>
      <w:r>
        <w:rPr>
          <w:spacing w:val="-62"/>
        </w:rPr>
        <w:t> </w:t>
      </w:r>
      <w:r>
        <w:rPr/>
        <w:t>万元。</w:t>
      </w:r>
    </w:p>
    <w:p>
      <w:pPr>
        <w:pStyle w:val="BodyText"/>
        <w:spacing w:line="336" w:lineRule="auto" w:before="125"/>
        <w:ind w:left="117" w:right="113" w:firstLine="480"/>
        <w:jc w:val="both"/>
      </w:pPr>
      <w:r>
        <w:rPr/>
        <w:t>1995</w:t>
      </w:r>
      <w:r>
        <w:rPr>
          <w:spacing w:val="-72"/>
        </w:rPr>
        <w:t> </w:t>
      </w:r>
      <w:r>
        <w:rPr/>
        <w:t>年</w:t>
      </w:r>
      <w:r>
        <w:rPr>
          <w:spacing w:val="-72"/>
        </w:rPr>
        <w:t> </w:t>
      </w:r>
      <w:r>
        <w:rPr/>
        <w:t>9</w:t>
      </w:r>
      <w:r>
        <w:rPr>
          <w:spacing w:val="-72"/>
        </w:rPr>
        <w:t> </w:t>
      </w:r>
      <w:r>
        <w:rPr/>
        <w:t>月</w:t>
      </w:r>
      <w:r>
        <w:rPr>
          <w:spacing w:val="-72"/>
        </w:rPr>
        <w:t> </w:t>
      </w:r>
      <w:r>
        <w:rPr/>
        <w:t>6</w:t>
      </w:r>
      <w:r>
        <w:rPr>
          <w:spacing w:val="-72"/>
        </w:rPr>
        <w:t> </w:t>
      </w:r>
      <w:r>
        <w:rPr/>
        <w:t>日，经本公司临时股东大会特别会议决议，并经贵州省体改委</w:t>
      </w:r>
      <w:r>
        <w:rPr>
          <w:w w:val="99"/>
        </w:rPr>
        <w:t> </w:t>
      </w:r>
      <w:r>
        <w:rPr>
          <w:spacing w:val="3"/>
        </w:rPr>
        <w:t>以黔体改企字[1995]9</w:t>
      </w:r>
      <w:r>
        <w:rPr>
          <w:spacing w:val="21"/>
        </w:rPr>
        <w:t> </w:t>
      </w:r>
      <w:r>
        <w:rPr>
          <w:spacing w:val="7"/>
        </w:rPr>
        <w:t>号文批准、贵州省国有资产管理办公室以黔国资综评确</w:t>
      </w:r>
      <w:r>
        <w:rPr>
          <w:spacing w:val="-118"/>
        </w:rPr>
        <w:t> </w:t>
      </w:r>
      <w:r>
        <w:rPr>
          <w:spacing w:val="-118"/>
        </w:rPr>
      </w:r>
      <w:r>
        <w:rPr/>
        <w:t>[1995]103 号文确认，本公司以增资扩股方式吸收了七砂集团下属的磨料生产线</w:t>
      </w:r>
      <w:r>
        <w:rPr>
          <w:w w:val="99"/>
        </w:rPr>
        <w:t> </w:t>
      </w:r>
      <w:r>
        <w:rPr/>
        <w:t>等经营性资产及第七砂轮厂进出口公司的全部资产及相关负债，从而扩大本公司</w:t>
      </w:r>
      <w:r>
        <w:rPr>
          <w:w w:val="99"/>
        </w:rPr>
        <w:t> </w:t>
      </w:r>
      <w:r>
        <w:rPr/>
        <w:t>的经营规模。经此次增资后，本公司股本增加为人民币</w:t>
      </w:r>
      <w:r>
        <w:rPr>
          <w:spacing w:val="-63"/>
        </w:rPr>
        <w:t> </w:t>
      </w:r>
      <w:r>
        <w:rPr/>
        <w:t>12,800</w:t>
      </w:r>
      <w:r>
        <w:rPr>
          <w:spacing w:val="-63"/>
        </w:rPr>
        <w:t> </w:t>
      </w:r>
      <w:r>
        <w:rPr/>
        <w:t>万元。</w:t>
      </w:r>
    </w:p>
    <w:p>
      <w:pPr>
        <w:pStyle w:val="BodyText"/>
        <w:spacing w:line="240" w:lineRule="auto" w:before="31"/>
        <w:ind w:left="597" w:right="0"/>
        <w:jc w:val="left"/>
      </w:pPr>
      <w:r>
        <w:rPr>
          <w:w w:val="99"/>
        </w:rPr>
        <w:t>1997</w:t>
      </w:r>
      <w:r>
        <w:rPr>
          <w:spacing w:val="-60"/>
        </w:rPr>
        <w:t> </w:t>
      </w:r>
      <w:r>
        <w:rPr>
          <w:w w:val="99"/>
        </w:rPr>
        <w:t>年</w:t>
      </w:r>
      <w:r>
        <w:rPr>
          <w:spacing w:val="-60"/>
        </w:rPr>
        <w:t> </w:t>
      </w:r>
      <w:r>
        <w:rPr>
          <w:w w:val="99"/>
        </w:rPr>
        <w:t>7</w:t>
      </w:r>
      <w:r>
        <w:rPr>
          <w:spacing w:val="-60"/>
        </w:rPr>
        <w:t> </w:t>
      </w:r>
      <w:r>
        <w:rPr>
          <w:w w:val="99"/>
        </w:rPr>
        <w:t>月</w:t>
      </w:r>
      <w:r>
        <w:rPr>
          <w:spacing w:val="-60"/>
        </w:rPr>
        <w:t> </w:t>
      </w:r>
      <w:r>
        <w:rPr>
          <w:w w:val="99"/>
        </w:rPr>
        <w:t>18</w:t>
      </w:r>
      <w:r>
        <w:rPr>
          <w:spacing w:val="-60"/>
        </w:rPr>
        <w:t> </w:t>
      </w:r>
      <w:r>
        <w:rPr>
          <w:w w:val="99"/>
        </w:rPr>
        <w:t>日</w:t>
      </w:r>
      <w:r>
        <w:rPr>
          <w:spacing w:val="-113"/>
          <w:w w:val="99"/>
        </w:rPr>
        <w:t>，</w:t>
      </w:r>
      <w:r>
        <w:rPr>
          <w:w w:val="99"/>
        </w:rPr>
        <w:t>本公司经贵州省人民政府以黔府函[1997]151</w:t>
      </w:r>
      <w:r>
        <w:rPr>
          <w:spacing w:val="-60"/>
        </w:rPr>
        <w:t> </w:t>
      </w:r>
      <w:r>
        <w:rPr>
          <w:w w:val="99"/>
        </w:rPr>
        <w:t>号文审核批</w:t>
      </w:r>
      <w:r>
        <w:rPr/>
      </w:r>
    </w:p>
    <w:p>
      <w:pPr>
        <w:pStyle w:val="BodyText"/>
        <w:spacing w:line="240" w:lineRule="auto" w:before="125"/>
        <w:ind w:left="117" w:right="0"/>
        <w:jc w:val="both"/>
      </w:pPr>
      <w:r>
        <w:rPr>
          <w:spacing w:val="-14"/>
        </w:rPr>
        <w:t>准，并于</w:t>
      </w:r>
      <w:r>
        <w:rPr>
          <w:spacing w:val="-61"/>
        </w:rPr>
        <w:t> </w:t>
      </w:r>
      <w:r>
        <w:rPr/>
        <w:t>1998</w:t>
      </w:r>
      <w:r>
        <w:rPr>
          <w:spacing w:val="-61"/>
        </w:rPr>
        <w:t> </w:t>
      </w:r>
      <w:r>
        <w:rPr/>
        <w:t>年</w:t>
      </w:r>
      <w:r>
        <w:rPr>
          <w:spacing w:val="-61"/>
        </w:rPr>
        <w:t> </w:t>
      </w:r>
      <w:r>
        <w:rPr/>
        <w:t>4</w:t>
      </w:r>
      <w:r>
        <w:rPr>
          <w:spacing w:val="-61"/>
        </w:rPr>
        <w:t> </w:t>
      </w:r>
      <w:r>
        <w:rPr/>
        <w:t>月</w:t>
      </w:r>
      <w:r>
        <w:rPr>
          <w:spacing w:val="-61"/>
        </w:rPr>
        <w:t> </w:t>
      </w:r>
      <w:r>
        <w:rPr/>
        <w:t>21</w:t>
      </w:r>
      <w:r>
        <w:rPr>
          <w:spacing w:val="-61"/>
        </w:rPr>
        <w:t> </w:t>
      </w:r>
      <w:r>
        <w:rPr/>
        <w:t>日经中国证券监督管理委员会以证监发字[1998]75</w:t>
      </w:r>
      <w:r>
        <w:rPr>
          <w:spacing w:val="-61"/>
        </w:rPr>
        <w:t> </w:t>
      </w:r>
      <w:r>
        <w:rPr/>
        <w:t>号文</w:t>
      </w:r>
    </w:p>
    <w:p>
      <w:pPr>
        <w:pStyle w:val="BodyText"/>
        <w:spacing w:line="240" w:lineRule="auto" w:before="125"/>
        <w:ind w:left="117" w:right="0"/>
        <w:jc w:val="both"/>
      </w:pPr>
      <w:r>
        <w:rPr/>
        <w:t>审核批复，于</w:t>
      </w:r>
      <w:r>
        <w:rPr>
          <w:spacing w:val="-61"/>
        </w:rPr>
        <w:t> </w:t>
      </w:r>
      <w:r>
        <w:rPr/>
        <w:t>1998</w:t>
      </w:r>
      <w:r>
        <w:rPr>
          <w:spacing w:val="-61"/>
        </w:rPr>
        <w:t> </w:t>
      </w:r>
      <w:r>
        <w:rPr/>
        <w:t>年</w:t>
      </w:r>
      <w:r>
        <w:rPr>
          <w:spacing w:val="-59"/>
        </w:rPr>
        <w:t> </w:t>
      </w:r>
      <w:r>
        <w:rPr/>
        <w:t>4</w:t>
      </w:r>
      <w:r>
        <w:rPr>
          <w:spacing w:val="-61"/>
        </w:rPr>
        <w:t> </w:t>
      </w:r>
      <w:r>
        <w:rPr/>
        <w:t>月</w:t>
      </w:r>
      <w:r>
        <w:rPr>
          <w:spacing w:val="-61"/>
        </w:rPr>
        <w:t> </w:t>
      </w:r>
      <w:r>
        <w:rPr/>
        <w:t>27</w:t>
      </w:r>
      <w:r>
        <w:rPr>
          <w:spacing w:val="-61"/>
        </w:rPr>
        <w:t> </w:t>
      </w:r>
      <w:r>
        <w:rPr/>
        <w:t>日向社会公开发行人民币普通股</w:t>
      </w:r>
      <w:r>
        <w:rPr>
          <w:spacing w:val="-61"/>
        </w:rPr>
        <w:t> </w:t>
      </w:r>
      <w:r>
        <w:rPr/>
        <w:t>4,500</w:t>
      </w:r>
      <w:r>
        <w:rPr>
          <w:spacing w:val="-61"/>
        </w:rPr>
        <w:t> </w:t>
      </w:r>
      <w:r>
        <w:rPr/>
        <w:t>万股，股本</w:t>
      </w:r>
    </w:p>
    <w:p>
      <w:pPr>
        <w:pStyle w:val="BodyText"/>
        <w:spacing w:line="336" w:lineRule="auto" w:before="127"/>
        <w:ind w:left="117" w:right="113"/>
        <w:jc w:val="both"/>
      </w:pPr>
      <w:r>
        <w:rPr/>
        <w:t>总额增加为</w:t>
      </w:r>
      <w:r>
        <w:rPr>
          <w:spacing w:val="-52"/>
        </w:rPr>
        <w:t> </w:t>
      </w:r>
      <w:r>
        <w:rPr/>
        <w:t>17,300</w:t>
      </w:r>
      <w:r>
        <w:rPr>
          <w:spacing w:val="-52"/>
        </w:rPr>
        <w:t> </w:t>
      </w:r>
      <w:r>
        <w:rPr/>
        <w:t>万元。本公司</w:t>
      </w:r>
      <w:r>
        <w:rPr>
          <w:spacing w:val="-52"/>
        </w:rPr>
        <w:t> </w:t>
      </w:r>
      <w:r>
        <w:rPr/>
        <w:t>4,500</w:t>
      </w:r>
      <w:r>
        <w:rPr>
          <w:spacing w:val="-52"/>
        </w:rPr>
        <w:t> </w:t>
      </w:r>
      <w:r>
        <w:rPr/>
        <w:t>万股人民币普通股于</w:t>
      </w:r>
      <w:r>
        <w:rPr>
          <w:spacing w:val="-52"/>
        </w:rPr>
        <w:t> </w:t>
      </w:r>
      <w:r>
        <w:rPr/>
        <w:t>1998</w:t>
      </w:r>
      <w:r>
        <w:rPr>
          <w:spacing w:val="-1"/>
        </w:rPr>
        <w:t> </w:t>
      </w:r>
      <w:r>
        <w:rPr/>
        <w:t>年</w:t>
      </w:r>
      <w:r>
        <w:rPr>
          <w:spacing w:val="-1"/>
        </w:rPr>
        <w:t> </w:t>
      </w:r>
      <w:r>
        <w:rPr/>
        <w:t>6</w:t>
      </w:r>
      <w:r>
        <w:rPr>
          <w:spacing w:val="-52"/>
        </w:rPr>
        <w:t> </w:t>
      </w:r>
      <w:r>
        <w:rPr/>
        <w:t>月</w:t>
      </w:r>
      <w:r>
        <w:rPr>
          <w:spacing w:val="-52"/>
        </w:rPr>
        <w:t> </w:t>
      </w:r>
      <w:r>
        <w:rPr/>
        <w:t>9</w:t>
      </w:r>
      <w:r>
        <w:rPr>
          <w:spacing w:val="-1"/>
        </w:rPr>
        <w:t> </w:t>
      </w:r>
      <w:r>
        <w:rPr/>
        <w:t>日</w:t>
      </w:r>
      <w:r>
        <w:rPr>
          <w:w w:val="99"/>
        </w:rPr>
        <w:t> </w:t>
      </w:r>
      <w:r>
        <w:rPr/>
        <w:t>在深圳证券交易所系统挂牌上市交易。</w:t>
      </w:r>
    </w:p>
    <w:p>
      <w:pPr>
        <w:pStyle w:val="BodyText"/>
        <w:spacing w:line="240" w:lineRule="auto" w:before="29"/>
        <w:ind w:left="597" w:right="0"/>
        <w:jc w:val="left"/>
      </w:pPr>
      <w:r>
        <w:rPr>
          <w:w w:val="99"/>
        </w:rPr>
        <w:t>本公司于</w:t>
      </w:r>
      <w:r>
        <w:rPr>
          <w:spacing w:val="-60"/>
        </w:rPr>
        <w:t> </w:t>
      </w:r>
      <w:r>
        <w:rPr>
          <w:w w:val="99"/>
        </w:rPr>
        <w:t>2000</w:t>
      </w:r>
      <w:r>
        <w:rPr>
          <w:spacing w:val="-60"/>
        </w:rPr>
        <w:t> </w:t>
      </w:r>
      <w:r>
        <w:rPr>
          <w:w w:val="99"/>
        </w:rPr>
        <w:t>年向所有股东按每</w:t>
      </w:r>
      <w:r>
        <w:rPr>
          <w:spacing w:val="-60"/>
        </w:rPr>
        <w:t> </w:t>
      </w:r>
      <w:r>
        <w:rPr>
          <w:w w:val="99"/>
        </w:rPr>
        <w:t>10</w:t>
      </w:r>
      <w:r>
        <w:rPr>
          <w:spacing w:val="-60"/>
        </w:rPr>
        <w:t> </w:t>
      </w:r>
      <w:r>
        <w:rPr>
          <w:w w:val="99"/>
        </w:rPr>
        <w:t>股送</w:t>
      </w:r>
      <w:r>
        <w:rPr>
          <w:spacing w:val="-60"/>
        </w:rPr>
        <w:t> </w:t>
      </w:r>
      <w:r>
        <w:rPr>
          <w:w w:val="99"/>
        </w:rPr>
        <w:t>3</w:t>
      </w:r>
      <w:r>
        <w:rPr>
          <w:spacing w:val="-60"/>
        </w:rPr>
        <w:t> </w:t>
      </w:r>
      <w:r>
        <w:rPr>
          <w:w w:val="99"/>
        </w:rPr>
        <w:t>股红股</w:t>
      </w:r>
      <w:r>
        <w:rPr>
          <w:spacing w:val="-113"/>
          <w:w w:val="99"/>
        </w:rPr>
        <w:t>，</w:t>
      </w:r>
      <w:r>
        <w:rPr>
          <w:w w:val="99"/>
        </w:rPr>
        <w:t>共送出</w:t>
      </w:r>
      <w:r>
        <w:rPr>
          <w:spacing w:val="-60"/>
        </w:rPr>
        <w:t> </w:t>
      </w:r>
      <w:r>
        <w:rPr>
          <w:w w:val="99"/>
        </w:rPr>
        <w:t>5,190</w:t>
      </w:r>
      <w:r>
        <w:rPr>
          <w:spacing w:val="-60"/>
        </w:rPr>
        <w:t> </w:t>
      </w:r>
      <w:r>
        <w:rPr>
          <w:w w:val="99"/>
        </w:rPr>
        <w:t>万股,经此</w:t>
      </w:r>
      <w:r>
        <w:rPr/>
      </w:r>
    </w:p>
    <w:p>
      <w:pPr>
        <w:pStyle w:val="BodyText"/>
        <w:spacing w:line="240" w:lineRule="auto" w:before="127"/>
        <w:ind w:left="117" w:right="0"/>
        <w:jc w:val="both"/>
      </w:pPr>
      <w:r>
        <w:rPr/>
        <w:t>次送股后，本公司实收股本增至</w:t>
      </w:r>
      <w:r>
        <w:rPr>
          <w:spacing w:val="-62"/>
        </w:rPr>
        <w:t> </w:t>
      </w:r>
      <w:r>
        <w:rPr/>
        <w:t>22,490</w:t>
      </w:r>
      <w:r>
        <w:rPr>
          <w:spacing w:val="-62"/>
        </w:rPr>
        <w:t> </w:t>
      </w:r>
      <w:r>
        <w:rPr/>
        <w:t>万元。</w:t>
      </w:r>
    </w:p>
    <w:p>
      <w:pPr>
        <w:pStyle w:val="BodyText"/>
        <w:spacing w:line="336" w:lineRule="auto" w:before="125"/>
        <w:ind w:left="117" w:right="110" w:firstLine="480"/>
        <w:jc w:val="both"/>
      </w:pPr>
      <w:r>
        <w:rPr/>
        <w:t>2003</w:t>
      </w:r>
      <w:r>
        <w:rPr>
          <w:spacing w:val="-60"/>
        </w:rPr>
        <w:t> </w:t>
      </w:r>
      <w:r>
        <w:rPr/>
        <w:t>年</w:t>
      </w:r>
      <w:r>
        <w:rPr>
          <w:spacing w:val="-60"/>
        </w:rPr>
        <w:t> </w:t>
      </w:r>
      <w:r>
        <w:rPr/>
        <w:t>3</w:t>
      </w:r>
      <w:r>
        <w:rPr>
          <w:spacing w:val="-62"/>
        </w:rPr>
        <w:t> </w:t>
      </w:r>
      <w:r>
        <w:rPr/>
        <w:t>月</w:t>
      </w:r>
      <w:r>
        <w:rPr>
          <w:spacing w:val="-60"/>
        </w:rPr>
        <w:t> </w:t>
      </w:r>
      <w:r>
        <w:rPr/>
        <w:t>3</w:t>
      </w:r>
      <w:r>
        <w:rPr>
          <w:spacing w:val="-60"/>
        </w:rPr>
        <w:t> </w:t>
      </w:r>
      <w:r>
        <w:rPr/>
        <w:t>日，经国家财政部财企（2002）532</w:t>
      </w:r>
      <w:r>
        <w:rPr>
          <w:spacing w:val="-60"/>
        </w:rPr>
        <w:t> </w:t>
      </w:r>
      <w:r>
        <w:rPr/>
        <w:t>号文件批准，贵州达众磨</w:t>
      </w:r>
      <w:r>
        <w:rPr>
          <w:w w:val="99"/>
        </w:rPr>
        <w:t> </w:t>
      </w:r>
      <w:r>
        <w:rPr/>
        <w:t>料磨具有限责任公司（以下简称“达众公司”）受让七砂集团持有的本公司国家</w:t>
      </w:r>
      <w:r>
        <w:rPr>
          <w:w w:val="99"/>
        </w:rPr>
        <w:t> </w:t>
      </w:r>
      <w:r>
        <w:rPr/>
        <w:t>股</w:t>
      </w:r>
      <w:r>
        <w:rPr>
          <w:spacing w:val="-61"/>
        </w:rPr>
        <w:t> </w:t>
      </w:r>
      <w:r>
        <w:rPr/>
        <w:t>6728.341</w:t>
      </w:r>
      <w:r>
        <w:rPr>
          <w:spacing w:val="-61"/>
        </w:rPr>
        <w:t> </w:t>
      </w:r>
      <w:r>
        <w:rPr/>
        <w:t>万股。</w:t>
      </w:r>
    </w:p>
    <w:p>
      <w:pPr>
        <w:pStyle w:val="BodyText"/>
        <w:spacing w:line="240" w:lineRule="auto" w:before="29"/>
        <w:ind w:left="597" w:right="0"/>
        <w:jc w:val="left"/>
      </w:pPr>
      <w:r>
        <w:rPr/>
        <w:t>2003</w:t>
      </w:r>
      <w:r>
        <w:rPr>
          <w:spacing w:val="-49"/>
        </w:rPr>
        <w:t> </w:t>
      </w:r>
      <w:r>
        <w:rPr/>
        <w:t>年</w:t>
      </w:r>
      <w:r>
        <w:rPr>
          <w:spacing w:val="-49"/>
        </w:rPr>
        <w:t> </w:t>
      </w:r>
      <w:r>
        <w:rPr/>
        <w:t>5</w:t>
      </w:r>
      <w:r>
        <w:rPr>
          <w:spacing w:val="-49"/>
        </w:rPr>
        <w:t> </w:t>
      </w:r>
      <w:r>
        <w:rPr/>
        <w:t>月</w:t>
      </w:r>
      <w:r>
        <w:rPr>
          <w:spacing w:val="-49"/>
        </w:rPr>
        <w:t> </w:t>
      </w:r>
      <w:r>
        <w:rPr/>
        <w:t>12</w:t>
      </w:r>
      <w:r>
        <w:rPr>
          <w:spacing w:val="-49"/>
        </w:rPr>
        <w:t> </w:t>
      </w:r>
      <w:r>
        <w:rPr/>
        <w:t>日，经股东大会批准，本公司以所拥有的从事磨料磨具业务</w:t>
      </w:r>
    </w:p>
    <w:p>
      <w:pPr>
        <w:pStyle w:val="BodyText"/>
        <w:spacing w:line="338" w:lineRule="auto" w:before="125"/>
        <w:ind w:left="117" w:right="113"/>
        <w:jc w:val="both"/>
      </w:pPr>
      <w:r>
        <w:rPr/>
        <w:t>的资产（包含相关负债）对达众公司投资，投资额</w:t>
      </w:r>
      <w:r>
        <w:rPr>
          <w:spacing w:val="-60"/>
        </w:rPr>
        <w:t> </w:t>
      </w:r>
      <w:r>
        <w:rPr/>
        <w:t>6171.99</w:t>
      </w:r>
      <w:r>
        <w:rPr>
          <w:spacing w:val="-60"/>
        </w:rPr>
        <w:t> </w:t>
      </w:r>
      <w:r>
        <w:rPr/>
        <w:t>万元，占其注册资本</w:t>
      </w:r>
      <w:r>
        <w:rPr>
          <w:w w:val="99"/>
        </w:rPr>
        <w:t> </w:t>
      </w:r>
      <w:r>
        <w:rPr/>
        <w:t>的比例</w:t>
      </w:r>
      <w:r>
        <w:rPr>
          <w:spacing w:val="-61"/>
        </w:rPr>
        <w:t> </w:t>
      </w:r>
      <w:r>
        <w:rPr/>
        <w:t>17.79%。</w:t>
      </w:r>
    </w:p>
    <w:p>
      <w:pPr>
        <w:spacing w:after="0" w:line="338" w:lineRule="auto"/>
        <w:jc w:val="both"/>
        <w:sectPr>
          <w:footerReference w:type="default" r:id="rId21"/>
          <w:pgSz w:w="11900" w:h="16840"/>
          <w:pgMar w:footer="1003" w:header="0" w:top="1440" w:bottom="1200" w:left="1680" w:right="1580"/>
          <w:pgNumType w:start="57"/>
        </w:sectPr>
      </w:pPr>
    </w:p>
    <w:p>
      <w:pPr>
        <w:pStyle w:val="BodyText"/>
        <w:spacing w:line="336" w:lineRule="auto" w:before="11"/>
        <w:ind w:left="117" w:right="230" w:firstLine="480"/>
        <w:jc w:val="both"/>
      </w:pPr>
      <w:r>
        <w:rPr/>
        <w:t>2003</w:t>
      </w:r>
      <w:r>
        <w:rPr>
          <w:spacing w:val="3"/>
        </w:rPr>
        <w:t> </w:t>
      </w:r>
      <w:r>
        <w:rPr/>
        <w:t>年</w:t>
      </w:r>
      <w:r>
        <w:rPr>
          <w:spacing w:val="-59"/>
        </w:rPr>
        <w:t> </w:t>
      </w:r>
      <w:r>
        <w:rPr/>
        <w:t>5</w:t>
      </w:r>
      <w:r>
        <w:rPr>
          <w:spacing w:val="3"/>
        </w:rPr>
        <w:t> </w:t>
      </w:r>
      <w:r>
        <w:rPr/>
        <w:t>月</w:t>
      </w:r>
      <w:r>
        <w:rPr>
          <w:spacing w:val="-59"/>
        </w:rPr>
        <w:t> </w:t>
      </w:r>
      <w:r>
        <w:rPr/>
        <w:t>19</w:t>
      </w:r>
      <w:r>
        <w:rPr>
          <w:spacing w:val="3"/>
        </w:rPr>
        <w:t> </w:t>
      </w:r>
      <w:r>
        <w:rPr>
          <w:spacing w:val="-5"/>
        </w:rPr>
        <w:t>日，经股东大会批准，本公司进行重大资产置换。本公司将</w:t>
      </w:r>
      <w:r>
        <w:rPr>
          <w:w w:val="99"/>
        </w:rPr>
        <w:t> </w:t>
      </w:r>
      <w:r>
        <w:rPr>
          <w:spacing w:val="-4"/>
        </w:rPr>
        <w:t>所拥有的贵州七砂进出口公司（以下简称“七砂进出口公司”）100％权益及从事</w:t>
      </w:r>
      <w:r>
        <w:rPr>
          <w:spacing w:val="-90"/>
        </w:rPr>
        <w:t> </w:t>
      </w:r>
      <w:r>
        <w:rPr>
          <w:spacing w:val="-90"/>
        </w:rPr>
      </w:r>
      <w:r>
        <w:rPr/>
        <w:t>磨料磨具业务的资产（包含相关负债）换出，换入北京大唐高鸿数据网络技术有</w:t>
      </w:r>
      <w:r>
        <w:rPr>
          <w:w w:val="99"/>
        </w:rPr>
        <w:t> </w:t>
      </w:r>
      <w:r>
        <w:rPr/>
        <w:t>限公司（以下简称“高鸿有限”）83.165％的权益。</w:t>
      </w:r>
    </w:p>
    <w:p>
      <w:pPr>
        <w:pStyle w:val="BodyText"/>
        <w:spacing w:line="240" w:lineRule="auto" w:before="29"/>
        <w:ind w:left="597" w:right="100"/>
        <w:jc w:val="left"/>
      </w:pPr>
      <w:r>
        <w:rPr/>
        <w:t>2003</w:t>
      </w:r>
      <w:r>
        <w:rPr>
          <w:spacing w:val="-80"/>
        </w:rPr>
        <w:t> </w:t>
      </w:r>
      <w:r>
        <w:rPr/>
        <w:t>年</w:t>
      </w:r>
      <w:r>
        <w:rPr>
          <w:spacing w:val="-80"/>
        </w:rPr>
        <w:t> </w:t>
      </w:r>
      <w:r>
        <w:rPr/>
        <w:t>5</w:t>
      </w:r>
      <w:r>
        <w:rPr>
          <w:spacing w:val="-80"/>
        </w:rPr>
        <w:t> </w:t>
      </w:r>
      <w:r>
        <w:rPr/>
        <w:t>月资产重组完成后，本公司名称由“贵州中国第七砂轮股份有限公</w:t>
      </w:r>
    </w:p>
    <w:p>
      <w:pPr>
        <w:pStyle w:val="BodyText"/>
        <w:spacing w:line="336" w:lineRule="auto" w:before="125"/>
        <w:ind w:left="117" w:right="233"/>
        <w:jc w:val="both"/>
      </w:pPr>
      <w:r>
        <w:rPr/>
        <w:t>司”变更为“大唐高鸿数据网络技术股份有限公司”。2003</w:t>
      </w:r>
      <w:r>
        <w:rPr>
          <w:spacing w:val="-72"/>
        </w:rPr>
        <w:t> </w:t>
      </w:r>
      <w:r>
        <w:rPr/>
        <w:t>年</w:t>
      </w:r>
      <w:r>
        <w:rPr>
          <w:spacing w:val="-72"/>
        </w:rPr>
        <w:t> </w:t>
      </w:r>
      <w:r>
        <w:rPr/>
        <w:t>11</w:t>
      </w:r>
      <w:r>
        <w:rPr>
          <w:spacing w:val="-72"/>
        </w:rPr>
        <w:t> </w:t>
      </w:r>
      <w:r>
        <w:rPr/>
        <w:t>月</w:t>
      </w:r>
      <w:r>
        <w:rPr>
          <w:spacing w:val="-72"/>
        </w:rPr>
        <w:t> </w:t>
      </w:r>
      <w:r>
        <w:rPr/>
        <w:t>27</w:t>
      </w:r>
      <w:r>
        <w:rPr>
          <w:spacing w:val="-72"/>
        </w:rPr>
        <w:t> </w:t>
      </w:r>
      <w:r>
        <w:rPr/>
        <w:t>日贵州省</w:t>
      </w:r>
      <w:r>
        <w:rPr>
          <w:w w:val="99"/>
        </w:rPr>
        <w:t> </w:t>
      </w:r>
      <w:r>
        <w:rPr>
          <w:spacing w:val="-3"/>
          <w:w w:val="99"/>
        </w:rPr>
        <w:t>工商行政管理局换发了《企业法人营业执照》，注册号：5200001202072，法定代</w:t>
      </w:r>
      <w:r>
        <w:rPr>
          <w:spacing w:val="-108"/>
          <w:w w:val="99"/>
        </w:rPr>
        <w:t> </w:t>
      </w:r>
      <w:r>
        <w:rPr>
          <w:spacing w:val="-108"/>
          <w:w w:val="99"/>
        </w:rPr>
      </w:r>
      <w:r>
        <w:rPr/>
        <w:t>表人：付景林，注册资本：人民币</w:t>
      </w:r>
      <w:r>
        <w:rPr>
          <w:spacing w:val="-62"/>
        </w:rPr>
        <w:t> </w:t>
      </w:r>
      <w:r>
        <w:rPr/>
        <w:t>22,490</w:t>
      </w:r>
      <w:r>
        <w:rPr>
          <w:spacing w:val="-62"/>
        </w:rPr>
        <w:t> </w:t>
      </w:r>
      <w:r>
        <w:rPr/>
        <w:t>万元。</w:t>
      </w:r>
    </w:p>
    <w:p>
      <w:pPr>
        <w:pStyle w:val="BodyText"/>
        <w:spacing w:line="336" w:lineRule="auto" w:before="29"/>
        <w:ind w:left="117" w:right="100" w:firstLine="480"/>
        <w:jc w:val="left"/>
      </w:pPr>
      <w:r>
        <w:rPr/>
        <w:t>2005</w:t>
      </w:r>
      <w:r>
        <w:rPr>
          <w:spacing w:val="-68"/>
        </w:rPr>
        <w:t> </w:t>
      </w:r>
      <w:r>
        <w:rPr/>
        <w:t>年</w:t>
      </w:r>
      <w:r>
        <w:rPr>
          <w:spacing w:val="-68"/>
        </w:rPr>
        <w:t> </w:t>
      </w:r>
      <w:r>
        <w:rPr/>
        <w:t>10</w:t>
      </w:r>
      <w:r>
        <w:rPr>
          <w:spacing w:val="-68"/>
        </w:rPr>
        <w:t> </w:t>
      </w:r>
      <w:r>
        <w:rPr/>
        <w:t>月</w:t>
      </w:r>
      <w:r>
        <w:rPr>
          <w:spacing w:val="-68"/>
        </w:rPr>
        <w:t> </w:t>
      </w:r>
      <w:r>
        <w:rPr/>
        <w:t>31</w:t>
      </w:r>
      <w:r>
        <w:rPr>
          <w:spacing w:val="-68"/>
        </w:rPr>
        <w:t> </w:t>
      </w:r>
      <w:r>
        <w:rPr/>
        <w:t>日，电信科学技术研院(以下简称“电研院”)与北京奈特高</w:t>
      </w:r>
      <w:r>
        <w:rPr>
          <w:w w:val="99"/>
        </w:rPr>
        <w:t> </w:t>
      </w:r>
      <w:r>
        <w:rPr>
          <w:spacing w:val="-4"/>
          <w:w w:val="99"/>
        </w:rPr>
        <w:t>科科技有限公司（以下简称：“奈特高科”）签署了《股份转让协议》，2005</w:t>
      </w:r>
      <w:r>
        <w:rPr>
          <w:w w:val="99"/>
        </w:rPr>
        <w:t> 年</w:t>
      </w:r>
      <w:r>
        <w:rPr>
          <w:spacing w:val="-90"/>
          <w:w w:val="99"/>
        </w:rPr>
        <w:t> </w:t>
      </w:r>
      <w:r>
        <w:rPr>
          <w:spacing w:val="-90"/>
          <w:w w:val="99"/>
        </w:rPr>
      </w:r>
      <w:r>
        <w:rPr>
          <w:w w:val="99"/>
        </w:rPr>
        <w:t>12</w:t>
      </w:r>
      <w:r>
        <w:rPr>
          <w:spacing w:val="-56"/>
          <w:w w:val="99"/>
        </w:rPr>
        <w:t> </w:t>
      </w:r>
      <w:r>
        <w:rPr>
          <w:w w:val="99"/>
        </w:rPr>
        <w:t>月</w:t>
      </w:r>
      <w:r>
        <w:rPr>
          <w:spacing w:val="-56"/>
          <w:w w:val="99"/>
        </w:rPr>
        <w:t> </w:t>
      </w:r>
      <w:r>
        <w:rPr>
          <w:w w:val="99"/>
        </w:rPr>
        <w:t>08</w:t>
      </w:r>
      <w:r>
        <w:rPr>
          <w:spacing w:val="-56"/>
          <w:w w:val="99"/>
        </w:rPr>
        <w:t> </w:t>
      </w:r>
      <w:r>
        <w:rPr>
          <w:spacing w:val="-6"/>
          <w:w w:val="99"/>
        </w:rPr>
        <w:t>日签署了《关于转让价款的补充协议》。根据协议及其补充协议，电信研</w:t>
      </w:r>
      <w:r>
        <w:rPr>
          <w:spacing w:val="-112"/>
          <w:w w:val="99"/>
        </w:rPr>
        <w:t> </w:t>
      </w:r>
      <w:r>
        <w:rPr>
          <w:spacing w:val="-112"/>
          <w:w w:val="99"/>
        </w:rPr>
      </w:r>
      <w:r>
        <w:rPr>
          <w:w w:val="99"/>
        </w:rPr>
        <w:t>究院将其持有的本公司</w:t>
      </w:r>
      <w:r>
        <w:rPr>
          <w:spacing w:val="-72"/>
          <w:w w:val="99"/>
        </w:rPr>
        <w:t> </w:t>
      </w:r>
      <w:r>
        <w:rPr>
          <w:w w:val="99"/>
        </w:rPr>
        <w:t>12,415,000</w:t>
      </w:r>
      <w:r>
        <w:rPr>
          <w:spacing w:val="-72"/>
          <w:w w:val="99"/>
        </w:rPr>
        <w:t> </w:t>
      </w:r>
      <w:r>
        <w:rPr>
          <w:spacing w:val="-8"/>
          <w:w w:val="99"/>
        </w:rPr>
        <w:t>股转让给奈特高科，占本公司总股本的</w:t>
      </w:r>
      <w:r>
        <w:rPr>
          <w:spacing w:val="-72"/>
          <w:w w:val="99"/>
        </w:rPr>
        <w:t> </w:t>
      </w:r>
      <w:r>
        <w:rPr>
          <w:w w:val="99"/>
        </w:rPr>
        <w:t>5.52%。</w:t>
      </w:r>
      <w:r>
        <w:rPr>
          <w:w w:val="99"/>
        </w:rPr>
        <w:t> </w:t>
      </w:r>
      <w:r>
        <w:rPr/>
        <w:t>本次转让已经国务院国有资产监督管理委员会（国资产权[2005]1548</w:t>
      </w:r>
      <w:r>
        <w:rPr>
          <w:spacing w:val="-70"/>
        </w:rPr>
        <w:t> </w:t>
      </w:r>
      <w:r>
        <w:rPr>
          <w:spacing w:val="-6"/>
        </w:rPr>
        <w:t>号）“关于</w:t>
      </w:r>
      <w:r>
        <w:rPr>
          <w:w w:val="99"/>
        </w:rPr>
        <w:t> </w:t>
      </w:r>
      <w:r>
        <w:rPr/>
        <w:t>大唐高鸿数据网络技术股份有限公司国有股权转让有关问题的批复”批准。本次</w:t>
      </w:r>
      <w:r>
        <w:rPr>
          <w:w w:val="99"/>
        </w:rPr>
        <w:t> </w:t>
      </w:r>
      <w:r>
        <w:rPr/>
        <w:t>转让完成后，电信院持有本公司</w:t>
      </w:r>
      <w:r>
        <w:rPr>
          <w:spacing w:val="-41"/>
        </w:rPr>
        <w:t> </w:t>
      </w:r>
      <w:r>
        <w:rPr/>
        <w:t>40,413,491</w:t>
      </w:r>
      <w:r>
        <w:rPr>
          <w:spacing w:val="-38"/>
        </w:rPr>
        <w:t> </w:t>
      </w:r>
      <w:r>
        <w:rPr/>
        <w:t>股，占本公司总股本的</w:t>
      </w:r>
      <w:r>
        <w:rPr>
          <w:spacing w:val="-41"/>
        </w:rPr>
        <w:t> </w:t>
      </w:r>
      <w:r>
        <w:rPr/>
        <w:t>17.97%，股</w:t>
      </w:r>
      <w:r>
        <w:rPr>
          <w:w w:val="99"/>
        </w:rPr>
        <w:t> </w:t>
      </w:r>
      <w:r>
        <w:rPr>
          <w:spacing w:val="-3"/>
        </w:rPr>
        <w:t>份性质仍为国有法人股；奈特高科持有本公司</w:t>
      </w:r>
      <w:r>
        <w:rPr>
          <w:spacing w:val="-59"/>
        </w:rPr>
        <w:t> </w:t>
      </w:r>
      <w:r>
        <w:rPr/>
        <w:t>12,415,000</w:t>
      </w:r>
      <w:r>
        <w:rPr>
          <w:spacing w:val="-59"/>
        </w:rPr>
        <w:t> </w:t>
      </w:r>
      <w:r>
        <w:rPr>
          <w:spacing w:val="-6"/>
        </w:rPr>
        <w:t>股，占本公司总股本的</w:t>
      </w:r>
    </w:p>
    <w:p>
      <w:pPr>
        <w:pStyle w:val="BodyText"/>
        <w:spacing w:line="240" w:lineRule="auto" w:before="29"/>
        <w:ind w:left="117" w:right="0"/>
        <w:jc w:val="both"/>
      </w:pPr>
      <w:r>
        <w:rPr/>
        <w:t>5.52%，股份性质为非国有股，股权过户已于</w:t>
      </w:r>
      <w:r>
        <w:rPr>
          <w:spacing w:val="-61"/>
        </w:rPr>
        <w:t> </w:t>
      </w:r>
      <w:r>
        <w:rPr/>
        <w:t>2006</w:t>
      </w:r>
      <w:r>
        <w:rPr>
          <w:spacing w:val="-61"/>
        </w:rPr>
        <w:t> </w:t>
      </w:r>
      <w:r>
        <w:rPr/>
        <w:t>年</w:t>
      </w:r>
      <w:r>
        <w:rPr>
          <w:spacing w:val="-61"/>
        </w:rPr>
        <w:t> </w:t>
      </w:r>
      <w:r>
        <w:rPr/>
        <w:t>6</w:t>
      </w:r>
      <w:r>
        <w:rPr>
          <w:spacing w:val="-61"/>
        </w:rPr>
        <w:t> </w:t>
      </w:r>
      <w:r>
        <w:rPr/>
        <w:t>月</w:t>
      </w:r>
      <w:r>
        <w:rPr>
          <w:spacing w:val="-61"/>
        </w:rPr>
        <w:t> </w:t>
      </w:r>
      <w:r>
        <w:rPr/>
        <w:t>20</w:t>
      </w:r>
      <w:r>
        <w:rPr>
          <w:spacing w:val="-61"/>
        </w:rPr>
        <w:t> </w:t>
      </w:r>
      <w:r>
        <w:rPr/>
        <w:t>日完成。</w:t>
      </w:r>
    </w:p>
    <w:p>
      <w:pPr>
        <w:pStyle w:val="BodyText"/>
        <w:spacing w:line="336" w:lineRule="auto" w:before="125"/>
        <w:ind w:left="117" w:right="233" w:firstLine="480"/>
        <w:jc w:val="both"/>
      </w:pPr>
      <w:r>
        <w:rPr/>
        <w:t>2005</w:t>
      </w:r>
      <w:r>
        <w:rPr>
          <w:spacing w:val="-72"/>
        </w:rPr>
        <w:t> </w:t>
      </w:r>
      <w:r>
        <w:rPr/>
        <w:t>年</w:t>
      </w:r>
      <w:r>
        <w:rPr>
          <w:spacing w:val="-72"/>
        </w:rPr>
        <w:t> </w:t>
      </w:r>
      <w:r>
        <w:rPr/>
        <w:t>12</w:t>
      </w:r>
      <w:r>
        <w:rPr>
          <w:spacing w:val="-72"/>
        </w:rPr>
        <w:t> </w:t>
      </w:r>
      <w:r>
        <w:rPr/>
        <w:t>月</w:t>
      </w:r>
      <w:r>
        <w:rPr>
          <w:spacing w:val="-72"/>
        </w:rPr>
        <w:t> </w:t>
      </w:r>
      <w:r>
        <w:rPr/>
        <w:t>27</w:t>
      </w:r>
      <w:r>
        <w:rPr>
          <w:spacing w:val="-72"/>
        </w:rPr>
        <w:t> </w:t>
      </w:r>
      <w:r>
        <w:rPr/>
        <w:t>日，国务院国资委向贵州省国资委下发国资产权[2005]1577</w:t>
      </w:r>
      <w:r>
        <w:rPr>
          <w:w w:val="99"/>
        </w:rPr>
        <w:t> </w:t>
      </w:r>
      <w:r>
        <w:rPr/>
        <w:t>号文“关于大唐高鸿数据网络技术股份有限公司国有股划转有关问题的批复”，</w:t>
      </w:r>
      <w:r>
        <w:rPr>
          <w:w w:val="99"/>
        </w:rPr>
        <w:t> </w:t>
      </w:r>
      <w:r>
        <w:rPr/>
        <w:t>同意将原贵州省国有资产管理局持有的上市公司国家股 12,415,000</w:t>
      </w:r>
      <w:r>
        <w:rPr>
          <w:spacing w:val="1"/>
        </w:rPr>
        <w:t> </w:t>
      </w:r>
      <w:r>
        <w:rPr/>
        <w:t>股划转给贵</w:t>
      </w:r>
    </w:p>
    <w:p>
      <w:pPr>
        <w:pStyle w:val="BodyText"/>
        <w:spacing w:line="240" w:lineRule="auto" w:before="29"/>
        <w:ind w:left="117" w:right="0"/>
        <w:jc w:val="both"/>
      </w:pPr>
      <w:r>
        <w:rPr>
          <w:spacing w:val="3"/>
        </w:rPr>
        <w:t>州省金茂国有资产经营有限责任公司，股份性质为国家股，股权过户已于</w:t>
      </w:r>
      <w:r>
        <w:rPr>
          <w:spacing w:val="8"/>
        </w:rPr>
        <w:t> </w:t>
      </w:r>
      <w:r>
        <w:rPr/>
        <w:t>2006</w:t>
      </w:r>
    </w:p>
    <w:p>
      <w:pPr>
        <w:pStyle w:val="BodyText"/>
        <w:spacing w:line="240" w:lineRule="auto" w:before="127"/>
        <w:ind w:left="117" w:right="0"/>
        <w:jc w:val="both"/>
      </w:pPr>
      <w:r>
        <w:rPr/>
        <w:t>年</w:t>
      </w:r>
      <w:r>
        <w:rPr>
          <w:spacing w:val="-61"/>
        </w:rPr>
        <w:t> </w:t>
      </w:r>
      <w:r>
        <w:rPr/>
        <w:t>6</w:t>
      </w:r>
      <w:r>
        <w:rPr>
          <w:spacing w:val="-61"/>
        </w:rPr>
        <w:t> </w:t>
      </w:r>
      <w:r>
        <w:rPr/>
        <w:t>月</w:t>
      </w:r>
      <w:r>
        <w:rPr>
          <w:spacing w:val="-61"/>
        </w:rPr>
        <w:t> </w:t>
      </w:r>
      <w:r>
        <w:rPr/>
        <w:t>19</w:t>
      </w:r>
      <w:r>
        <w:rPr>
          <w:spacing w:val="-61"/>
        </w:rPr>
        <w:t> </w:t>
      </w:r>
      <w:r>
        <w:rPr/>
        <w:t>日完成。</w:t>
      </w:r>
    </w:p>
    <w:p>
      <w:pPr>
        <w:pStyle w:val="BodyText"/>
        <w:spacing w:line="336" w:lineRule="auto" w:before="125"/>
        <w:ind w:left="117" w:right="230" w:firstLine="480"/>
        <w:jc w:val="both"/>
      </w:pPr>
      <w:r>
        <w:rPr>
          <w:w w:val="99"/>
        </w:rPr>
        <w:t>2005</w:t>
      </w:r>
      <w:r>
        <w:rPr>
          <w:spacing w:val="-70"/>
          <w:w w:val="99"/>
        </w:rPr>
        <w:t> </w:t>
      </w:r>
      <w:r>
        <w:rPr>
          <w:w w:val="99"/>
        </w:rPr>
        <w:t>年</w:t>
      </w:r>
      <w:r>
        <w:rPr>
          <w:spacing w:val="-70"/>
          <w:w w:val="99"/>
        </w:rPr>
        <w:t> </w:t>
      </w:r>
      <w:r>
        <w:rPr>
          <w:w w:val="99"/>
        </w:rPr>
        <w:t>12</w:t>
      </w:r>
      <w:r>
        <w:rPr>
          <w:spacing w:val="-70"/>
          <w:w w:val="99"/>
        </w:rPr>
        <w:t> </w:t>
      </w:r>
      <w:r>
        <w:rPr>
          <w:w w:val="99"/>
        </w:rPr>
        <w:t>月</w:t>
      </w:r>
      <w:r>
        <w:rPr>
          <w:spacing w:val="-70"/>
          <w:w w:val="99"/>
        </w:rPr>
        <w:t> </w:t>
      </w:r>
      <w:r>
        <w:rPr>
          <w:spacing w:val="-2"/>
          <w:w w:val="99"/>
        </w:rPr>
        <w:t>31</w:t>
      </w:r>
      <w:r>
        <w:rPr>
          <w:spacing w:val="-70"/>
          <w:w w:val="99"/>
        </w:rPr>
        <w:t> </w:t>
      </w:r>
      <w:r>
        <w:rPr>
          <w:spacing w:val="-9"/>
          <w:w w:val="99"/>
        </w:rPr>
        <w:t>日，电信研究院与贵州省金茂国有资产经营有限责任公司（以</w:t>
      </w:r>
      <w:r>
        <w:rPr>
          <w:w w:val="99"/>
        </w:rPr>
        <w:t> </w:t>
      </w:r>
      <w:r>
        <w:rPr/>
        <w:t>下简称“贵州金茂”）签定了股权转让协议，拟收购划转到贵州金茂名下的公司</w:t>
      </w:r>
      <w:r>
        <w:rPr>
          <w:w w:val="99"/>
        </w:rPr>
        <w:t> </w:t>
      </w:r>
      <w:r>
        <w:rPr>
          <w:spacing w:val="6"/>
        </w:rPr>
        <w:t>国家股 </w:t>
      </w:r>
      <w:r>
        <w:rPr/>
        <w:t>12,415,000</w:t>
      </w:r>
      <w:r>
        <w:rPr>
          <w:spacing w:val="6"/>
        </w:rPr>
        <w:t> </w:t>
      </w:r>
      <w:r>
        <w:rPr>
          <w:spacing w:val="8"/>
        </w:rPr>
        <w:t>股，有关股权转让审批手续已经贵州省人民政府（黔府函</w:t>
      </w:r>
    </w:p>
    <w:p>
      <w:pPr>
        <w:pStyle w:val="BodyText"/>
        <w:spacing w:line="336" w:lineRule="auto" w:before="29"/>
        <w:ind w:left="117" w:right="233"/>
        <w:jc w:val="both"/>
      </w:pPr>
      <w:r>
        <w:rPr>
          <w:w w:val="99"/>
        </w:rPr>
        <w:t>[2006]27</w:t>
      </w:r>
      <w:r>
        <w:rPr>
          <w:spacing w:val="9"/>
          <w:w w:val="99"/>
        </w:rPr>
        <w:t> </w:t>
      </w:r>
      <w:r>
        <w:rPr>
          <w:spacing w:val="-4"/>
          <w:w w:val="99"/>
        </w:rPr>
        <w:t>号）《省人民政府关于将贵州省金茂国有资产经营有限责任公司所持大</w:t>
      </w:r>
      <w:r>
        <w:rPr>
          <w:w w:val="99"/>
        </w:rPr>
        <w:t> </w:t>
      </w:r>
      <w:r>
        <w:rPr/>
        <w:t>唐高鸿数据网络技术股份有限公司国有股转让电信科学技术研究院持有的批复》</w:t>
      </w:r>
      <w:r>
        <w:rPr>
          <w:w w:val="99"/>
        </w:rPr>
        <w:t> </w:t>
      </w:r>
      <w:r>
        <w:rPr>
          <w:spacing w:val="-2"/>
          <w:w w:val="99"/>
        </w:rPr>
        <w:t>和国务院国资委（国资产权[2006]415</w:t>
      </w:r>
      <w:r>
        <w:rPr>
          <w:spacing w:val="-43"/>
          <w:w w:val="99"/>
        </w:rPr>
        <w:t> </w:t>
      </w:r>
      <w:r>
        <w:rPr>
          <w:spacing w:val="-8"/>
          <w:w w:val="99"/>
        </w:rPr>
        <w:t>号文）《关于大唐高鸿数据网络技术股份有</w:t>
      </w:r>
      <w:r>
        <w:rPr>
          <w:spacing w:val="-118"/>
          <w:w w:val="99"/>
        </w:rPr>
        <w:t> </w:t>
      </w:r>
      <w:r>
        <w:rPr>
          <w:spacing w:val="-118"/>
          <w:w w:val="99"/>
        </w:rPr>
      </w:r>
      <w:r>
        <w:rPr/>
        <w:t>限公司国有股转让有关问题的批复》批准，股份性质为国有法人股，股权过户已</w:t>
      </w:r>
      <w:r>
        <w:rPr>
          <w:w w:val="99"/>
        </w:rPr>
        <w:t> </w:t>
      </w:r>
      <w:r>
        <w:rPr/>
        <w:t>于</w:t>
      </w:r>
      <w:r>
        <w:rPr>
          <w:spacing w:val="-61"/>
        </w:rPr>
        <w:t> </w:t>
      </w:r>
      <w:r>
        <w:rPr/>
        <w:t>2006</w:t>
      </w:r>
      <w:r>
        <w:rPr>
          <w:spacing w:val="-61"/>
        </w:rPr>
        <w:t> </w:t>
      </w:r>
      <w:r>
        <w:rPr/>
        <w:t>年</w:t>
      </w:r>
      <w:r>
        <w:rPr>
          <w:spacing w:val="-61"/>
        </w:rPr>
        <w:t> </w:t>
      </w:r>
      <w:r>
        <w:rPr/>
        <w:t>6</w:t>
      </w:r>
      <w:r>
        <w:rPr>
          <w:spacing w:val="-61"/>
        </w:rPr>
        <w:t> </w:t>
      </w:r>
      <w:r>
        <w:rPr/>
        <w:t>月</w:t>
      </w:r>
      <w:r>
        <w:rPr>
          <w:spacing w:val="-61"/>
        </w:rPr>
        <w:t> </w:t>
      </w:r>
      <w:r>
        <w:rPr/>
        <w:t>20</w:t>
      </w:r>
      <w:r>
        <w:rPr>
          <w:spacing w:val="-61"/>
        </w:rPr>
        <w:t> </w:t>
      </w:r>
      <w:r>
        <w:rPr/>
        <w:t>日完成。</w:t>
      </w:r>
    </w:p>
    <w:p>
      <w:pPr>
        <w:pStyle w:val="BodyText"/>
        <w:spacing w:line="240" w:lineRule="auto" w:before="31"/>
        <w:ind w:left="597" w:right="100"/>
        <w:jc w:val="left"/>
      </w:pPr>
      <w:r>
        <w:rPr/>
        <w:t>2006</w:t>
      </w:r>
      <w:r>
        <w:rPr>
          <w:spacing w:val="-40"/>
        </w:rPr>
        <w:t> </w:t>
      </w:r>
      <w:r>
        <w:rPr/>
        <w:t>年公司实施了股权分置改革方案，公司流通股股东每持有</w:t>
      </w:r>
      <w:r>
        <w:rPr>
          <w:spacing w:val="-40"/>
        </w:rPr>
        <w:t> </w:t>
      </w:r>
      <w:r>
        <w:rPr/>
        <w:t>10</w:t>
      </w:r>
      <w:r>
        <w:rPr>
          <w:spacing w:val="-37"/>
        </w:rPr>
        <w:t> </w:t>
      </w:r>
      <w:r>
        <w:rPr/>
        <w:t>股流通股</w:t>
      </w:r>
    </w:p>
    <w:p>
      <w:pPr>
        <w:spacing w:after="0" w:line="240" w:lineRule="auto"/>
        <w:jc w:val="left"/>
        <w:sectPr>
          <w:pgSz w:w="11900" w:h="16840"/>
          <w:pgMar w:header="0" w:footer="1003" w:top="1480" w:bottom="1200" w:left="1680" w:right="1460"/>
        </w:sectPr>
      </w:pPr>
    </w:p>
    <w:p>
      <w:pPr>
        <w:pStyle w:val="BodyText"/>
        <w:spacing w:line="240" w:lineRule="auto" w:before="11"/>
        <w:ind w:left="117" w:right="0"/>
        <w:jc w:val="both"/>
      </w:pPr>
      <w:r>
        <w:rPr/>
        <w:t>获得原非流通股股东支付的</w:t>
      </w:r>
      <w:r>
        <w:rPr>
          <w:spacing w:val="-60"/>
        </w:rPr>
        <w:t> </w:t>
      </w:r>
      <w:r>
        <w:rPr/>
        <w:t>3</w:t>
      </w:r>
      <w:r>
        <w:rPr>
          <w:spacing w:val="-60"/>
        </w:rPr>
        <w:t> </w:t>
      </w:r>
      <w:r>
        <w:rPr/>
        <w:t>股对价股份，公司的股份总数未发生变动，股份结</w:t>
      </w:r>
    </w:p>
    <w:p>
      <w:pPr>
        <w:pStyle w:val="BodyText"/>
        <w:spacing w:line="240" w:lineRule="auto" w:before="125"/>
        <w:ind w:left="117" w:right="0"/>
        <w:jc w:val="both"/>
      </w:pPr>
      <w:r>
        <w:rPr/>
        <w:t>构发生了变化。2006</w:t>
      </w:r>
      <w:r>
        <w:rPr>
          <w:spacing w:val="-61"/>
        </w:rPr>
        <w:t> </w:t>
      </w:r>
      <w:r>
        <w:rPr/>
        <w:t>年</w:t>
      </w:r>
      <w:r>
        <w:rPr>
          <w:spacing w:val="-61"/>
        </w:rPr>
        <w:t> </w:t>
      </w:r>
      <w:r>
        <w:rPr/>
        <w:t>6</w:t>
      </w:r>
      <w:r>
        <w:rPr>
          <w:spacing w:val="-61"/>
        </w:rPr>
        <w:t> </w:t>
      </w:r>
      <w:r>
        <w:rPr/>
        <w:t>月</w:t>
      </w:r>
      <w:r>
        <w:rPr>
          <w:spacing w:val="-61"/>
        </w:rPr>
        <w:t> </w:t>
      </w:r>
      <w:r>
        <w:rPr/>
        <w:t>30</w:t>
      </w:r>
      <w:r>
        <w:rPr>
          <w:spacing w:val="-61"/>
        </w:rPr>
        <w:t> </w:t>
      </w:r>
      <w:r>
        <w:rPr/>
        <w:t>日，公司股权分置改革方案实施完毕。</w:t>
      </w:r>
    </w:p>
    <w:p>
      <w:pPr>
        <w:pStyle w:val="BodyText"/>
        <w:spacing w:line="240" w:lineRule="auto" w:before="125"/>
        <w:ind w:left="597" w:right="0"/>
        <w:jc w:val="left"/>
      </w:pPr>
      <w:r>
        <w:rPr/>
        <w:t>2006</w:t>
      </w:r>
      <w:r>
        <w:rPr>
          <w:spacing w:val="-52"/>
        </w:rPr>
        <w:t> </w:t>
      </w:r>
      <w:r>
        <w:rPr/>
        <w:t>年</w:t>
      </w:r>
      <w:r>
        <w:rPr>
          <w:spacing w:val="-52"/>
        </w:rPr>
        <w:t> </w:t>
      </w:r>
      <w:r>
        <w:rPr/>
        <w:t>10</w:t>
      </w:r>
      <w:r>
        <w:rPr>
          <w:spacing w:val="-52"/>
        </w:rPr>
        <w:t> </w:t>
      </w:r>
      <w:r>
        <w:rPr/>
        <w:t>月</w:t>
      </w:r>
      <w:r>
        <w:rPr>
          <w:spacing w:val="-52"/>
        </w:rPr>
        <w:t> </w:t>
      </w:r>
      <w:r>
        <w:rPr/>
        <w:t>10</w:t>
      </w:r>
      <w:r>
        <w:rPr>
          <w:spacing w:val="-52"/>
        </w:rPr>
        <w:t> </w:t>
      </w:r>
      <w:r>
        <w:rPr/>
        <w:t>日，公司</w:t>
      </w:r>
      <w:r>
        <w:rPr>
          <w:spacing w:val="-52"/>
        </w:rPr>
        <w:t> </w:t>
      </w:r>
      <w:r>
        <w:rPr/>
        <w:t>2006</w:t>
      </w:r>
      <w:r>
        <w:rPr>
          <w:spacing w:val="-52"/>
        </w:rPr>
        <w:t> </w:t>
      </w:r>
      <w:r>
        <w:rPr/>
        <w:t>年第五次临时股东大会批准非公开发行不超</w:t>
      </w:r>
    </w:p>
    <w:p>
      <w:pPr>
        <w:pStyle w:val="BodyText"/>
        <w:spacing w:line="336" w:lineRule="auto" w:before="127"/>
        <w:ind w:left="117" w:right="688"/>
        <w:jc w:val="both"/>
      </w:pPr>
      <w:r>
        <w:rPr/>
        <w:t>过</w:t>
      </w:r>
      <w:r>
        <w:rPr>
          <w:spacing w:val="-60"/>
        </w:rPr>
        <w:t> </w:t>
      </w:r>
      <w:r>
        <w:rPr/>
        <w:t>3,500</w:t>
      </w:r>
      <w:r>
        <w:rPr>
          <w:spacing w:val="-60"/>
        </w:rPr>
        <w:t> </w:t>
      </w:r>
      <w:r>
        <w:rPr/>
        <w:t>万股股份，2007</w:t>
      </w:r>
      <w:r>
        <w:rPr>
          <w:spacing w:val="-4"/>
        </w:rPr>
        <w:t> </w:t>
      </w:r>
      <w:r>
        <w:rPr/>
        <w:t>年</w:t>
      </w:r>
      <w:r>
        <w:rPr>
          <w:spacing w:val="-60"/>
        </w:rPr>
        <w:t> </w:t>
      </w:r>
      <w:r>
        <w:rPr/>
        <w:t>2</w:t>
      </w:r>
      <w:r>
        <w:rPr>
          <w:spacing w:val="-60"/>
        </w:rPr>
        <w:t> </w:t>
      </w:r>
      <w:r>
        <w:rPr/>
        <w:t>月</w:t>
      </w:r>
      <w:r>
        <w:rPr>
          <w:spacing w:val="-60"/>
        </w:rPr>
        <w:t> </w:t>
      </w:r>
      <w:r>
        <w:rPr/>
        <w:t>28</w:t>
      </w:r>
      <w:r>
        <w:rPr>
          <w:spacing w:val="-60"/>
        </w:rPr>
        <w:t> </w:t>
      </w:r>
      <w:r>
        <w:rPr/>
        <w:t>日本次非公开发行获得中国证监会《关于核</w:t>
      </w:r>
      <w:r>
        <w:rPr>
          <w:w w:val="99"/>
        </w:rPr>
        <w:t> </w:t>
      </w:r>
      <w:r>
        <w:rPr>
          <w:spacing w:val="7"/>
          <w:w w:val="99"/>
        </w:rPr>
        <w:t>准大唐高鸿数据网络技术股份有限公司非公开发行股票的通知》（证监发行字</w:t>
      </w:r>
      <w:r>
        <w:rPr>
          <w:spacing w:val="7"/>
        </w:rPr>
      </w:r>
    </w:p>
    <w:p>
      <w:pPr>
        <w:pStyle w:val="BodyText"/>
        <w:spacing w:line="240" w:lineRule="auto" w:before="29"/>
        <w:ind w:left="117" w:right="0"/>
        <w:jc w:val="both"/>
      </w:pPr>
      <w:r>
        <w:rPr>
          <w:spacing w:val="-3"/>
        </w:rPr>
        <w:t>【2007】41</w:t>
      </w:r>
      <w:r>
        <w:rPr/>
        <w:t> </w:t>
      </w:r>
      <w:r>
        <w:rPr>
          <w:spacing w:val="-4"/>
        </w:rPr>
        <w:t>号文）核准。公司于</w:t>
      </w:r>
      <w:r>
        <w:rPr>
          <w:spacing w:val="-60"/>
        </w:rPr>
        <w:t> </w:t>
      </w:r>
      <w:r>
        <w:rPr/>
        <w:t>2007 年</w:t>
      </w:r>
      <w:r>
        <w:rPr>
          <w:spacing w:val="-60"/>
        </w:rPr>
        <w:t> </w:t>
      </w:r>
      <w:r>
        <w:rPr/>
        <w:t>3 月</w:t>
      </w:r>
      <w:r>
        <w:rPr>
          <w:spacing w:val="-60"/>
        </w:rPr>
        <w:t> </w:t>
      </w:r>
      <w:r>
        <w:rPr/>
        <w:t>1 日至</w:t>
      </w:r>
      <w:r>
        <w:rPr>
          <w:spacing w:val="-60"/>
        </w:rPr>
        <w:t> </w:t>
      </w:r>
      <w:r>
        <w:rPr/>
        <w:t>3 月</w:t>
      </w:r>
      <w:r>
        <w:rPr>
          <w:spacing w:val="-60"/>
        </w:rPr>
        <w:t> </w:t>
      </w:r>
      <w:r>
        <w:rPr/>
        <w:t>9 日以非公开发行的</w:t>
      </w:r>
    </w:p>
    <w:p>
      <w:pPr>
        <w:pStyle w:val="BodyText"/>
        <w:spacing w:line="336" w:lineRule="auto" w:before="127"/>
        <w:ind w:left="597" w:right="682" w:hanging="480"/>
        <w:jc w:val="left"/>
      </w:pPr>
      <w:r>
        <w:rPr/>
        <w:t>方式向</w:t>
      </w:r>
      <w:r>
        <w:rPr>
          <w:spacing w:val="-61"/>
        </w:rPr>
        <w:t> </w:t>
      </w:r>
      <w:r>
        <w:rPr/>
        <w:t>10</w:t>
      </w:r>
      <w:r>
        <w:rPr>
          <w:spacing w:val="-1"/>
        </w:rPr>
        <w:t> </w:t>
      </w:r>
      <w:r>
        <w:rPr/>
        <w:t>名特定投资者发行了</w:t>
      </w:r>
      <w:r>
        <w:rPr>
          <w:spacing w:val="-61"/>
        </w:rPr>
        <w:t> </w:t>
      </w:r>
      <w:r>
        <w:rPr/>
        <w:t>3,500</w:t>
      </w:r>
      <w:r>
        <w:rPr>
          <w:spacing w:val="-1"/>
        </w:rPr>
        <w:t> </w:t>
      </w:r>
      <w:r>
        <w:rPr/>
        <w:t>万股股份，特定投资者均以现金认购。</w:t>
      </w:r>
      <w:r>
        <w:rPr>
          <w:w w:val="99"/>
        </w:rPr>
        <w:t> </w:t>
      </w:r>
      <w:r>
        <w:rPr/>
        <w:t>经北京立信会计师事务所有限公司出具的京信验字[2007]002</w:t>
      </w:r>
      <w:r>
        <w:rPr>
          <w:spacing w:val="1"/>
        </w:rPr>
        <w:t> </w:t>
      </w:r>
      <w:r>
        <w:rPr/>
        <w:t>号验资报告验</w:t>
      </w:r>
    </w:p>
    <w:p>
      <w:pPr>
        <w:pStyle w:val="BodyText"/>
        <w:spacing w:line="336" w:lineRule="auto" w:before="29"/>
        <w:ind w:left="117" w:right="692"/>
        <w:jc w:val="both"/>
      </w:pPr>
      <w:r>
        <w:rPr>
          <w:spacing w:val="-10"/>
        </w:rPr>
        <w:t>证，截至</w:t>
      </w:r>
      <w:r>
        <w:rPr>
          <w:spacing w:val="-61"/>
        </w:rPr>
        <w:t> </w:t>
      </w:r>
      <w:r>
        <w:rPr/>
        <w:t>2007</w:t>
      </w:r>
      <w:r>
        <w:rPr>
          <w:spacing w:val="-1"/>
        </w:rPr>
        <w:t> </w:t>
      </w:r>
      <w:r>
        <w:rPr/>
        <w:t>年</w:t>
      </w:r>
      <w:r>
        <w:rPr>
          <w:spacing w:val="-61"/>
        </w:rPr>
        <w:t> </w:t>
      </w:r>
      <w:r>
        <w:rPr/>
        <w:t>3</w:t>
      </w:r>
      <w:r>
        <w:rPr>
          <w:spacing w:val="-1"/>
        </w:rPr>
        <w:t> </w:t>
      </w:r>
      <w:r>
        <w:rPr/>
        <w:t>月</w:t>
      </w:r>
      <w:r>
        <w:rPr>
          <w:spacing w:val="-59"/>
        </w:rPr>
        <w:t> </w:t>
      </w:r>
      <w:r>
        <w:rPr/>
        <w:t>9</w:t>
      </w:r>
      <w:r>
        <w:rPr>
          <w:spacing w:val="-1"/>
        </w:rPr>
        <w:t> </w:t>
      </w:r>
      <w:r>
        <w:rPr>
          <w:spacing w:val="-3"/>
        </w:rPr>
        <w:t>日，本次发行募集资金总额为</w:t>
      </w:r>
      <w:r>
        <w:rPr>
          <w:spacing w:val="-61"/>
        </w:rPr>
        <w:t> </w:t>
      </w:r>
      <w:r>
        <w:rPr/>
        <w:t>238,000,000</w:t>
      </w:r>
      <w:r>
        <w:rPr>
          <w:spacing w:val="-1"/>
        </w:rPr>
        <w:t> </w:t>
      </w:r>
      <w:r>
        <w:rPr>
          <w:spacing w:val="-8"/>
        </w:rPr>
        <w:t>元，扣除发</w:t>
      </w:r>
      <w:r>
        <w:rPr>
          <w:w w:val="99"/>
        </w:rPr>
        <w:t> </w:t>
      </w:r>
      <w:r>
        <w:rPr>
          <w:spacing w:val="18"/>
        </w:rPr>
        <w:t>行费用（</w:t>
      </w:r>
      <w:r>
        <w:rPr>
          <w:spacing w:val="-97"/>
        </w:rPr>
        <w:t> </w:t>
      </w:r>
      <w:r>
        <w:rPr>
          <w:spacing w:val="21"/>
        </w:rPr>
        <w:t>包括保荐及代销费用、</w:t>
      </w:r>
      <w:r>
        <w:rPr>
          <w:spacing w:val="-97"/>
        </w:rPr>
        <w:t> </w:t>
      </w:r>
      <w:r>
        <w:rPr>
          <w:spacing w:val="18"/>
        </w:rPr>
        <w:t>律师费用、</w:t>
      </w:r>
      <w:r>
        <w:rPr>
          <w:spacing w:val="-97"/>
        </w:rPr>
        <w:t> </w:t>
      </w:r>
      <w:r>
        <w:rPr>
          <w:spacing w:val="19"/>
        </w:rPr>
        <w:t>验资费用、</w:t>
      </w:r>
      <w:r>
        <w:rPr>
          <w:spacing w:val="-97"/>
        </w:rPr>
        <w:t> </w:t>
      </w:r>
      <w:r>
        <w:rPr>
          <w:spacing w:val="20"/>
        </w:rPr>
        <w:t>信息披露费用等）</w:t>
      </w:r>
      <w:r>
        <w:rPr>
          <w:w w:val="99"/>
        </w:rPr>
        <w:t> </w:t>
      </w:r>
      <w:r>
        <w:rPr/>
        <w:t>6,484,175.23</w:t>
      </w:r>
      <w:r>
        <w:rPr>
          <w:spacing w:val="-60"/>
        </w:rPr>
        <w:t> </w:t>
      </w:r>
      <w:r>
        <w:rPr>
          <w:spacing w:val="-3"/>
        </w:rPr>
        <w:t>元后，募集资金净额为</w:t>
      </w:r>
      <w:r>
        <w:rPr>
          <w:spacing w:val="-60"/>
        </w:rPr>
        <w:t> </w:t>
      </w:r>
      <w:r>
        <w:rPr/>
        <w:t>231,515,824.77 </w:t>
      </w:r>
      <w:r>
        <w:rPr>
          <w:spacing w:val="-5"/>
        </w:rPr>
        <w:t>元，其中股本</w:t>
      </w:r>
      <w:r>
        <w:rPr>
          <w:spacing w:val="-60"/>
        </w:rPr>
        <w:t> </w:t>
      </w:r>
      <w:r>
        <w:rPr/>
        <w:t>35,000,000</w:t>
      </w:r>
    </w:p>
    <w:p>
      <w:pPr>
        <w:pStyle w:val="BodyText"/>
        <w:spacing w:line="240" w:lineRule="auto" w:before="29"/>
        <w:ind w:left="117" w:right="0"/>
        <w:jc w:val="both"/>
      </w:pPr>
      <w:r>
        <w:rPr/>
        <w:t>万元，资本公积 196,515,824.77</w:t>
      </w:r>
      <w:r>
        <w:rPr>
          <w:spacing w:val="-63"/>
        </w:rPr>
        <w:t> </w:t>
      </w:r>
      <w:r>
        <w:rPr/>
        <w:t>元。</w:t>
      </w:r>
    </w:p>
    <w:p>
      <w:pPr>
        <w:pStyle w:val="BodyText"/>
        <w:spacing w:line="240" w:lineRule="auto" w:before="127"/>
        <w:ind w:left="597" w:right="0"/>
        <w:jc w:val="left"/>
      </w:pPr>
      <w:r>
        <w:rPr>
          <w:w w:val="99"/>
        </w:rPr>
        <w:t>2007</w:t>
      </w:r>
      <w:r>
        <w:rPr>
          <w:spacing w:val="-60"/>
        </w:rPr>
        <w:t> </w:t>
      </w:r>
      <w:r>
        <w:rPr>
          <w:w w:val="99"/>
        </w:rPr>
        <w:t>年</w:t>
      </w:r>
      <w:r>
        <w:rPr>
          <w:spacing w:val="-60"/>
        </w:rPr>
        <w:t> </w:t>
      </w:r>
      <w:r>
        <w:rPr>
          <w:w w:val="99"/>
        </w:rPr>
        <w:t>4</w:t>
      </w:r>
      <w:r>
        <w:rPr>
          <w:spacing w:val="-60"/>
        </w:rPr>
        <w:t> </w:t>
      </w:r>
      <w:r>
        <w:rPr>
          <w:w w:val="99"/>
        </w:rPr>
        <w:t>月</w:t>
      </w:r>
      <w:r>
        <w:rPr>
          <w:spacing w:val="-60"/>
        </w:rPr>
        <w:t> </w:t>
      </w:r>
      <w:r>
        <w:rPr>
          <w:w w:val="99"/>
        </w:rPr>
        <w:t>18</w:t>
      </w:r>
      <w:r>
        <w:rPr>
          <w:spacing w:val="-60"/>
        </w:rPr>
        <w:t> </w:t>
      </w:r>
      <w:r>
        <w:rPr>
          <w:w w:val="99"/>
        </w:rPr>
        <w:t>日贵州省工商行政管理局换发</w:t>
      </w:r>
      <w:r>
        <w:rPr>
          <w:spacing w:val="-27"/>
          <w:w w:val="99"/>
        </w:rPr>
        <w:t>了</w:t>
      </w:r>
      <w:r>
        <w:rPr>
          <w:w w:val="99"/>
        </w:rPr>
        <w:t>《企业法人营业执照</w:t>
      </w:r>
      <w:r>
        <w:rPr>
          <w:spacing w:val="-120"/>
          <w:w w:val="99"/>
        </w:rPr>
        <w:t>》</w:t>
      </w:r>
      <w:r>
        <w:rPr>
          <w:spacing w:val="-27"/>
          <w:w w:val="99"/>
        </w:rPr>
        <w:t>，</w:t>
      </w:r>
      <w:r>
        <w:rPr>
          <w:w w:val="99"/>
        </w:rPr>
        <w:t>注册</w:t>
      </w:r>
      <w:r>
        <w:rPr/>
      </w:r>
    </w:p>
    <w:p>
      <w:pPr>
        <w:pStyle w:val="BodyText"/>
        <w:spacing w:line="336" w:lineRule="auto" w:before="125"/>
        <w:ind w:left="597" w:right="683" w:hanging="480"/>
        <w:jc w:val="left"/>
      </w:pPr>
      <w:r>
        <w:rPr/>
        <w:t>号：5200001202072，法定代表人：付景林，注册资本：人民币</w:t>
      </w:r>
      <w:r>
        <w:rPr>
          <w:spacing w:val="-61"/>
        </w:rPr>
        <w:t> </w:t>
      </w:r>
      <w:r>
        <w:rPr/>
        <w:t>25,990</w:t>
      </w:r>
      <w:r>
        <w:rPr>
          <w:spacing w:val="-61"/>
        </w:rPr>
        <w:t> </w:t>
      </w:r>
      <w:r>
        <w:rPr/>
        <w:t>万元。</w:t>
      </w:r>
      <w:r>
        <w:rPr>
          <w:w w:val="99"/>
        </w:rPr>
        <w:t> </w:t>
      </w:r>
      <w:r>
        <w:rPr/>
        <w:t>经营范围：公司主营业务为多业务宽带电信网络产品、通信器材、通信终端</w:t>
      </w:r>
    </w:p>
    <w:p>
      <w:pPr>
        <w:pStyle w:val="BodyText"/>
        <w:spacing w:line="336" w:lineRule="auto" w:before="31"/>
        <w:ind w:left="117" w:right="692"/>
        <w:jc w:val="both"/>
      </w:pPr>
      <w:r>
        <w:rPr/>
        <w:t>设备、仪器仪表、电子计算机软硬件及外购设备、系统集成的技术开发、转让、</w:t>
      </w:r>
      <w:r>
        <w:rPr>
          <w:w w:val="99"/>
        </w:rPr>
        <w:t> </w:t>
      </w:r>
      <w:r>
        <w:rPr>
          <w:spacing w:val="-4"/>
        </w:rPr>
        <w:t>咨询、服务及制造、销售,通信及信息系统工程设计、信息服务；自营和代理各类</w:t>
      </w:r>
      <w:r>
        <w:rPr>
          <w:spacing w:val="-94"/>
        </w:rPr>
        <w:t> </w:t>
      </w:r>
      <w:r>
        <w:rPr>
          <w:spacing w:val="-94"/>
        </w:rPr>
      </w:r>
      <w:r>
        <w:rPr/>
        <w:t>商品和技术的进出口，但国家限定公司经营或禁止进出口的商品和技术除外，安</w:t>
      </w:r>
      <w:r>
        <w:rPr>
          <w:w w:val="99"/>
        </w:rPr>
        <w:t> </w:t>
      </w:r>
      <w:r>
        <w:rPr/>
        <w:t>全技术防范系统设计、施工、维修；第二类增值电信业务中的信息服务业务（不</w:t>
      </w:r>
      <w:r>
        <w:rPr>
          <w:w w:val="99"/>
        </w:rPr>
        <w:t> </w:t>
      </w:r>
      <w:r>
        <w:rPr>
          <w:spacing w:val="-10"/>
          <w:w w:val="99"/>
        </w:rPr>
        <w:t>含固定网电话信息服务）。</w:t>
      </w:r>
      <w:r>
        <w:rPr>
          <w:spacing w:val="-10"/>
        </w:rPr>
      </w:r>
    </w:p>
    <w:p>
      <w:pPr>
        <w:pStyle w:val="BodyText"/>
        <w:spacing w:line="240" w:lineRule="auto" w:before="29"/>
        <w:ind w:left="597" w:right="0"/>
        <w:jc w:val="left"/>
      </w:pPr>
      <w:r>
        <w:rPr/>
        <w:t>2、股权关系</w:t>
      </w:r>
    </w:p>
    <w:p>
      <w:pPr>
        <w:spacing w:line="240" w:lineRule="auto" w:before="12"/>
        <w:rPr>
          <w:rFonts w:ascii="宋体" w:hAnsi="宋体" w:cs="宋体" w:eastAsia="宋体" w:hint="default"/>
          <w:sz w:val="2"/>
          <w:szCs w:val="2"/>
        </w:rPr>
      </w:pPr>
    </w:p>
    <w:p>
      <w:pPr>
        <w:spacing w:line="4240" w:lineRule="exact"/>
        <w:ind w:left="117" w:right="0" w:firstLine="0"/>
        <w:rPr>
          <w:rFonts w:ascii="宋体" w:hAnsi="宋体" w:cs="宋体" w:eastAsia="宋体" w:hint="default"/>
          <w:sz w:val="20"/>
          <w:szCs w:val="20"/>
        </w:rPr>
      </w:pPr>
      <w:r>
        <w:rPr>
          <w:rFonts w:ascii="宋体" w:hAnsi="宋体" w:cs="宋体" w:eastAsia="宋体" w:hint="default"/>
          <w:position w:val="-84"/>
          <w:sz w:val="20"/>
          <w:szCs w:val="20"/>
        </w:rPr>
        <w:pict>
          <v:group style="width:450.1pt;height:212.05pt;mso-position-horizontal-relative:char;mso-position-vertical-relative:line" coordorigin="0,0" coordsize="9002,4241">
            <v:group style="position:absolute;left:1927;top:17;width:2;height:300" coordorigin="1927,17" coordsize="2,300">
              <v:shape style="position:absolute;left:1927;top:17;width:2;height:300" coordorigin="1927,17" coordsize="0,300" path="m1927,17l1927,317e" filled="false" stroked="true" strokeweight="1.68pt" strokecolor="#000000">
                <v:path arrowok="t"/>
              </v:shape>
            </v:group>
            <v:group style="position:absolute;left:5764;top:43;width:2;height:274" coordorigin="5764,43" coordsize="2,274">
              <v:shape style="position:absolute;left:5764;top:43;width:2;height:274" coordorigin="5764,43" coordsize="0,274" path="m5764,43l5764,317e" filled="false" stroked="true" strokeweight="1.56pt" strokecolor="#000000">
                <v:path arrowok="t"/>
              </v:shape>
            </v:group>
            <v:group style="position:absolute;left:1944;top:30;width:3836;height:2" coordorigin="1944,30" coordsize="3836,2">
              <v:shape style="position:absolute;left:1944;top:30;width:3836;height:2" coordorigin="1944,30" coordsize="3836,0" path="m1944,30l5779,30e" filled="false" stroked="true" strokeweight="1.32pt" strokecolor="#000000">
                <v:path arrowok="t"/>
              </v:shape>
            </v:group>
            <v:group style="position:absolute;left:1944;top:300;width:3836;height:2" coordorigin="1944,300" coordsize="3836,2">
              <v:shape style="position:absolute;left:1944;top:300;width:3836;height:2" coordorigin="1944,300" coordsize="3836,0" path="m1944,300l5779,300e" filled="false" stroked="true" strokeweight="1.68pt" strokecolor="#000000">
                <v:path arrowok="t"/>
              </v:shape>
            </v:group>
            <v:group style="position:absolute;left:967;top:689;width:2;height:310" coordorigin="967,689" coordsize="2,310">
              <v:shape style="position:absolute;left:967;top:689;width:2;height:310" coordorigin="967,689" coordsize="0,310" path="m967,689l967,998e" filled="false" stroked="true" strokeweight="1.68pt" strokecolor="#000000">
                <v:path arrowok="t"/>
              </v:shape>
            </v:group>
            <v:group style="position:absolute;left:7036;top:725;width:2;height:274" coordorigin="7036,725" coordsize="2,274">
              <v:shape style="position:absolute;left:7036;top:725;width:2;height:274" coordorigin="7036,725" coordsize="0,274" path="m7036,725l7036,998e" filled="false" stroked="true" strokeweight="1.56pt" strokecolor="#000000">
                <v:path arrowok="t"/>
              </v:shape>
            </v:group>
            <v:group style="position:absolute;left:984;top:707;width:6068;height:2" coordorigin="984,707" coordsize="6068,2">
              <v:shape style="position:absolute;left:984;top:707;width:6068;height:2" coordorigin="984,707" coordsize="6068,0" path="m984,707l7051,707e" filled="false" stroked="true" strokeweight="1.8pt" strokecolor="#000000">
                <v:path arrowok="t"/>
              </v:shape>
            </v:group>
            <v:group style="position:absolute;left:984;top:982;width:6068;height:2" coordorigin="984,982" coordsize="6068,2">
              <v:shape style="position:absolute;left:984;top:982;width:6068;height:2" coordorigin="984,982" coordsize="6068,0" path="m984,982l7051,982e" filled="false" stroked="true" strokeweight="1.68pt" strokecolor="#000000">
                <v:path arrowok="t"/>
              </v:shape>
            </v:group>
            <v:group style="position:absolute;left:3358;top:283;width:104;height:406" coordorigin="3358,283" coordsize="104,406">
              <v:shape style="position:absolute;left:3358;top:283;width:104;height:406" coordorigin="3358,283" coordsize="104,406" path="m3401,581l3358,581,3410,689,3448,607,3406,607,3401,605,3401,581xe" filled="true" fillcolor="#000000" stroked="false">
                <v:path arrowok="t"/>
                <v:fill type="solid"/>
              </v:shape>
              <v:shape style="position:absolute;left:3358;top:283;width:104;height:406" coordorigin="3358,283" coordsize="104,406" path="m3415,283l3406,283,3401,286,3401,605,3406,607,3415,607,3418,605,3418,286,3415,283xe" filled="true" fillcolor="#000000" stroked="false">
                <v:path arrowok="t"/>
                <v:fill type="solid"/>
              </v:shape>
              <v:shape style="position:absolute;left:3358;top:283;width:104;height:406" coordorigin="3358,283" coordsize="104,406" path="m3461,581l3418,581,3418,605,3415,607,3448,607,3461,581xe" filled="true" fillcolor="#000000" stroked="false">
                <v:path arrowok="t"/>
                <v:fill type="solid"/>
              </v:shape>
            </v:group>
            <v:group style="position:absolute;left:3348;top:965;width:104;height:406" coordorigin="3348,965" coordsize="104,406">
              <v:shape style="position:absolute;left:3348;top:965;width:104;height:406" coordorigin="3348,965" coordsize="104,406" path="m3391,1262l3348,1262,3398,1370,3438,1289,3394,1289,3391,1286,3391,1262xe" filled="true" fillcolor="#000000" stroked="false">
                <v:path arrowok="t"/>
                <v:fill type="solid"/>
              </v:shape>
              <v:shape style="position:absolute;left:3348;top:965;width:104;height:406" coordorigin="3348,965" coordsize="104,406" path="m3403,965l3394,965,3391,967,3391,1286,3394,1289,3403,1289,3408,1286,3408,967,3403,965xe" filled="true" fillcolor="#000000" stroked="false">
                <v:path arrowok="t"/>
                <v:fill type="solid"/>
              </v:shape>
              <v:shape style="position:absolute;left:3348;top:965;width:104;height:406" coordorigin="3348,965" coordsize="104,406" path="m3451,1262l3408,1262,3408,1286,3403,1289,3438,1289,3451,1262xe" filled="true" fillcolor="#000000" stroked="false">
                <v:path arrowok="t"/>
                <v:fill type="solid"/>
              </v:shape>
            </v:group>
            <v:group style="position:absolute;left:8971;top:2002;width:2;height:274" coordorigin="8971,2002" coordsize="2,274">
              <v:shape style="position:absolute;left:8971;top:2002;width:2;height:274" coordorigin="8971,2002" coordsize="0,274" path="m8971,2002l8971,2275e" filled="false" stroked="true" strokeweight="1.2pt" strokecolor="#000000">
                <v:path arrowok="t"/>
              </v:shape>
            </v:group>
            <v:group style="position:absolute;left:1927;top:1966;width:2;height:310" coordorigin="1927,1966" coordsize="2,310">
              <v:shape style="position:absolute;left:1927;top:1966;width:2;height:310" coordorigin="1927,1966" coordsize="0,310" path="m1927,1966l1927,2275e" filled="false" stroked="true" strokeweight="1.68pt" strokecolor="#000000">
                <v:path arrowok="t"/>
              </v:shape>
            </v:group>
            <v:group style="position:absolute;left:1944;top:1984;width:7040;height:2" coordorigin="1944,1984" coordsize="7040,2">
              <v:shape style="position:absolute;left:1944;top:1984;width:7040;height:2" coordorigin="1944,1984" coordsize="7040,0" path="m1944,1984l8983,1984e" filled="false" stroked="true" strokeweight="1.8pt" strokecolor="#000000">
                <v:path arrowok="t"/>
              </v:shape>
            </v:group>
            <v:group style="position:absolute;left:1944;top:2257;width:7040;height:2" coordorigin="1944,2257" coordsize="7040,2">
              <v:shape style="position:absolute;left:1944;top:2257;width:7040;height:2" coordorigin="1944,2257" coordsize="7040,0" path="m1944,2257l8983,2257e" filled="false" stroked="true" strokeweight="1.8pt" strokecolor="#000000">
                <v:path arrowok="t"/>
              </v:shape>
            </v:group>
            <v:group style="position:absolute;left:3348;top:1596;width:104;height:408" coordorigin="3348,1596" coordsize="104,408">
              <v:shape style="position:absolute;left:3348;top:1596;width:104;height:408" coordorigin="3348,1596" coordsize="104,408" path="m3391,1896l3348,1896,3398,2004,3438,1922,3394,1922,3391,1920,3391,1896xe" filled="true" fillcolor="#000000" stroked="false">
                <v:path arrowok="t"/>
                <v:fill type="solid"/>
              </v:shape>
              <v:shape style="position:absolute;left:3348;top:1596;width:104;height:408" coordorigin="3348,1596" coordsize="104,408" path="m3403,1596l3394,1596,3391,1598,3391,1920,3394,1922,3403,1922,3408,1920,3408,1598,3403,1596xe" filled="true" fillcolor="#000000" stroked="false">
                <v:path arrowok="t"/>
                <v:fill type="solid"/>
              </v:shape>
              <v:shape style="position:absolute;left:3348;top:1596;width:104;height:408" coordorigin="3348,1596" coordsize="104,408" path="m3451,1896l3408,1896,3408,1920,3403,1922,3438,1922,3451,1896xe" filled="true" fillcolor="#000000" stroked="false">
                <v:path arrowok="t"/>
                <v:fill type="solid"/>
              </v:shape>
            </v:group>
            <v:group style="position:absolute;left:5484;top:965;width:106;height:996" coordorigin="5484,965" coordsize="106,996">
              <v:shape style="position:absolute;left:5484;top:965;width:106;height:996" coordorigin="5484,965" coordsize="106,996" path="m5527,1853l5484,1853,5537,1961,5577,1879,5532,1879,5527,1877,5527,1853xe" filled="true" fillcolor="#000000" stroked="false">
                <v:path arrowok="t"/>
                <v:fill type="solid"/>
              </v:shape>
              <v:shape style="position:absolute;left:5484;top:965;width:106;height:996" coordorigin="5484,965" coordsize="106,996" path="m5542,965l5532,965,5527,967,5527,1877,5532,1879,5542,1879,5544,1877,5544,967,5542,965xe" filled="true" fillcolor="#000000" stroked="false">
                <v:path arrowok="t"/>
                <v:fill type="solid"/>
              </v:shape>
              <v:shape style="position:absolute;left:5484;top:965;width:106;height:996" coordorigin="5484,965" coordsize="106,996" path="m5590,1853l5544,1853,5544,1877,5542,1879,5577,1879,5590,1853xe" filled="true" fillcolor="#000000" stroked="false">
                <v:path arrowok="t"/>
                <v:fill type="solid"/>
              </v:shape>
            </v:group>
            <v:group style="position:absolute;left:984;top:2641;width:6068;height:2" coordorigin="984,2641" coordsize="6068,2">
              <v:shape style="position:absolute;left:984;top:2641;width:6068;height:2" coordorigin="984,2641" coordsize="6068,0" path="m984,2641l7051,2641e" filled="false" stroked="true" strokeweight="1.8pt" strokecolor="#000000">
                <v:path arrowok="t"/>
              </v:shape>
            </v:group>
            <v:group style="position:absolute;left:984;top:2915;width:6068;height:2" coordorigin="984,2915" coordsize="6068,2">
              <v:shape style="position:absolute;left:984;top:2915;width:6068;height:2" coordorigin="984,2915" coordsize="6068,0" path="m984,2915l7051,2915e" filled="false" stroked="true" strokeweight="1.8pt" strokecolor="#000000">
                <v:path arrowok="t"/>
              </v:shape>
            </v:group>
            <v:group style="position:absolute;left:967;top:2623;width:2;height:310" coordorigin="967,2623" coordsize="2,310">
              <v:shape style="position:absolute;left:967;top:2623;width:2;height:310" coordorigin="967,2623" coordsize="0,310" path="m967,2623l967,2933e" filled="false" stroked="true" strokeweight="1.68pt" strokecolor="#000000">
                <v:path arrowok="t"/>
              </v:shape>
            </v:group>
            <v:group style="position:absolute;left:7036;top:2659;width:2;height:274" coordorigin="7036,2659" coordsize="2,274">
              <v:shape style="position:absolute;left:7036;top:2659;width:2;height:274" coordorigin="7036,2659" coordsize="0,274" path="m7036,2659l7036,2933e" filled="false" stroked="true" strokeweight="1.56pt" strokecolor="#000000">
                <v:path arrowok="t"/>
              </v:shape>
            </v:group>
            <v:group style="position:absolute;left:3348;top:2239;width:104;height:404" coordorigin="3348,2239" coordsize="104,404">
              <v:shape style="position:absolute;left:3348;top:2239;width:104;height:404" coordorigin="3348,2239" coordsize="104,404" path="m3391,2534l3348,2534,3398,2642,3438,2561,3394,2561,3391,2558,3391,2534xe" filled="true" fillcolor="#000000" stroked="false">
                <v:path arrowok="t"/>
                <v:fill type="solid"/>
              </v:shape>
              <v:shape style="position:absolute;left:3348;top:2239;width:104;height:404" coordorigin="3348,2239" coordsize="104,404" path="m3403,2239l3394,2239,3391,2244,3391,2558,3394,2561,3403,2561,3408,2558,3408,2244,3403,2239xe" filled="true" fillcolor="#000000" stroked="false">
                <v:path arrowok="t"/>
                <v:fill type="solid"/>
              </v:shape>
              <v:shape style="position:absolute;left:3348;top:2239;width:104;height:404" coordorigin="3348,2239" coordsize="104,404" path="m3451,2534l3408,2534,3408,2558,3403,2561,3438,2561,3451,2534xe" filled="true" fillcolor="#000000" stroked="false">
                <v:path arrowok="t"/>
                <v:fill type="solid"/>
              </v:shape>
            </v:group>
            <v:group style="position:absolute;left:1210;top:965;width:104;height:1652" coordorigin="1210,965" coordsize="104,1652">
              <v:shape style="position:absolute;left:1210;top:965;width:104;height:1652" coordorigin="1210,965" coordsize="104,1652" path="m1253,2508l1210,2508,1262,2616,1300,2534,1258,2534,1253,2532,1253,2508xe" filled="true" fillcolor="#000000" stroked="false">
                <v:path arrowok="t"/>
                <v:fill type="solid"/>
              </v:shape>
              <v:shape style="position:absolute;left:1210;top:965;width:104;height:1652" coordorigin="1210,965" coordsize="104,1652" path="m1267,965l1258,965,1253,967,1253,2532,1258,2534,1267,2534,1270,2532,1270,967,1267,965xe" filled="true" fillcolor="#000000" stroked="false">
                <v:path arrowok="t"/>
                <v:fill type="solid"/>
              </v:shape>
              <v:shape style="position:absolute;left:1210;top:965;width:104;height:1652" coordorigin="1210,965" coordsize="104,1652" path="m1313,2508l1270,2508,1270,2532,1267,2534,1300,2534,1313,2508xe" filled="true" fillcolor="#000000" stroked="false">
                <v:path arrowok="t"/>
                <v:fill type="solid"/>
              </v:shape>
            </v:group>
            <v:group style="position:absolute;left:24;top:3310;width:3401;height:2" coordorigin="24,3310" coordsize="3401,2">
              <v:shape style="position:absolute;left:24;top:3310;width:3401;height:2" coordorigin="24,3310" coordsize="3401,0" path="m24,3310l3425,3310e" filled="false" stroked="true" strokeweight="1.68pt" strokecolor="#000000">
                <v:path arrowok="t"/>
              </v:shape>
            </v:group>
            <v:group style="position:absolute;left:24;top:3584;width:3401;height:2" coordorigin="24,3584" coordsize="3401,2">
              <v:shape style="position:absolute;left:24;top:3584;width:3401;height:2" coordorigin="24,3584" coordsize="3401,0" path="m24,3584l3425,3584e" filled="false" stroked="true" strokeweight="1.8pt" strokecolor="#000000">
                <v:path arrowok="t"/>
              </v:shape>
            </v:group>
            <v:group style="position:absolute;left:12;top:3293;width:2;height:310" coordorigin="12,3293" coordsize="2,310">
              <v:shape style="position:absolute;left:12;top:3293;width:2;height:310" coordorigin="12,3293" coordsize="0,310" path="m12,3293l12,3602e" filled="false" stroked="true" strokeweight="1.2pt" strokecolor="#000000">
                <v:path arrowok="t"/>
              </v:shape>
            </v:group>
            <v:group style="position:absolute;left:3408;top:3326;width:2;height:276" coordorigin="3408,3326" coordsize="2,276">
              <v:shape style="position:absolute;left:3408;top:3326;width:2;height:276" coordorigin="3408,3326" coordsize="0,276" path="m3408,3326l3408,3602e" filled="false" stroked="true" strokeweight="1.68pt" strokecolor="#000000">
                <v:path arrowok="t"/>
              </v:shape>
            </v:group>
            <v:group style="position:absolute;left:262;top:2110;width:104;height:1186" coordorigin="262,2110" coordsize="104,1186">
              <v:shape style="position:absolute;left:262;top:2110;width:104;height:1186" coordorigin="262,2110" coordsize="104,1186" path="m305,3185l262,3185,312,3295,351,3214,307,3214,305,3209,305,3185xe" filled="true" fillcolor="#000000" stroked="false">
                <v:path arrowok="t"/>
                <v:fill type="solid"/>
              </v:shape>
              <v:shape style="position:absolute;left:262;top:2110;width:104;height:1186" coordorigin="262,2110" coordsize="104,1186" path="m317,2110l307,2110,305,2114,305,3209,307,3214,317,3214,322,3209,322,2114,317,2110xe" filled="true" fillcolor="#000000" stroked="false">
                <v:path arrowok="t"/>
                <v:fill type="solid"/>
              </v:shape>
              <v:shape style="position:absolute;left:262;top:2110;width:104;height:1186" coordorigin="262,2110" coordsize="104,1186" path="m365,3185l322,3185,322,3209,317,3214,351,3214,365,3185xe" filled="true" fillcolor="#000000" stroked="false">
                <v:path arrowok="t"/>
                <v:fill type="solid"/>
              </v:shape>
            </v:group>
            <v:group style="position:absolute;left:312;top:2119;width:1606;height:2" coordorigin="312,2119" coordsize="1606,2">
              <v:shape style="position:absolute;left:312;top:2119;width:1606;height:2" coordorigin="312,2119" coordsize="1606,0" path="m312,2119l1918,2119e" filled="false" stroked="true" strokeweight=".651624pt" strokecolor="#000000">
                <v:path arrowok="t"/>
              </v:shape>
              <v:shape style="position:absolute;left:1867;top:2897;width:103;height:398" type="#_x0000_t75" stroked="false">
                <v:imagedata r:id="rId22" o:title=""/>
              </v:shape>
            </v:group>
            <v:group style="position:absolute;left:8971;top:2659;width:2;height:274" coordorigin="8971,2659" coordsize="2,274">
              <v:shape style="position:absolute;left:8971;top:2659;width:2;height:274" coordorigin="8971,2659" coordsize="0,274" path="m8971,2659l8971,2933e" filled="false" stroked="true" strokeweight="1.2pt" strokecolor="#000000">
                <v:path arrowok="t"/>
              </v:shape>
            </v:group>
            <v:group style="position:absolute;left:8026;top:2623;width:2;height:310" coordorigin="8026,2623" coordsize="2,310">
              <v:shape style="position:absolute;left:8026;top:2623;width:2;height:310" coordorigin="8026,2623" coordsize="0,310" path="m8026,2623l8026,2933e" filled="false" stroked="true" strokeweight="1.68pt" strokecolor="#000000">
                <v:path arrowok="t"/>
              </v:shape>
            </v:group>
            <v:group style="position:absolute;left:8042;top:2641;width:941;height:2" coordorigin="8042,2641" coordsize="941,2">
              <v:shape style="position:absolute;left:8042;top:2641;width:941;height:2" coordorigin="8042,2641" coordsize="941,0" path="m8042,2641l8983,2641e" filled="false" stroked="true" strokeweight="1.8pt" strokecolor="#000000">
                <v:path arrowok="t"/>
              </v:shape>
            </v:group>
            <v:group style="position:absolute;left:8042;top:2915;width:941;height:2" coordorigin="8042,2915" coordsize="941,2">
              <v:shape style="position:absolute;left:8042;top:2915;width:941;height:2" coordorigin="8042,2915" coordsize="941,0" path="m8042,2915l8983,2915e" filled="false" stroked="true" strokeweight="1.8pt" strokecolor="#000000">
                <v:path arrowok="t"/>
              </v:shape>
            </v:group>
            <v:group style="position:absolute;left:8434;top:2239;width:106;height:404" coordorigin="8434,2239" coordsize="106,404">
              <v:shape style="position:absolute;left:8434;top:2239;width:106;height:404" coordorigin="8434,2239" coordsize="106,404" path="m8479,2534l8434,2534,8486,2642,8526,2561,8482,2561,8479,2558,8479,2534xe" filled="true" fillcolor="#000000" stroked="false">
                <v:path arrowok="t"/>
                <v:fill type="solid"/>
              </v:shape>
              <v:shape style="position:absolute;left:8434;top:2239;width:106;height:404" coordorigin="8434,2239" coordsize="106,404" path="m8491,2239l8482,2239,8479,2244,8479,2558,8482,2561,8491,2561,8496,2558,8496,2244,8491,2239xe" filled="true" fillcolor="#000000" stroked="false">
                <v:path arrowok="t"/>
                <v:fill type="solid"/>
              </v:shape>
              <v:shape style="position:absolute;left:8434;top:2239;width:106;height:404" coordorigin="8434,2239" coordsize="106,404" path="m8539,2534l8496,2534,8496,2558,8491,2561,8526,2561,8539,2534xe" filled="true" fillcolor="#000000" stroked="false">
                <v:path arrowok="t"/>
                <v:fill type="solid"/>
              </v:shape>
            </v:group>
            <v:group style="position:absolute;left:8633;top:2938;width:2;height:101" coordorigin="8633,2938" coordsize="2,101">
              <v:shape style="position:absolute;left:8633;top:2938;width:2;height:101" coordorigin="8633,2938" coordsize="0,101" path="m8633,2938l8633,3038e" filled="false" stroked="true" strokeweight=".651624pt" strokecolor="#000000">
                <v:path arrowok="t"/>
              </v:shape>
            </v:group>
            <v:group style="position:absolute;left:2837;top:3038;width:5796;height:2" coordorigin="2837,3038" coordsize="5796,2">
              <v:shape style="position:absolute;left:2837;top:3038;width:5796;height:2" coordorigin="2837,3038" coordsize="5796,0" path="m8633,3038l2837,3038e" filled="false" stroked="true" strokeweight=".651624pt" strokecolor="#000000">
                <v:path arrowok="t"/>
              </v:shape>
              <v:shape style="position:absolute;left:2774;top:3031;width:103;height:264" type="#_x0000_t75" stroked="false">
                <v:imagedata r:id="rId23" o:title=""/>
              </v:shape>
            </v:group>
            <v:group style="position:absolute;left:8971;top:3326;width:2;height:276" coordorigin="8971,3326" coordsize="2,276">
              <v:shape style="position:absolute;left:8971;top:3326;width:2;height:276" coordorigin="8971,3326" coordsize="0,276" path="m8971,3326l8971,3602e" filled="false" stroked="true" strokeweight="1.2pt" strokecolor="#000000">
                <v:path arrowok="t"/>
              </v:shape>
            </v:group>
            <v:group style="position:absolute;left:5764;top:3293;width:2;height:310" coordorigin="5764,3293" coordsize="2,310">
              <v:shape style="position:absolute;left:5764;top:3293;width:2;height:310" coordorigin="5764,3293" coordsize="0,310" path="m5764,3293l5764,3602e" filled="false" stroked="true" strokeweight="1.56pt" strokecolor="#000000">
                <v:path arrowok="t"/>
              </v:shape>
            </v:group>
            <v:group style="position:absolute;left:5779;top:3310;width:3204;height:2" coordorigin="5779,3310" coordsize="3204,2">
              <v:shape style="position:absolute;left:5779;top:3310;width:3204;height:2" coordorigin="5779,3310" coordsize="3204,0" path="m5779,3310l8983,3310e" filled="false" stroked="true" strokeweight="1.68pt" strokecolor="#000000">
                <v:path arrowok="t"/>
              </v:shape>
            </v:group>
            <v:group style="position:absolute;left:5779;top:3584;width:3204;height:2" coordorigin="5779,3584" coordsize="3204,2">
              <v:shape style="position:absolute;left:5779;top:3584;width:3204;height:2" coordorigin="5779,3584" coordsize="3204,0" path="m5779,3584l8983,3584e" filled="false" stroked="true" strokeweight="1.8pt" strokecolor="#000000">
                <v:path arrowok="t"/>
              </v:shape>
            </v:group>
            <v:group style="position:absolute;left:6329;top:2897;width:104;height:404" coordorigin="6329,2897" coordsize="104,404">
              <v:shape style="position:absolute;left:6329;top:2897;width:104;height:404" coordorigin="6329,2897" coordsize="104,404" path="m6372,3192l6329,3192,6382,3300,6420,3218,6377,3218,6372,3216,6372,3192xe" filled="true" fillcolor="#000000" stroked="false">
                <v:path arrowok="t"/>
                <v:fill type="solid"/>
              </v:shape>
              <v:shape style="position:absolute;left:6329;top:2897;width:104;height:404" coordorigin="6329,2897" coordsize="104,404" path="m6386,2897l6377,2897,6372,2902,6372,3216,6377,3218,6386,3218,6389,3216,6389,2902,6386,2897xe" filled="true" fillcolor="#000000" stroked="false">
                <v:path arrowok="t"/>
                <v:fill type="solid"/>
              </v:shape>
              <v:shape style="position:absolute;left:6329;top:2897;width:104;height:404" coordorigin="6329,2897" coordsize="104,404" path="m6432,3192l6389,3192,6389,3216,6386,3218,6420,3218,6432,3192xe" filled="true" fillcolor="#000000" stroked="false">
                <v:path arrowok="t"/>
                <v:fill type="solid"/>
              </v:shape>
            </v:group>
            <v:group style="position:absolute;left:984;top:3941;width:3420;height:2" coordorigin="984,3941" coordsize="3420,2">
              <v:shape style="position:absolute;left:984;top:3941;width:3420;height:2" coordorigin="984,3941" coordsize="3420,0" path="m984,3941l4404,3941e" filled="false" stroked="true" strokeweight="1.68pt" strokecolor="#000000">
                <v:path arrowok="t"/>
              </v:shape>
            </v:group>
            <v:group style="position:absolute;left:984;top:4211;width:3420;height:2" coordorigin="984,4211" coordsize="3420,2">
              <v:shape style="position:absolute;left:984;top:4211;width:3420;height:2" coordorigin="984,4211" coordsize="3420,0" path="m984,4211l4404,4211e" filled="false" stroked="true" strokeweight="1.32pt" strokecolor="#000000">
                <v:path arrowok="t"/>
              </v:shape>
            </v:group>
            <v:group style="position:absolute;left:967;top:3924;width:2;height:300" coordorigin="967,3924" coordsize="2,300">
              <v:shape style="position:absolute;left:967;top:3924;width:2;height:300" coordorigin="967,3924" coordsize="0,300" path="m967,3924l967,4224e" filled="false" stroked="true" strokeweight="1.68pt" strokecolor="#000000">
                <v:path arrowok="t"/>
              </v:shape>
            </v:group>
            <v:group style="position:absolute;left:4387;top:3958;width:2;height:267" coordorigin="4387,3958" coordsize="2,267">
              <v:shape style="position:absolute;left:4387;top:3958;width:2;height:267" coordorigin="4387,3958" coordsize="0,267" path="m4387,3958l4387,4224e" filled="false" stroked="true" strokeweight="1.68pt" strokecolor="#000000">
                <v:path arrowok="t"/>
              </v:shape>
            </v:group>
            <v:group style="position:absolute;left:3535;top:2897;width:104;height:1037" coordorigin="3535,2897" coordsize="104,1037">
              <v:shape style="position:absolute;left:3535;top:2897;width:104;height:1037" coordorigin="3535,2897" coordsize="104,1037" path="m3578,3823l3535,3823,3586,3934,3626,3850,3581,3850,3578,3847,3578,3823xe" filled="true" fillcolor="#000000" stroked="false">
                <v:path arrowok="t"/>
                <v:fill type="solid"/>
              </v:shape>
              <v:shape style="position:absolute;left:3535;top:2897;width:104;height:1037" coordorigin="3535,2897" coordsize="104,1037" path="m3590,2897l3581,2897,3578,2902,3578,3847,3581,3850,3590,3850,3595,3847,3595,2902,3590,2897xe" filled="true" fillcolor="#000000" stroked="false">
                <v:path arrowok="t"/>
                <v:fill type="solid"/>
              </v:shape>
              <v:shape style="position:absolute;left:3535;top:2897;width:104;height:1037" coordorigin="3535,2897" coordsize="104,1037" path="m3638,3823l3595,3823,3595,3847,3590,3850,3626,3850,3638,3823xe" filled="true" fillcolor="#000000" stroked="false">
                <v:path arrowok="t"/>
                <v:fill type="solid"/>
              </v:shape>
              <v:shape style="position:absolute;left:1867;top:3566;width:103;height:358" type="#_x0000_t75" stroked="false">
                <v:imagedata r:id="rId24" o:title=""/>
              </v:shape>
            </v:group>
            <v:group style="position:absolute;left:8971;top:3958;width:2;height:267" coordorigin="8971,3958" coordsize="2,267">
              <v:shape style="position:absolute;left:8971;top:3958;width:2;height:267" coordorigin="8971,3958" coordsize="0,267" path="m8971,3958l8971,4224e" filled="false" stroked="true" strokeweight="1.2pt" strokecolor="#000000">
                <v:path arrowok="t"/>
              </v:shape>
            </v:group>
            <v:group style="position:absolute;left:4982;top:3924;width:2;height:300" coordorigin="4982,3924" coordsize="2,300">
              <v:shape style="position:absolute;left:4982;top:3924;width:2;height:300" coordorigin="4982,3924" coordsize="0,300" path="m4982,3924l4982,4224e" filled="false" stroked="true" strokeweight="1.68pt" strokecolor="#000000">
                <v:path arrowok="t"/>
              </v:shape>
            </v:group>
            <v:group style="position:absolute;left:4999;top:3941;width:3984;height:2" coordorigin="4999,3941" coordsize="3984,2">
              <v:shape style="position:absolute;left:4999;top:3941;width:3984;height:2" coordorigin="4999,3941" coordsize="3984,0" path="m4999,3941l8983,3941e" filled="false" stroked="true" strokeweight="1.68pt" strokecolor="#000000">
                <v:path arrowok="t"/>
              </v:shape>
            </v:group>
            <v:group style="position:absolute;left:4999;top:4211;width:3984;height:2" coordorigin="4999,4211" coordsize="3984,2">
              <v:shape style="position:absolute;left:4999;top:4211;width:3984;height:2" coordorigin="4999,4211" coordsize="3984,0" path="m4999,4211l8983,4211e" filled="false" stroked="true" strokeweight="1.32pt" strokecolor="#000000">
                <v:path arrowok="t"/>
              </v:shape>
            </v:group>
            <v:group style="position:absolute;left:5474;top:2897;width:104;height:1028" coordorigin="5474,2897" coordsize="104,1028">
              <v:shape style="position:absolute;left:5474;top:2897;width:104;height:1028" coordorigin="5474,2897" coordsize="104,1028" path="m5518,3816l5474,3816,5525,3924,5565,3842,5520,3842,5518,3838,5518,3816xe" filled="true" fillcolor="#000000" stroked="false">
                <v:path arrowok="t"/>
                <v:fill type="solid"/>
              </v:shape>
              <v:shape style="position:absolute;left:5474;top:2897;width:104;height:1028" coordorigin="5474,2897" coordsize="104,1028" path="m5530,2897l5520,2897,5518,2902,5518,3838,5520,3842,5530,3842,5534,3838,5534,2902,5530,2897xe" filled="true" fillcolor="#000000" stroked="false">
                <v:path arrowok="t"/>
                <v:fill type="solid"/>
              </v:shape>
              <v:shape style="position:absolute;left:5474;top:2897;width:104;height:1028" coordorigin="5474,2897" coordsize="104,1028" path="m5578,3816l5534,3816,5534,3838,5530,3842,5565,3842,5578,3816xe" filled="true" fillcolor="#000000" stroked="false">
                <v:path arrowok="t"/>
                <v:fill type="solid"/>
              </v:shape>
            </v:group>
            <v:group style="position:absolute;left:3389;top:3391;width:1584;height:12" coordorigin="3389,3391" coordsize="1584,12">
              <v:shape style="position:absolute;left:3389;top:3391;width:1584;height:12" coordorigin="3389,3391" coordsize="1584,12" path="m3389,3391l4973,3403e" filled="false" stroked="true" strokeweight=".651624pt" strokecolor="#000000">
                <v:path arrowok="t"/>
              </v:shape>
            </v:group>
            <v:group style="position:absolute;left:4920;top:3384;width:104;height:560" coordorigin="4920,3384" coordsize="104,560">
              <v:shape style="position:absolute;left:4920;top:3384;width:104;height:560" coordorigin="4920,3384" coordsize="104,560" path="m4963,3834l4920,3835,4973,3943,5010,3862,4968,3862,4963,3857,4963,3852,4963,3834xe" filled="true" fillcolor="#000000" stroked="false">
                <v:path arrowok="t"/>
                <v:fill type="solid"/>
              </v:shape>
              <v:shape style="position:absolute;left:4920;top:3384;width:104;height:560" coordorigin="4920,3384" coordsize="104,560" path="m4980,3834l4963,3834,4963,3852,4963,3857,4968,3862,4978,3862,4980,3857,4980,3852,4980,3834xe" filled="true" fillcolor="#000000" stroked="false">
                <v:path arrowok="t"/>
                <v:fill type="solid"/>
              </v:shape>
              <v:shape style="position:absolute;left:4920;top:3384;width:104;height:560" coordorigin="4920,3384" coordsize="104,560" path="m5023,3833l4980,3834,4980,3852,4980,3857,4978,3862,5010,3862,5023,3833xe" filled="true" fillcolor="#000000" stroked="false">
                <v:path arrowok="t"/>
                <v:fill type="solid"/>
              </v:shape>
              <v:shape style="position:absolute;left:4920;top:3384;width:104;height:560" coordorigin="4920,3384" coordsize="104,560" path="m4968,3384l4958,3384,4954,3386,4954,3394,4963,3834,4980,3834,4970,3391,4970,3386,4968,3384xe" filled="true" fillcolor="#000000" stroked="false">
                <v:path arrowok="t"/>
                <v:fill type="solid"/>
              </v:shape>
              <v:shape style="position:absolute;left:1927;top:1984;width:7044;height:274" type="#_x0000_t202" filled="false" stroked="false">
                <v:textbox inset="0,0,0,0">
                  <w:txbxContent>
                    <w:p>
                      <w:pPr>
                        <w:spacing w:line="242" w:lineRule="exact" w:before="0"/>
                        <w:ind w:left="2280" w:right="0" w:firstLine="0"/>
                        <w:jc w:val="left"/>
                        <w:rPr>
                          <w:rFonts w:ascii="宋体" w:hAnsi="宋体" w:cs="宋体" w:eastAsia="宋体" w:hint="default"/>
                          <w:sz w:val="21"/>
                          <w:szCs w:val="21"/>
                        </w:rPr>
                      </w:pPr>
                      <w:r>
                        <w:rPr>
                          <w:rFonts w:ascii="宋体" w:hAnsi="宋体" w:cs="宋体" w:eastAsia="宋体" w:hint="default"/>
                          <w:sz w:val="21"/>
                          <w:szCs w:val="21"/>
                        </w:rPr>
                        <w:t>大唐电信科技股份有限公司</w:t>
                      </w:r>
                    </w:p>
                  </w:txbxContent>
                </v:textbox>
                <w10:wrap type="none"/>
              </v:shape>
              <v:shape style="position:absolute;left:2954;top:408;width:416;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w w:val="95"/>
                          <w:sz w:val="21"/>
                        </w:rPr>
                        <w:t>100%</w:t>
                      </w:r>
                      <w:r>
                        <w:rPr>
                          <w:rFonts w:ascii="宋体"/>
                          <w:sz w:val="21"/>
                        </w:rPr>
                      </w:r>
                    </w:p>
                  </w:txbxContent>
                </v:textbox>
                <w10:wrap type="none"/>
              </v:shape>
              <v:shape style="position:absolute;left:2954;top:1066;width:416;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w w:val="95"/>
                          <w:sz w:val="21"/>
                        </w:rPr>
                        <w:t>100%</w:t>
                      </w:r>
                      <w:r>
                        <w:rPr>
                          <w:rFonts w:ascii="宋体"/>
                          <w:sz w:val="21"/>
                        </w:rPr>
                      </w:r>
                    </w:p>
                  </w:txbxContent>
                </v:textbox>
                <w10:wrap type="none"/>
              </v:shape>
              <v:shape style="position:absolute;left:6374;top:1366;width:625;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w w:val="95"/>
                          <w:sz w:val="21"/>
                        </w:rPr>
                        <w:t>30.34%</w:t>
                      </w:r>
                      <w:r>
                        <w:rPr>
                          <w:rFonts w:ascii="宋体"/>
                          <w:sz w:val="21"/>
                        </w:rPr>
                      </w:r>
                    </w:p>
                  </w:txbxContent>
                </v:textbox>
                <w10:wrap type="none"/>
              </v:shape>
              <v:shape style="position:absolute;left:1003;top:1704;width:625;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w w:val="95"/>
                          <w:sz w:val="21"/>
                        </w:rPr>
                        <w:t>14.59%</w:t>
                      </w:r>
                      <w:r>
                        <w:rPr>
                          <w:rFonts w:ascii="宋体"/>
                          <w:sz w:val="21"/>
                        </w:rPr>
                      </w:r>
                    </w:p>
                  </w:txbxContent>
                </v:textbox>
                <w10:wrap type="none"/>
              </v:shape>
              <v:shape style="position:absolute;left:2851;top:1704;width:520;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w w:val="95"/>
                          <w:sz w:val="21"/>
                        </w:rPr>
                        <w:t>6.26%</w:t>
                      </w:r>
                      <w:r>
                        <w:rPr>
                          <w:rFonts w:ascii="宋体"/>
                          <w:sz w:val="21"/>
                        </w:rPr>
                      </w:r>
                    </w:p>
                  </w:txbxContent>
                </v:textbox>
                <w10:wrap type="none"/>
              </v:shape>
              <v:shape style="position:absolute;left:43;top:2357;width:731;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w w:val="95"/>
                          <w:sz w:val="21"/>
                        </w:rPr>
                        <w:t>15.465%</w:t>
                      </w:r>
                      <w:r>
                        <w:rPr>
                          <w:rFonts w:ascii="宋体"/>
                          <w:sz w:val="21"/>
                        </w:rPr>
                      </w:r>
                    </w:p>
                  </w:txbxContent>
                </v:textbox>
                <w10:wrap type="none"/>
              </v:shape>
              <v:shape style="position:absolute;left:2342;top:2357;width:3336;height:528" type="#_x0000_t202" filled="false" stroked="false">
                <v:textbox inset="0,0,0,0">
                  <w:txbxContent>
                    <w:p>
                      <w:pPr>
                        <w:spacing w:line="217" w:lineRule="exact" w:before="0"/>
                        <w:ind w:left="508" w:right="0" w:firstLine="0"/>
                        <w:jc w:val="left"/>
                        <w:rPr>
                          <w:rFonts w:ascii="宋体" w:hAnsi="宋体" w:cs="宋体" w:eastAsia="宋体" w:hint="default"/>
                          <w:sz w:val="21"/>
                          <w:szCs w:val="21"/>
                        </w:rPr>
                      </w:pPr>
                      <w:r>
                        <w:rPr>
                          <w:rFonts w:ascii="宋体"/>
                          <w:sz w:val="21"/>
                        </w:rPr>
                        <w:t>0.36%</w:t>
                      </w:r>
                    </w:p>
                    <w:p>
                      <w:pPr>
                        <w:spacing w:before="34"/>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大唐高鸿数据网络技术股份有限公司</w:t>
                      </w:r>
                      <w:r>
                        <w:rPr>
                          <w:rFonts w:ascii="宋体" w:hAnsi="宋体" w:cs="宋体" w:eastAsia="宋体" w:hint="default"/>
                          <w:sz w:val="21"/>
                          <w:szCs w:val="21"/>
                        </w:rPr>
                      </w:r>
                    </w:p>
                  </w:txbxContent>
                </v:textbox>
                <w10:wrap type="none"/>
              </v:shape>
              <v:shape style="position:absolute;left:48;top:3017;width:3336;height:871" type="#_x0000_t202" filled="false" stroked="false">
                <v:textbox inset="0,0,0,0">
                  <w:txbxContent>
                    <w:p>
                      <w:pPr>
                        <w:spacing w:line="217" w:lineRule="exact" w:before="0"/>
                        <w:ind w:left="0" w:right="375" w:firstLine="0"/>
                        <w:jc w:val="center"/>
                        <w:rPr>
                          <w:rFonts w:ascii="宋体" w:hAnsi="宋体" w:cs="宋体" w:eastAsia="宋体" w:hint="default"/>
                          <w:sz w:val="21"/>
                          <w:szCs w:val="21"/>
                        </w:rPr>
                      </w:pPr>
                      <w:r>
                        <w:rPr>
                          <w:rFonts w:ascii="宋体"/>
                          <w:sz w:val="21"/>
                        </w:rPr>
                        <w:t>83.165%</w:t>
                      </w:r>
                    </w:p>
                    <w:p>
                      <w:pPr>
                        <w:spacing w:line="334" w:lineRule="exact" w:before="22"/>
                        <w:ind w:left="1531" w:right="0" w:hanging="1532"/>
                        <w:jc w:val="left"/>
                        <w:rPr>
                          <w:rFonts w:ascii="宋体" w:hAnsi="宋体" w:cs="宋体" w:eastAsia="宋体" w:hint="default"/>
                          <w:sz w:val="21"/>
                          <w:szCs w:val="21"/>
                        </w:rPr>
                      </w:pPr>
                      <w:r>
                        <w:rPr>
                          <w:rFonts w:ascii="宋体" w:hAnsi="宋体" w:cs="宋体" w:eastAsia="宋体" w:hint="default"/>
                          <w:w w:val="95"/>
                          <w:sz w:val="21"/>
                          <w:szCs w:val="21"/>
                        </w:rPr>
                        <w:t>北京大唐高鸿数据网络技术有限公司</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30%</w:t>
                      </w:r>
                    </w:p>
                  </w:txbxContent>
                </v:textbox>
                <w10:wrap type="none"/>
              </v:shape>
              <v:shape style="position:absolute;left:6686;top:3017;width:313;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w w:val="95"/>
                          <w:sz w:val="21"/>
                        </w:rPr>
                        <w:t>51%</w:t>
                      </w:r>
                      <w:r>
                        <w:rPr>
                          <w:rFonts w:ascii="宋体"/>
                          <w:sz w:val="21"/>
                        </w:rPr>
                      </w:r>
                    </w:p>
                  </w:txbxContent>
                </v:textbox>
                <w10:wrap type="none"/>
              </v:shape>
              <v:shape style="position:absolute;left:8062;top:2357;width:835;height:87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sz w:val="21"/>
                        </w:rPr>
                        <w:t>99%</w:t>
                      </w:r>
                    </w:p>
                    <w:p>
                      <w:pPr>
                        <w:spacing w:line="332" w:lineRule="exact" w:before="33"/>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西安大唐</w:t>
                      </w:r>
                      <w:r>
                        <w:rPr>
                          <w:rFonts w:ascii="宋体" w:hAnsi="宋体" w:cs="宋体" w:eastAsia="宋体" w:hint="default"/>
                          <w:spacing w:val="-66"/>
                          <w:w w:val="95"/>
                          <w:sz w:val="21"/>
                          <w:szCs w:val="21"/>
                        </w:rPr>
                        <w:t> </w:t>
                      </w:r>
                      <w:r>
                        <w:rPr>
                          <w:rFonts w:ascii="宋体" w:hAnsi="宋体" w:cs="宋体" w:eastAsia="宋体" w:hint="default"/>
                          <w:sz w:val="21"/>
                          <w:szCs w:val="21"/>
                        </w:rPr>
                        <w:t>1.37%</w:t>
                      </w:r>
                    </w:p>
                  </w:txbxContent>
                </v:textbox>
                <w10:wrap type="none"/>
              </v:shape>
              <v:shape style="position:absolute;left:3749;top:3670;width:313;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w w:val="95"/>
                          <w:sz w:val="21"/>
                        </w:rPr>
                        <w:t>70%</w:t>
                      </w:r>
                      <w:r>
                        <w:rPr>
                          <w:rFonts w:ascii="宋体"/>
                          <w:sz w:val="21"/>
                        </w:rPr>
                      </w:r>
                    </w:p>
                  </w:txbxContent>
                </v:textbox>
                <w10:wrap type="none"/>
              </v:shape>
              <v:shape style="position:absolute;left:4536;top:3670;width:313;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w w:val="95"/>
                          <w:sz w:val="21"/>
                        </w:rPr>
                        <w:t>20%</w:t>
                      </w:r>
                      <w:r>
                        <w:rPr>
                          <w:rFonts w:ascii="宋体"/>
                          <w:sz w:val="21"/>
                        </w:rPr>
                      </w:r>
                    </w:p>
                  </w:txbxContent>
                </v:textbox>
                <w10:wrap type="none"/>
              </v:shape>
              <v:shape style="position:absolute;left:1226;top:3967;width:2918;height:218"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北京大唐高鸿软件技术有限公司</w:t>
                      </w:r>
                      <w:r>
                        <w:rPr>
                          <w:rFonts w:ascii="宋体" w:hAnsi="宋体" w:cs="宋体" w:eastAsia="宋体" w:hint="default"/>
                          <w:sz w:val="21"/>
                          <w:szCs w:val="21"/>
                        </w:rPr>
                      </w:r>
                    </w:p>
                  </w:txbxContent>
                </v:textbox>
                <w10:wrap type="none"/>
              </v:shape>
              <v:shape style="position:absolute;left:5525;top:3336;width:3312;height:849" type="#_x0000_t202" filled="false" stroked="false">
                <v:textbox inset="0,0,0,0">
                  <w:txbxContent>
                    <w:p>
                      <w:pPr>
                        <w:spacing w:line="217" w:lineRule="exact" w:before="0"/>
                        <w:ind w:left="393" w:right="0" w:firstLine="0"/>
                        <w:jc w:val="left"/>
                        <w:rPr>
                          <w:rFonts w:ascii="宋体" w:hAnsi="宋体" w:cs="宋体" w:eastAsia="宋体" w:hint="default"/>
                          <w:sz w:val="21"/>
                          <w:szCs w:val="21"/>
                        </w:rPr>
                      </w:pPr>
                      <w:r>
                        <w:rPr>
                          <w:rFonts w:ascii="宋体" w:hAnsi="宋体" w:cs="宋体" w:eastAsia="宋体" w:hint="default"/>
                          <w:w w:val="95"/>
                          <w:sz w:val="21"/>
                          <w:szCs w:val="21"/>
                        </w:rPr>
                        <w:t>北京奈特时代科技发展有限公司</w:t>
                      </w:r>
                      <w:r>
                        <w:rPr>
                          <w:rFonts w:ascii="宋体" w:hAnsi="宋体" w:cs="宋体" w:eastAsia="宋体" w:hint="default"/>
                          <w:sz w:val="21"/>
                          <w:szCs w:val="21"/>
                        </w:rPr>
                      </w:r>
                    </w:p>
                    <w:p>
                      <w:pPr>
                        <w:spacing w:before="39"/>
                        <w:ind w:left="333" w:right="0" w:firstLine="0"/>
                        <w:jc w:val="left"/>
                        <w:rPr>
                          <w:rFonts w:ascii="宋体" w:hAnsi="宋体" w:cs="宋体" w:eastAsia="宋体" w:hint="default"/>
                          <w:sz w:val="21"/>
                          <w:szCs w:val="21"/>
                        </w:rPr>
                      </w:pPr>
                      <w:r>
                        <w:rPr>
                          <w:rFonts w:ascii="宋体"/>
                          <w:sz w:val="21"/>
                        </w:rPr>
                        <w:t>80%</w:t>
                      </w:r>
                    </w:p>
                    <w:p>
                      <w:pPr>
                        <w:spacing w:before="42"/>
                        <w:ind w:left="0" w:right="0" w:firstLine="0"/>
                        <w:jc w:val="left"/>
                        <w:rPr>
                          <w:rFonts w:ascii="宋体" w:hAnsi="宋体" w:cs="宋体" w:eastAsia="宋体" w:hint="default"/>
                          <w:sz w:val="21"/>
                          <w:szCs w:val="21"/>
                        </w:rPr>
                      </w:pPr>
                      <w:r>
                        <w:rPr>
                          <w:rFonts w:ascii="宋体" w:hAnsi="宋体" w:cs="宋体" w:eastAsia="宋体" w:hint="default"/>
                          <w:sz w:val="21"/>
                          <w:szCs w:val="21"/>
                        </w:rPr>
                        <w:t>北京大唐高鸿通信技术有限公司</w:t>
                      </w:r>
                    </w:p>
                  </w:txbxContent>
                </v:textbox>
                <w10:wrap type="none"/>
              </v:shape>
              <v:shape style="position:absolute;left:1927;top:30;width:3837;height:270" type="#_x0000_t202" filled="false" stroked="false">
                <v:textbox inset="0,0,0,0">
                  <w:txbxContent>
                    <w:p>
                      <w:pPr>
                        <w:spacing w:line="240" w:lineRule="exact" w:before="0"/>
                        <w:ind w:left="465" w:right="0" w:firstLine="0"/>
                        <w:jc w:val="left"/>
                        <w:rPr>
                          <w:rFonts w:ascii="宋体" w:hAnsi="宋体" w:cs="宋体" w:eastAsia="宋体" w:hint="default"/>
                          <w:sz w:val="21"/>
                          <w:szCs w:val="21"/>
                        </w:rPr>
                      </w:pPr>
                      <w:r>
                        <w:rPr>
                          <w:rFonts w:ascii="宋体" w:hAnsi="宋体" w:cs="宋体" w:eastAsia="宋体" w:hint="default"/>
                          <w:sz w:val="21"/>
                          <w:szCs w:val="21"/>
                        </w:rPr>
                        <w:t>国务院国有资产监督管理委员会</w:t>
                      </w:r>
                    </w:p>
                  </w:txbxContent>
                </v:textbox>
                <w10:wrap type="none"/>
              </v:shape>
              <v:shape style="position:absolute;left:967;top:707;width:6069;height:275" type="#_x0000_t202" filled="false" stroked="false">
                <v:textbox inset="0,0,0,0">
                  <w:txbxContent>
                    <w:p>
                      <w:pPr>
                        <w:spacing w:line="244" w:lineRule="exact" w:before="0"/>
                        <w:ind w:left="17" w:right="0" w:firstLine="0"/>
                        <w:jc w:val="center"/>
                        <w:rPr>
                          <w:rFonts w:ascii="宋体" w:hAnsi="宋体" w:cs="宋体" w:eastAsia="宋体" w:hint="default"/>
                          <w:sz w:val="21"/>
                          <w:szCs w:val="21"/>
                        </w:rPr>
                      </w:pPr>
                      <w:r>
                        <w:rPr>
                          <w:rFonts w:ascii="宋体" w:hAnsi="宋体" w:cs="宋体" w:eastAsia="宋体" w:hint="default"/>
                          <w:sz w:val="21"/>
                          <w:szCs w:val="21"/>
                        </w:rPr>
                        <w:t>电信科学技术研究院</w:t>
                      </w:r>
                    </w:p>
                  </w:txbxContent>
                </v:textbox>
                <w10:wrap type="none"/>
              </v:shape>
              <v:shape style="position:absolute;left:1927;top:1339;width:2460;height:274" type="#_x0000_t202" filled="false" stroked="true" strokeweight="1.68pt" strokecolor="#000000">
                <v:textbox inset="0,0,0,0">
                  <w:txbxContent>
                    <w:p>
                      <w:pPr>
                        <w:spacing w:line="205" w:lineRule="exact" w:before="0"/>
                        <w:ind w:left="9" w:right="-8" w:firstLine="0"/>
                        <w:jc w:val="left"/>
                        <w:rPr>
                          <w:rFonts w:ascii="宋体" w:hAnsi="宋体" w:cs="宋体" w:eastAsia="宋体" w:hint="default"/>
                          <w:sz w:val="18"/>
                          <w:szCs w:val="18"/>
                        </w:rPr>
                      </w:pPr>
                      <w:r>
                        <w:rPr>
                          <w:rFonts w:ascii="宋体" w:hAnsi="宋体" w:cs="宋体" w:eastAsia="宋体" w:hint="default"/>
                          <w:w w:val="95"/>
                          <w:sz w:val="18"/>
                          <w:szCs w:val="18"/>
                        </w:rPr>
                        <w:t>电信科学技术研究院第十研究所</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84"/>
          <w:sz w:val="20"/>
          <w:szCs w:val="20"/>
        </w:rPr>
      </w:r>
    </w:p>
    <w:p>
      <w:pPr>
        <w:spacing w:after="0" w:line="4240" w:lineRule="exact"/>
        <w:rPr>
          <w:rFonts w:ascii="宋体" w:hAnsi="宋体" w:cs="宋体" w:eastAsia="宋体" w:hint="default"/>
          <w:sz w:val="20"/>
          <w:szCs w:val="20"/>
        </w:rPr>
        <w:sectPr>
          <w:pgSz w:w="11900" w:h="16840"/>
          <w:pgMar w:header="0" w:footer="1003" w:top="1480" w:bottom="1200" w:left="1680" w:right="1000"/>
        </w:sectPr>
      </w:pPr>
    </w:p>
    <w:p>
      <w:pPr>
        <w:pStyle w:val="BodyText"/>
        <w:tabs>
          <w:tab w:pos="1377" w:val="left" w:leader="none"/>
        </w:tabs>
        <w:spacing w:line="336" w:lineRule="auto" w:before="11"/>
        <w:ind w:left="657" w:right="1440" w:hanging="60"/>
        <w:jc w:val="left"/>
      </w:pPr>
      <w:r>
        <w:rPr/>
        <w:t>本公司财务报表于</w:t>
      </w:r>
      <w:r>
        <w:rPr>
          <w:spacing w:val="-61"/>
        </w:rPr>
        <w:t> </w:t>
      </w:r>
      <w:r>
        <w:rPr/>
        <w:t>2008</w:t>
      </w:r>
      <w:r>
        <w:rPr>
          <w:spacing w:val="-61"/>
        </w:rPr>
        <w:t> </w:t>
      </w:r>
      <w:r>
        <w:rPr/>
        <w:t>年</w:t>
      </w:r>
      <w:r>
        <w:rPr>
          <w:spacing w:val="-61"/>
        </w:rPr>
        <w:t> </w:t>
      </w:r>
      <w:r>
        <w:rPr/>
        <w:t>3</w:t>
      </w:r>
      <w:r>
        <w:rPr>
          <w:spacing w:val="-61"/>
        </w:rPr>
        <w:t> </w:t>
      </w:r>
      <w:r>
        <w:rPr/>
        <w:t>月</w:t>
      </w:r>
      <w:r>
        <w:rPr>
          <w:spacing w:val="-61"/>
        </w:rPr>
        <w:t> </w:t>
      </w:r>
      <w:r>
        <w:rPr/>
        <w:t>23</w:t>
      </w:r>
      <w:r>
        <w:rPr>
          <w:spacing w:val="-61"/>
        </w:rPr>
        <w:t> </w:t>
      </w:r>
      <w:r>
        <w:rPr/>
        <w:t>日已经公司董事会批准报出。</w:t>
      </w:r>
      <w:r>
        <w:rPr>
          <w:w w:val="99"/>
        </w:rPr>
        <w:t> </w:t>
      </w:r>
      <w:r>
        <w:rPr/>
        <w:t>二、</w:t>
        <w:tab/>
        <w:t>遵循企业会计准则的声明</w:t>
      </w:r>
    </w:p>
    <w:p>
      <w:pPr>
        <w:pStyle w:val="BodyText"/>
        <w:spacing w:line="338" w:lineRule="auto" w:before="29"/>
        <w:ind w:left="117" w:right="223" w:firstLine="480"/>
        <w:jc w:val="left"/>
      </w:pPr>
      <w:r>
        <w:rPr/>
        <w:t>本公司编制的财务报表符合企业会计准则的要求，真实、完整地反映了公司</w:t>
      </w:r>
      <w:r>
        <w:rPr>
          <w:w w:val="99"/>
        </w:rPr>
        <w:t> </w:t>
      </w:r>
      <w:r>
        <w:rPr/>
        <w:t>财务状况、经营成果和现金流量等有关信息。</w:t>
      </w:r>
    </w:p>
    <w:p>
      <w:pPr>
        <w:spacing w:line="240" w:lineRule="auto" w:before="8"/>
        <w:rPr>
          <w:rFonts w:ascii="宋体" w:hAnsi="宋体" w:cs="宋体" w:eastAsia="宋体" w:hint="default"/>
          <w:sz w:val="35"/>
          <w:szCs w:val="35"/>
        </w:rPr>
      </w:pPr>
    </w:p>
    <w:p>
      <w:pPr>
        <w:pStyle w:val="BodyText"/>
        <w:tabs>
          <w:tab w:pos="1377" w:val="left" w:leader="none"/>
        </w:tabs>
        <w:spacing w:line="338" w:lineRule="auto"/>
        <w:ind w:left="597" w:right="233" w:firstLine="60"/>
        <w:jc w:val="left"/>
      </w:pPr>
      <w:r>
        <w:rPr/>
        <w:t>三、</w:t>
        <w:tab/>
        <w:t>财务报表的编制基础</w:t>
      </w:r>
      <w:r>
        <w:rPr>
          <w:w w:val="99"/>
        </w:rPr>
        <w:t> </w:t>
      </w:r>
      <w:r>
        <w:rPr/>
        <w:t>本公司财务报表以持续经营假设为基础，根据实际发生的交易和事项，按照</w:t>
      </w:r>
    </w:p>
    <w:p>
      <w:pPr>
        <w:pStyle w:val="BodyText"/>
        <w:spacing w:line="240" w:lineRule="auto" w:before="26"/>
        <w:ind w:left="117" w:right="100"/>
        <w:jc w:val="left"/>
      </w:pPr>
      <w:r>
        <w:rPr>
          <w:w w:val="99"/>
        </w:rPr>
        <w:t>财政部于</w:t>
      </w:r>
      <w:r>
        <w:rPr>
          <w:spacing w:val="-34"/>
        </w:rPr>
        <w:t> </w:t>
      </w:r>
      <w:r>
        <w:rPr>
          <w:w w:val="99"/>
        </w:rPr>
        <w:t>2006</w:t>
      </w:r>
      <w:r>
        <w:rPr>
          <w:spacing w:val="-34"/>
        </w:rPr>
        <w:t> </w:t>
      </w:r>
      <w:r>
        <w:rPr>
          <w:w w:val="99"/>
        </w:rPr>
        <w:t>年</w:t>
      </w:r>
      <w:r>
        <w:rPr>
          <w:spacing w:val="-34"/>
        </w:rPr>
        <w:t> </w:t>
      </w:r>
      <w:r>
        <w:rPr>
          <w:w w:val="99"/>
        </w:rPr>
        <w:t>2</w:t>
      </w:r>
      <w:r>
        <w:rPr>
          <w:spacing w:val="-32"/>
        </w:rPr>
        <w:t> </w:t>
      </w:r>
      <w:r>
        <w:rPr>
          <w:w w:val="99"/>
        </w:rPr>
        <w:t>月</w:t>
      </w:r>
      <w:r>
        <w:rPr>
          <w:spacing w:val="-34"/>
        </w:rPr>
        <w:t> </w:t>
      </w:r>
      <w:r>
        <w:rPr>
          <w:w w:val="99"/>
        </w:rPr>
        <w:t>15</w:t>
      </w:r>
      <w:r>
        <w:rPr>
          <w:spacing w:val="-34"/>
        </w:rPr>
        <w:t> </w:t>
      </w:r>
      <w:r>
        <w:rPr>
          <w:w w:val="99"/>
        </w:rPr>
        <w:t>日颁布的《企业会计准则-基本准则</w:t>
      </w:r>
      <w:r>
        <w:rPr>
          <w:spacing w:val="-120"/>
          <w:w w:val="99"/>
        </w:rPr>
        <w:t>》</w:t>
      </w:r>
      <w:r>
        <w:rPr>
          <w:w w:val="99"/>
        </w:rPr>
        <w:t>（财政部令第</w:t>
      </w:r>
      <w:r>
        <w:rPr>
          <w:spacing w:val="-34"/>
        </w:rPr>
        <w:t> </w:t>
      </w:r>
      <w:r>
        <w:rPr>
          <w:w w:val="99"/>
        </w:rPr>
        <w:t>33</w:t>
      </w:r>
      <w:r>
        <w:rPr/>
      </w:r>
    </w:p>
    <w:p>
      <w:pPr>
        <w:pStyle w:val="BodyText"/>
        <w:spacing w:line="240" w:lineRule="auto" w:before="125"/>
        <w:ind w:left="117" w:right="0"/>
        <w:jc w:val="left"/>
      </w:pPr>
      <w:r>
        <w:rPr/>
        <w:t>号）及《财政部关于印发&lt;企业会计准则第</w:t>
      </w:r>
      <w:r>
        <w:rPr>
          <w:spacing w:val="-30"/>
        </w:rPr>
        <w:t> </w:t>
      </w:r>
      <w:r>
        <w:rPr/>
        <w:t>1</w:t>
      </w:r>
      <w:r>
        <w:rPr>
          <w:spacing w:val="-28"/>
        </w:rPr>
        <w:t> </w:t>
      </w:r>
      <w:r>
        <w:rPr/>
        <w:t>号-存货&gt;等</w:t>
      </w:r>
      <w:r>
        <w:rPr>
          <w:spacing w:val="-30"/>
        </w:rPr>
        <w:t> </w:t>
      </w:r>
      <w:r>
        <w:rPr/>
        <w:t>38</w:t>
      </w:r>
      <w:r>
        <w:rPr>
          <w:spacing w:val="-30"/>
        </w:rPr>
        <w:t> </w:t>
      </w:r>
      <w:r>
        <w:rPr/>
        <w:t>项具体准则的通知》</w:t>
      </w:r>
    </w:p>
    <w:p>
      <w:pPr>
        <w:pStyle w:val="BodyText"/>
        <w:spacing w:line="336" w:lineRule="auto" w:before="127"/>
        <w:ind w:left="117" w:right="230"/>
        <w:jc w:val="both"/>
      </w:pPr>
      <w:r>
        <w:rPr/>
        <w:t>（财会[2006]3</w:t>
      </w:r>
      <w:r>
        <w:rPr>
          <w:spacing w:val="-52"/>
        </w:rPr>
        <w:t> </w:t>
      </w:r>
      <w:r>
        <w:rPr/>
        <w:t>号）和</w:t>
      </w:r>
      <w:r>
        <w:rPr>
          <w:spacing w:val="-52"/>
        </w:rPr>
        <w:t> </w:t>
      </w:r>
      <w:r>
        <w:rPr/>
        <w:t>2006</w:t>
      </w:r>
      <w:r>
        <w:rPr>
          <w:spacing w:val="-52"/>
        </w:rPr>
        <w:t> </w:t>
      </w:r>
      <w:r>
        <w:rPr/>
        <w:t>年</w:t>
      </w:r>
      <w:r>
        <w:rPr>
          <w:spacing w:val="-52"/>
        </w:rPr>
        <w:t> </w:t>
      </w:r>
      <w:r>
        <w:rPr/>
        <w:t>10</w:t>
      </w:r>
      <w:r>
        <w:rPr>
          <w:spacing w:val="-52"/>
        </w:rPr>
        <w:t> </w:t>
      </w:r>
      <w:r>
        <w:rPr/>
        <w:t>月</w:t>
      </w:r>
      <w:r>
        <w:rPr>
          <w:spacing w:val="-52"/>
        </w:rPr>
        <w:t> </w:t>
      </w:r>
      <w:r>
        <w:rPr/>
        <w:t>30</w:t>
      </w:r>
      <w:r>
        <w:rPr>
          <w:spacing w:val="-52"/>
        </w:rPr>
        <w:t> </w:t>
      </w:r>
      <w:r>
        <w:rPr/>
        <w:t>日颁布的《财政部关于印发&lt;企业会计准</w:t>
      </w:r>
      <w:r>
        <w:rPr>
          <w:w w:val="99"/>
        </w:rPr>
        <w:t> </w:t>
      </w:r>
      <w:r>
        <w:rPr>
          <w:spacing w:val="-6"/>
          <w:w w:val="99"/>
        </w:rPr>
        <w:t>则-应用指南&gt;的通知》（财会[2006]18</w:t>
      </w:r>
      <w:r>
        <w:rPr>
          <w:spacing w:val="22"/>
          <w:w w:val="99"/>
        </w:rPr>
        <w:t> </w:t>
      </w:r>
      <w:r>
        <w:rPr>
          <w:spacing w:val="-13"/>
          <w:w w:val="99"/>
        </w:rPr>
        <w:t>号）（以下简称“新会计准则”）和中国证</w:t>
      </w:r>
      <w:r>
        <w:rPr>
          <w:spacing w:val="-118"/>
          <w:w w:val="99"/>
        </w:rPr>
        <w:t> </w:t>
      </w:r>
      <w:r>
        <w:rPr>
          <w:spacing w:val="-118"/>
          <w:w w:val="99"/>
        </w:rPr>
      </w:r>
      <w:r>
        <w:rPr/>
        <w:t>券监督管理委员会</w:t>
      </w:r>
      <w:r>
        <w:rPr>
          <w:spacing w:val="-60"/>
        </w:rPr>
        <w:t> </w:t>
      </w:r>
      <w:r>
        <w:rPr/>
        <w:t>2007</w:t>
      </w:r>
      <w:r>
        <w:rPr>
          <w:spacing w:val="-60"/>
        </w:rPr>
        <w:t> </w:t>
      </w:r>
      <w:r>
        <w:rPr/>
        <w:t>年</w:t>
      </w:r>
      <w:r>
        <w:rPr>
          <w:spacing w:val="-60"/>
        </w:rPr>
        <w:t> </w:t>
      </w:r>
      <w:r>
        <w:rPr/>
        <w:t>2</w:t>
      </w:r>
      <w:r>
        <w:rPr>
          <w:spacing w:val="-62"/>
        </w:rPr>
        <w:t> </w:t>
      </w:r>
      <w:r>
        <w:rPr/>
        <w:t>月</w:t>
      </w:r>
      <w:r>
        <w:rPr>
          <w:spacing w:val="-60"/>
        </w:rPr>
        <w:t> </w:t>
      </w:r>
      <w:r>
        <w:rPr/>
        <w:t>15</w:t>
      </w:r>
      <w:r>
        <w:rPr>
          <w:spacing w:val="-60"/>
        </w:rPr>
        <w:t> </w:t>
      </w:r>
      <w:r>
        <w:rPr/>
        <w:t>日发布的《公开发行证券的公司信息披露规范</w:t>
      </w:r>
    </w:p>
    <w:p>
      <w:pPr>
        <w:pStyle w:val="BodyText"/>
        <w:spacing w:line="336" w:lineRule="auto" w:before="31"/>
        <w:ind w:left="117" w:right="233"/>
        <w:jc w:val="both"/>
      </w:pPr>
      <w:r>
        <w:rPr/>
        <w:t>问答第</w:t>
      </w:r>
      <w:r>
        <w:rPr>
          <w:spacing w:val="-60"/>
        </w:rPr>
        <w:t> </w:t>
      </w:r>
      <w:r>
        <w:rPr/>
        <w:t>7</w:t>
      </w:r>
      <w:r>
        <w:rPr>
          <w:spacing w:val="-60"/>
        </w:rPr>
        <w:t> </w:t>
      </w:r>
      <w:r>
        <w:rPr/>
        <w:t>号―新旧会计准则过渡期间比较财务会计信息的编制和披露》等有关规</w:t>
      </w:r>
      <w:r>
        <w:rPr>
          <w:w w:val="99"/>
        </w:rPr>
        <w:t> </w:t>
      </w:r>
      <w:r>
        <w:rPr/>
        <w:t>定，并基于以下所述主要会计政策、会计估计进行编制。</w:t>
      </w:r>
    </w:p>
    <w:p>
      <w:pPr>
        <w:pStyle w:val="BodyText"/>
        <w:tabs>
          <w:tab w:pos="1377" w:val="left" w:leader="none"/>
        </w:tabs>
        <w:spacing w:line="338" w:lineRule="auto" w:before="29"/>
        <w:ind w:left="599" w:right="2321" w:firstLine="57"/>
        <w:jc w:val="left"/>
      </w:pPr>
      <w:r>
        <w:rPr/>
        <w:t>四、</w:t>
        <w:tab/>
        <w:t>公司采用的主要会计政策、会计估计和前期差错</w:t>
      </w:r>
      <w:r>
        <w:rPr>
          <w:w w:val="99"/>
        </w:rPr>
        <w:t> </w:t>
      </w:r>
      <w:r>
        <w:rPr/>
        <w:t>1、会计期间</w:t>
      </w:r>
    </w:p>
    <w:p>
      <w:pPr>
        <w:pStyle w:val="BodyText"/>
        <w:spacing w:line="336" w:lineRule="auto" w:before="26"/>
        <w:ind w:left="117" w:right="223" w:firstLine="480"/>
        <w:jc w:val="left"/>
      </w:pPr>
      <w:r>
        <w:rPr/>
        <w:t>本公司的会计期间分为年度和中期，会计中期指短于一个完整的会计年度的</w:t>
      </w:r>
      <w:r>
        <w:rPr>
          <w:w w:val="99"/>
        </w:rPr>
        <w:t> </w:t>
      </w:r>
      <w:r>
        <w:rPr/>
        <w:t>报告期间。会计年度为公历</w:t>
      </w:r>
      <w:r>
        <w:rPr>
          <w:spacing w:val="-61"/>
        </w:rPr>
        <w:t> </w:t>
      </w:r>
      <w:r>
        <w:rPr/>
        <w:t>1</w:t>
      </w:r>
      <w:r>
        <w:rPr>
          <w:spacing w:val="-61"/>
        </w:rPr>
        <w:t> </w:t>
      </w:r>
      <w:r>
        <w:rPr/>
        <w:t>月</w:t>
      </w:r>
      <w:r>
        <w:rPr>
          <w:spacing w:val="-61"/>
        </w:rPr>
        <w:t> </w:t>
      </w:r>
      <w:r>
        <w:rPr/>
        <w:t>1</w:t>
      </w:r>
      <w:r>
        <w:rPr>
          <w:spacing w:val="-61"/>
        </w:rPr>
        <w:t> </w:t>
      </w:r>
      <w:r>
        <w:rPr/>
        <w:t>日起至</w:t>
      </w:r>
      <w:r>
        <w:rPr>
          <w:spacing w:val="-61"/>
        </w:rPr>
        <w:t> </w:t>
      </w:r>
      <w:r>
        <w:rPr/>
        <w:t>12</w:t>
      </w:r>
      <w:r>
        <w:rPr>
          <w:spacing w:val="-61"/>
        </w:rPr>
        <w:t> </w:t>
      </w:r>
      <w:r>
        <w:rPr/>
        <w:t>月</w:t>
      </w:r>
      <w:r>
        <w:rPr>
          <w:spacing w:val="-61"/>
        </w:rPr>
        <w:t> </w:t>
      </w:r>
      <w:r>
        <w:rPr/>
        <w:t>31</w:t>
      </w:r>
      <w:r>
        <w:rPr>
          <w:spacing w:val="-61"/>
        </w:rPr>
        <w:t> </w:t>
      </w:r>
      <w:r>
        <w:rPr/>
        <w:t>日止。</w:t>
      </w:r>
    </w:p>
    <w:p>
      <w:pPr>
        <w:pStyle w:val="BodyText"/>
        <w:spacing w:line="336" w:lineRule="auto" w:before="31"/>
        <w:ind w:left="597" w:right="4783" w:firstLine="2"/>
        <w:jc w:val="left"/>
      </w:pPr>
      <w:r>
        <w:rPr/>
        <w:t>2、记账本位币</w:t>
      </w:r>
      <w:r>
        <w:rPr>
          <w:spacing w:val="-117"/>
        </w:rPr>
        <w:t> </w:t>
      </w:r>
      <w:r>
        <w:rPr>
          <w:spacing w:val="-117"/>
        </w:rPr>
      </w:r>
      <w:r>
        <w:rPr/>
        <w:t>本公司以人民币为记账本位币。</w:t>
      </w:r>
      <w:r>
        <w:rPr>
          <w:w w:val="99"/>
        </w:rPr>
        <w:t> </w:t>
      </w:r>
      <w:r>
        <w:rPr/>
        <w:t>3、记账基础及会计计量属性</w:t>
      </w:r>
    </w:p>
    <w:p>
      <w:pPr>
        <w:pStyle w:val="BodyText"/>
        <w:spacing w:line="336" w:lineRule="auto" w:before="31"/>
        <w:ind w:left="117" w:right="100" w:firstLine="480"/>
        <w:jc w:val="left"/>
      </w:pPr>
      <w:r>
        <w:rPr>
          <w:spacing w:val="-4"/>
          <w:w w:val="99"/>
        </w:rPr>
        <w:t>本公司会计核算以权责发生制为记账基础，一般采用历史成本作为计量属性，</w:t>
      </w:r>
      <w:r>
        <w:rPr>
          <w:w w:val="99"/>
        </w:rPr>
        <w:t> </w:t>
      </w:r>
      <w:r>
        <w:rPr/>
        <w:t>当所确定的会计要素金额符合企业会计准则的要求、能够取得并可靠计量时，可</w:t>
      </w:r>
      <w:r>
        <w:rPr>
          <w:w w:val="99"/>
        </w:rPr>
        <w:t> </w:t>
      </w:r>
      <w:r>
        <w:rPr/>
        <w:t>采用重置成本、可变现净值、现值、公允价值计量。本公司持有交通银行原始股</w:t>
      </w:r>
      <w:r>
        <w:rPr>
          <w:w w:val="99"/>
        </w:rPr>
        <w:t> </w:t>
      </w:r>
      <w:r>
        <w:rPr/>
        <w:t>票</w:t>
      </w:r>
      <w:r>
        <w:rPr>
          <w:spacing w:val="-24"/>
        </w:rPr>
        <w:t> </w:t>
      </w:r>
      <w:r>
        <w:rPr/>
        <w:t>1,400,000</w:t>
      </w:r>
      <w:r>
        <w:rPr>
          <w:spacing w:val="-24"/>
        </w:rPr>
        <w:t> </w:t>
      </w:r>
      <w:r>
        <w:rPr/>
        <w:t>股,原以历史成本作为会计计量属性,由于交通银行已于</w:t>
      </w:r>
      <w:r>
        <w:rPr>
          <w:spacing w:val="-24"/>
        </w:rPr>
        <w:t> </w:t>
      </w:r>
      <w:r>
        <w:rPr/>
        <w:t>2007</w:t>
      </w:r>
      <w:r>
        <w:rPr>
          <w:spacing w:val="-24"/>
        </w:rPr>
        <w:t> </w:t>
      </w:r>
      <w:r>
        <w:rPr/>
        <w:t>年</w:t>
      </w:r>
      <w:r>
        <w:rPr>
          <w:spacing w:val="-24"/>
        </w:rPr>
        <w:t> </w:t>
      </w:r>
      <w:r>
        <w:rPr/>
        <w:t>5</w:t>
      </w:r>
    </w:p>
    <w:p>
      <w:pPr>
        <w:pStyle w:val="BodyText"/>
        <w:spacing w:line="240" w:lineRule="auto" w:before="29"/>
        <w:ind w:left="117" w:right="100"/>
        <w:jc w:val="left"/>
      </w:pPr>
      <w:r>
        <w:rPr/>
        <w:t>月</w:t>
      </w:r>
      <w:r>
        <w:rPr>
          <w:spacing w:val="-76"/>
        </w:rPr>
        <w:t> </w:t>
      </w:r>
      <w:r>
        <w:rPr/>
        <w:t>15</w:t>
      </w:r>
      <w:r>
        <w:rPr>
          <w:spacing w:val="-76"/>
        </w:rPr>
        <w:t> </w:t>
      </w:r>
      <w:r>
        <w:rPr/>
        <w:t>日上市,目前本公司所持交通银行股份仍在限售期(2007</w:t>
      </w:r>
      <w:r>
        <w:rPr>
          <w:spacing w:val="-76"/>
        </w:rPr>
        <w:t> </w:t>
      </w:r>
      <w:r>
        <w:rPr/>
        <w:t>年</w:t>
      </w:r>
      <w:r>
        <w:rPr>
          <w:spacing w:val="-76"/>
        </w:rPr>
        <w:t> </w:t>
      </w:r>
      <w:r>
        <w:rPr/>
        <w:t>5</w:t>
      </w:r>
      <w:r>
        <w:rPr>
          <w:spacing w:val="-76"/>
        </w:rPr>
        <w:t> </w:t>
      </w:r>
      <w:r>
        <w:rPr/>
        <w:t>月</w:t>
      </w:r>
      <w:r>
        <w:rPr>
          <w:spacing w:val="-73"/>
        </w:rPr>
        <w:t> </w:t>
      </w:r>
      <w:r>
        <w:rPr/>
        <w:t>15</w:t>
      </w:r>
      <w:r>
        <w:rPr>
          <w:spacing w:val="-76"/>
        </w:rPr>
        <w:t> </w:t>
      </w:r>
      <w:r>
        <w:rPr/>
        <w:t>日至</w:t>
      </w:r>
      <w:r>
        <w:rPr>
          <w:spacing w:val="-76"/>
        </w:rPr>
        <w:t> </w:t>
      </w:r>
      <w:r>
        <w:rPr/>
        <w:t>2008</w:t>
      </w:r>
    </w:p>
    <w:p>
      <w:pPr>
        <w:pStyle w:val="BodyText"/>
        <w:spacing w:line="240" w:lineRule="auto" w:before="125"/>
        <w:ind w:left="117" w:right="100"/>
        <w:jc w:val="left"/>
      </w:pPr>
      <w:r>
        <w:rPr/>
        <w:t>年</w:t>
      </w:r>
      <w:r>
        <w:rPr>
          <w:spacing w:val="-90"/>
        </w:rPr>
        <w:t> </w:t>
      </w:r>
      <w:r>
        <w:rPr/>
        <w:t>5</w:t>
      </w:r>
      <w:r>
        <w:rPr>
          <w:spacing w:val="-90"/>
        </w:rPr>
        <w:t> </w:t>
      </w:r>
      <w:r>
        <w:rPr/>
        <w:t>月</w:t>
      </w:r>
      <w:r>
        <w:rPr>
          <w:spacing w:val="-90"/>
        </w:rPr>
        <w:t> </w:t>
      </w:r>
      <w:r>
        <w:rPr/>
        <w:t>14</w:t>
      </w:r>
      <w:r>
        <w:rPr>
          <w:spacing w:val="-90"/>
        </w:rPr>
        <w:t> </w:t>
      </w:r>
      <w:r>
        <w:rPr/>
        <w:t>日),根据企业会计准则解释第一号以及企业会计准则实施问题专家工作</w:t>
      </w:r>
    </w:p>
    <w:p>
      <w:pPr>
        <w:pStyle w:val="BodyText"/>
        <w:spacing w:line="336" w:lineRule="auto" w:before="127"/>
        <w:ind w:left="597" w:right="100" w:hanging="480"/>
        <w:jc w:val="left"/>
      </w:pPr>
      <w:r>
        <w:rPr/>
        <w:t>组意见的规定,2007</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日起以公允价值计量作为计量属性。</w:t>
      </w:r>
      <w:r>
        <w:rPr>
          <w:w w:val="99"/>
        </w:rPr>
        <w:t> </w:t>
      </w:r>
      <w:r>
        <w:rPr/>
        <w:t>4、现金等价物的确定标准</w:t>
      </w:r>
      <w:r>
        <w:rPr>
          <w:w w:val="99"/>
        </w:rPr>
        <w:t> </w:t>
      </w:r>
      <w:r>
        <w:rPr>
          <w:spacing w:val="-11"/>
          <w:w w:val="99"/>
        </w:rPr>
        <w:t>本公司现金等价物指公司持有的期限短（一般指从购买日起，三个月内到期）、</w:t>
      </w:r>
      <w:r>
        <w:rPr>
          <w:spacing w:val="-11"/>
        </w:rPr>
      </w:r>
    </w:p>
    <w:p>
      <w:pPr>
        <w:pStyle w:val="BodyText"/>
        <w:spacing w:line="240" w:lineRule="auto" w:before="31"/>
        <w:ind w:left="117" w:right="100"/>
        <w:jc w:val="left"/>
      </w:pPr>
      <w:r>
        <w:rPr/>
        <w:t>流动性强、易于转换为已知金额现金、价值变动风险很小的投资。</w:t>
      </w:r>
    </w:p>
    <w:p>
      <w:pPr>
        <w:spacing w:after="0" w:line="240" w:lineRule="auto"/>
        <w:jc w:val="left"/>
        <w:sectPr>
          <w:footerReference w:type="default" r:id="rId25"/>
          <w:pgSz w:w="11900" w:h="16840"/>
          <w:pgMar w:footer="1003" w:header="0" w:top="1480" w:bottom="1200" w:left="1680" w:right="1460"/>
          <w:pgNumType w:start="60"/>
        </w:sectPr>
      </w:pPr>
    </w:p>
    <w:p>
      <w:pPr>
        <w:pStyle w:val="BodyText"/>
        <w:spacing w:line="240" w:lineRule="auto" w:before="11"/>
        <w:ind w:left="599" w:right="100"/>
        <w:jc w:val="left"/>
      </w:pPr>
      <w:r>
        <w:rPr/>
        <w:t>5、外币业务</w:t>
      </w:r>
    </w:p>
    <w:p>
      <w:pPr>
        <w:pStyle w:val="BodyText"/>
        <w:spacing w:line="336" w:lineRule="auto" w:before="125"/>
        <w:ind w:left="597" w:right="223"/>
        <w:jc w:val="left"/>
      </w:pPr>
      <w:r>
        <w:rPr/>
        <w:t>（1）发生外币交易时的折算方法</w:t>
      </w:r>
      <w:r>
        <w:rPr>
          <w:w w:val="99"/>
        </w:rPr>
        <w:t> </w:t>
      </w:r>
      <w:r>
        <w:rPr/>
        <w:t>本公司发生的外币交易在初始确认时，按交易日的即期汇率折算为人民币金</w:t>
      </w:r>
    </w:p>
    <w:p>
      <w:pPr>
        <w:pStyle w:val="BodyText"/>
        <w:spacing w:line="336" w:lineRule="auto" w:before="31"/>
        <w:ind w:left="117" w:right="233"/>
        <w:jc w:val="both"/>
      </w:pPr>
      <w:r>
        <w:rPr/>
        <w:t>额，但公司发生的外币兑换业务或涉及外币兑换的交易事项，按照实际采用的汇</w:t>
      </w:r>
      <w:r>
        <w:rPr>
          <w:w w:val="99"/>
        </w:rPr>
        <w:t> </w:t>
      </w:r>
      <w:r>
        <w:rPr/>
        <w:t>率折算为人民币金额。</w:t>
      </w:r>
    </w:p>
    <w:p>
      <w:pPr>
        <w:pStyle w:val="BodyText"/>
        <w:spacing w:line="338" w:lineRule="auto" w:before="29"/>
        <w:ind w:left="597" w:right="223"/>
        <w:jc w:val="left"/>
      </w:pPr>
      <w:r>
        <w:rPr/>
        <w:t>（2）在资产负债表日对外币货币性项目和外币非货币性项目的处理方法</w:t>
      </w:r>
      <w:r>
        <w:rPr>
          <w:w w:val="99"/>
        </w:rPr>
        <w:t> </w:t>
      </w:r>
      <w:r>
        <w:rPr/>
        <w:t>外币货币性项目，采用资产负债表日即期汇率折算。因资产负债表日即期汇</w:t>
      </w:r>
    </w:p>
    <w:p>
      <w:pPr>
        <w:pStyle w:val="BodyText"/>
        <w:spacing w:line="336" w:lineRule="auto" w:before="26"/>
        <w:ind w:left="117" w:right="230"/>
        <w:jc w:val="both"/>
      </w:pPr>
      <w:r>
        <w:rPr/>
        <w:t>率与初始确认时或者前一资产负债表日即期汇率不同而产生的汇兑差额，除了按</w:t>
      </w:r>
      <w:r>
        <w:rPr>
          <w:w w:val="99"/>
        </w:rPr>
        <w:t> </w:t>
      </w:r>
      <w:r>
        <w:rPr/>
        <w:t>照《企业会计准则第</w:t>
      </w:r>
      <w:r>
        <w:rPr>
          <w:spacing w:val="-59"/>
        </w:rPr>
        <w:t> </w:t>
      </w:r>
      <w:r>
        <w:rPr/>
        <w:t>17</w:t>
      </w:r>
      <w:r>
        <w:rPr>
          <w:spacing w:val="-59"/>
        </w:rPr>
        <w:t> </w:t>
      </w:r>
      <w:r>
        <w:rPr/>
        <w:t>号-借款费用》的规定，与购建或生产符合资本化条件的</w:t>
      </w:r>
      <w:r>
        <w:rPr>
          <w:w w:val="99"/>
        </w:rPr>
        <w:t> </w:t>
      </w:r>
      <w:r>
        <w:rPr/>
        <w:t>资产相关的外币借款产生的汇兑差额予以资本化外，计入当期损益。</w:t>
      </w:r>
    </w:p>
    <w:p>
      <w:pPr>
        <w:pStyle w:val="BodyText"/>
        <w:spacing w:line="336" w:lineRule="auto" w:before="29"/>
        <w:ind w:left="117" w:right="223" w:firstLine="480"/>
        <w:jc w:val="left"/>
      </w:pPr>
      <w:r>
        <w:rPr/>
        <w:t>以历史成本计量的外币非货币性项目，仍采用交易发生日的即期汇率折算，</w:t>
      </w:r>
      <w:r>
        <w:rPr>
          <w:w w:val="99"/>
        </w:rPr>
        <w:t> </w:t>
      </w:r>
      <w:r>
        <w:rPr/>
        <w:t>不改变其记账本位币金额。</w:t>
      </w:r>
    </w:p>
    <w:p>
      <w:pPr>
        <w:pStyle w:val="BodyText"/>
        <w:spacing w:line="336" w:lineRule="auto" w:before="31"/>
        <w:ind w:left="117" w:right="100" w:firstLine="480"/>
        <w:jc w:val="left"/>
      </w:pPr>
      <w:r>
        <w:rPr>
          <w:spacing w:val="-4"/>
          <w:w w:val="99"/>
        </w:rPr>
        <w:t>以公允价值计量的外币非货币性项目，采用公允价值确定日的即期汇率折算，</w:t>
      </w:r>
      <w:r>
        <w:rPr>
          <w:w w:val="99"/>
        </w:rPr>
        <w:t> </w:t>
      </w:r>
      <w:r>
        <w:rPr/>
        <w:t>折算后记账本位币金额与原记账本位币金额的差额，作为公允价值变动（含汇率</w:t>
      </w:r>
      <w:r>
        <w:rPr>
          <w:w w:val="99"/>
        </w:rPr>
        <w:t> </w:t>
      </w:r>
      <w:r>
        <w:rPr/>
        <w:t>变动）处理，计入当期损益。</w:t>
      </w:r>
    </w:p>
    <w:p>
      <w:pPr>
        <w:pStyle w:val="BodyText"/>
        <w:spacing w:line="336" w:lineRule="auto" w:before="31"/>
        <w:ind w:left="1017" w:right="100" w:hanging="420"/>
        <w:jc w:val="left"/>
      </w:pPr>
      <w:r>
        <w:rPr/>
        <w:t>（3）外币财务报表的折算方法</w:t>
      </w:r>
      <w:r>
        <w:rPr>
          <w:w w:val="99"/>
        </w:rPr>
        <w:t> </w:t>
      </w:r>
      <w:r>
        <w:rPr/>
        <w:t>本公司按照以下规定，将以外币表示的财务报表折算为人民币金额表示</w:t>
      </w:r>
    </w:p>
    <w:p>
      <w:pPr>
        <w:pStyle w:val="BodyText"/>
        <w:spacing w:line="429" w:lineRule="auto" w:before="29"/>
        <w:ind w:left="597" w:right="223" w:hanging="60"/>
        <w:jc w:val="left"/>
      </w:pPr>
      <w:r>
        <w:rPr/>
        <w:t>的财务报表。</w:t>
      </w:r>
      <w:r>
        <w:rPr>
          <w:w w:val="99"/>
        </w:rPr>
        <w:t> </w:t>
      </w:r>
      <w:r>
        <w:rPr/>
        <w:t>资产负债表中的资产和负债项目，采用资产负债表日的即期汇率折算；所有</w:t>
      </w:r>
    </w:p>
    <w:p>
      <w:pPr>
        <w:pStyle w:val="BodyText"/>
        <w:spacing w:line="250" w:lineRule="exact"/>
        <w:ind w:left="117" w:right="100"/>
        <w:jc w:val="left"/>
      </w:pPr>
      <w:r>
        <w:rPr/>
        <w:t>者权益类项目除“未分配利润”项目外，其他项目采用发生时的即期汇率折算。</w:t>
      </w:r>
    </w:p>
    <w:p>
      <w:pPr>
        <w:pStyle w:val="BodyText"/>
        <w:spacing w:line="338" w:lineRule="auto" w:before="125"/>
        <w:ind w:left="597" w:right="223"/>
        <w:jc w:val="left"/>
      </w:pPr>
      <w:r>
        <w:rPr/>
        <w:t>利润表中的收入和费用项目，采用交易发生日的当期平均汇率折算。</w:t>
      </w:r>
      <w:r>
        <w:rPr>
          <w:w w:val="99"/>
        </w:rPr>
        <w:t> </w:t>
      </w:r>
      <w:r>
        <w:rPr/>
        <w:t>按照上述方法折算产生的外币财务报表折算差额，在资产负债表中所有者权</w:t>
      </w:r>
    </w:p>
    <w:p>
      <w:pPr>
        <w:pStyle w:val="BodyText"/>
        <w:spacing w:line="336" w:lineRule="auto" w:before="26"/>
        <w:ind w:left="597" w:right="223" w:hanging="480"/>
        <w:jc w:val="left"/>
      </w:pPr>
      <w:r>
        <w:rPr/>
        <w:t>益项目下单独列示。</w:t>
      </w:r>
      <w:r>
        <w:rPr>
          <w:w w:val="99"/>
        </w:rPr>
        <w:t> </w:t>
      </w:r>
      <w:r>
        <w:rPr/>
        <w:t>以外币表示的现金流量表采用现金流量发生日的即期汇率折算。汇率变动对</w:t>
      </w:r>
    </w:p>
    <w:p>
      <w:pPr>
        <w:pStyle w:val="BodyText"/>
        <w:spacing w:line="336" w:lineRule="auto" w:before="31"/>
        <w:ind w:left="599" w:right="2624" w:hanging="483"/>
        <w:jc w:val="left"/>
      </w:pPr>
      <w:r>
        <w:rPr/>
        <w:t>现金的影响额作为调节项目，在现金流量表中单独列报。</w:t>
      </w:r>
      <w:r>
        <w:rPr>
          <w:w w:val="99"/>
        </w:rPr>
        <w:t> </w:t>
      </w:r>
      <w:r>
        <w:rPr/>
        <w:t>6、金融资产、金融负债</w:t>
      </w:r>
    </w:p>
    <w:p>
      <w:pPr>
        <w:pStyle w:val="BodyText"/>
        <w:spacing w:line="338" w:lineRule="auto" w:before="29"/>
        <w:ind w:left="597" w:right="223"/>
        <w:jc w:val="left"/>
      </w:pPr>
      <w:r>
        <w:rPr/>
        <w:t>（1）金融工具的确认依据</w:t>
      </w:r>
      <w:r>
        <w:rPr>
          <w:w w:val="99"/>
        </w:rPr>
        <w:t> </w:t>
      </w:r>
      <w:r>
        <w:rPr/>
        <w:t>金融工具的确认依据为：当成为金融工具合同的一方时，公司确认与之相关</w:t>
      </w:r>
    </w:p>
    <w:p>
      <w:pPr>
        <w:pStyle w:val="BodyText"/>
        <w:spacing w:line="240" w:lineRule="auto" w:before="26"/>
        <w:ind w:left="117" w:right="100"/>
        <w:jc w:val="left"/>
      </w:pPr>
      <w:r>
        <w:rPr/>
        <w:t>的金融资产或金融负债。</w:t>
      </w:r>
    </w:p>
    <w:p>
      <w:pPr>
        <w:pStyle w:val="BodyText"/>
        <w:spacing w:line="338" w:lineRule="auto" w:before="125"/>
        <w:ind w:left="597" w:right="223"/>
        <w:jc w:val="left"/>
      </w:pPr>
      <w:r>
        <w:rPr/>
        <w:t>（2）金融资产和金融负债的分类</w:t>
      </w:r>
      <w:r>
        <w:rPr>
          <w:w w:val="99"/>
        </w:rPr>
        <w:t> </w:t>
      </w:r>
      <w:r>
        <w:rPr/>
        <w:t>按照投资目的和经济实质本公司将拥有的金融资产划分为四类：①以公允价</w:t>
      </w:r>
    </w:p>
    <w:p>
      <w:pPr>
        <w:spacing w:after="0" w:line="338" w:lineRule="auto"/>
        <w:jc w:val="left"/>
        <w:sectPr>
          <w:pgSz w:w="11900" w:h="16840"/>
          <w:pgMar w:header="0" w:footer="1003" w:top="1480" w:bottom="1200" w:left="1680" w:right="1460"/>
        </w:sectPr>
      </w:pPr>
    </w:p>
    <w:p>
      <w:pPr>
        <w:pStyle w:val="BodyText"/>
        <w:spacing w:line="336" w:lineRule="auto" w:before="11"/>
        <w:ind w:left="117" w:right="233"/>
        <w:jc w:val="both"/>
      </w:pPr>
      <w:r>
        <w:rPr/>
        <w:t>值计量且其变动计入当期损益的金融资产，包括交易性金融资产和指定为以公允</w:t>
      </w:r>
      <w:r>
        <w:rPr>
          <w:w w:val="99"/>
        </w:rPr>
        <w:t> </w:t>
      </w:r>
      <w:r>
        <w:rPr/>
        <w:t>价值计量且其变动计入当期损益的金融资产；②持有至到期投资；③贷款和应收</w:t>
      </w:r>
      <w:r>
        <w:rPr>
          <w:w w:val="99"/>
        </w:rPr>
        <w:t> </w:t>
      </w:r>
      <w:r>
        <w:rPr/>
        <w:t>款项；④可供出售金融资产。</w:t>
      </w:r>
    </w:p>
    <w:p>
      <w:pPr>
        <w:pStyle w:val="BodyText"/>
        <w:spacing w:line="336" w:lineRule="auto" w:before="31"/>
        <w:ind w:left="117" w:right="233" w:firstLine="480"/>
        <w:jc w:val="both"/>
      </w:pPr>
      <w:r>
        <w:rPr/>
        <w:t>按照经济实质将承担的金融负债在划分为两类：①以公允价值计量且其变动</w:t>
      </w:r>
      <w:r>
        <w:rPr>
          <w:w w:val="99"/>
        </w:rPr>
        <w:t> </w:t>
      </w:r>
      <w:r>
        <w:rPr/>
        <w:t>计入当期损益的金融负债，包括交易性金融负债和指定为以公允价值计量且其变</w:t>
      </w:r>
      <w:r>
        <w:rPr>
          <w:w w:val="99"/>
        </w:rPr>
        <w:t> </w:t>
      </w:r>
      <w:r>
        <w:rPr/>
        <w:t>动计入当期损益的金融负债；②其他金融负债。</w:t>
      </w:r>
    </w:p>
    <w:p>
      <w:pPr>
        <w:pStyle w:val="BodyText"/>
        <w:spacing w:line="336" w:lineRule="auto" w:before="31"/>
        <w:ind w:left="597" w:right="223"/>
        <w:jc w:val="left"/>
      </w:pPr>
      <w:r>
        <w:rPr/>
        <w:t>（3）金融资产和金融负债的计量</w:t>
      </w:r>
      <w:r>
        <w:rPr>
          <w:w w:val="99"/>
        </w:rPr>
        <w:t> </w:t>
      </w:r>
      <w:r>
        <w:rPr/>
        <w:t>本公司初始确认金融资产或金融负债，按照公允价值计量。对于以公允价值</w:t>
      </w:r>
    </w:p>
    <w:p>
      <w:pPr>
        <w:pStyle w:val="BodyText"/>
        <w:spacing w:line="338" w:lineRule="auto" w:before="29"/>
        <w:ind w:left="117" w:right="233"/>
        <w:jc w:val="both"/>
      </w:pPr>
      <w:r>
        <w:rPr/>
        <w:t>计量且其变动计入当期损益的金融资产或金融负债，相关交易费用直接计入当期</w:t>
      </w:r>
      <w:r>
        <w:rPr>
          <w:w w:val="99"/>
        </w:rPr>
        <w:t> </w:t>
      </w:r>
      <w:r>
        <w:rPr/>
        <w:t>损益；对于其他类别的金融资产或金融负债，相关交易费用计入初始确认金额。</w:t>
      </w:r>
    </w:p>
    <w:p>
      <w:pPr>
        <w:pStyle w:val="BodyText"/>
        <w:spacing w:line="240" w:lineRule="auto" w:before="26"/>
        <w:ind w:left="597" w:right="100"/>
        <w:jc w:val="left"/>
      </w:pPr>
      <w:r>
        <w:rPr/>
        <w:t>本公司对金融资产和金融负债的后续计量主要方法</w:t>
      </w:r>
    </w:p>
    <w:p>
      <w:pPr>
        <w:pStyle w:val="BodyText"/>
        <w:spacing w:line="338" w:lineRule="auto" w:before="125"/>
        <w:ind w:left="117" w:right="233" w:firstLine="480"/>
        <w:jc w:val="both"/>
      </w:pPr>
      <w:r>
        <w:rPr/>
        <w:t>①以公允价值计量且其变动计入当期损益的金融资产和金融负债，按照公允</w:t>
      </w:r>
      <w:r>
        <w:rPr>
          <w:w w:val="99"/>
        </w:rPr>
        <w:t> </w:t>
      </w:r>
      <w:r>
        <w:rPr/>
        <w:t>价值进行后续计量，公允价值变动计入当期损益。</w:t>
      </w:r>
    </w:p>
    <w:p>
      <w:pPr>
        <w:pStyle w:val="BodyText"/>
        <w:spacing w:line="240" w:lineRule="auto" w:before="26"/>
        <w:ind w:left="597" w:right="100"/>
        <w:jc w:val="left"/>
      </w:pPr>
      <w:r>
        <w:rPr/>
        <w:t>②持有至到期投资和应收款项，采用实际利率法，按摊余成本计量。</w:t>
      </w:r>
    </w:p>
    <w:p>
      <w:pPr>
        <w:pStyle w:val="BodyText"/>
        <w:spacing w:line="336" w:lineRule="auto" w:before="125"/>
        <w:ind w:left="117" w:right="233" w:firstLine="480"/>
        <w:jc w:val="both"/>
      </w:pPr>
      <w:r>
        <w:rPr/>
        <w:t>③可供出售金融资产按照公允价值进行后续计量，公允价值变动形成的利得</w:t>
      </w:r>
      <w:r>
        <w:rPr>
          <w:w w:val="99"/>
        </w:rPr>
        <w:t> </w:t>
      </w:r>
      <w:r>
        <w:rPr/>
        <w:t>或损失，除减值损失和外币货币性金融资产形成的汇兑损益外，直接计入所有者</w:t>
      </w:r>
      <w:r>
        <w:rPr>
          <w:w w:val="99"/>
        </w:rPr>
        <w:t> </w:t>
      </w:r>
      <w:r>
        <w:rPr/>
        <w:t>权益，在该金融资产终止确认时转出，计入当期损益。可供出售外币货币性金融</w:t>
      </w:r>
      <w:r>
        <w:rPr>
          <w:w w:val="99"/>
        </w:rPr>
        <w:t> </w:t>
      </w:r>
      <w:r>
        <w:rPr/>
        <w:t>资产形成的汇兑损益，计入当期损益。采用实际利率法计算的可供出售金融资产</w:t>
      </w:r>
      <w:r>
        <w:rPr>
          <w:w w:val="99"/>
        </w:rPr>
        <w:t> </w:t>
      </w:r>
      <w:r>
        <w:rPr/>
        <w:t>的利息，计入当期损益；可供出售权益工具投资的现金股利，在被投资单位宣告</w:t>
      </w:r>
      <w:r>
        <w:rPr>
          <w:w w:val="99"/>
        </w:rPr>
        <w:t> </w:t>
      </w:r>
      <w:r>
        <w:rPr/>
        <w:t>发放股利时计入当期损益。</w:t>
      </w:r>
    </w:p>
    <w:p>
      <w:pPr>
        <w:pStyle w:val="BodyText"/>
        <w:spacing w:line="338" w:lineRule="auto" w:before="29"/>
        <w:ind w:left="117" w:right="100" w:firstLine="480"/>
        <w:jc w:val="left"/>
      </w:pPr>
      <w:r>
        <w:rPr/>
        <w:t>④在活跃市场中没有报价且其公允价值不能可靠计量的权益工具投资，以及</w:t>
      </w:r>
      <w:r>
        <w:rPr>
          <w:w w:val="99"/>
        </w:rPr>
        <w:t> </w:t>
      </w:r>
      <w:r>
        <w:rPr>
          <w:spacing w:val="-4"/>
          <w:w w:val="99"/>
        </w:rPr>
        <w:t>与该权益工具挂钩并须通过交付该权益工具结算的衍生金融资产，按照成本计量。</w:t>
      </w:r>
      <w:r>
        <w:rPr>
          <w:spacing w:val="-4"/>
        </w:rPr>
      </w:r>
    </w:p>
    <w:p>
      <w:pPr>
        <w:pStyle w:val="BodyText"/>
        <w:spacing w:line="336" w:lineRule="auto" w:before="26"/>
        <w:ind w:left="597" w:right="223"/>
        <w:jc w:val="left"/>
      </w:pPr>
      <w:r>
        <w:rPr/>
        <w:t>⑤其他金融负债按摊余成本进行后续计量。但是下列情况除外：</w:t>
      </w:r>
      <w:r>
        <w:rPr>
          <w:w w:val="99"/>
        </w:rPr>
        <w:t> </w:t>
      </w:r>
      <w:r>
        <w:rPr/>
        <w:t>A.与在活跃市场中没有报价，公允价值不能可靠计量的权益工具挂钩并须通</w:t>
      </w:r>
    </w:p>
    <w:p>
      <w:pPr>
        <w:pStyle w:val="BodyText"/>
        <w:spacing w:line="336" w:lineRule="auto" w:before="31"/>
        <w:ind w:left="597" w:right="223" w:hanging="480"/>
        <w:jc w:val="left"/>
      </w:pPr>
      <w:r>
        <w:rPr/>
        <w:t>过交付该权益工具结算的衍生金融负债，按照成本计量。</w:t>
      </w:r>
      <w:r>
        <w:rPr>
          <w:w w:val="99"/>
        </w:rPr>
        <w:t> </w:t>
      </w:r>
      <w:r>
        <w:rPr/>
        <w:t>B.不属于指定为以公允价值计量且其变动计入当期损益的金融负债的财务担</w:t>
      </w:r>
    </w:p>
    <w:p>
      <w:pPr>
        <w:pStyle w:val="BodyText"/>
        <w:spacing w:line="338" w:lineRule="auto" w:before="29"/>
        <w:ind w:left="117" w:right="100"/>
        <w:jc w:val="left"/>
      </w:pPr>
      <w:r>
        <w:rPr/>
        <w:t>保合同，或没有指定为以公允价值计量且其变动计入当期损益并将以低于市场利</w:t>
      </w:r>
      <w:r>
        <w:rPr>
          <w:w w:val="99"/>
        </w:rPr>
        <w:t> </w:t>
      </w:r>
      <w:r>
        <w:rPr>
          <w:spacing w:val="-4"/>
          <w:w w:val="99"/>
        </w:rPr>
        <w:t>率贷款的贷款承诺，在初始确认后按照下列两项金额之中的较高者进行后续计量：</w:t>
      </w:r>
      <w:r>
        <w:rPr>
          <w:spacing w:val="-4"/>
        </w:rPr>
      </w:r>
    </w:p>
    <w:p>
      <w:pPr>
        <w:pStyle w:val="BodyText"/>
        <w:spacing w:line="240" w:lineRule="auto" w:before="26"/>
        <w:ind w:left="597" w:right="100"/>
        <w:jc w:val="left"/>
      </w:pPr>
      <w:r>
        <w:rPr/>
        <w:t>a.《企业会计准则第</w:t>
      </w:r>
      <w:r>
        <w:rPr>
          <w:spacing w:val="-62"/>
        </w:rPr>
        <w:t> </w:t>
      </w:r>
      <w:r>
        <w:rPr/>
        <w:t>13</w:t>
      </w:r>
      <w:r>
        <w:rPr>
          <w:spacing w:val="-62"/>
        </w:rPr>
        <w:t> </w:t>
      </w:r>
      <w:r>
        <w:rPr/>
        <w:t>号-或有事项》确定的金额；</w:t>
      </w:r>
    </w:p>
    <w:p>
      <w:pPr>
        <w:pStyle w:val="BodyText"/>
        <w:spacing w:line="338" w:lineRule="auto" w:before="125"/>
        <w:ind w:left="117" w:right="230" w:firstLine="480"/>
        <w:jc w:val="both"/>
      </w:pPr>
      <w:r>
        <w:rPr/>
        <w:t>b.初始确认金额扣除按照《企业会计准则第</w:t>
      </w:r>
      <w:r>
        <w:rPr>
          <w:spacing w:val="-59"/>
        </w:rPr>
        <w:t> </w:t>
      </w:r>
      <w:r>
        <w:rPr/>
        <w:t>14</w:t>
      </w:r>
      <w:r>
        <w:rPr>
          <w:spacing w:val="-59"/>
        </w:rPr>
        <w:t> </w:t>
      </w:r>
      <w:r>
        <w:rPr/>
        <w:t>号-收入》的原则确定的累计</w:t>
      </w:r>
      <w:r>
        <w:rPr>
          <w:w w:val="99"/>
        </w:rPr>
        <w:t> </w:t>
      </w:r>
      <w:r>
        <w:rPr/>
        <w:t>摊销额后的余额。</w:t>
      </w:r>
    </w:p>
    <w:p>
      <w:pPr>
        <w:spacing w:after="0" w:line="338" w:lineRule="auto"/>
        <w:jc w:val="both"/>
        <w:sectPr>
          <w:pgSz w:w="11900" w:h="16840"/>
          <w:pgMar w:header="0" w:footer="1003" w:top="1480" w:bottom="1200" w:left="1680" w:right="1460"/>
        </w:sectPr>
      </w:pPr>
    </w:p>
    <w:p>
      <w:pPr>
        <w:pStyle w:val="BodyText"/>
        <w:spacing w:line="240" w:lineRule="auto" w:before="11"/>
        <w:ind w:left="597" w:right="100"/>
        <w:jc w:val="left"/>
      </w:pPr>
      <w:r>
        <w:rPr/>
        <w:t>（4）主要的金融资产公允价值和主要的金融负债公允价值的确定方法</w:t>
      </w:r>
    </w:p>
    <w:p>
      <w:pPr>
        <w:pStyle w:val="BodyText"/>
        <w:spacing w:line="336" w:lineRule="auto" w:before="125"/>
        <w:ind w:left="117" w:right="100" w:firstLine="480"/>
        <w:jc w:val="left"/>
      </w:pPr>
      <w:r>
        <w:rPr>
          <w:spacing w:val="-4"/>
          <w:w w:val="99"/>
        </w:rPr>
        <w:t>①存在活跃市场的金融资产或金融负债，以活跃市场中的报价确定公允价值。</w:t>
      </w:r>
      <w:r>
        <w:rPr>
          <w:w w:val="99"/>
        </w:rPr>
        <w:t> </w:t>
      </w:r>
      <w:r>
        <w:rPr/>
        <w:t>报价按照以下原则确定：</w:t>
      </w:r>
    </w:p>
    <w:p>
      <w:pPr>
        <w:pStyle w:val="BodyText"/>
        <w:spacing w:line="336" w:lineRule="auto" w:before="31"/>
        <w:ind w:left="117" w:right="233" w:firstLine="480"/>
        <w:jc w:val="both"/>
      </w:pPr>
      <w:r>
        <w:rPr/>
        <w:t>A.在活跃市场上，公司已持有的金融资产或拟承担的金融负债的报价，为市</w:t>
      </w:r>
      <w:r>
        <w:rPr>
          <w:w w:val="99"/>
        </w:rPr>
        <w:t> </w:t>
      </w:r>
      <w:r>
        <w:rPr/>
        <w:t>场中的现行出价；拟购入的金融资产或已承担的金融负债的报价，为市场中的现</w:t>
      </w:r>
      <w:r>
        <w:rPr>
          <w:w w:val="99"/>
        </w:rPr>
        <w:t> </w:t>
      </w:r>
      <w:r>
        <w:rPr/>
        <w:t>行要价；</w:t>
      </w:r>
    </w:p>
    <w:p>
      <w:pPr>
        <w:pStyle w:val="BodyText"/>
        <w:spacing w:line="336" w:lineRule="auto" w:before="31"/>
        <w:ind w:left="117" w:right="100" w:firstLine="480"/>
        <w:jc w:val="left"/>
      </w:pPr>
      <w:r>
        <w:rPr/>
        <w:t>B.金融资产和金融负债没有现行出价或要价，采用最近交易的市场报价或经</w:t>
      </w:r>
      <w:r>
        <w:rPr>
          <w:w w:val="99"/>
        </w:rPr>
        <w:t> </w:t>
      </w:r>
      <w:r>
        <w:rPr>
          <w:spacing w:val="-4"/>
          <w:w w:val="99"/>
        </w:rPr>
        <w:t>调整的最近交易的市场报价，除非存在明确的证据表明该市场报价不是公允价值。</w:t>
      </w:r>
      <w:r>
        <w:rPr>
          <w:spacing w:val="-4"/>
        </w:rPr>
      </w:r>
    </w:p>
    <w:p>
      <w:pPr>
        <w:pStyle w:val="BodyText"/>
        <w:spacing w:line="240" w:lineRule="auto" w:before="29"/>
        <w:ind w:left="597" w:right="100"/>
        <w:jc w:val="left"/>
      </w:pPr>
      <w:r>
        <w:rPr/>
        <w:t>②金融资产或金融负债不存在活跃市场的，公司采用估值技术确定其公允价</w:t>
      </w:r>
    </w:p>
    <w:p>
      <w:pPr>
        <w:spacing w:line="240" w:lineRule="auto" w:before="10"/>
        <w:rPr>
          <w:rFonts w:ascii="宋体" w:hAnsi="宋体" w:cs="宋体" w:eastAsia="宋体" w:hint="default"/>
          <w:sz w:val="7"/>
          <w:szCs w:val="7"/>
        </w:rPr>
      </w:pPr>
    </w:p>
    <w:p>
      <w:pPr>
        <w:pStyle w:val="BodyText"/>
        <w:spacing w:line="240" w:lineRule="auto" w:before="26"/>
        <w:ind w:left="117" w:right="100"/>
        <w:jc w:val="left"/>
      </w:pPr>
      <w:r>
        <w:rPr/>
        <w:t>值。</w:t>
      </w:r>
    </w:p>
    <w:p>
      <w:pPr>
        <w:pStyle w:val="BodyText"/>
        <w:spacing w:line="336" w:lineRule="auto" w:before="125"/>
        <w:ind w:left="597" w:right="223"/>
        <w:jc w:val="left"/>
      </w:pPr>
      <w:r>
        <w:rPr/>
        <w:t>（5）金融资产转移的确认和计量</w:t>
      </w:r>
      <w:r>
        <w:rPr>
          <w:w w:val="99"/>
        </w:rPr>
        <w:t> </w:t>
      </w:r>
      <w:r>
        <w:rPr/>
        <w:t>金融资产转移是指公司将金融资产让与或交付给该金融资产发行方以外的另</w:t>
      </w:r>
    </w:p>
    <w:p>
      <w:pPr>
        <w:pStyle w:val="BodyText"/>
        <w:spacing w:line="336" w:lineRule="auto" w:before="31"/>
        <w:ind w:left="117" w:right="100"/>
        <w:jc w:val="left"/>
      </w:pPr>
      <w:r>
        <w:rPr/>
        <w:t>一方。转移金融资产分为金融资产整体转移和部分转移。金融资产转移包括两种</w:t>
      </w:r>
      <w:r>
        <w:rPr>
          <w:w w:val="99"/>
        </w:rPr>
        <w:t> </w:t>
      </w:r>
      <w:r>
        <w:rPr>
          <w:spacing w:val="-4"/>
          <w:w w:val="99"/>
        </w:rPr>
        <w:t>情况：将收取金融资产现金流量的权利转移给另一方或将金融资产转移给另一方，</w:t>
      </w:r>
      <w:r>
        <w:rPr>
          <w:spacing w:val="-89"/>
          <w:w w:val="99"/>
        </w:rPr>
        <w:t> </w:t>
      </w:r>
      <w:r>
        <w:rPr>
          <w:spacing w:val="-89"/>
          <w:w w:val="99"/>
        </w:rPr>
      </w:r>
      <w:r>
        <w:rPr/>
        <w:t>但保留收取金融资产现金流量的权利，并承担将收取的现金流量支付给最终收款</w:t>
      </w:r>
      <w:r>
        <w:rPr>
          <w:w w:val="99"/>
        </w:rPr>
        <w:t> </w:t>
      </w:r>
      <w:r>
        <w:rPr/>
        <w:t>方的义务。</w:t>
      </w:r>
    </w:p>
    <w:p>
      <w:pPr>
        <w:pStyle w:val="BodyText"/>
        <w:spacing w:line="336" w:lineRule="auto" w:before="29"/>
        <w:ind w:left="117" w:right="233" w:firstLine="480"/>
        <w:jc w:val="both"/>
      </w:pPr>
      <w:r>
        <w:rPr/>
        <w:t>已将整体或部分金融资产所有权上几乎所有的风险和报酬转移给转入方时，</w:t>
      </w:r>
      <w:r>
        <w:rPr>
          <w:w w:val="99"/>
        </w:rPr>
        <w:t> </w:t>
      </w:r>
      <w:r>
        <w:rPr/>
        <w:t>终止确认该整体或部分金融资产，收到的对价与所转移金融资产账面价值的差额</w:t>
      </w:r>
      <w:r>
        <w:rPr>
          <w:w w:val="99"/>
        </w:rPr>
        <w:t> </w:t>
      </w:r>
      <w:r>
        <w:rPr/>
        <w:t>确认为当期损益，同时将原在所有者权益中确认的金融资产累计利得或损失转入</w:t>
      </w:r>
      <w:r>
        <w:rPr>
          <w:w w:val="99"/>
        </w:rPr>
        <w:t> </w:t>
      </w:r>
      <w:r>
        <w:rPr/>
        <w:t>当期损益；公司保留了所有权上几乎所有的风险和报酬时，继续确认该整体或部</w:t>
      </w:r>
      <w:r>
        <w:rPr>
          <w:w w:val="99"/>
        </w:rPr>
        <w:t> </w:t>
      </w:r>
      <w:r>
        <w:rPr/>
        <w:t>分金融资产，收到的对价确认为金融负债。</w:t>
      </w:r>
    </w:p>
    <w:p>
      <w:pPr>
        <w:pStyle w:val="BodyText"/>
        <w:spacing w:line="336" w:lineRule="auto" w:before="31"/>
        <w:ind w:left="117" w:right="110" w:firstLine="480"/>
        <w:jc w:val="both"/>
      </w:pPr>
      <w:r>
        <w:rPr/>
        <w:t>对于既没有转移也没有保留金融资产所有权上几乎所有的风险和报酬，但保</w:t>
      </w:r>
      <w:r>
        <w:rPr>
          <w:w w:val="99"/>
        </w:rPr>
        <w:t> </w:t>
      </w:r>
      <w:r>
        <w:rPr/>
        <w:t>留了对该金融资产控制的，按照其继续涉入所转移金融资产的程度确认有关金融</w:t>
      </w:r>
      <w:r>
        <w:rPr>
          <w:w w:val="99"/>
        </w:rPr>
        <w:t> </w:t>
      </w:r>
      <w:r>
        <w:rPr>
          <w:spacing w:val="-4"/>
        </w:rPr>
        <w:t>资产，并相应确认有关负债；放弃了对该金融资产控制的按终止确认的原则处理。</w:t>
      </w:r>
    </w:p>
    <w:p>
      <w:pPr>
        <w:pStyle w:val="BodyText"/>
        <w:spacing w:line="240" w:lineRule="auto" w:before="31"/>
        <w:ind w:left="597" w:right="100"/>
        <w:jc w:val="left"/>
      </w:pPr>
      <w:r>
        <w:rPr/>
        <w:t>（6）金融资产减值测试方法和减值准备计提方法</w:t>
      </w:r>
    </w:p>
    <w:p>
      <w:pPr>
        <w:pStyle w:val="BodyText"/>
        <w:spacing w:line="336" w:lineRule="auto" w:before="125"/>
        <w:ind w:left="597" w:right="223"/>
        <w:jc w:val="left"/>
      </w:pPr>
      <w:r>
        <w:rPr/>
        <w:t>①金融资产计提减值的范围及减值的客观证据</w:t>
      </w:r>
      <w:r>
        <w:rPr>
          <w:w w:val="99"/>
        </w:rPr>
        <w:t> </w:t>
      </w:r>
      <w:r>
        <w:rPr/>
        <w:t>本公司在资产负债表日对以公允价值计量且其变动计入当期损益的金融资产</w:t>
      </w:r>
    </w:p>
    <w:p>
      <w:pPr>
        <w:pStyle w:val="BodyText"/>
        <w:spacing w:line="336" w:lineRule="auto" w:before="31"/>
        <w:ind w:left="117" w:right="223"/>
        <w:jc w:val="left"/>
      </w:pPr>
      <w:r>
        <w:rPr/>
        <w:t>以外的金融资产的账面价值进行检查，有客观证据表明该金融资产发生减值的，</w:t>
      </w:r>
      <w:r>
        <w:rPr>
          <w:w w:val="99"/>
        </w:rPr>
        <w:t> </w:t>
      </w:r>
      <w:r>
        <w:rPr/>
        <w:t>计提减值准备。金融资产减值的客观证据主要包括：</w:t>
      </w:r>
    </w:p>
    <w:p>
      <w:pPr>
        <w:pStyle w:val="BodyText"/>
        <w:spacing w:line="338" w:lineRule="auto" w:before="29"/>
        <w:ind w:left="597" w:right="1183"/>
        <w:jc w:val="left"/>
      </w:pPr>
      <w:r>
        <w:rPr/>
        <w:t>A.发行方或债务人发生严重财务困难；</w:t>
      </w:r>
      <w:r>
        <w:rPr>
          <w:w w:val="99"/>
        </w:rPr>
        <w:t> </w:t>
      </w:r>
      <w:r>
        <w:rPr/>
        <w:t>B.债务人违反了合同条款，如偿付利息或本金发生违约或逾期等；</w:t>
      </w:r>
    </w:p>
    <w:p>
      <w:pPr>
        <w:spacing w:after="0" w:line="338" w:lineRule="auto"/>
        <w:jc w:val="left"/>
        <w:sectPr>
          <w:pgSz w:w="11900" w:h="16840"/>
          <w:pgMar w:header="0" w:footer="1003" w:top="1480" w:bottom="1200" w:left="1680" w:right="1460"/>
        </w:sectPr>
      </w:pPr>
    </w:p>
    <w:p>
      <w:pPr>
        <w:pStyle w:val="BodyText"/>
        <w:spacing w:line="336" w:lineRule="auto" w:before="11"/>
        <w:ind w:left="597" w:right="100"/>
        <w:jc w:val="left"/>
      </w:pPr>
      <w:r>
        <w:rPr>
          <w:spacing w:val="-4"/>
          <w:w w:val="99"/>
        </w:rPr>
        <w:t>C.本公司出于经济或法律等方面因素的考虑，对发生困难的债务人作出让步；</w:t>
      </w:r>
      <w:r>
        <w:rPr>
          <w:spacing w:val="-93"/>
          <w:w w:val="99"/>
        </w:rPr>
        <w:t> </w:t>
      </w:r>
      <w:r>
        <w:rPr>
          <w:spacing w:val="-93"/>
          <w:w w:val="99"/>
        </w:rPr>
      </w:r>
      <w:r>
        <w:rPr/>
        <w:t>D.债务人持续经营出现不确定性而很可能倒闭或进行其他财务重组；</w:t>
      </w:r>
      <w:r>
        <w:rPr>
          <w:w w:val="99"/>
        </w:rPr>
        <w:t> </w:t>
      </w:r>
      <w:r>
        <w:rPr/>
        <w:t>E.因发行方发生重大财务困难，本公司持有的金融资产无法在活跃市场继续</w:t>
      </w:r>
    </w:p>
    <w:p>
      <w:pPr>
        <w:pStyle w:val="BodyText"/>
        <w:spacing w:line="240" w:lineRule="auto" w:before="31"/>
        <w:ind w:left="117" w:right="0"/>
        <w:jc w:val="both"/>
      </w:pPr>
      <w:r>
        <w:rPr/>
        <w:t>交易；</w:t>
      </w:r>
    </w:p>
    <w:p>
      <w:pPr>
        <w:pStyle w:val="BodyText"/>
        <w:spacing w:line="336" w:lineRule="auto" w:before="125"/>
        <w:ind w:left="117" w:right="223" w:firstLine="480"/>
        <w:jc w:val="left"/>
      </w:pPr>
      <w:r>
        <w:rPr/>
        <w:t>F.债务人经营所处的技术、市场、经济和法律环境等发生重大不利变化，使</w:t>
      </w:r>
      <w:r>
        <w:rPr>
          <w:w w:val="99"/>
        </w:rPr>
        <w:t> </w:t>
      </w:r>
      <w:r>
        <w:rPr/>
        <w:t>本公司可能无法收回投资成本；</w:t>
      </w:r>
    </w:p>
    <w:p>
      <w:pPr>
        <w:pStyle w:val="BodyText"/>
        <w:spacing w:line="336" w:lineRule="auto" w:before="31"/>
        <w:ind w:left="597" w:right="223"/>
        <w:jc w:val="left"/>
      </w:pPr>
      <w:r>
        <w:rPr/>
        <w:t>G.权益工具投资的公允价值发生严重或非暂时性下跌；</w:t>
      </w:r>
      <w:r>
        <w:rPr>
          <w:w w:val="99"/>
        </w:rPr>
        <w:t> </w:t>
      </w:r>
      <w:r>
        <w:rPr/>
        <w:t>H.虽然无法辨认金融资产组合中的某项资产的现金流量是否已经减少，但本</w:t>
      </w:r>
    </w:p>
    <w:p>
      <w:pPr>
        <w:pStyle w:val="BodyText"/>
        <w:spacing w:line="338" w:lineRule="auto" w:before="29"/>
        <w:ind w:left="117" w:right="233"/>
        <w:jc w:val="both"/>
      </w:pPr>
      <w:r>
        <w:rPr/>
        <w:t>公司根据其公开的数据对其进行总体评价后发现，该组金融资产自初始确认以来</w:t>
      </w:r>
      <w:r>
        <w:rPr>
          <w:w w:val="99"/>
        </w:rPr>
        <w:t> </w:t>
      </w:r>
      <w:r>
        <w:rPr/>
        <w:t>的预计未来现金流量确已减少且可计量；</w:t>
      </w:r>
    </w:p>
    <w:p>
      <w:pPr>
        <w:pStyle w:val="BodyText"/>
        <w:spacing w:line="240" w:lineRule="auto" w:before="26"/>
        <w:ind w:left="597" w:right="100"/>
        <w:jc w:val="left"/>
      </w:pPr>
      <w:r>
        <w:rPr/>
        <w:t>I.其他表明金融资产发生减值的客观证据。</w:t>
      </w:r>
    </w:p>
    <w:p>
      <w:pPr>
        <w:pStyle w:val="BodyText"/>
        <w:spacing w:line="338" w:lineRule="auto" w:before="125"/>
        <w:ind w:left="597" w:right="3343"/>
        <w:jc w:val="left"/>
      </w:pPr>
      <w:r>
        <w:rPr/>
        <w:t>②金融资产减值测试方法及减值准备计提方法</w:t>
      </w:r>
      <w:r>
        <w:rPr>
          <w:w w:val="99"/>
        </w:rPr>
        <w:t> </w:t>
      </w:r>
      <w:r>
        <w:rPr/>
        <w:t>A.应收款项</w:t>
      </w:r>
    </w:p>
    <w:p>
      <w:pPr>
        <w:pStyle w:val="BodyText"/>
        <w:spacing w:line="336" w:lineRule="auto" w:before="26"/>
        <w:ind w:left="597" w:right="100"/>
        <w:jc w:val="left"/>
      </w:pPr>
      <w:r>
        <w:rPr/>
        <w:t>应收款项减值测试方法及减值准备计提方法参见附注四、7。</w:t>
      </w:r>
      <w:r>
        <w:rPr>
          <w:w w:val="99"/>
        </w:rPr>
        <w:t> </w:t>
      </w:r>
      <w:r>
        <w:rPr/>
        <w:t>B.可供出售金融资产</w:t>
      </w:r>
      <w:r>
        <w:rPr>
          <w:w w:val="99"/>
        </w:rPr>
        <w:t> </w:t>
      </w:r>
      <w:r>
        <w:rPr>
          <w:spacing w:val="3"/>
        </w:rPr>
        <w:t>可供出售金融资产的公允价值发生较大幅度下降,或在综合考虑各种相关因</w:t>
      </w:r>
    </w:p>
    <w:p>
      <w:pPr>
        <w:pStyle w:val="BodyText"/>
        <w:spacing w:line="336" w:lineRule="auto" w:before="29"/>
        <w:ind w:left="117" w:right="233"/>
        <w:jc w:val="both"/>
      </w:pPr>
      <w:r>
        <w:rPr>
          <w:spacing w:val="6"/>
        </w:rPr>
        <w:t>素后,预期这种下降趋势属于非暂时性的,则按其公允价值低于其账面价值的差</w:t>
      </w:r>
      <w:r>
        <w:rPr>
          <w:spacing w:val="-98"/>
        </w:rPr>
        <w:t> </w:t>
      </w:r>
      <w:r>
        <w:rPr>
          <w:spacing w:val="-98"/>
        </w:rPr>
      </w:r>
      <w:r>
        <w:rPr/>
        <w:t>额,确认减值损失,计提减值准备。在确认减值损失时，将原直接计入所有者权益</w:t>
      </w:r>
      <w:r>
        <w:rPr>
          <w:w w:val="99"/>
        </w:rPr>
        <w:t> </w:t>
      </w:r>
      <w:r>
        <w:rPr/>
        <w:t>的公允价值下降形成的累计损失一并转出，计入减值损失。</w:t>
      </w:r>
    </w:p>
    <w:p>
      <w:pPr>
        <w:pStyle w:val="BodyText"/>
        <w:spacing w:line="336" w:lineRule="auto" w:before="29"/>
        <w:ind w:left="597" w:right="223"/>
        <w:jc w:val="left"/>
      </w:pPr>
      <w:r>
        <w:rPr/>
        <w:t>C.其他</w:t>
      </w:r>
      <w:r>
        <w:rPr>
          <w:w w:val="99"/>
        </w:rPr>
        <w:t> </w:t>
      </w:r>
      <w:r>
        <w:rPr/>
        <w:t>在活跃市场中没有报价且其公允价值不能可靠计量的权益工具投资，或与该</w:t>
      </w:r>
    </w:p>
    <w:p>
      <w:pPr>
        <w:pStyle w:val="BodyText"/>
        <w:spacing w:line="336" w:lineRule="auto" w:before="31"/>
        <w:ind w:left="117" w:right="233"/>
        <w:jc w:val="both"/>
      </w:pPr>
      <w:r>
        <w:rPr/>
        <w:t>权益工具挂钩并须通过交付该权益工具结算的衍生金融资产发生减值时，将该权</w:t>
      </w:r>
      <w:r>
        <w:rPr>
          <w:w w:val="99"/>
        </w:rPr>
        <w:t> </w:t>
      </w:r>
      <w:r>
        <w:rPr/>
        <w:t>益工具投资或衍生金融资产的账面价值，与按照类似金融资产当时市场收益率对</w:t>
      </w:r>
      <w:r>
        <w:rPr>
          <w:w w:val="99"/>
        </w:rPr>
        <w:t> </w:t>
      </w:r>
      <w:r>
        <w:rPr/>
        <w:t>未来现金流量折现确定的现值之间的差额，确认为减值损失，计入当期损益。</w:t>
      </w:r>
    </w:p>
    <w:p>
      <w:pPr>
        <w:pStyle w:val="BodyText"/>
        <w:spacing w:line="240" w:lineRule="auto" w:before="31"/>
        <w:ind w:left="600" w:right="100"/>
        <w:jc w:val="left"/>
      </w:pPr>
      <w:r>
        <w:rPr/>
        <w:t>7、应收款项</w:t>
      </w:r>
    </w:p>
    <w:p>
      <w:pPr>
        <w:pStyle w:val="BodyText"/>
        <w:spacing w:line="336" w:lineRule="auto" w:before="125"/>
        <w:ind w:left="597" w:right="223"/>
        <w:jc w:val="left"/>
      </w:pPr>
      <w:r>
        <w:rPr/>
        <w:t>（1）坏账准备的确认标准</w:t>
      </w:r>
      <w:r>
        <w:rPr>
          <w:w w:val="99"/>
        </w:rPr>
        <w:t> </w:t>
      </w:r>
      <w:r>
        <w:rPr/>
        <w:t>本公司在资产负债表日对应收款项账面价值进行检查，对存在下列客观证据</w:t>
      </w:r>
    </w:p>
    <w:p>
      <w:pPr>
        <w:pStyle w:val="BodyText"/>
        <w:spacing w:line="240" w:lineRule="auto" w:before="31"/>
        <w:ind w:left="117" w:right="0"/>
        <w:jc w:val="both"/>
      </w:pPr>
      <w:r>
        <w:rPr/>
        <w:t>表明应收款项发生减值的，计提减值准备。</w:t>
      </w:r>
    </w:p>
    <w:p>
      <w:pPr>
        <w:pStyle w:val="BodyText"/>
        <w:spacing w:line="240" w:lineRule="auto" w:before="125"/>
        <w:ind w:left="597" w:right="100"/>
        <w:jc w:val="left"/>
      </w:pPr>
      <w:r>
        <w:rPr/>
        <w:t>①债务人发生严重的财务困难；</w:t>
      </w:r>
    </w:p>
    <w:p>
      <w:pPr>
        <w:pStyle w:val="BodyText"/>
        <w:spacing w:line="240" w:lineRule="auto" w:before="125"/>
        <w:ind w:left="597" w:right="100"/>
        <w:jc w:val="left"/>
      </w:pPr>
      <w:r>
        <w:rPr>
          <w:w w:val="99"/>
        </w:rPr>
        <w:t>②债务人违反合同条款（如偿付利息或本金发生违约或逾期等</w:t>
      </w:r>
      <w:r>
        <w:rPr>
          <w:spacing w:val="-120"/>
          <w:w w:val="99"/>
        </w:rPr>
        <w:t>）</w:t>
      </w:r>
      <w:r>
        <w:rPr>
          <w:w w:val="99"/>
        </w:rPr>
        <w:t>；</w:t>
      </w:r>
      <w:r>
        <w:rPr/>
      </w:r>
    </w:p>
    <w:p>
      <w:pPr>
        <w:pStyle w:val="BodyText"/>
        <w:spacing w:line="240" w:lineRule="auto" w:before="127"/>
        <w:ind w:left="597" w:right="100"/>
        <w:jc w:val="left"/>
      </w:pPr>
      <w:r>
        <w:rPr/>
        <w:t>③债务人很可能倒闭或进行其他财务重组；</w:t>
      </w:r>
    </w:p>
    <w:p>
      <w:pPr>
        <w:spacing w:after="0" w:line="240" w:lineRule="auto"/>
        <w:jc w:val="left"/>
        <w:sectPr>
          <w:pgSz w:w="11900" w:h="16840"/>
          <w:pgMar w:header="0" w:footer="1003" w:top="1480" w:bottom="1200" w:left="1680" w:right="1460"/>
        </w:sectPr>
      </w:pPr>
    </w:p>
    <w:p>
      <w:pPr>
        <w:pStyle w:val="BodyText"/>
        <w:spacing w:line="240" w:lineRule="auto" w:before="11"/>
        <w:ind w:left="617" w:right="423"/>
        <w:jc w:val="left"/>
      </w:pPr>
      <w:r>
        <w:rPr/>
        <w:t>④其他表明应收款项发生减值的客观依据</w:t>
      </w:r>
      <w:r>
        <w:rPr>
          <w:spacing w:val="-3"/>
        </w:rPr>
        <w:t> </w:t>
      </w:r>
      <w:r>
        <w:rPr/>
        <w:t>。</w:t>
      </w:r>
    </w:p>
    <w:p>
      <w:pPr>
        <w:pStyle w:val="BodyText"/>
        <w:spacing w:line="336" w:lineRule="auto" w:before="125"/>
        <w:ind w:left="617" w:right="4623"/>
        <w:jc w:val="left"/>
      </w:pPr>
      <w:r>
        <w:rPr/>
        <w:t>（2）坏账的核算方法</w:t>
      </w:r>
      <w:r>
        <w:rPr>
          <w:w w:val="99"/>
        </w:rPr>
        <w:t> </w:t>
      </w:r>
      <w:r>
        <w:rPr/>
        <w:t>本公司发生的坏账采用备抵法核算。</w:t>
      </w:r>
    </w:p>
    <w:p>
      <w:pPr>
        <w:pStyle w:val="BodyText"/>
        <w:spacing w:line="240" w:lineRule="auto" w:before="31"/>
        <w:ind w:left="617" w:right="423"/>
        <w:jc w:val="left"/>
      </w:pPr>
      <w:r>
        <w:rPr/>
        <w:t>（3）坏账准备的计提方法</w:t>
      </w:r>
    </w:p>
    <w:p>
      <w:pPr>
        <w:pStyle w:val="BodyText"/>
        <w:spacing w:line="336" w:lineRule="auto" w:before="125"/>
        <w:ind w:left="137" w:right="423" w:firstLine="480"/>
        <w:jc w:val="left"/>
      </w:pPr>
      <w:r>
        <w:rPr/>
        <w:pict>
          <v:shape style="position:absolute;margin-left:88.32pt;margin-top:133.993088pt;width:444.15pt;height:131.8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1"/>
                    <w:gridCol w:w="3888"/>
                    <w:gridCol w:w="2083"/>
                  </w:tblGrid>
                  <w:tr>
                    <w:trPr>
                      <w:trHeight w:val="404" w:hRule="exact"/>
                    </w:trPr>
                    <w:tc>
                      <w:tcPr>
                        <w:tcW w:w="2911" w:type="dxa"/>
                        <w:tcBorders>
                          <w:top w:val="nil" w:sz="6" w:space="0" w:color="auto"/>
                          <w:left w:val="nil" w:sz="6" w:space="0" w:color="auto"/>
                          <w:bottom w:val="single" w:sz="6" w:space="0" w:color="000000"/>
                          <w:right w:val="nil" w:sz="6" w:space="0" w:color="auto"/>
                        </w:tcBorders>
                      </w:tcPr>
                      <w:p>
                        <w:pPr>
                          <w:pStyle w:val="TableParagraph"/>
                          <w:tabs>
                            <w:tab w:pos="722" w:val="left" w:leader="none"/>
                          </w:tabs>
                          <w:spacing w:line="286" w:lineRule="exact"/>
                          <w:ind w:left="2" w:right="0"/>
                          <w:jc w:val="center"/>
                          <w:rPr>
                            <w:rFonts w:ascii="宋体" w:hAnsi="宋体" w:cs="宋体" w:eastAsia="宋体" w:hint="default"/>
                            <w:sz w:val="24"/>
                            <w:szCs w:val="24"/>
                          </w:rPr>
                        </w:pPr>
                        <w:r>
                          <w:rPr>
                            <w:rFonts w:ascii="宋体" w:hAnsi="宋体" w:cs="宋体" w:eastAsia="宋体" w:hint="default"/>
                            <w:w w:val="95"/>
                            <w:sz w:val="24"/>
                            <w:szCs w:val="24"/>
                          </w:rPr>
                          <w:t>账</w:t>
                          <w:tab/>
                        </w:r>
                        <w:r>
                          <w:rPr>
                            <w:rFonts w:ascii="宋体" w:hAnsi="宋体" w:cs="宋体" w:eastAsia="宋体" w:hint="default"/>
                            <w:sz w:val="24"/>
                            <w:szCs w:val="24"/>
                          </w:rPr>
                          <w:t>龄</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single" w:sz="6" w:space="0" w:color="000000"/>
                          <w:right w:val="nil" w:sz="6" w:space="0" w:color="auto"/>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计提比例</w:t>
                        </w:r>
                      </w:p>
                    </w:tc>
                  </w:tr>
                  <w:tr>
                    <w:trPr>
                      <w:trHeight w:val="347" w:hRule="exact"/>
                    </w:trPr>
                    <w:tc>
                      <w:tcPr>
                        <w:tcW w:w="2911" w:type="dxa"/>
                        <w:tcBorders>
                          <w:top w:val="single" w:sz="6" w:space="0" w:color="000000"/>
                          <w:left w:val="nil" w:sz="6" w:space="0" w:color="auto"/>
                          <w:bottom w:val="nil" w:sz="6" w:space="0" w:color="auto"/>
                          <w:right w:val="nil" w:sz="6" w:space="0" w:color="auto"/>
                        </w:tcBorders>
                      </w:tcPr>
                      <w:p>
                        <w:pPr>
                          <w:pStyle w:val="TableParagraph"/>
                          <w:spacing w:line="274" w:lineRule="exact"/>
                          <w:ind w:left="31" w:right="0"/>
                          <w:jc w:val="left"/>
                          <w:rPr>
                            <w:rFonts w:ascii="宋体" w:hAnsi="宋体" w:cs="宋体" w:eastAsia="宋体" w:hint="default"/>
                            <w:sz w:val="24"/>
                            <w:szCs w:val="24"/>
                          </w:rPr>
                        </w:pPr>
                        <w:r>
                          <w:rPr>
                            <w:rFonts w:ascii="宋体" w:hAnsi="宋体" w:cs="宋体" w:eastAsia="宋体" w:hint="default"/>
                            <w:sz w:val="24"/>
                            <w:szCs w:val="24"/>
                          </w:rPr>
                          <w:t>1年以内(含1年,下同)</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single" w:sz="6" w:space="0" w:color="000000"/>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4"/>
                            <w:szCs w:val="24"/>
                          </w:rPr>
                        </w:pPr>
                        <w:r>
                          <w:rPr>
                            <w:rFonts w:ascii="宋体"/>
                            <w:sz w:val="24"/>
                          </w:rPr>
                          <w:t>0.5%</w:t>
                        </w:r>
                      </w:p>
                    </w:tc>
                  </w:tr>
                  <w:tr>
                    <w:trPr>
                      <w:trHeight w:val="37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6" w:lineRule="exact"/>
                          <w:ind w:left="31" w:right="0"/>
                          <w:jc w:val="left"/>
                          <w:rPr>
                            <w:rFonts w:ascii="宋体" w:hAnsi="宋体" w:cs="宋体" w:eastAsia="宋体" w:hint="default"/>
                            <w:sz w:val="24"/>
                            <w:szCs w:val="24"/>
                          </w:rPr>
                        </w:pPr>
                        <w:r>
                          <w:rPr>
                            <w:rFonts w:ascii="宋体" w:hAnsi="宋体" w:cs="宋体" w:eastAsia="宋体" w:hint="default"/>
                            <w:sz w:val="24"/>
                            <w:szCs w:val="24"/>
                          </w:rPr>
                          <w:t>1-2年</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6" w:lineRule="exact"/>
                          <w:ind w:right="0"/>
                          <w:jc w:val="center"/>
                          <w:rPr>
                            <w:rFonts w:ascii="宋体" w:hAnsi="宋体" w:cs="宋体" w:eastAsia="宋体" w:hint="default"/>
                            <w:sz w:val="24"/>
                            <w:szCs w:val="24"/>
                          </w:rPr>
                        </w:pPr>
                        <w:r>
                          <w:rPr>
                            <w:rFonts w:ascii="宋体"/>
                            <w:sz w:val="24"/>
                          </w:rPr>
                          <w:t>2%</w:t>
                        </w:r>
                      </w:p>
                    </w:tc>
                  </w:tr>
                  <w:tr>
                    <w:trPr>
                      <w:trHeight w:val="370"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5" w:lineRule="exact"/>
                          <w:ind w:left="31" w:right="0"/>
                          <w:jc w:val="left"/>
                          <w:rPr>
                            <w:rFonts w:ascii="宋体" w:hAnsi="宋体" w:cs="宋体" w:eastAsia="宋体" w:hint="default"/>
                            <w:sz w:val="24"/>
                            <w:szCs w:val="24"/>
                          </w:rPr>
                        </w:pPr>
                        <w:r>
                          <w:rPr>
                            <w:rFonts w:ascii="宋体" w:hAnsi="宋体" w:cs="宋体" w:eastAsia="宋体" w:hint="default"/>
                            <w:sz w:val="24"/>
                            <w:szCs w:val="24"/>
                          </w:rPr>
                          <w:t>2-3年</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5" w:lineRule="exact"/>
                          <w:ind w:right="0"/>
                          <w:jc w:val="center"/>
                          <w:rPr>
                            <w:rFonts w:ascii="宋体" w:hAnsi="宋体" w:cs="宋体" w:eastAsia="宋体" w:hint="default"/>
                            <w:sz w:val="24"/>
                            <w:szCs w:val="24"/>
                          </w:rPr>
                        </w:pPr>
                        <w:r>
                          <w:rPr>
                            <w:rFonts w:ascii="宋体"/>
                            <w:sz w:val="24"/>
                          </w:rPr>
                          <w:t>10%</w:t>
                        </w:r>
                      </w:p>
                    </w:tc>
                  </w:tr>
                  <w:tr>
                    <w:trPr>
                      <w:trHeight w:val="370"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5" w:lineRule="exact"/>
                          <w:ind w:left="31" w:right="0"/>
                          <w:jc w:val="left"/>
                          <w:rPr>
                            <w:rFonts w:ascii="宋体" w:hAnsi="宋体" w:cs="宋体" w:eastAsia="宋体" w:hint="default"/>
                            <w:sz w:val="24"/>
                            <w:szCs w:val="24"/>
                          </w:rPr>
                        </w:pPr>
                        <w:r>
                          <w:rPr>
                            <w:rFonts w:ascii="宋体" w:hAnsi="宋体" w:cs="宋体" w:eastAsia="宋体" w:hint="default"/>
                            <w:sz w:val="24"/>
                            <w:szCs w:val="24"/>
                          </w:rPr>
                          <w:t>3-4年</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5" w:lineRule="exact"/>
                          <w:ind w:right="0"/>
                          <w:jc w:val="center"/>
                          <w:rPr>
                            <w:rFonts w:ascii="宋体" w:hAnsi="宋体" w:cs="宋体" w:eastAsia="宋体" w:hint="default"/>
                            <w:sz w:val="24"/>
                            <w:szCs w:val="24"/>
                          </w:rPr>
                        </w:pPr>
                        <w:r>
                          <w:rPr>
                            <w:rFonts w:ascii="宋体"/>
                            <w:sz w:val="24"/>
                          </w:rPr>
                          <w:t>30%</w:t>
                        </w:r>
                      </w:p>
                    </w:tc>
                  </w:tr>
                  <w:tr>
                    <w:trPr>
                      <w:trHeight w:val="370"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5" w:lineRule="exact"/>
                          <w:ind w:left="31" w:right="0"/>
                          <w:jc w:val="left"/>
                          <w:rPr>
                            <w:rFonts w:ascii="宋体" w:hAnsi="宋体" w:cs="宋体" w:eastAsia="宋体" w:hint="default"/>
                            <w:sz w:val="24"/>
                            <w:szCs w:val="24"/>
                          </w:rPr>
                        </w:pPr>
                        <w:r>
                          <w:rPr>
                            <w:rFonts w:ascii="宋体" w:hAnsi="宋体" w:cs="宋体" w:eastAsia="宋体" w:hint="default"/>
                            <w:sz w:val="24"/>
                            <w:szCs w:val="24"/>
                          </w:rPr>
                          <w:t>4-5年</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5" w:lineRule="exact"/>
                          <w:ind w:right="0"/>
                          <w:jc w:val="center"/>
                          <w:rPr>
                            <w:rFonts w:ascii="宋体" w:hAnsi="宋体" w:cs="宋体" w:eastAsia="宋体" w:hint="default"/>
                            <w:sz w:val="24"/>
                            <w:szCs w:val="24"/>
                          </w:rPr>
                        </w:pPr>
                        <w:r>
                          <w:rPr>
                            <w:rFonts w:ascii="宋体"/>
                            <w:sz w:val="24"/>
                          </w:rPr>
                          <w:t>50%</w:t>
                        </w:r>
                      </w:p>
                    </w:tc>
                  </w:tr>
                  <w:tr>
                    <w:trPr>
                      <w:trHeight w:val="405"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5" w:lineRule="exact"/>
                          <w:ind w:left="31" w:right="0"/>
                          <w:jc w:val="left"/>
                          <w:rPr>
                            <w:rFonts w:ascii="宋体" w:hAnsi="宋体" w:cs="宋体" w:eastAsia="宋体" w:hint="default"/>
                            <w:sz w:val="24"/>
                            <w:szCs w:val="24"/>
                          </w:rPr>
                        </w:pPr>
                        <w:r>
                          <w:rPr>
                            <w:rFonts w:ascii="宋体" w:hAnsi="宋体" w:cs="宋体" w:eastAsia="宋体" w:hint="default"/>
                            <w:sz w:val="24"/>
                            <w:szCs w:val="24"/>
                          </w:rPr>
                          <w:t>5年以上</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5" w:lineRule="exact"/>
                          <w:ind w:right="0"/>
                          <w:jc w:val="center"/>
                          <w:rPr>
                            <w:rFonts w:ascii="宋体" w:hAnsi="宋体" w:cs="宋体" w:eastAsia="宋体" w:hint="default"/>
                            <w:sz w:val="24"/>
                            <w:szCs w:val="24"/>
                          </w:rPr>
                        </w:pPr>
                        <w:r>
                          <w:rPr>
                            <w:rFonts w:ascii="宋体"/>
                            <w:sz w:val="24"/>
                          </w:rPr>
                          <w:t>100%</w:t>
                        </w:r>
                      </w:p>
                    </w:tc>
                  </w:tr>
                </w:tbl>
                <w:p>
                  <w:pPr/>
                </w:p>
              </w:txbxContent>
            </v:textbox>
            <w10:wrap type="none"/>
          </v:shape>
        </w:pict>
      </w:r>
      <w:r>
        <w:rPr/>
        <w:t>在资产负债表日，公司对单项金额重大（100</w:t>
      </w:r>
      <w:r>
        <w:rPr>
          <w:spacing w:val="1"/>
        </w:rPr>
        <w:t> </w:t>
      </w:r>
      <w:r>
        <w:rPr/>
        <w:t>万元以上）的应收款项单独进</w:t>
      </w:r>
      <w:r>
        <w:rPr>
          <w:w w:val="99"/>
        </w:rPr>
        <w:t> </w:t>
      </w:r>
      <w:r>
        <w:rPr/>
        <w:t>行减值测试,有客观证据表明其发生了减值的,根据其未来现金流量现值低于其账</w:t>
      </w:r>
      <w:r>
        <w:rPr>
          <w:w w:val="99"/>
        </w:rPr>
        <w:t> </w:t>
      </w:r>
      <w:r>
        <w:rPr>
          <w:spacing w:val="-2"/>
        </w:rPr>
        <w:t>面价值的差额,确认减值损失,计提坏账准备。对单项金额不重大（100</w:t>
      </w:r>
      <w:r>
        <w:rPr>
          <w:spacing w:val="-54"/>
        </w:rPr>
        <w:t> </w:t>
      </w:r>
      <w:r>
        <w:rPr/>
        <w:t>万元以下）</w:t>
      </w:r>
      <w:r>
        <w:rPr>
          <w:w w:val="99"/>
        </w:rPr>
        <w:t> </w:t>
      </w:r>
      <w:r>
        <w:rPr/>
        <w:t>的应收款项及经单独测试后未发生减值的应收款项,按账龄划分为若干组合,根据</w:t>
      </w:r>
      <w:r>
        <w:rPr>
          <w:w w:val="99"/>
        </w:rPr>
        <w:t> </w:t>
      </w:r>
      <w:r>
        <w:rPr>
          <w:spacing w:val="-4"/>
          <w:w w:val="99"/>
        </w:rPr>
        <w:t>应收款项组合余额的一定比例计算确定减值损失,计提坏账准备。坏账准备计提比</w:t>
      </w:r>
      <w:r>
        <w:rPr>
          <w:spacing w:val="-89"/>
          <w:w w:val="99"/>
        </w:rPr>
        <w:t> </w:t>
      </w:r>
      <w:r>
        <w:rPr>
          <w:spacing w:val="-89"/>
          <w:w w:val="99"/>
        </w:rPr>
      </w:r>
      <w:r>
        <w:rPr/>
        <w:t>例一般为：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336" w:lineRule="auto" w:before="26"/>
        <w:ind w:left="617" w:right="543"/>
        <w:jc w:val="left"/>
      </w:pPr>
      <w:r>
        <w:rPr/>
        <w:t>2006</w:t>
      </w:r>
      <w:r>
        <w:rPr>
          <w:spacing w:val="-61"/>
        </w:rPr>
        <w:t> </w:t>
      </w:r>
      <w:r>
        <w:rPr/>
        <w:t>年度本公司坏账准备的计提方法为:</w:t>
      </w:r>
      <w:r>
        <w:rPr>
          <w:w w:val="99"/>
        </w:rPr>
        <w:t> </w:t>
      </w:r>
      <w:r>
        <w:rPr/>
        <w:t>按综合法（按账龄分析与个别认定相结合的方法）计提坏账准备。其中公司</w:t>
      </w:r>
    </w:p>
    <w:p>
      <w:pPr>
        <w:pStyle w:val="BodyText"/>
        <w:spacing w:line="240" w:lineRule="auto" w:before="29"/>
        <w:ind w:left="137" w:right="423"/>
        <w:jc w:val="left"/>
      </w:pPr>
      <w:r>
        <w:rPr/>
        <w:t>采用账龄分析法计提坏账准备，计提比例如下：</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11"/>
        <w:gridCol w:w="3888"/>
        <w:gridCol w:w="2083"/>
      </w:tblGrid>
      <w:tr>
        <w:trPr>
          <w:trHeight w:val="406" w:hRule="exact"/>
        </w:trPr>
        <w:tc>
          <w:tcPr>
            <w:tcW w:w="2911" w:type="dxa"/>
            <w:tcBorders>
              <w:top w:val="nil" w:sz="6" w:space="0" w:color="auto"/>
              <w:left w:val="nil" w:sz="6" w:space="0" w:color="auto"/>
              <w:bottom w:val="single" w:sz="6" w:space="0" w:color="000000"/>
              <w:right w:val="nil" w:sz="6" w:space="0" w:color="auto"/>
            </w:tcBorders>
          </w:tcPr>
          <w:p>
            <w:pPr>
              <w:pStyle w:val="TableParagraph"/>
              <w:tabs>
                <w:tab w:pos="722" w:val="left" w:leader="none"/>
              </w:tabs>
              <w:spacing w:line="240" w:lineRule="auto" w:before="10"/>
              <w:ind w:left="2" w:right="0"/>
              <w:jc w:val="center"/>
              <w:rPr>
                <w:rFonts w:ascii="宋体" w:hAnsi="宋体" w:cs="宋体" w:eastAsia="宋体" w:hint="default"/>
                <w:sz w:val="24"/>
                <w:szCs w:val="24"/>
              </w:rPr>
            </w:pPr>
            <w:r>
              <w:rPr>
                <w:rFonts w:ascii="宋体" w:hAnsi="宋体" w:cs="宋体" w:eastAsia="宋体" w:hint="default"/>
                <w:w w:val="95"/>
                <w:sz w:val="24"/>
                <w:szCs w:val="24"/>
              </w:rPr>
              <w:t>账</w:t>
              <w:tab/>
            </w:r>
            <w:r>
              <w:rPr>
                <w:rFonts w:ascii="宋体" w:hAnsi="宋体" w:cs="宋体" w:eastAsia="宋体" w:hint="default"/>
                <w:sz w:val="24"/>
                <w:szCs w:val="24"/>
              </w:rPr>
              <w:t>龄</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计提比例</w:t>
            </w:r>
          </w:p>
        </w:tc>
      </w:tr>
      <w:tr>
        <w:trPr>
          <w:trHeight w:val="346" w:hRule="exact"/>
        </w:trPr>
        <w:tc>
          <w:tcPr>
            <w:tcW w:w="2911" w:type="dxa"/>
            <w:tcBorders>
              <w:top w:val="single" w:sz="6" w:space="0" w:color="000000"/>
              <w:left w:val="nil" w:sz="6" w:space="0" w:color="auto"/>
              <w:bottom w:val="nil" w:sz="6" w:space="0" w:color="auto"/>
              <w:right w:val="nil" w:sz="6" w:space="0" w:color="auto"/>
            </w:tcBorders>
          </w:tcPr>
          <w:p>
            <w:pPr>
              <w:pStyle w:val="TableParagraph"/>
              <w:spacing w:line="274" w:lineRule="exact"/>
              <w:ind w:left="31" w:right="0"/>
              <w:jc w:val="left"/>
              <w:rPr>
                <w:rFonts w:ascii="宋体" w:hAnsi="宋体" w:cs="宋体" w:eastAsia="宋体" w:hint="default"/>
                <w:sz w:val="24"/>
                <w:szCs w:val="24"/>
              </w:rPr>
            </w:pPr>
            <w:r>
              <w:rPr>
                <w:rFonts w:ascii="宋体" w:hAnsi="宋体" w:cs="宋体" w:eastAsia="宋体" w:hint="default"/>
                <w:sz w:val="24"/>
                <w:szCs w:val="24"/>
              </w:rPr>
              <w:t>1年以内(含1年,下同)</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single" w:sz="6" w:space="0" w:color="000000"/>
              <w:left w:val="nil" w:sz="6" w:space="0" w:color="auto"/>
              <w:bottom w:val="nil" w:sz="6" w:space="0" w:color="auto"/>
              <w:right w:val="nil" w:sz="6" w:space="0" w:color="auto"/>
            </w:tcBorders>
          </w:tcPr>
          <w:p>
            <w:pPr>
              <w:pStyle w:val="TableParagraph"/>
              <w:spacing w:line="274" w:lineRule="exact"/>
              <w:ind w:right="0"/>
              <w:jc w:val="center"/>
              <w:rPr>
                <w:rFonts w:ascii="宋体" w:hAnsi="宋体" w:cs="宋体" w:eastAsia="宋体" w:hint="default"/>
                <w:sz w:val="24"/>
                <w:szCs w:val="24"/>
              </w:rPr>
            </w:pPr>
            <w:r>
              <w:rPr>
                <w:rFonts w:ascii="宋体"/>
                <w:sz w:val="24"/>
              </w:rPr>
              <w:t>0.5%</w:t>
            </w:r>
          </w:p>
        </w:tc>
      </w:tr>
      <w:tr>
        <w:trPr>
          <w:trHeight w:val="370"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5" w:lineRule="exact"/>
              <w:ind w:left="31" w:right="0"/>
              <w:jc w:val="left"/>
              <w:rPr>
                <w:rFonts w:ascii="宋体" w:hAnsi="宋体" w:cs="宋体" w:eastAsia="宋体" w:hint="default"/>
                <w:sz w:val="24"/>
                <w:szCs w:val="24"/>
              </w:rPr>
            </w:pPr>
            <w:r>
              <w:rPr>
                <w:rFonts w:ascii="宋体" w:hAnsi="宋体" w:cs="宋体" w:eastAsia="宋体" w:hint="default"/>
                <w:sz w:val="24"/>
                <w:szCs w:val="24"/>
              </w:rPr>
              <w:t>1-2年</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5" w:lineRule="exact"/>
              <w:ind w:right="0"/>
              <w:jc w:val="center"/>
              <w:rPr>
                <w:rFonts w:ascii="宋体" w:hAnsi="宋体" w:cs="宋体" w:eastAsia="宋体" w:hint="default"/>
                <w:sz w:val="24"/>
                <w:szCs w:val="24"/>
              </w:rPr>
            </w:pPr>
            <w:r>
              <w:rPr>
                <w:rFonts w:ascii="宋体"/>
                <w:sz w:val="24"/>
              </w:rPr>
              <w:t>2%</w:t>
            </w:r>
          </w:p>
        </w:tc>
      </w:tr>
      <w:tr>
        <w:trPr>
          <w:trHeight w:val="370"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5" w:lineRule="exact"/>
              <w:ind w:left="31" w:right="0"/>
              <w:jc w:val="left"/>
              <w:rPr>
                <w:rFonts w:ascii="宋体" w:hAnsi="宋体" w:cs="宋体" w:eastAsia="宋体" w:hint="default"/>
                <w:sz w:val="24"/>
                <w:szCs w:val="24"/>
              </w:rPr>
            </w:pPr>
            <w:r>
              <w:rPr>
                <w:rFonts w:ascii="宋体" w:hAnsi="宋体" w:cs="宋体" w:eastAsia="宋体" w:hint="default"/>
                <w:sz w:val="24"/>
                <w:szCs w:val="24"/>
              </w:rPr>
              <w:t>2-3年</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5" w:lineRule="exact"/>
              <w:ind w:right="0"/>
              <w:jc w:val="center"/>
              <w:rPr>
                <w:rFonts w:ascii="宋体" w:hAnsi="宋体" w:cs="宋体" w:eastAsia="宋体" w:hint="default"/>
                <w:sz w:val="24"/>
                <w:szCs w:val="24"/>
              </w:rPr>
            </w:pPr>
            <w:r>
              <w:rPr>
                <w:rFonts w:ascii="宋体"/>
                <w:sz w:val="24"/>
              </w:rPr>
              <w:t>10%</w:t>
            </w:r>
          </w:p>
        </w:tc>
      </w:tr>
      <w:tr>
        <w:trPr>
          <w:trHeight w:val="37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5" w:lineRule="exact"/>
              <w:ind w:left="31" w:right="0"/>
              <w:jc w:val="left"/>
              <w:rPr>
                <w:rFonts w:ascii="宋体" w:hAnsi="宋体" w:cs="宋体" w:eastAsia="宋体" w:hint="default"/>
                <w:sz w:val="24"/>
                <w:szCs w:val="24"/>
              </w:rPr>
            </w:pPr>
            <w:r>
              <w:rPr>
                <w:rFonts w:ascii="宋体" w:hAnsi="宋体" w:cs="宋体" w:eastAsia="宋体" w:hint="default"/>
                <w:sz w:val="24"/>
                <w:szCs w:val="24"/>
              </w:rPr>
              <w:t>3-4年</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5" w:lineRule="exact"/>
              <w:ind w:right="0"/>
              <w:jc w:val="center"/>
              <w:rPr>
                <w:rFonts w:ascii="宋体" w:hAnsi="宋体" w:cs="宋体" w:eastAsia="宋体" w:hint="default"/>
                <w:sz w:val="24"/>
                <w:szCs w:val="24"/>
              </w:rPr>
            </w:pPr>
            <w:r>
              <w:rPr>
                <w:rFonts w:ascii="宋体"/>
                <w:sz w:val="24"/>
              </w:rPr>
              <w:t>30%</w:t>
            </w:r>
          </w:p>
        </w:tc>
      </w:tr>
      <w:tr>
        <w:trPr>
          <w:trHeight w:val="371"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6" w:lineRule="exact"/>
              <w:ind w:left="31" w:right="0"/>
              <w:jc w:val="left"/>
              <w:rPr>
                <w:rFonts w:ascii="宋体" w:hAnsi="宋体" w:cs="宋体" w:eastAsia="宋体" w:hint="default"/>
                <w:sz w:val="24"/>
                <w:szCs w:val="24"/>
              </w:rPr>
            </w:pPr>
            <w:r>
              <w:rPr>
                <w:rFonts w:ascii="宋体" w:hAnsi="宋体" w:cs="宋体" w:eastAsia="宋体" w:hint="default"/>
                <w:sz w:val="24"/>
                <w:szCs w:val="24"/>
              </w:rPr>
              <w:t>4-5年</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6" w:lineRule="exact"/>
              <w:ind w:right="0"/>
              <w:jc w:val="center"/>
              <w:rPr>
                <w:rFonts w:ascii="宋体" w:hAnsi="宋体" w:cs="宋体" w:eastAsia="宋体" w:hint="default"/>
                <w:sz w:val="24"/>
                <w:szCs w:val="24"/>
              </w:rPr>
            </w:pPr>
            <w:r>
              <w:rPr>
                <w:rFonts w:ascii="宋体"/>
                <w:sz w:val="24"/>
              </w:rPr>
              <w:t>50%</w:t>
            </w:r>
          </w:p>
        </w:tc>
      </w:tr>
      <w:tr>
        <w:trPr>
          <w:trHeight w:val="405"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305" w:lineRule="exact"/>
              <w:ind w:left="31" w:right="0"/>
              <w:jc w:val="left"/>
              <w:rPr>
                <w:rFonts w:ascii="宋体" w:hAnsi="宋体" w:cs="宋体" w:eastAsia="宋体" w:hint="default"/>
                <w:sz w:val="24"/>
                <w:szCs w:val="24"/>
              </w:rPr>
            </w:pPr>
            <w:r>
              <w:rPr>
                <w:rFonts w:ascii="宋体" w:hAnsi="宋体" w:cs="宋体" w:eastAsia="宋体" w:hint="default"/>
                <w:sz w:val="24"/>
                <w:szCs w:val="24"/>
              </w:rPr>
              <w:t>5年以上</w:t>
            </w:r>
          </w:p>
        </w:tc>
        <w:tc>
          <w:tcPr>
            <w:tcW w:w="3888" w:type="dxa"/>
            <w:tcBorders>
              <w:top w:val="nil" w:sz="6" w:space="0" w:color="auto"/>
              <w:left w:val="nil" w:sz="6" w:space="0" w:color="auto"/>
              <w:bottom w:val="nil" w:sz="6" w:space="0" w:color="auto"/>
              <w:right w:val="nil" w:sz="6" w:space="0" w:color="auto"/>
            </w:tcBorders>
          </w:tcPr>
          <w:p>
            <w:pPr/>
          </w:p>
        </w:tc>
        <w:tc>
          <w:tcPr>
            <w:tcW w:w="2083" w:type="dxa"/>
            <w:tcBorders>
              <w:top w:val="nil" w:sz="6" w:space="0" w:color="auto"/>
              <w:left w:val="nil" w:sz="6" w:space="0" w:color="auto"/>
              <w:bottom w:val="nil" w:sz="6" w:space="0" w:color="auto"/>
              <w:right w:val="nil" w:sz="6" w:space="0" w:color="auto"/>
            </w:tcBorders>
          </w:tcPr>
          <w:p>
            <w:pPr>
              <w:pStyle w:val="TableParagraph"/>
              <w:spacing w:line="305" w:lineRule="exact"/>
              <w:ind w:right="0"/>
              <w:jc w:val="center"/>
              <w:rPr>
                <w:rFonts w:ascii="宋体" w:hAnsi="宋体" w:cs="宋体" w:eastAsia="宋体" w:hint="default"/>
                <w:sz w:val="24"/>
                <w:szCs w:val="24"/>
              </w:rPr>
            </w:pPr>
            <w:r>
              <w:rPr>
                <w:rFonts w:ascii="宋体"/>
                <w:sz w:val="24"/>
              </w:rPr>
              <w:t>100%</w:t>
            </w:r>
          </w:p>
        </w:tc>
      </w:tr>
    </w:tbl>
    <w:p>
      <w:pPr>
        <w:spacing w:line="240" w:lineRule="auto" w:before="0"/>
        <w:rPr>
          <w:rFonts w:ascii="宋体" w:hAnsi="宋体" w:cs="宋体" w:eastAsia="宋体" w:hint="default"/>
          <w:sz w:val="20"/>
          <w:szCs w:val="20"/>
        </w:rPr>
      </w:pPr>
    </w:p>
    <w:p>
      <w:pPr>
        <w:pStyle w:val="BodyText"/>
        <w:spacing w:line="240" w:lineRule="auto" w:before="169"/>
        <w:ind w:left="619" w:right="423"/>
        <w:jc w:val="left"/>
      </w:pPr>
      <w:r>
        <w:rPr/>
        <w:t>8、存货</w:t>
      </w:r>
    </w:p>
    <w:p>
      <w:pPr>
        <w:pStyle w:val="BodyText"/>
        <w:spacing w:line="240" w:lineRule="auto" w:before="127"/>
        <w:ind w:left="617" w:right="423"/>
        <w:jc w:val="left"/>
      </w:pPr>
      <w:r>
        <w:rPr/>
        <w:t>（1）存货分类</w:t>
      </w:r>
    </w:p>
    <w:p>
      <w:pPr>
        <w:pStyle w:val="BodyText"/>
        <w:spacing w:line="336" w:lineRule="auto" w:before="98"/>
        <w:ind w:left="137" w:right="543" w:firstLine="559"/>
        <w:jc w:val="left"/>
      </w:pPr>
      <w:r>
        <w:rPr/>
        <w:t>本</w:t>
      </w:r>
      <w:r>
        <w:rPr>
          <w:spacing w:val="-81"/>
        </w:rPr>
        <w:t> </w:t>
      </w:r>
      <w:r>
        <w:rPr/>
        <w:t>公</w:t>
      </w:r>
      <w:r>
        <w:rPr>
          <w:spacing w:val="-83"/>
        </w:rPr>
        <w:t> </w:t>
      </w:r>
      <w:r>
        <w:rPr/>
        <w:t>司</w:t>
      </w:r>
      <w:r>
        <w:rPr>
          <w:spacing w:val="-81"/>
        </w:rPr>
        <w:t> </w:t>
      </w:r>
      <w:r>
        <w:rPr/>
        <w:t>存</w:t>
      </w:r>
      <w:r>
        <w:rPr>
          <w:spacing w:val="-81"/>
        </w:rPr>
        <w:t> </w:t>
      </w:r>
      <w:r>
        <w:rPr/>
        <w:t>货</w:t>
      </w:r>
      <w:r>
        <w:rPr>
          <w:spacing w:val="-81"/>
        </w:rPr>
        <w:t> </w:t>
      </w:r>
      <w:r>
        <w:rPr/>
        <w:t>主</w:t>
      </w:r>
      <w:r>
        <w:rPr>
          <w:spacing w:val="-81"/>
        </w:rPr>
        <w:t> </w:t>
      </w:r>
      <w:r>
        <w:rPr/>
        <w:t>要</w:t>
      </w:r>
      <w:r>
        <w:rPr>
          <w:spacing w:val="-83"/>
        </w:rPr>
        <w:t> </w:t>
      </w:r>
      <w:r>
        <w:rPr/>
        <w:t>包</w:t>
      </w:r>
      <w:r>
        <w:rPr>
          <w:spacing w:val="-81"/>
        </w:rPr>
        <w:t> </w:t>
      </w:r>
      <w:r>
        <w:rPr/>
        <w:t>括</w:t>
      </w:r>
      <w:r>
        <w:rPr>
          <w:spacing w:val="-81"/>
        </w:rPr>
        <w:t> </w:t>
      </w:r>
      <w:r>
        <w:rPr/>
        <w:t>物</w:t>
      </w:r>
      <w:r>
        <w:rPr>
          <w:spacing w:val="-83"/>
        </w:rPr>
        <w:t> </w:t>
      </w:r>
      <w:r>
        <w:rPr/>
        <w:t>资</w:t>
      </w:r>
      <w:r>
        <w:rPr>
          <w:spacing w:val="-81"/>
        </w:rPr>
        <w:t> </w:t>
      </w:r>
      <w:r>
        <w:rPr/>
        <w:t>采</w:t>
      </w:r>
      <w:r>
        <w:rPr>
          <w:spacing w:val="-81"/>
        </w:rPr>
        <w:t> </w:t>
      </w:r>
      <w:r>
        <w:rPr/>
        <w:t>购</w:t>
      </w:r>
      <w:r>
        <w:rPr>
          <w:spacing w:val="-81"/>
        </w:rPr>
        <w:t> </w:t>
      </w:r>
      <w:r>
        <w:rPr/>
        <w:t>、</w:t>
      </w:r>
      <w:r>
        <w:rPr>
          <w:spacing w:val="-81"/>
        </w:rPr>
        <w:t> </w:t>
      </w:r>
      <w:r>
        <w:rPr/>
        <w:t>原</w:t>
      </w:r>
      <w:r>
        <w:rPr>
          <w:spacing w:val="-83"/>
        </w:rPr>
        <w:t> </w:t>
      </w:r>
      <w:r>
        <w:rPr/>
        <w:t>材</w:t>
      </w:r>
      <w:r>
        <w:rPr>
          <w:spacing w:val="-81"/>
        </w:rPr>
        <w:t> </w:t>
      </w:r>
      <w:r>
        <w:rPr/>
        <w:t>料</w:t>
      </w:r>
      <w:r>
        <w:rPr>
          <w:spacing w:val="-81"/>
        </w:rPr>
        <w:t> </w:t>
      </w:r>
      <w:r>
        <w:rPr/>
        <w:t>、</w:t>
      </w:r>
      <w:r>
        <w:rPr>
          <w:spacing w:val="-83"/>
        </w:rPr>
        <w:t> </w:t>
      </w:r>
      <w:r>
        <w:rPr/>
        <w:t>在</w:t>
      </w:r>
      <w:r>
        <w:rPr>
          <w:spacing w:val="-81"/>
        </w:rPr>
        <w:t> </w:t>
      </w:r>
      <w:r>
        <w:rPr/>
        <w:t>产</w:t>
      </w:r>
      <w:r>
        <w:rPr>
          <w:spacing w:val="-81"/>
        </w:rPr>
        <w:t> </w:t>
      </w:r>
      <w:r>
        <w:rPr/>
        <w:t>品</w:t>
      </w:r>
      <w:r>
        <w:rPr>
          <w:spacing w:val="-81"/>
        </w:rPr>
        <w:t> </w:t>
      </w:r>
      <w:r>
        <w:rPr/>
        <w:t>及</w:t>
      </w:r>
      <w:r>
        <w:rPr>
          <w:spacing w:val="-81"/>
        </w:rPr>
        <w:t> </w:t>
      </w:r>
      <w:r>
        <w:rPr/>
        <w:t>自</w:t>
      </w:r>
      <w:r>
        <w:rPr>
          <w:spacing w:val="-83"/>
        </w:rPr>
        <w:t> </w:t>
      </w:r>
      <w:r>
        <w:rPr/>
        <w:t>制</w:t>
      </w:r>
      <w:r>
        <w:rPr>
          <w:spacing w:val="-81"/>
        </w:rPr>
        <w:t> </w:t>
      </w:r>
      <w:r>
        <w:rPr/>
        <w:t>半</w:t>
      </w:r>
      <w:r>
        <w:rPr>
          <w:spacing w:val="-81"/>
        </w:rPr>
        <w:t> </w:t>
      </w:r>
      <w:r>
        <w:rPr/>
        <w:t>成</w:t>
      </w:r>
      <w:r>
        <w:rPr>
          <w:spacing w:val="-83"/>
        </w:rPr>
        <w:t> </w:t>
      </w:r>
      <w:r>
        <w:rPr/>
        <w:t>品</w:t>
      </w:r>
      <w:r>
        <w:rPr>
          <w:spacing w:val="-81"/>
        </w:rPr>
        <w:t> </w:t>
      </w:r>
      <w:r>
        <w:rPr/>
        <w:t>、</w:t>
      </w:r>
      <w:r>
        <w:rPr>
          <w:w w:val="99"/>
        </w:rPr>
        <w:t> </w:t>
      </w:r>
      <w:r>
        <w:rPr/>
        <w:t>委</w:t>
      </w:r>
      <w:r>
        <w:rPr>
          <w:spacing w:val="-83"/>
        </w:rPr>
        <w:t> </w:t>
      </w:r>
      <w:r>
        <w:rPr/>
        <w:t>托</w:t>
      </w:r>
      <w:r>
        <w:rPr>
          <w:spacing w:val="-81"/>
        </w:rPr>
        <w:t> </w:t>
      </w:r>
      <w:r>
        <w:rPr/>
        <w:t>加</w:t>
      </w:r>
      <w:r>
        <w:rPr>
          <w:spacing w:val="-81"/>
        </w:rPr>
        <w:t> </w:t>
      </w:r>
      <w:r>
        <w:rPr/>
        <w:t>工</w:t>
      </w:r>
      <w:r>
        <w:rPr>
          <w:spacing w:val="-83"/>
        </w:rPr>
        <w:t> </w:t>
      </w:r>
      <w:r>
        <w:rPr/>
        <w:t>产</w:t>
      </w:r>
      <w:r>
        <w:rPr>
          <w:spacing w:val="-81"/>
        </w:rPr>
        <w:t> </w:t>
      </w:r>
      <w:r>
        <w:rPr/>
        <w:t>品</w:t>
      </w:r>
      <w:r>
        <w:rPr>
          <w:spacing w:val="-81"/>
        </w:rPr>
        <w:t> </w:t>
      </w:r>
      <w:r>
        <w:rPr/>
        <w:t>、</w:t>
      </w:r>
      <w:r>
        <w:rPr>
          <w:spacing w:val="-83"/>
        </w:rPr>
        <w:t> </w:t>
      </w:r>
      <w:r>
        <w:rPr/>
        <w:t>产</w:t>
      </w:r>
      <w:r>
        <w:rPr>
          <w:spacing w:val="-81"/>
        </w:rPr>
        <w:t> </w:t>
      </w:r>
      <w:r>
        <w:rPr/>
        <w:t>成</w:t>
      </w:r>
      <w:r>
        <w:rPr>
          <w:spacing w:val="-83"/>
        </w:rPr>
        <w:t> </w:t>
      </w:r>
      <w:r>
        <w:rPr/>
        <w:t>品</w:t>
      </w:r>
      <w:r>
        <w:rPr>
          <w:spacing w:val="-81"/>
        </w:rPr>
        <w:t> </w:t>
      </w:r>
      <w:r>
        <w:rPr/>
        <w:t>、</w:t>
      </w:r>
      <w:r>
        <w:rPr>
          <w:spacing w:val="-81"/>
        </w:rPr>
        <w:t> </w:t>
      </w:r>
      <w:r>
        <w:rPr/>
        <w:t>库</w:t>
      </w:r>
      <w:r>
        <w:rPr>
          <w:spacing w:val="-83"/>
        </w:rPr>
        <w:t> </w:t>
      </w:r>
      <w:r>
        <w:rPr/>
        <w:t>存</w:t>
      </w:r>
      <w:r>
        <w:rPr>
          <w:spacing w:val="-81"/>
        </w:rPr>
        <w:t> </w:t>
      </w:r>
      <w:r>
        <w:rPr/>
        <w:t>商</w:t>
      </w:r>
      <w:r>
        <w:rPr>
          <w:spacing w:val="-81"/>
        </w:rPr>
        <w:t> </w:t>
      </w:r>
      <w:r>
        <w:rPr/>
        <w:t>品</w:t>
      </w:r>
      <w:r>
        <w:rPr>
          <w:spacing w:val="-83"/>
        </w:rPr>
        <w:t> </w:t>
      </w:r>
      <w:r>
        <w:rPr/>
        <w:t>、</w:t>
      </w:r>
      <w:r>
        <w:rPr>
          <w:spacing w:val="-81"/>
        </w:rPr>
        <w:t> </w:t>
      </w:r>
      <w:r>
        <w:rPr/>
        <w:t>发</w:t>
      </w:r>
      <w:r>
        <w:rPr>
          <w:spacing w:val="-83"/>
        </w:rPr>
        <w:t> </w:t>
      </w:r>
      <w:r>
        <w:rPr/>
        <w:t>出</w:t>
      </w:r>
      <w:r>
        <w:rPr>
          <w:spacing w:val="-81"/>
        </w:rPr>
        <w:t> </w:t>
      </w:r>
      <w:r>
        <w:rPr/>
        <w:t>商</w:t>
      </w:r>
      <w:r>
        <w:rPr>
          <w:spacing w:val="-81"/>
        </w:rPr>
        <w:t> </w:t>
      </w:r>
      <w:r>
        <w:rPr/>
        <w:t>品</w:t>
      </w:r>
      <w:r>
        <w:rPr>
          <w:spacing w:val="-83"/>
        </w:rPr>
        <w:t> </w:t>
      </w:r>
      <w:r>
        <w:rPr/>
        <w:t>、</w:t>
      </w:r>
      <w:r>
        <w:rPr>
          <w:spacing w:val="-81"/>
        </w:rPr>
        <w:t> </w:t>
      </w:r>
      <w:r>
        <w:rPr/>
        <w:t>低</w:t>
      </w:r>
      <w:r>
        <w:rPr>
          <w:spacing w:val="-81"/>
        </w:rPr>
        <w:t> </w:t>
      </w:r>
      <w:r>
        <w:rPr/>
        <w:t>值</w:t>
      </w:r>
      <w:r>
        <w:rPr>
          <w:spacing w:val="-83"/>
        </w:rPr>
        <w:t> </w:t>
      </w:r>
      <w:r>
        <w:rPr/>
        <w:t>易</w:t>
      </w:r>
      <w:r>
        <w:rPr>
          <w:spacing w:val="-81"/>
        </w:rPr>
        <w:t> </w:t>
      </w:r>
      <w:r>
        <w:rPr/>
        <w:t>耗</w:t>
      </w:r>
      <w:r>
        <w:rPr>
          <w:spacing w:val="-83"/>
        </w:rPr>
        <w:t> </w:t>
      </w:r>
      <w:r>
        <w:rPr/>
        <w:t>品</w:t>
      </w:r>
      <w:r>
        <w:rPr>
          <w:spacing w:val="-81"/>
        </w:rPr>
        <w:t> </w:t>
      </w:r>
      <w:r>
        <w:rPr/>
        <w:t>等</w:t>
      </w:r>
      <w:r>
        <w:rPr>
          <w:spacing w:val="-81"/>
        </w:rPr>
        <w:t> </w:t>
      </w:r>
      <w:r>
        <w:rPr/>
        <w:t>。</w:t>
      </w:r>
    </w:p>
    <w:p>
      <w:pPr>
        <w:pStyle w:val="BodyText"/>
        <w:spacing w:line="240" w:lineRule="auto" w:before="118"/>
        <w:ind w:left="1037" w:right="423"/>
        <w:jc w:val="left"/>
      </w:pPr>
      <w:r>
        <w:rPr/>
        <w:t>（2）存货取得和发出的计价方法</w:t>
      </w:r>
    </w:p>
    <w:p>
      <w:pPr>
        <w:spacing w:after="0" w:line="240" w:lineRule="auto"/>
        <w:jc w:val="left"/>
        <w:sectPr>
          <w:pgSz w:w="11900" w:h="16840"/>
          <w:pgMar w:header="0" w:footer="1003" w:top="1480" w:bottom="1200" w:left="1660" w:right="1140"/>
        </w:sectPr>
      </w:pPr>
    </w:p>
    <w:p>
      <w:pPr>
        <w:pStyle w:val="BodyText"/>
        <w:spacing w:line="336" w:lineRule="auto" w:before="11"/>
        <w:ind w:left="537" w:right="100" w:firstLine="480"/>
        <w:jc w:val="left"/>
      </w:pPr>
      <w:r>
        <w:rPr/>
        <w:t>存货在取得时按实际成本计价，存货成本包括采购成本、加工成本和其</w:t>
      </w:r>
      <w:r>
        <w:rPr>
          <w:w w:val="99"/>
        </w:rPr>
        <w:t> </w:t>
      </w:r>
      <w:r>
        <w:rPr/>
        <w:t>他成本。领用和发出时按加权平均法计价。</w:t>
      </w:r>
    </w:p>
    <w:p>
      <w:pPr>
        <w:pStyle w:val="BodyText"/>
        <w:spacing w:line="338" w:lineRule="auto" w:before="149"/>
        <w:ind w:left="597" w:right="4063"/>
        <w:jc w:val="left"/>
      </w:pPr>
      <w:r>
        <w:rPr/>
        <w:t>（3）低值易耗品和包装物的摊销方法</w:t>
      </w:r>
      <w:r>
        <w:rPr>
          <w:w w:val="99"/>
        </w:rPr>
        <w:t> </w:t>
      </w:r>
      <w:r>
        <w:rPr/>
        <w:t>低值易耗品于领用时一次摊销法摊销。</w:t>
      </w:r>
    </w:p>
    <w:p>
      <w:pPr>
        <w:pStyle w:val="BodyText"/>
        <w:spacing w:line="240" w:lineRule="auto" w:before="26"/>
        <w:ind w:left="597" w:right="100"/>
        <w:jc w:val="left"/>
      </w:pPr>
      <w:r>
        <w:rPr/>
        <w:t>（4）存货的盘存制度为永续盘存制。</w:t>
      </w:r>
    </w:p>
    <w:p>
      <w:pPr>
        <w:pStyle w:val="BodyText"/>
        <w:spacing w:line="338" w:lineRule="auto" w:before="125"/>
        <w:ind w:left="597" w:right="223"/>
        <w:jc w:val="left"/>
      </w:pPr>
      <w:r>
        <w:rPr/>
        <w:t>（5）存货跌价准备的确认标准及计提方法</w:t>
      </w:r>
      <w:r>
        <w:rPr>
          <w:w w:val="99"/>
        </w:rPr>
        <w:t> </w:t>
      </w:r>
      <w:r>
        <w:rPr/>
        <w:t>资产负债表日，本公司存货按照成本与可变现净值孰低计量。公司在对存货</w:t>
      </w:r>
    </w:p>
    <w:p>
      <w:pPr>
        <w:pStyle w:val="BodyText"/>
        <w:spacing w:line="336" w:lineRule="auto" w:before="26"/>
        <w:ind w:left="117" w:right="233"/>
        <w:jc w:val="both"/>
      </w:pPr>
      <w:r>
        <w:rPr/>
        <w:t>进行全面盘点的基础上，对于存货因已霉烂变质、市场价格持续下跌且在可预见</w:t>
      </w:r>
      <w:r>
        <w:rPr>
          <w:w w:val="99"/>
        </w:rPr>
        <w:t> </w:t>
      </w:r>
      <w:r>
        <w:rPr/>
        <w:t>的未来无回升的希望、全部或部分陈旧过时，产品更新换代等原因，使存货成本</w:t>
      </w:r>
      <w:r>
        <w:rPr>
          <w:w w:val="99"/>
        </w:rPr>
        <w:t> </w:t>
      </w:r>
      <w:r>
        <w:rPr/>
        <w:t>高于其可变现净值的，计提存货跌价准备，并计入当期损益。本公司按照单个存</w:t>
      </w:r>
      <w:r>
        <w:rPr>
          <w:w w:val="99"/>
        </w:rPr>
        <w:t> </w:t>
      </w:r>
      <w:r>
        <w:rPr/>
        <w:t>货项目计提存货跌价准备。</w:t>
      </w:r>
    </w:p>
    <w:p>
      <w:pPr>
        <w:pStyle w:val="BodyText"/>
        <w:spacing w:line="336" w:lineRule="auto" w:before="29"/>
        <w:ind w:left="117" w:right="233" w:firstLine="480"/>
        <w:jc w:val="both"/>
      </w:pPr>
      <w:r>
        <w:rPr/>
        <w:t>可变现净值为存货的预计售价减去至完工时估计将要发生的成本、估计的销</w:t>
      </w:r>
      <w:r>
        <w:rPr>
          <w:w w:val="99"/>
        </w:rPr>
        <w:t> </w:t>
      </w:r>
      <w:r>
        <w:rPr/>
        <w:t>售费用及相关税费后的金额。其中：商品存货的可变现净值为估计售价减去估计</w:t>
      </w:r>
      <w:r>
        <w:rPr>
          <w:w w:val="99"/>
        </w:rPr>
        <w:t> </w:t>
      </w:r>
      <w:r>
        <w:rPr/>
        <w:t>的销售费用以及相关税费后的金额；材料存货的可变现净值为产成品估计售价减</w:t>
      </w:r>
      <w:r>
        <w:rPr>
          <w:w w:val="99"/>
        </w:rPr>
        <w:t> </w:t>
      </w:r>
      <w:r>
        <w:rPr/>
        <w:t>去至完工时估计将要发生的成本、估计的销售费用以及相关税费后的金额；为执</w:t>
      </w:r>
      <w:r>
        <w:rPr>
          <w:w w:val="99"/>
        </w:rPr>
        <w:t> </w:t>
      </w:r>
      <w:r>
        <w:rPr/>
        <w:t>行销售合同或劳务合同而持有的存货，可变现净值以合同价格为基础计算。公司</w:t>
      </w:r>
      <w:r>
        <w:rPr>
          <w:w w:val="99"/>
        </w:rPr>
        <w:t> </w:t>
      </w:r>
      <w:r>
        <w:rPr/>
        <w:t>持有的存货数量多于销售合同订购数量的，超过部分的存货的可变现净值以一般</w:t>
      </w:r>
      <w:r>
        <w:rPr>
          <w:w w:val="99"/>
        </w:rPr>
        <w:t> </w:t>
      </w:r>
      <w:r>
        <w:rPr/>
        <w:t>销售价格为基础计算。</w:t>
      </w:r>
    </w:p>
    <w:p>
      <w:pPr>
        <w:pStyle w:val="BodyText"/>
        <w:spacing w:line="336" w:lineRule="auto" w:before="31"/>
        <w:ind w:left="117" w:right="100" w:firstLine="480"/>
        <w:jc w:val="left"/>
      </w:pPr>
      <w:r>
        <w:rPr/>
        <w:t>本公司于资产负债表日确定存货的可变现净值。以前减记存货价值的影响因</w:t>
      </w:r>
      <w:r>
        <w:rPr>
          <w:w w:val="99"/>
        </w:rPr>
        <w:t> </w:t>
      </w:r>
      <w:r>
        <w:rPr>
          <w:spacing w:val="-4"/>
        </w:rPr>
        <w:t>素已经消失的，减记的金额予以恢复，并在原已计提的存货跌价准备金额内转回，</w:t>
      </w:r>
      <w:r>
        <w:rPr>
          <w:spacing w:val="-94"/>
        </w:rPr>
        <w:t> </w:t>
      </w:r>
      <w:r>
        <w:rPr>
          <w:spacing w:val="-94"/>
        </w:rPr>
      </w:r>
      <w:r>
        <w:rPr/>
        <w:t>转回的金额计入当期损益。</w:t>
      </w:r>
    </w:p>
    <w:p>
      <w:pPr>
        <w:pStyle w:val="BodyText"/>
        <w:spacing w:line="336" w:lineRule="auto" w:before="31"/>
        <w:ind w:left="597" w:right="223" w:firstLine="2"/>
        <w:jc w:val="left"/>
      </w:pPr>
      <w:r>
        <w:rPr/>
        <w:t>9、长期股权投资</w:t>
      </w:r>
      <w:r>
        <w:rPr>
          <w:spacing w:val="-118"/>
        </w:rPr>
        <w:t> </w:t>
      </w:r>
      <w:r>
        <w:rPr>
          <w:spacing w:val="-118"/>
        </w:rPr>
      </w:r>
      <w:r>
        <w:rPr/>
        <w:t>长期股权投资主要包括本公司持有的能够对被投资单位实施控制、共同控制</w:t>
      </w:r>
    </w:p>
    <w:p>
      <w:pPr>
        <w:pStyle w:val="BodyText"/>
        <w:spacing w:line="338" w:lineRule="auto" w:before="29"/>
        <w:ind w:left="117" w:right="233"/>
        <w:jc w:val="both"/>
      </w:pPr>
      <w:r>
        <w:rPr/>
        <w:t>或重大影响的权益性投资，或者对被投资单位不具有共同控制或重大影响，并且</w:t>
      </w:r>
      <w:r>
        <w:rPr>
          <w:w w:val="99"/>
        </w:rPr>
        <w:t> </w:t>
      </w:r>
      <w:r>
        <w:rPr/>
        <w:t>在活跃市场中没有报价、公允价值不能可靠计量的权益性投资。</w:t>
      </w:r>
    </w:p>
    <w:p>
      <w:pPr>
        <w:pStyle w:val="BodyText"/>
        <w:spacing w:line="240" w:lineRule="auto" w:before="26"/>
        <w:ind w:left="597" w:right="100"/>
        <w:jc w:val="left"/>
      </w:pPr>
      <w:r>
        <w:rPr/>
        <w:t>（1）共同控制、重大影响的确定依据</w:t>
      </w:r>
    </w:p>
    <w:p>
      <w:pPr>
        <w:pStyle w:val="BodyText"/>
        <w:spacing w:line="336" w:lineRule="auto" w:before="125"/>
        <w:ind w:left="117" w:right="233" w:firstLine="480"/>
        <w:jc w:val="both"/>
      </w:pPr>
      <w:r>
        <w:rPr/>
        <w:t>①共同控制是指按合同约定对某项经济活动所共有的控制。共同控制的确定</w:t>
      </w:r>
      <w:r>
        <w:rPr>
          <w:w w:val="99"/>
        </w:rPr>
        <w:t> </w:t>
      </w:r>
      <w:r>
        <w:rPr/>
        <w:t>依据主要包括：任何一个合营方均不能单独控制合营企业的生产经营活动；涉及</w:t>
      </w:r>
      <w:r>
        <w:rPr>
          <w:w w:val="99"/>
        </w:rPr>
        <w:t> </w:t>
      </w:r>
      <w:r>
        <w:rPr/>
        <w:t>合营企业基本经营活动的决策需要各合营方一致同意等。</w:t>
      </w:r>
    </w:p>
    <w:p>
      <w:pPr>
        <w:pStyle w:val="BodyText"/>
        <w:spacing w:line="338" w:lineRule="auto" w:before="29"/>
        <w:ind w:left="117" w:right="233" w:firstLine="480"/>
        <w:jc w:val="both"/>
      </w:pPr>
      <w:r>
        <w:rPr/>
        <w:t>②重大影响是指对一个企业的财务和经营政策有参与决策的权力，但并不能</w:t>
      </w:r>
      <w:r>
        <w:rPr>
          <w:w w:val="99"/>
        </w:rPr>
        <w:t> </w:t>
      </w:r>
      <w:r>
        <w:rPr/>
        <w:t>控制或与其他方一起共同控制这些政策的制定。重大影响的确定依据主要包括：</w:t>
      </w:r>
    </w:p>
    <w:p>
      <w:pPr>
        <w:spacing w:after="0" w:line="338" w:lineRule="auto"/>
        <w:jc w:val="both"/>
        <w:sectPr>
          <w:pgSz w:w="11900" w:h="16840"/>
          <w:pgMar w:header="0" w:footer="1003" w:top="1480" w:bottom="1200" w:left="1680" w:right="1460"/>
        </w:sectPr>
      </w:pPr>
    </w:p>
    <w:p>
      <w:pPr>
        <w:pStyle w:val="BodyText"/>
        <w:spacing w:line="336" w:lineRule="auto" w:before="11"/>
        <w:ind w:left="117" w:right="100"/>
        <w:jc w:val="both"/>
      </w:pPr>
      <w:r>
        <w:rPr/>
        <w:t>当本公司直接或通过子公司间接拥有被投资单位</w:t>
      </w:r>
      <w:r>
        <w:rPr>
          <w:spacing w:val="-60"/>
        </w:rPr>
        <w:t> </w:t>
      </w:r>
      <w:r>
        <w:rPr>
          <w:spacing w:val="-11"/>
        </w:rPr>
        <w:t>20％（含）以上但低于</w:t>
      </w:r>
      <w:r>
        <w:rPr>
          <w:spacing w:val="-60"/>
        </w:rPr>
        <w:t> </w:t>
      </w:r>
      <w:r>
        <w:rPr/>
        <w:t>50％的表</w:t>
      </w:r>
      <w:r>
        <w:rPr>
          <w:w w:val="99"/>
        </w:rPr>
        <w:t> </w:t>
      </w:r>
      <w:r>
        <w:rPr/>
        <w:t>决权股份时，除非有明确证据表明该种情况下不能参与被投资单位的生产经营决</w:t>
      </w:r>
      <w:r>
        <w:rPr>
          <w:w w:val="99"/>
        </w:rPr>
        <w:t> </w:t>
      </w:r>
      <w:r>
        <w:rPr/>
        <w:t>策，不形成重大影响外，均确定对被投资单位具有重大影响；本公司拥有被投资</w:t>
      </w:r>
      <w:r>
        <w:rPr>
          <w:w w:val="99"/>
        </w:rPr>
        <w:t> </w:t>
      </w:r>
      <w:r>
        <w:rPr/>
        <w:t>单位</w:t>
      </w:r>
      <w:r>
        <w:rPr>
          <w:spacing w:val="-65"/>
        </w:rPr>
        <w:t> </w:t>
      </w:r>
      <w:r>
        <w:rPr/>
        <w:t>20％（不含）以下的表决权股份，一般不认为对被投资单位具有重大影响。</w:t>
      </w:r>
      <w:r>
        <w:rPr>
          <w:w w:val="99"/>
        </w:rPr>
        <w:t> </w:t>
      </w:r>
      <w:r>
        <w:rPr/>
        <w:t>但符合下列情况的，也确定为对被投资单位具有重大影响：</w:t>
      </w:r>
    </w:p>
    <w:p>
      <w:pPr>
        <w:pStyle w:val="BodyText"/>
        <w:spacing w:line="336" w:lineRule="auto" w:before="29"/>
        <w:ind w:left="597" w:right="2063"/>
        <w:jc w:val="left"/>
      </w:pPr>
      <w:r>
        <w:rPr/>
        <w:t>A.在被投资单位的董事会或类似的权力机构中派有代表；</w:t>
      </w:r>
      <w:r>
        <w:rPr>
          <w:w w:val="99"/>
        </w:rPr>
        <w:t> </w:t>
      </w:r>
      <w:r>
        <w:rPr/>
        <w:t>B.参与被投资单位的政策制定过程；</w:t>
      </w:r>
      <w:r>
        <w:rPr>
          <w:w w:val="99"/>
        </w:rPr>
        <w:t> </w:t>
      </w:r>
      <w:r>
        <w:rPr/>
        <w:t>C.与被投资单位之间发生重要交易；</w:t>
      </w:r>
      <w:r>
        <w:rPr>
          <w:w w:val="99"/>
        </w:rPr>
        <w:t> </w:t>
      </w:r>
      <w:r>
        <w:rPr/>
        <w:t>D.向被投资单位派出管理人员；</w:t>
      </w:r>
      <w:r>
        <w:rPr>
          <w:w w:val="99"/>
        </w:rPr>
        <w:t> </w:t>
      </w:r>
      <w:r>
        <w:rPr/>
        <w:t>E.向被投资单位提供关键技术资料。</w:t>
      </w:r>
    </w:p>
    <w:p>
      <w:pPr>
        <w:pStyle w:val="BodyText"/>
        <w:spacing w:line="336" w:lineRule="auto" w:before="29"/>
        <w:ind w:left="597" w:right="143"/>
        <w:jc w:val="left"/>
      </w:pPr>
      <w:r>
        <w:rPr/>
        <w:t>（2）长期股权投资的初始计量</w:t>
      </w:r>
      <w:r>
        <w:rPr>
          <w:w w:val="99"/>
        </w:rPr>
        <w:t> </w:t>
      </w:r>
      <w:r>
        <w:rPr/>
        <w:t>本公司合并形成的长期股权投资，按照下列规定确定其初始投资成本：</w:t>
      </w:r>
      <w:r>
        <w:rPr>
          <w:w w:val="99"/>
        </w:rPr>
        <w:t> </w:t>
      </w:r>
      <w:r>
        <w:rPr/>
        <w:t>本公司同一控制下的企业合并，以支付现金、转让非现金资产或承担债务方</w:t>
      </w:r>
    </w:p>
    <w:p>
      <w:pPr>
        <w:pStyle w:val="BodyText"/>
        <w:spacing w:line="336" w:lineRule="auto" w:before="29"/>
        <w:ind w:left="117" w:right="153"/>
        <w:jc w:val="both"/>
      </w:pPr>
      <w:r>
        <w:rPr/>
        <w:t>式作为合并对价的，在合并日按照取得被合并方所有者权益账面价值的份额作为</w:t>
      </w:r>
      <w:r>
        <w:rPr>
          <w:w w:val="99"/>
        </w:rPr>
        <w:t> </w:t>
      </w:r>
      <w:r>
        <w:rPr/>
        <w:t>长期股权投资的初始投资成本。长期股权投资初始投资成本与支付的现金、转让</w:t>
      </w:r>
      <w:r>
        <w:rPr>
          <w:w w:val="99"/>
        </w:rPr>
        <w:t> </w:t>
      </w:r>
      <w:r>
        <w:rPr/>
        <w:t>的非现金资产以及所承担债务账面价值之间的差额，调整资本公积；资本公积不</w:t>
      </w:r>
      <w:r>
        <w:rPr>
          <w:w w:val="99"/>
        </w:rPr>
        <w:t> </w:t>
      </w:r>
      <w:r>
        <w:rPr/>
        <w:t>足冲减的，调整留存收益。以发行权益性证券作为合并对价的，在合并日按照取</w:t>
      </w:r>
      <w:r>
        <w:rPr>
          <w:w w:val="99"/>
        </w:rPr>
        <w:t> </w:t>
      </w:r>
      <w:r>
        <w:rPr/>
        <w:t>得被合并方所有者权益账面价值的份额作为长期股权投资的初始投资成本。按照</w:t>
      </w:r>
      <w:r>
        <w:rPr>
          <w:w w:val="99"/>
        </w:rPr>
        <w:t> </w:t>
      </w:r>
      <w:r>
        <w:rPr/>
        <w:t>发行股份的面值总额作为股本，长期股权投资初始投资成本与所发行股份面值总</w:t>
      </w:r>
      <w:r>
        <w:rPr>
          <w:w w:val="99"/>
        </w:rPr>
        <w:t> </w:t>
      </w:r>
      <w:r>
        <w:rPr/>
        <w:t>额之间的差额，调整资本公积；资本公积不足冲减的，调整留存收益。</w:t>
      </w:r>
    </w:p>
    <w:p>
      <w:pPr>
        <w:pStyle w:val="BodyText"/>
        <w:spacing w:line="336" w:lineRule="auto" w:before="29"/>
        <w:ind w:left="537" w:right="153" w:firstLine="540"/>
        <w:jc w:val="both"/>
      </w:pPr>
      <w:r>
        <w:rPr>
          <w:spacing w:val="3"/>
        </w:rPr>
        <w:t>本公司非同一控制下的企业合并，在购买日按照《企业会计准则第</w:t>
      </w:r>
      <w:r>
        <w:rPr>
          <w:spacing w:val="11"/>
        </w:rPr>
        <w:t> </w:t>
      </w:r>
      <w:r>
        <w:rPr/>
        <w:t>20</w:t>
      </w:r>
      <w:r>
        <w:rPr>
          <w:w w:val="99"/>
        </w:rPr>
        <w:t> </w:t>
      </w:r>
      <w:r>
        <w:rPr>
          <w:spacing w:val="-2"/>
        </w:rPr>
        <w:t>号-企业合并》确定的合并成本作为长期股权投资的初始投资成本，相关披露</w:t>
      </w:r>
      <w:r>
        <w:rPr>
          <w:spacing w:val="-111"/>
        </w:rPr>
        <w:t> </w:t>
      </w:r>
      <w:r>
        <w:rPr>
          <w:spacing w:val="-111"/>
        </w:rPr>
      </w:r>
      <w:r>
        <w:rPr>
          <w:spacing w:val="-22"/>
          <w:w w:val="99"/>
        </w:rPr>
        <w:t>见附注六、1、（2）。</w:t>
      </w:r>
      <w:r>
        <w:rPr>
          <w:spacing w:val="-22"/>
        </w:rPr>
      </w:r>
    </w:p>
    <w:p>
      <w:pPr>
        <w:pStyle w:val="BodyText"/>
        <w:spacing w:line="338" w:lineRule="auto" w:before="149"/>
        <w:ind w:left="117" w:right="153" w:firstLine="540"/>
        <w:jc w:val="both"/>
      </w:pPr>
      <w:r>
        <w:rPr>
          <w:spacing w:val="-2"/>
        </w:rPr>
        <w:t>除本公司合并形成的长期股权投资以外，其他方式取得的长期股权投资，按</w:t>
      </w:r>
      <w:r>
        <w:rPr>
          <w:w w:val="99"/>
        </w:rPr>
        <w:t> </w:t>
      </w:r>
      <w:r>
        <w:rPr/>
        <w:t>照下列规定确定其初始投资成本：</w:t>
      </w:r>
    </w:p>
    <w:p>
      <w:pPr>
        <w:pStyle w:val="BodyText"/>
        <w:spacing w:line="336" w:lineRule="auto" w:before="26"/>
        <w:ind w:left="117" w:right="153" w:firstLine="480"/>
        <w:jc w:val="both"/>
      </w:pPr>
      <w:r>
        <w:rPr/>
        <w:t>①以支付现金取得的长期股权投资，按照实际支付的购买价款作为初始投资</w:t>
      </w:r>
      <w:r>
        <w:rPr>
          <w:w w:val="99"/>
        </w:rPr>
        <w:t> </w:t>
      </w:r>
      <w:r>
        <w:rPr/>
        <w:t>成本。初始投资成本包括与取得长期股权投资直接相关的费用、税金及其他必要</w:t>
      </w:r>
      <w:r>
        <w:rPr>
          <w:w w:val="99"/>
        </w:rPr>
        <w:t> </w:t>
      </w:r>
      <w:r>
        <w:rPr/>
        <w:t>支出；</w:t>
      </w:r>
    </w:p>
    <w:p>
      <w:pPr>
        <w:pStyle w:val="BodyText"/>
        <w:spacing w:line="336" w:lineRule="auto" w:before="29"/>
        <w:ind w:left="117" w:right="153" w:firstLine="480"/>
        <w:jc w:val="both"/>
      </w:pPr>
      <w:r>
        <w:rPr/>
        <w:t>②以发行权益性证券取得的长期股权投资，按照发行权益性证券的公允价值</w:t>
      </w:r>
      <w:r>
        <w:rPr>
          <w:w w:val="99"/>
        </w:rPr>
        <w:t> </w:t>
      </w:r>
      <w:r>
        <w:rPr/>
        <w:t>作为初始投资成本；</w:t>
      </w:r>
    </w:p>
    <w:p>
      <w:pPr>
        <w:pStyle w:val="BodyText"/>
        <w:spacing w:line="240" w:lineRule="auto" w:before="31"/>
        <w:ind w:left="597" w:right="0"/>
        <w:jc w:val="left"/>
      </w:pPr>
      <w:r>
        <w:rPr/>
        <w:t>③投资者投入的长期股权投资，按照投资合同或协议约定的价值作为初始投</w:t>
      </w:r>
    </w:p>
    <w:p>
      <w:pPr>
        <w:spacing w:after="0" w:line="240" w:lineRule="auto"/>
        <w:jc w:val="left"/>
        <w:sectPr>
          <w:pgSz w:w="11900" w:h="16840"/>
          <w:pgMar w:header="0" w:footer="1003" w:top="1480" w:bottom="1200" w:left="1680" w:right="1540"/>
        </w:sectPr>
      </w:pPr>
    </w:p>
    <w:p>
      <w:pPr>
        <w:pStyle w:val="BodyText"/>
        <w:spacing w:line="240" w:lineRule="auto" w:before="11"/>
        <w:ind w:left="117" w:right="100"/>
        <w:jc w:val="left"/>
      </w:pPr>
      <w:r>
        <w:rPr/>
        <w:t>资成本，但合同或协议约定价值不公允的除外；</w:t>
      </w:r>
    </w:p>
    <w:p>
      <w:pPr>
        <w:pStyle w:val="BodyText"/>
        <w:spacing w:line="336" w:lineRule="auto" w:before="125"/>
        <w:ind w:left="117" w:right="233" w:firstLine="480"/>
        <w:jc w:val="both"/>
      </w:pPr>
      <w:r>
        <w:rPr/>
        <w:t>④通过非货币性资产交换取得的长期股权投资，其初始投资成本按照《企业</w:t>
      </w:r>
      <w:r>
        <w:rPr>
          <w:w w:val="99"/>
        </w:rPr>
        <w:t> </w:t>
      </w:r>
      <w:r>
        <w:rPr/>
        <w:t>会计准则第</w:t>
      </w:r>
      <w:r>
        <w:rPr>
          <w:spacing w:val="-63"/>
        </w:rPr>
        <w:t> </w:t>
      </w:r>
      <w:r>
        <w:rPr/>
        <w:t>7</w:t>
      </w:r>
      <w:r>
        <w:rPr>
          <w:spacing w:val="-63"/>
        </w:rPr>
        <w:t> </w:t>
      </w:r>
      <w:r>
        <w:rPr/>
        <w:t>号-非货币性资产交换》确定，相关披露见附注四、23。</w:t>
      </w:r>
    </w:p>
    <w:p>
      <w:pPr>
        <w:pStyle w:val="BodyText"/>
        <w:spacing w:line="336" w:lineRule="auto" w:before="31"/>
        <w:ind w:left="117" w:right="233" w:firstLine="480"/>
        <w:jc w:val="both"/>
      </w:pPr>
      <w:r>
        <w:rPr/>
        <w:t>⑤通过债务重组取得的长期股权投资，其初始投资成本按照《企业会计准则</w:t>
      </w:r>
      <w:r>
        <w:rPr>
          <w:w w:val="99"/>
        </w:rPr>
        <w:t> </w:t>
      </w:r>
      <w:r>
        <w:rPr/>
        <w:t>第</w:t>
      </w:r>
      <w:r>
        <w:rPr>
          <w:spacing w:val="-62"/>
        </w:rPr>
        <w:t> </w:t>
      </w:r>
      <w:r>
        <w:rPr/>
        <w:t>12</w:t>
      </w:r>
      <w:r>
        <w:rPr>
          <w:spacing w:val="-62"/>
        </w:rPr>
        <w:t> </w:t>
      </w:r>
      <w:r>
        <w:rPr/>
        <w:t>号-债务重组》确定，相关披露见附注四、24。</w:t>
      </w:r>
    </w:p>
    <w:p>
      <w:pPr>
        <w:pStyle w:val="BodyText"/>
        <w:spacing w:line="240" w:lineRule="auto" w:before="29"/>
        <w:ind w:left="1017" w:right="100"/>
        <w:jc w:val="left"/>
      </w:pPr>
      <w:r>
        <w:rPr/>
        <w:t>（3）长期股权投资的后续计量及投资收益确认方法</w:t>
      </w:r>
    </w:p>
    <w:p>
      <w:pPr>
        <w:spacing w:line="240" w:lineRule="auto" w:before="12"/>
        <w:rPr>
          <w:rFonts w:ascii="宋体" w:hAnsi="宋体" w:cs="宋体" w:eastAsia="宋体" w:hint="default"/>
          <w:sz w:val="18"/>
          <w:szCs w:val="18"/>
        </w:rPr>
      </w:pPr>
    </w:p>
    <w:p>
      <w:pPr>
        <w:pStyle w:val="BodyText"/>
        <w:spacing w:line="336" w:lineRule="auto"/>
        <w:ind w:left="537" w:right="230" w:firstLine="480"/>
        <w:jc w:val="both"/>
      </w:pPr>
      <w:r>
        <w:rPr/>
        <w:t>①本公司采用成本法核算的长期股权投资包括：能够对被投资单位实施</w:t>
      </w:r>
      <w:r>
        <w:rPr>
          <w:w w:val="99"/>
        </w:rPr>
        <w:t> </w:t>
      </w:r>
      <w:r>
        <w:rPr/>
        <w:t>控制的长期股权投资；对被投资单位不具有共同控制或重大影响，并且在活</w:t>
      </w:r>
      <w:r>
        <w:rPr>
          <w:spacing w:val="-67"/>
        </w:rPr>
        <w:t> </w:t>
      </w:r>
      <w:r>
        <w:rPr>
          <w:spacing w:val="-67"/>
        </w:rPr>
      </w:r>
      <w:r>
        <w:rPr/>
        <w:t>跃市场中没有报价、公允价值不能可靠计量的长期股权投资。</w:t>
      </w:r>
    </w:p>
    <w:p>
      <w:pPr>
        <w:pStyle w:val="BodyText"/>
        <w:spacing w:line="336" w:lineRule="auto" w:before="151"/>
        <w:ind w:left="117" w:right="233" w:firstLine="480"/>
        <w:jc w:val="both"/>
      </w:pPr>
      <w:r>
        <w:rPr/>
        <w:t>采用成本法核算的长期股权投资按照初始投资成本计价。追加或收回投资调</w:t>
      </w:r>
      <w:r>
        <w:rPr>
          <w:w w:val="99"/>
        </w:rPr>
        <w:t> </w:t>
      </w:r>
      <w:r>
        <w:rPr/>
        <w:t>整长期股权投资的成本。被投资单位宣告分派的现金股利或利润，确认为当期投</w:t>
      </w:r>
      <w:r>
        <w:rPr>
          <w:w w:val="99"/>
        </w:rPr>
        <w:t> </w:t>
      </w:r>
      <w:r>
        <w:rPr/>
        <w:t>资收益。本公司确认投资收益，仅限于被投资单位接受投资后产生的累积净利润</w:t>
      </w:r>
      <w:r>
        <w:rPr>
          <w:w w:val="99"/>
        </w:rPr>
        <w:t> </w:t>
      </w:r>
      <w:r>
        <w:rPr/>
        <w:t>的分配额，所获得的利润或现金股利超过上述数额的部分作为初始投资成本的收</w:t>
      </w:r>
      <w:r>
        <w:rPr>
          <w:w w:val="99"/>
        </w:rPr>
        <w:t> </w:t>
      </w:r>
      <w:r>
        <w:rPr/>
        <w:t>回。</w:t>
      </w:r>
    </w:p>
    <w:p>
      <w:pPr>
        <w:pStyle w:val="BodyText"/>
        <w:spacing w:line="336" w:lineRule="auto" w:before="29"/>
        <w:ind w:left="117" w:right="102" w:firstLine="480"/>
        <w:jc w:val="left"/>
      </w:pPr>
      <w:r>
        <w:rPr/>
        <w:t>②本公司采用权益法核算的长期股权投资包括对被投资单位具有共同控制或</w:t>
      </w:r>
      <w:r>
        <w:rPr>
          <w:w w:val="99"/>
        </w:rPr>
        <w:t> </w:t>
      </w:r>
      <w:r>
        <w:rPr/>
        <w:t>重大影响的长期股权投资。长期股权投资的初始投资成本大于投资时应享有被投</w:t>
      </w:r>
      <w:r>
        <w:rPr>
          <w:w w:val="99"/>
        </w:rPr>
        <w:t> </w:t>
      </w:r>
      <w:r>
        <w:rPr/>
        <w:t>资单位可辨认净资产公允价值份额的，不调整长期股权投资的初始投资成本；长</w:t>
      </w:r>
      <w:r>
        <w:rPr>
          <w:w w:val="99"/>
        </w:rPr>
        <w:t> </w:t>
      </w:r>
      <w:r>
        <w:rPr/>
        <w:t>期股权投资的初始投资成本小于投资时应享有被投资单位可辨认净资产公允价值</w:t>
      </w:r>
      <w:r>
        <w:rPr>
          <w:w w:val="99"/>
        </w:rPr>
        <w:t> </w:t>
      </w:r>
      <w:r>
        <w:rPr/>
        <w:t>份额的，其差额计入当期损益，同时调整长期股权投资的成本。被投资单位可辨</w:t>
      </w:r>
      <w:r>
        <w:rPr>
          <w:w w:val="99"/>
        </w:rPr>
        <w:t> </w:t>
      </w:r>
      <w:r>
        <w:rPr>
          <w:spacing w:val="-4"/>
        </w:rPr>
        <w:t>认净资产的公允价值，比照《企业会计准则第</w:t>
      </w:r>
      <w:r>
        <w:rPr>
          <w:spacing w:val="-56"/>
        </w:rPr>
        <w:t> </w:t>
      </w:r>
      <w:r>
        <w:rPr/>
        <w:t>20</w:t>
      </w:r>
      <w:r>
        <w:rPr>
          <w:spacing w:val="-58"/>
        </w:rPr>
        <w:t> </w:t>
      </w:r>
      <w:r>
        <w:rPr>
          <w:spacing w:val="-3"/>
        </w:rPr>
        <w:t>号-企业合并》的有关规定确定，</w:t>
      </w:r>
      <w:r>
        <w:rPr>
          <w:w w:val="99"/>
        </w:rPr>
        <w:t> </w:t>
      </w:r>
      <w:r>
        <w:rPr>
          <w:spacing w:val="-16"/>
          <w:w w:val="99"/>
        </w:rPr>
        <w:t>相关披露见附注六、1、（3）。</w:t>
      </w:r>
      <w:r>
        <w:rPr>
          <w:spacing w:val="-16"/>
        </w:rPr>
      </w:r>
    </w:p>
    <w:p>
      <w:pPr>
        <w:pStyle w:val="BodyText"/>
        <w:spacing w:line="336" w:lineRule="auto" w:before="31"/>
        <w:ind w:left="117" w:right="233" w:firstLine="540"/>
        <w:jc w:val="both"/>
      </w:pPr>
      <w:r>
        <w:rPr>
          <w:spacing w:val="-2"/>
        </w:rPr>
        <w:t>本公司取得长期股权投资后，按照应享有或应分担的被投资单位实现的净损</w:t>
      </w:r>
      <w:r>
        <w:rPr>
          <w:w w:val="99"/>
        </w:rPr>
        <w:t> </w:t>
      </w:r>
      <w:r>
        <w:rPr/>
        <w:t>益的份额，确认投资损益并调整长期股权投资的账面价值。本公司按照被投资单</w:t>
      </w:r>
      <w:r>
        <w:rPr>
          <w:w w:val="99"/>
        </w:rPr>
        <w:t> </w:t>
      </w:r>
      <w:r>
        <w:rPr/>
        <w:t>位宣告分派的利润或现金股利计算应分得的部分，相应减少长期股权投资的账面</w:t>
      </w:r>
      <w:r>
        <w:rPr>
          <w:w w:val="99"/>
        </w:rPr>
        <w:t> </w:t>
      </w:r>
      <w:r>
        <w:rPr/>
        <w:t>价值。</w:t>
      </w:r>
    </w:p>
    <w:p>
      <w:pPr>
        <w:pStyle w:val="BodyText"/>
        <w:spacing w:line="336" w:lineRule="auto" w:before="29"/>
        <w:ind w:left="117" w:right="233" w:firstLine="540"/>
        <w:jc w:val="both"/>
      </w:pPr>
      <w:r>
        <w:rPr>
          <w:spacing w:val="-2"/>
        </w:rPr>
        <w:t>本公司确认被投资单位发生的净亏损，以长期股权投资的账面价值以及其他</w:t>
      </w:r>
      <w:r>
        <w:rPr>
          <w:w w:val="99"/>
        </w:rPr>
        <w:t> </w:t>
      </w:r>
      <w:r>
        <w:rPr/>
        <w:t>实质上构成对被投资单位净投资的长期权益减记至零为限，本公司负有承担额外</w:t>
      </w:r>
      <w:r>
        <w:rPr>
          <w:w w:val="99"/>
        </w:rPr>
        <w:t> </w:t>
      </w:r>
      <w:r>
        <w:rPr/>
        <w:t>损失义务的除外。被投资单位以后实现净利润的，本公司在其收益分享额弥补未</w:t>
      </w:r>
      <w:r>
        <w:rPr>
          <w:w w:val="99"/>
        </w:rPr>
        <w:t> </w:t>
      </w:r>
      <w:r>
        <w:rPr/>
        <w:t>确认的亏损分担额后，恢复确认收益分享额。</w:t>
      </w:r>
    </w:p>
    <w:p>
      <w:pPr>
        <w:pStyle w:val="BodyText"/>
        <w:spacing w:line="338" w:lineRule="auto" w:before="29"/>
        <w:ind w:left="117" w:right="233" w:firstLine="540"/>
        <w:jc w:val="both"/>
      </w:pPr>
      <w:r>
        <w:rPr>
          <w:spacing w:val="-2"/>
        </w:rPr>
        <w:t>本公司在确认应享有被投资单位净损益的份额时，以取得投资时被投资单位</w:t>
      </w:r>
      <w:r>
        <w:rPr>
          <w:w w:val="99"/>
        </w:rPr>
        <w:t> </w:t>
      </w:r>
      <w:r>
        <w:rPr/>
        <w:t>各项可辨认资产等的公允价值为基础，对被投资单位的净利润进行调整后确认。</w:t>
      </w:r>
    </w:p>
    <w:p>
      <w:pPr>
        <w:spacing w:after="0" w:line="338" w:lineRule="auto"/>
        <w:jc w:val="both"/>
        <w:sectPr>
          <w:pgSz w:w="11900" w:h="16840"/>
          <w:pgMar w:header="0" w:footer="1003" w:top="1480" w:bottom="1200" w:left="1680" w:right="1460"/>
        </w:sectPr>
      </w:pPr>
    </w:p>
    <w:p>
      <w:pPr>
        <w:pStyle w:val="BodyText"/>
        <w:spacing w:line="336" w:lineRule="auto" w:before="11"/>
        <w:ind w:left="657" w:right="100" w:hanging="540"/>
        <w:jc w:val="left"/>
      </w:pPr>
      <w:r>
        <w:rPr>
          <w:spacing w:val="-4"/>
        </w:rPr>
        <w:t>若符合下列条件，本公司以被投资单位的账面净利润为基础，计算确认投资收益：</w:t>
      </w:r>
      <w:r>
        <w:rPr>
          <w:spacing w:val="-94"/>
        </w:rPr>
        <w:t> </w:t>
      </w:r>
      <w:r>
        <w:rPr>
          <w:spacing w:val="-94"/>
        </w:rPr>
      </w:r>
      <w:r>
        <w:rPr>
          <w:spacing w:val="5"/>
        </w:rPr>
        <w:t>A.本公司无法合理确定取得投资时被投资单位各项可辨认资产等的公允价</w:t>
      </w:r>
    </w:p>
    <w:p>
      <w:pPr>
        <w:pStyle w:val="BodyText"/>
        <w:spacing w:line="240" w:lineRule="auto" w:before="29"/>
        <w:ind w:left="117" w:right="100"/>
        <w:jc w:val="left"/>
      </w:pPr>
      <w:r>
        <w:rPr/>
        <w:t>值。</w:t>
      </w:r>
    </w:p>
    <w:p>
      <w:pPr>
        <w:pStyle w:val="BodyText"/>
        <w:spacing w:line="240" w:lineRule="auto" w:before="127"/>
        <w:ind w:left="657" w:right="100"/>
        <w:jc w:val="left"/>
      </w:pPr>
      <w:r>
        <w:rPr/>
        <w:t>B.投资时被投资单位可辨认资产的公允价值与其账面价值相比，两者之间的</w:t>
      </w:r>
    </w:p>
    <w:p>
      <w:pPr>
        <w:pStyle w:val="BodyText"/>
        <w:spacing w:line="336" w:lineRule="auto" w:before="125"/>
        <w:ind w:left="657" w:right="231" w:hanging="540"/>
        <w:jc w:val="left"/>
      </w:pPr>
      <w:r>
        <w:rPr/>
        <w:t>差额不具有重要性的。</w:t>
      </w:r>
      <w:r>
        <w:rPr>
          <w:w w:val="99"/>
        </w:rPr>
        <w:t> </w:t>
      </w:r>
      <w:r>
        <w:rPr>
          <w:spacing w:val="-2"/>
        </w:rPr>
        <w:t>C.其他原因导致无法取得被投资单位的有关资料，不能按照规定对被投资单</w:t>
      </w:r>
    </w:p>
    <w:p>
      <w:pPr>
        <w:pStyle w:val="BodyText"/>
        <w:spacing w:line="336" w:lineRule="auto" w:before="31"/>
        <w:ind w:left="657" w:right="229" w:hanging="540"/>
        <w:jc w:val="left"/>
      </w:pPr>
      <w:r>
        <w:rPr/>
        <w:t>位的净损益进行调整的。</w:t>
      </w:r>
      <w:r>
        <w:rPr>
          <w:w w:val="99"/>
        </w:rPr>
        <w:t> </w:t>
      </w:r>
      <w:r>
        <w:rPr>
          <w:spacing w:val="-2"/>
        </w:rPr>
        <w:t>被投资单位采用的会计政策及会计期间与本公司不一致的，按照本公司的会</w:t>
      </w:r>
    </w:p>
    <w:p>
      <w:pPr>
        <w:pStyle w:val="BodyText"/>
        <w:spacing w:line="336" w:lineRule="auto" w:before="29"/>
        <w:ind w:left="117" w:right="233"/>
        <w:jc w:val="both"/>
      </w:pPr>
      <w:r>
        <w:rPr/>
        <w:t>计政策及会计期间对被投资单位的财务报表进行调整，并据以确认投资损益。本</w:t>
      </w:r>
      <w:r>
        <w:rPr>
          <w:w w:val="99"/>
        </w:rPr>
        <w:t> </w:t>
      </w:r>
      <w:r>
        <w:rPr/>
        <w:t>公司对于被投资单位除净损益以外所有者权益的其他变动，调整长期股权投资的</w:t>
      </w:r>
      <w:r>
        <w:rPr>
          <w:w w:val="99"/>
        </w:rPr>
        <w:t> </w:t>
      </w:r>
      <w:r>
        <w:rPr/>
        <w:t>账面价值并计入所有者权益，处置该项投资时将原计入所有者权益的部分按相应</w:t>
      </w:r>
      <w:r>
        <w:rPr>
          <w:w w:val="99"/>
        </w:rPr>
        <w:t> </w:t>
      </w:r>
      <w:r>
        <w:rPr/>
        <w:t>比例转入当期损益。</w:t>
      </w:r>
    </w:p>
    <w:p>
      <w:pPr>
        <w:pStyle w:val="BodyText"/>
        <w:spacing w:line="240" w:lineRule="auto" w:before="31"/>
        <w:ind w:left="599" w:right="100"/>
        <w:jc w:val="left"/>
      </w:pPr>
      <w:r>
        <w:rPr/>
        <w:t>10、固定资产</w:t>
      </w:r>
    </w:p>
    <w:p>
      <w:pPr>
        <w:pStyle w:val="BodyText"/>
        <w:spacing w:line="336" w:lineRule="auto" w:before="125"/>
        <w:ind w:left="597" w:right="223"/>
        <w:jc w:val="left"/>
      </w:pPr>
      <w:r>
        <w:rPr/>
        <w:t>（1）固定资产的确认标准</w:t>
      </w:r>
      <w:r>
        <w:rPr>
          <w:w w:val="99"/>
        </w:rPr>
        <w:t> </w:t>
      </w:r>
      <w:r>
        <w:rPr/>
        <w:t>本公司固定资产指为生产商品、提供劳务、出租或经营管理而持有的、使用</w:t>
      </w:r>
    </w:p>
    <w:p>
      <w:pPr>
        <w:pStyle w:val="BodyText"/>
        <w:spacing w:line="240" w:lineRule="auto" w:before="31"/>
        <w:ind w:left="117" w:right="100"/>
        <w:jc w:val="left"/>
      </w:pPr>
      <w:r>
        <w:rPr/>
        <w:t>寿命超过一个会计年度的有形资产。在同时满足下列条件时才能确认固定资产：</w:t>
      </w:r>
    </w:p>
    <w:p>
      <w:pPr>
        <w:pStyle w:val="BodyText"/>
        <w:spacing w:line="240" w:lineRule="auto" w:before="125"/>
        <w:ind w:left="597" w:right="100"/>
        <w:jc w:val="left"/>
      </w:pPr>
      <w:r>
        <w:rPr/>
        <w:t>①与该固定资产有关的经济利益很可能流入企业；</w:t>
      </w:r>
    </w:p>
    <w:p>
      <w:pPr>
        <w:pStyle w:val="BodyText"/>
        <w:spacing w:line="240" w:lineRule="auto" w:before="125"/>
        <w:ind w:left="597" w:right="100"/>
        <w:jc w:val="left"/>
      </w:pPr>
      <w:r>
        <w:rPr/>
        <w:t>②该固定资产的成本能够可靠地计量。</w:t>
      </w:r>
    </w:p>
    <w:p>
      <w:pPr>
        <w:pStyle w:val="BodyText"/>
        <w:spacing w:line="336" w:lineRule="auto" w:before="127"/>
        <w:ind w:left="597" w:right="4543"/>
        <w:jc w:val="left"/>
      </w:pPr>
      <w:r>
        <w:rPr/>
        <w:t>（2）固定资产的初始计量</w:t>
      </w:r>
      <w:r>
        <w:rPr>
          <w:w w:val="99"/>
        </w:rPr>
        <w:t> </w:t>
      </w:r>
      <w:r>
        <w:rPr/>
        <w:t>固定资产按照成本进行初始计量。</w:t>
      </w:r>
    </w:p>
    <w:p>
      <w:pPr>
        <w:pStyle w:val="BodyText"/>
        <w:spacing w:line="336" w:lineRule="auto" w:before="29"/>
        <w:ind w:left="117" w:right="233" w:firstLine="480"/>
        <w:jc w:val="both"/>
      </w:pPr>
      <w:r>
        <w:rPr/>
        <w:t>①外购固定资产的成本，包括购买价款、相关税费、使固定资产达到预定可</w:t>
      </w:r>
      <w:r>
        <w:rPr>
          <w:w w:val="99"/>
        </w:rPr>
        <w:t> </w:t>
      </w:r>
      <w:r>
        <w:rPr/>
        <w:t>使用状态前所发生的可归属于该项资产的运输费、装卸费、安装费和专业人员服</w:t>
      </w:r>
      <w:r>
        <w:rPr>
          <w:w w:val="99"/>
        </w:rPr>
        <w:t> </w:t>
      </w:r>
      <w:r>
        <w:rPr/>
        <w:t>务费等。</w:t>
      </w:r>
    </w:p>
    <w:p>
      <w:pPr>
        <w:pStyle w:val="BodyText"/>
        <w:spacing w:line="336" w:lineRule="auto" w:before="29"/>
        <w:ind w:left="117" w:right="103" w:firstLine="480"/>
        <w:jc w:val="left"/>
      </w:pPr>
      <w:r>
        <w:rPr/>
        <w:t>购买固定资产的价款超过正常信用条件延期支付，实质上具有融资性质的，</w:t>
      </w:r>
      <w:r>
        <w:rPr>
          <w:w w:val="99"/>
        </w:rPr>
        <w:t> </w:t>
      </w:r>
      <w:r>
        <w:rPr/>
        <w:t>固定资产的成本以购买价款的现值为基础确定。实际支付的价款与购买价款的现</w:t>
      </w:r>
      <w:r>
        <w:rPr>
          <w:w w:val="99"/>
        </w:rPr>
        <w:t> </w:t>
      </w:r>
      <w:r>
        <w:rPr>
          <w:spacing w:val="-5"/>
        </w:rPr>
        <w:t>值之间的差额，除按照《企业会计准则第 </w:t>
      </w:r>
      <w:r>
        <w:rPr/>
        <w:t>17</w:t>
      </w:r>
      <w:r>
        <w:rPr>
          <w:spacing w:val="-94"/>
        </w:rPr>
        <w:t> </w:t>
      </w:r>
      <w:r>
        <w:rPr>
          <w:spacing w:val="-3"/>
        </w:rPr>
        <w:t>号-借款费用》可予以资本化的以外，</w:t>
      </w:r>
      <w:r>
        <w:rPr>
          <w:w w:val="99"/>
        </w:rPr>
        <w:t> </w:t>
      </w:r>
      <w:r>
        <w:rPr/>
        <w:t>在信用期间内计入当期损益。</w:t>
      </w:r>
    </w:p>
    <w:p>
      <w:pPr>
        <w:pStyle w:val="BodyText"/>
        <w:spacing w:line="336" w:lineRule="auto" w:before="31"/>
        <w:ind w:left="117" w:right="223" w:firstLine="480"/>
        <w:jc w:val="left"/>
      </w:pPr>
      <w:r>
        <w:rPr/>
        <w:t>②自行建造固定资产的成本，由建造该项资产达到预定可使用状态前所发生</w:t>
      </w:r>
      <w:r>
        <w:rPr>
          <w:w w:val="99"/>
        </w:rPr>
        <w:t> </w:t>
      </w:r>
      <w:r>
        <w:rPr/>
        <w:t>的必要支出构成。</w:t>
      </w:r>
    </w:p>
    <w:p>
      <w:pPr>
        <w:pStyle w:val="BodyText"/>
        <w:spacing w:line="338" w:lineRule="auto" w:before="29"/>
        <w:ind w:left="117" w:right="223" w:firstLine="480"/>
        <w:jc w:val="left"/>
      </w:pPr>
      <w:r>
        <w:rPr/>
        <w:t>③投资者投入固定资产的成本，按照投资合同或协议约定的价值确定，但合</w:t>
      </w:r>
      <w:r>
        <w:rPr>
          <w:w w:val="99"/>
        </w:rPr>
        <w:t> </w:t>
      </w:r>
      <w:r>
        <w:rPr/>
        <w:t>同或协议约定价值不公允的除外。</w:t>
      </w:r>
    </w:p>
    <w:p>
      <w:pPr>
        <w:spacing w:after="0" w:line="338" w:lineRule="auto"/>
        <w:jc w:val="left"/>
        <w:sectPr>
          <w:pgSz w:w="11900" w:h="16840"/>
          <w:pgMar w:header="0" w:footer="1003" w:top="1480" w:bottom="1200" w:left="1680" w:right="1460"/>
        </w:sectPr>
      </w:pPr>
    </w:p>
    <w:p>
      <w:pPr>
        <w:pStyle w:val="BodyText"/>
        <w:spacing w:line="336" w:lineRule="auto" w:before="11"/>
        <w:ind w:left="137" w:right="233" w:firstLine="480"/>
        <w:jc w:val="both"/>
      </w:pPr>
      <w:r>
        <w:rPr/>
        <w:t>④固定资产的更新改造等后续支出，满足固定资产确认条件的，计入固定资</w:t>
      </w:r>
      <w:r>
        <w:rPr>
          <w:w w:val="99"/>
        </w:rPr>
        <w:t> </w:t>
      </w:r>
      <w:r>
        <w:rPr/>
        <w:t>产成本，如有被替换的部分，应扣除其账面价值；不满足固定资产确认条件的固</w:t>
      </w:r>
      <w:r>
        <w:rPr>
          <w:w w:val="99"/>
        </w:rPr>
        <w:t> </w:t>
      </w:r>
      <w:r>
        <w:rPr/>
        <w:t>定资产修理费用等，在发生时计入当期损益。以经营租赁方式租入的固定资产发</w:t>
      </w:r>
      <w:r>
        <w:rPr>
          <w:w w:val="99"/>
        </w:rPr>
        <w:t> </w:t>
      </w:r>
      <w:r>
        <w:rPr/>
        <w:t>生的改良支出，予以资本化，作为长期待摊费用，合理进行摊销。</w:t>
      </w:r>
    </w:p>
    <w:p>
      <w:pPr>
        <w:pStyle w:val="BodyText"/>
        <w:spacing w:line="336" w:lineRule="auto" w:before="29"/>
        <w:ind w:left="557" w:right="219" w:firstLine="480"/>
        <w:jc w:val="left"/>
      </w:pPr>
      <w:r>
        <w:rPr/>
        <w:t>⑤非货币性资产交换、债务重组、企业合并和融资租赁取得的固定资产</w:t>
      </w:r>
      <w:r>
        <w:rPr>
          <w:w w:val="99"/>
        </w:rPr>
        <w:t> </w:t>
      </w:r>
      <w:r>
        <w:rPr>
          <w:spacing w:val="-3"/>
          <w:w w:val="99"/>
        </w:rPr>
        <w:t>的成本，分别按照《企业会计准则第</w:t>
      </w:r>
      <w:r>
        <w:rPr>
          <w:w w:val="99"/>
        </w:rPr>
        <w:t> 7</w:t>
      </w:r>
      <w:r>
        <w:rPr>
          <w:spacing w:val="-93"/>
          <w:w w:val="99"/>
        </w:rPr>
        <w:t> </w:t>
      </w:r>
      <w:r>
        <w:rPr>
          <w:spacing w:val="-15"/>
          <w:w w:val="99"/>
        </w:rPr>
        <w:t>号-非货币性资产交换》、《企业会计准</w:t>
      </w:r>
      <w:r>
        <w:rPr>
          <w:spacing w:val="-15"/>
        </w:rPr>
      </w:r>
    </w:p>
    <w:p>
      <w:pPr>
        <w:pStyle w:val="BodyText"/>
        <w:spacing w:line="240" w:lineRule="auto" w:before="31"/>
        <w:ind w:left="557" w:right="97"/>
        <w:jc w:val="left"/>
      </w:pPr>
      <w:r>
        <w:rPr>
          <w:w w:val="99"/>
        </w:rPr>
        <w:t>则第</w:t>
      </w:r>
      <w:r>
        <w:rPr>
          <w:spacing w:val="-44"/>
        </w:rPr>
        <w:t> </w:t>
      </w:r>
      <w:r>
        <w:rPr>
          <w:w w:val="99"/>
        </w:rPr>
        <w:t>12</w:t>
      </w:r>
      <w:r>
        <w:rPr>
          <w:spacing w:val="-44"/>
        </w:rPr>
        <w:t> </w:t>
      </w:r>
      <w:r>
        <w:rPr>
          <w:w w:val="99"/>
        </w:rPr>
        <w:t>号-债务重组</w:t>
      </w:r>
      <w:r>
        <w:rPr>
          <w:spacing w:val="-120"/>
          <w:w w:val="99"/>
        </w:rPr>
        <w:t>》、</w:t>
      </w:r>
      <w:r>
        <w:rPr>
          <w:w w:val="99"/>
        </w:rPr>
        <w:t>《企业会计准则第</w:t>
      </w:r>
      <w:r>
        <w:rPr>
          <w:spacing w:val="-44"/>
        </w:rPr>
        <w:t> </w:t>
      </w:r>
      <w:r>
        <w:rPr>
          <w:w w:val="99"/>
        </w:rPr>
        <w:t>20</w:t>
      </w:r>
      <w:r>
        <w:rPr>
          <w:spacing w:val="-44"/>
        </w:rPr>
        <w:t> </w:t>
      </w:r>
      <w:r>
        <w:rPr>
          <w:w w:val="99"/>
        </w:rPr>
        <w:t>号-企业合并</w:t>
      </w:r>
      <w:r>
        <w:rPr>
          <w:spacing w:val="-120"/>
          <w:w w:val="99"/>
        </w:rPr>
        <w:t>》、</w:t>
      </w:r>
      <w:r>
        <w:rPr>
          <w:w w:val="99"/>
        </w:rPr>
        <w:t>《企业会计准则</w:t>
      </w:r>
      <w:r>
        <w:rPr/>
      </w:r>
    </w:p>
    <w:p>
      <w:pPr>
        <w:pStyle w:val="BodyText"/>
        <w:spacing w:line="336" w:lineRule="auto" w:before="125"/>
        <w:ind w:left="557" w:right="97"/>
        <w:jc w:val="left"/>
      </w:pPr>
      <w:r>
        <w:rPr/>
        <w:t>第</w:t>
      </w:r>
      <w:r>
        <w:rPr>
          <w:spacing w:val="-87"/>
        </w:rPr>
        <w:t> </w:t>
      </w:r>
      <w:r>
        <w:rPr/>
        <w:t>21</w:t>
      </w:r>
      <w:r>
        <w:rPr>
          <w:spacing w:val="-87"/>
        </w:rPr>
        <w:t> </w:t>
      </w:r>
      <w:r>
        <w:rPr/>
        <w:t>号-租赁》的有关规定确定。相关披露分别见附注四、23；附注四、24；</w:t>
      </w:r>
      <w:r>
        <w:rPr>
          <w:w w:val="99"/>
        </w:rPr>
        <w:t> </w:t>
      </w:r>
      <w:r>
        <w:rPr/>
        <w:t>附注六、1</w:t>
      </w:r>
      <w:r>
        <w:rPr>
          <w:spacing w:val="-62"/>
        </w:rPr>
        <w:t> </w:t>
      </w:r>
      <w:r>
        <w:rPr/>
        <w:t>和附注四、25。</w:t>
      </w:r>
    </w:p>
    <w:p>
      <w:pPr>
        <w:pStyle w:val="BodyText"/>
        <w:spacing w:line="336" w:lineRule="auto" w:before="151"/>
        <w:ind w:left="617" w:right="108"/>
        <w:jc w:val="left"/>
      </w:pPr>
      <w:r>
        <w:rPr/>
        <w:t>（3）固定资产的分类</w:t>
      </w:r>
      <w:r>
        <w:rPr>
          <w:w w:val="99"/>
        </w:rPr>
        <w:t> </w:t>
      </w:r>
      <w:r>
        <w:rPr/>
        <w:t>本公司固定资产分为房屋附属设施、仪器仪表、电子设备与一般通用设备</w:t>
      </w:r>
      <w:r>
        <w:rPr>
          <w:spacing w:val="-5"/>
        </w:rPr>
        <w:t> </w:t>
      </w:r>
      <w:r>
        <w:rPr/>
        <w:t>、</w:t>
      </w:r>
    </w:p>
    <w:p>
      <w:pPr>
        <w:pStyle w:val="BodyText"/>
        <w:spacing w:line="240" w:lineRule="auto" w:before="29"/>
        <w:ind w:left="137" w:right="219"/>
        <w:jc w:val="left"/>
      </w:pPr>
      <w:r>
        <w:rPr/>
        <w:t>运输工具-小型车辆、办公家具及管理用具等。</w:t>
      </w:r>
    </w:p>
    <w:p>
      <w:pPr>
        <w:pStyle w:val="BodyText"/>
        <w:spacing w:line="240" w:lineRule="auto" w:before="127"/>
        <w:ind w:left="617" w:right="219"/>
        <w:jc w:val="left"/>
      </w:pPr>
      <w:r>
        <w:rPr/>
        <w:t>（4）固定资产折旧</w:t>
      </w:r>
    </w:p>
    <w:p>
      <w:pPr>
        <w:pStyle w:val="BodyText"/>
        <w:spacing w:line="336" w:lineRule="auto" w:before="125"/>
        <w:ind w:left="137" w:right="233" w:firstLine="480"/>
        <w:jc w:val="both"/>
      </w:pPr>
      <w:r>
        <w:rPr/>
        <w:pict>
          <v:shape style="position:absolute;margin-left:88.32pt;margin-top:67.993118pt;width:396.25pt;height:99.4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4"/>
                    <w:gridCol w:w="468"/>
                    <w:gridCol w:w="962"/>
                    <w:gridCol w:w="470"/>
                    <w:gridCol w:w="1452"/>
                    <w:gridCol w:w="470"/>
                    <w:gridCol w:w="1207"/>
                  </w:tblGrid>
                  <w:tr>
                    <w:trPr>
                      <w:trHeight w:val="313" w:hRule="exact"/>
                    </w:trPr>
                    <w:tc>
                      <w:tcPr>
                        <w:tcW w:w="2894" w:type="dxa"/>
                        <w:tcBorders>
                          <w:top w:val="nil" w:sz="6" w:space="0" w:color="auto"/>
                          <w:left w:val="nil" w:sz="6" w:space="0" w:color="auto"/>
                          <w:bottom w:val="single" w:sz="6" w:space="0" w:color="000000"/>
                          <w:right w:val="nil" w:sz="6" w:space="0" w:color="auto"/>
                        </w:tcBorders>
                      </w:tcPr>
                      <w:p>
                        <w:pPr>
                          <w:pStyle w:val="TableParagraph"/>
                          <w:spacing w:line="262" w:lineRule="exact"/>
                          <w:ind w:left="787" w:right="0"/>
                          <w:jc w:val="left"/>
                          <w:rPr>
                            <w:rFonts w:ascii="宋体" w:hAnsi="宋体" w:cs="宋体" w:eastAsia="宋体" w:hint="default"/>
                            <w:sz w:val="22"/>
                            <w:szCs w:val="22"/>
                          </w:rPr>
                        </w:pPr>
                        <w:r>
                          <w:rPr>
                            <w:rFonts w:ascii="宋体" w:hAnsi="宋体" w:cs="宋体" w:eastAsia="宋体" w:hint="default"/>
                            <w:sz w:val="22"/>
                            <w:szCs w:val="22"/>
                          </w:rPr>
                          <w:t>固定资产类别</w:t>
                        </w:r>
                      </w:p>
                    </w:tc>
                    <w:tc>
                      <w:tcPr>
                        <w:tcW w:w="468"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single" w:sz="6" w:space="0" w:color="000000"/>
                          <w:right w:val="nil" w:sz="6" w:space="0" w:color="auto"/>
                        </w:tcBorders>
                      </w:tcPr>
                      <w:p>
                        <w:pPr>
                          <w:pStyle w:val="TableParagraph"/>
                          <w:spacing w:line="262" w:lineRule="exact"/>
                          <w:ind w:left="2" w:right="0"/>
                          <w:jc w:val="center"/>
                          <w:rPr>
                            <w:rFonts w:ascii="宋体" w:hAnsi="宋体" w:cs="宋体" w:eastAsia="宋体" w:hint="default"/>
                            <w:sz w:val="22"/>
                            <w:szCs w:val="22"/>
                          </w:rPr>
                        </w:pPr>
                        <w:r>
                          <w:rPr>
                            <w:rFonts w:ascii="宋体" w:hAnsi="宋体" w:cs="宋体" w:eastAsia="宋体" w:hint="default"/>
                            <w:sz w:val="22"/>
                            <w:szCs w:val="22"/>
                          </w:rPr>
                          <w:t>使用寿命</w:t>
                        </w:r>
                      </w:p>
                    </w:tc>
                    <w:tc>
                      <w:tcPr>
                        <w:tcW w:w="47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6" w:space="0" w:color="000000"/>
                          <w:right w:val="nil" w:sz="6" w:space="0" w:color="auto"/>
                        </w:tcBorders>
                      </w:tcPr>
                      <w:p>
                        <w:pPr>
                          <w:pStyle w:val="TableParagraph"/>
                          <w:spacing w:line="262" w:lineRule="exact"/>
                          <w:ind w:right="0"/>
                          <w:jc w:val="center"/>
                          <w:rPr>
                            <w:rFonts w:ascii="宋体" w:hAnsi="宋体" w:cs="宋体" w:eastAsia="宋体" w:hint="default"/>
                            <w:sz w:val="22"/>
                            <w:szCs w:val="22"/>
                          </w:rPr>
                        </w:pPr>
                        <w:r>
                          <w:rPr>
                            <w:rFonts w:ascii="宋体" w:hAnsi="宋体" w:cs="宋体" w:eastAsia="宋体" w:hint="default"/>
                            <w:sz w:val="22"/>
                            <w:szCs w:val="22"/>
                          </w:rPr>
                          <w:t>预计净残值率</w:t>
                        </w:r>
                      </w:p>
                    </w:tc>
                    <w:tc>
                      <w:tcPr>
                        <w:tcW w:w="47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6" w:space="0" w:color="000000"/>
                          <w:right w:val="nil" w:sz="6" w:space="0" w:color="auto"/>
                        </w:tcBorders>
                      </w:tcPr>
                      <w:p>
                        <w:pPr>
                          <w:pStyle w:val="TableParagraph"/>
                          <w:spacing w:line="262" w:lineRule="exact"/>
                          <w:ind w:right="0"/>
                          <w:jc w:val="center"/>
                          <w:rPr>
                            <w:rFonts w:ascii="宋体" w:hAnsi="宋体" w:cs="宋体" w:eastAsia="宋体" w:hint="default"/>
                            <w:sz w:val="22"/>
                            <w:szCs w:val="22"/>
                          </w:rPr>
                        </w:pPr>
                        <w:r>
                          <w:rPr>
                            <w:rFonts w:ascii="宋体" w:hAnsi="宋体" w:cs="宋体" w:eastAsia="宋体" w:hint="default"/>
                            <w:sz w:val="22"/>
                            <w:szCs w:val="22"/>
                          </w:rPr>
                          <w:t>年折旧率</w:t>
                        </w:r>
                      </w:p>
                    </w:tc>
                  </w:tr>
                  <w:tr>
                    <w:trPr>
                      <w:trHeight w:val="327" w:hRule="exact"/>
                    </w:trPr>
                    <w:tc>
                      <w:tcPr>
                        <w:tcW w:w="2894" w:type="dxa"/>
                        <w:tcBorders>
                          <w:top w:val="single" w:sz="6" w:space="0" w:color="000000"/>
                          <w:left w:val="nil" w:sz="6" w:space="0" w:color="auto"/>
                          <w:bottom w:val="nil" w:sz="6" w:space="0" w:color="auto"/>
                          <w:right w:val="nil" w:sz="6" w:space="0" w:color="auto"/>
                        </w:tcBorders>
                      </w:tcPr>
                      <w:p>
                        <w:pPr>
                          <w:pStyle w:val="TableParagraph"/>
                          <w:spacing w:line="274" w:lineRule="exact"/>
                          <w:ind w:left="31" w:right="0"/>
                          <w:jc w:val="left"/>
                          <w:rPr>
                            <w:rFonts w:ascii="宋体" w:hAnsi="宋体" w:cs="宋体" w:eastAsia="宋体" w:hint="default"/>
                            <w:sz w:val="24"/>
                            <w:szCs w:val="24"/>
                          </w:rPr>
                        </w:pPr>
                        <w:r>
                          <w:rPr>
                            <w:rFonts w:ascii="宋体" w:hAnsi="宋体" w:cs="宋体" w:eastAsia="宋体" w:hint="default"/>
                            <w:sz w:val="24"/>
                            <w:szCs w:val="24"/>
                          </w:rPr>
                          <w:t>房屋附属设施</w:t>
                        </w:r>
                      </w:p>
                    </w:tc>
                    <w:tc>
                      <w:tcPr>
                        <w:tcW w:w="468" w:type="dxa"/>
                        <w:tcBorders>
                          <w:top w:val="nil" w:sz="6" w:space="0" w:color="auto"/>
                          <w:left w:val="nil" w:sz="6" w:space="0" w:color="auto"/>
                          <w:bottom w:val="nil" w:sz="6" w:space="0" w:color="auto"/>
                          <w:right w:val="nil" w:sz="6" w:space="0" w:color="auto"/>
                        </w:tcBorders>
                      </w:tcPr>
                      <w:p>
                        <w:pPr/>
                      </w:p>
                    </w:tc>
                    <w:tc>
                      <w:tcPr>
                        <w:tcW w:w="962" w:type="dxa"/>
                        <w:tcBorders>
                          <w:top w:val="single" w:sz="6" w:space="0" w:color="000000"/>
                          <w:left w:val="nil" w:sz="6" w:space="0" w:color="auto"/>
                          <w:bottom w:val="nil" w:sz="6" w:space="0" w:color="auto"/>
                          <w:right w:val="nil" w:sz="6" w:space="0" w:color="auto"/>
                        </w:tcBorders>
                      </w:tcPr>
                      <w:p>
                        <w:pPr>
                          <w:pStyle w:val="TableParagraph"/>
                          <w:spacing w:line="281" w:lineRule="exact"/>
                          <w:ind w:right="0"/>
                          <w:jc w:val="center"/>
                          <w:rPr>
                            <w:rFonts w:ascii="宋体" w:hAnsi="宋体" w:cs="宋体" w:eastAsia="宋体" w:hint="default"/>
                            <w:sz w:val="24"/>
                            <w:szCs w:val="24"/>
                          </w:rPr>
                        </w:pPr>
                        <w:r>
                          <w:rPr>
                            <w:rFonts w:ascii="宋体"/>
                            <w:sz w:val="24"/>
                          </w:rPr>
                          <w:t>10</w:t>
                        </w:r>
                      </w:p>
                    </w:tc>
                    <w:tc>
                      <w:tcPr>
                        <w:tcW w:w="470" w:type="dxa"/>
                        <w:tcBorders>
                          <w:top w:val="nil" w:sz="6" w:space="0" w:color="auto"/>
                          <w:left w:val="nil" w:sz="6" w:space="0" w:color="auto"/>
                          <w:bottom w:val="nil" w:sz="6" w:space="0" w:color="auto"/>
                          <w:right w:val="nil" w:sz="6" w:space="0" w:color="auto"/>
                        </w:tcBorders>
                      </w:tcPr>
                      <w:p>
                        <w:pPr/>
                      </w:p>
                    </w:tc>
                    <w:tc>
                      <w:tcPr>
                        <w:tcW w:w="1452" w:type="dxa"/>
                        <w:tcBorders>
                          <w:top w:val="single" w:sz="6" w:space="0" w:color="000000"/>
                          <w:left w:val="nil" w:sz="6" w:space="0" w:color="auto"/>
                          <w:bottom w:val="nil" w:sz="6" w:space="0" w:color="auto"/>
                          <w:right w:val="nil" w:sz="6" w:space="0" w:color="auto"/>
                        </w:tcBorders>
                      </w:tcPr>
                      <w:p>
                        <w:pPr>
                          <w:pStyle w:val="TableParagraph"/>
                          <w:spacing w:line="281" w:lineRule="exact"/>
                          <w:ind w:right="0"/>
                          <w:jc w:val="center"/>
                          <w:rPr>
                            <w:rFonts w:ascii="宋体" w:hAnsi="宋体" w:cs="宋体" w:eastAsia="宋体" w:hint="default"/>
                            <w:sz w:val="24"/>
                            <w:szCs w:val="24"/>
                          </w:rPr>
                        </w:pPr>
                        <w:r>
                          <w:rPr>
                            <w:rFonts w:ascii="宋体"/>
                            <w:sz w:val="24"/>
                          </w:rPr>
                          <w:t>5%</w:t>
                        </w:r>
                      </w:p>
                    </w:tc>
                    <w:tc>
                      <w:tcPr>
                        <w:tcW w:w="470" w:type="dxa"/>
                        <w:tcBorders>
                          <w:top w:val="nil" w:sz="6" w:space="0" w:color="auto"/>
                          <w:left w:val="nil" w:sz="6" w:space="0" w:color="auto"/>
                          <w:bottom w:val="nil" w:sz="6" w:space="0" w:color="auto"/>
                          <w:right w:val="nil" w:sz="6" w:space="0" w:color="auto"/>
                        </w:tcBorders>
                      </w:tcPr>
                      <w:p>
                        <w:pPr/>
                      </w:p>
                    </w:tc>
                    <w:tc>
                      <w:tcPr>
                        <w:tcW w:w="1207" w:type="dxa"/>
                        <w:tcBorders>
                          <w:top w:val="single" w:sz="6" w:space="0" w:color="000000"/>
                          <w:left w:val="nil" w:sz="6" w:space="0" w:color="auto"/>
                          <w:bottom w:val="nil" w:sz="6" w:space="0" w:color="auto"/>
                          <w:right w:val="nil" w:sz="6" w:space="0" w:color="auto"/>
                        </w:tcBorders>
                      </w:tcPr>
                      <w:p>
                        <w:pPr>
                          <w:pStyle w:val="TableParagraph"/>
                          <w:spacing w:line="281" w:lineRule="exact"/>
                          <w:ind w:right="0"/>
                          <w:jc w:val="center"/>
                          <w:rPr>
                            <w:rFonts w:ascii="宋体" w:hAnsi="宋体" w:cs="宋体" w:eastAsia="宋体" w:hint="default"/>
                            <w:sz w:val="24"/>
                            <w:szCs w:val="24"/>
                          </w:rPr>
                        </w:pPr>
                        <w:r>
                          <w:rPr>
                            <w:rFonts w:ascii="宋体"/>
                            <w:sz w:val="24"/>
                          </w:rPr>
                          <w:t>9.5%</w:t>
                        </w:r>
                      </w:p>
                    </w:tc>
                  </w:tr>
                  <w:tr>
                    <w:trPr>
                      <w:trHeight w:val="32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78" w:lineRule="exact"/>
                          <w:ind w:left="31" w:right="0"/>
                          <w:jc w:val="left"/>
                          <w:rPr>
                            <w:rFonts w:ascii="宋体" w:hAnsi="宋体" w:cs="宋体" w:eastAsia="宋体" w:hint="default"/>
                            <w:sz w:val="24"/>
                            <w:szCs w:val="24"/>
                          </w:rPr>
                        </w:pPr>
                        <w:r>
                          <w:rPr>
                            <w:rFonts w:ascii="宋体" w:hAnsi="宋体" w:cs="宋体" w:eastAsia="宋体" w:hint="default"/>
                            <w:sz w:val="24"/>
                            <w:szCs w:val="24"/>
                          </w:rPr>
                          <w:t>仪器仪表</w:t>
                        </w:r>
                      </w:p>
                    </w:tc>
                    <w:tc>
                      <w:tcPr>
                        <w:tcW w:w="468"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w w:val="99"/>
                            <w:sz w:val="24"/>
                          </w:rPr>
                          <w:t>8</w:t>
                        </w:r>
                        <w:r>
                          <w:rPr>
                            <w:rFonts w:ascii="宋体"/>
                            <w:sz w:val="24"/>
                          </w:rPr>
                        </w:r>
                      </w:p>
                    </w:tc>
                    <w:tc>
                      <w:tcPr>
                        <w:tcW w:w="47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5%</w:t>
                        </w:r>
                      </w:p>
                    </w:tc>
                    <w:tc>
                      <w:tcPr>
                        <w:tcW w:w="47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11.88%</w:t>
                        </w:r>
                      </w:p>
                    </w:tc>
                  </w:tr>
                  <w:tr>
                    <w:trPr>
                      <w:trHeight w:val="32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78" w:lineRule="exact"/>
                          <w:ind w:left="31" w:right="0"/>
                          <w:jc w:val="left"/>
                          <w:rPr>
                            <w:rFonts w:ascii="宋体" w:hAnsi="宋体" w:cs="宋体" w:eastAsia="宋体" w:hint="default"/>
                            <w:sz w:val="24"/>
                            <w:szCs w:val="24"/>
                          </w:rPr>
                        </w:pPr>
                        <w:r>
                          <w:rPr>
                            <w:rFonts w:ascii="宋体" w:hAnsi="宋体" w:cs="宋体" w:eastAsia="宋体" w:hint="default"/>
                            <w:sz w:val="24"/>
                            <w:szCs w:val="24"/>
                          </w:rPr>
                          <w:t>电子设备与一般通用设备</w:t>
                        </w:r>
                      </w:p>
                    </w:tc>
                    <w:tc>
                      <w:tcPr>
                        <w:tcW w:w="468"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w w:val="99"/>
                            <w:sz w:val="24"/>
                          </w:rPr>
                          <w:t>5</w:t>
                        </w:r>
                        <w:r>
                          <w:rPr>
                            <w:rFonts w:ascii="宋体"/>
                            <w:sz w:val="24"/>
                          </w:rPr>
                        </w:r>
                      </w:p>
                    </w:tc>
                    <w:tc>
                      <w:tcPr>
                        <w:tcW w:w="47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5%</w:t>
                        </w:r>
                      </w:p>
                    </w:tc>
                    <w:tc>
                      <w:tcPr>
                        <w:tcW w:w="47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19.00%</w:t>
                        </w:r>
                      </w:p>
                    </w:tc>
                  </w:tr>
                  <w:tr>
                    <w:trPr>
                      <w:trHeight w:val="322"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78" w:lineRule="exact"/>
                          <w:ind w:left="31" w:right="0"/>
                          <w:jc w:val="left"/>
                          <w:rPr>
                            <w:rFonts w:ascii="宋体" w:hAnsi="宋体" w:cs="宋体" w:eastAsia="宋体" w:hint="default"/>
                            <w:sz w:val="24"/>
                            <w:szCs w:val="24"/>
                          </w:rPr>
                        </w:pPr>
                        <w:r>
                          <w:rPr>
                            <w:rFonts w:ascii="宋体" w:hAnsi="宋体" w:cs="宋体" w:eastAsia="宋体" w:hint="default"/>
                            <w:sz w:val="24"/>
                            <w:szCs w:val="24"/>
                          </w:rPr>
                          <w:t>运输工具-小型车辆</w:t>
                        </w:r>
                      </w:p>
                    </w:tc>
                    <w:tc>
                      <w:tcPr>
                        <w:tcW w:w="468"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w w:val="99"/>
                            <w:sz w:val="24"/>
                          </w:rPr>
                          <w:t>8</w:t>
                        </w:r>
                        <w:r>
                          <w:rPr>
                            <w:rFonts w:ascii="宋体"/>
                            <w:sz w:val="24"/>
                          </w:rPr>
                        </w:r>
                      </w:p>
                    </w:tc>
                    <w:tc>
                      <w:tcPr>
                        <w:tcW w:w="47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5%</w:t>
                        </w:r>
                      </w:p>
                    </w:tc>
                    <w:tc>
                      <w:tcPr>
                        <w:tcW w:w="47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11.88%</w:t>
                        </w:r>
                      </w:p>
                    </w:tc>
                  </w:tr>
                  <w:tr>
                    <w:trPr>
                      <w:trHeight w:val="383"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278" w:lineRule="exact"/>
                          <w:ind w:left="31" w:right="0"/>
                          <w:jc w:val="left"/>
                          <w:rPr>
                            <w:rFonts w:ascii="宋体" w:hAnsi="宋体" w:cs="宋体" w:eastAsia="宋体" w:hint="default"/>
                            <w:sz w:val="24"/>
                            <w:szCs w:val="24"/>
                          </w:rPr>
                        </w:pPr>
                        <w:r>
                          <w:rPr>
                            <w:rFonts w:ascii="宋体" w:hAnsi="宋体" w:cs="宋体" w:eastAsia="宋体" w:hint="default"/>
                            <w:sz w:val="24"/>
                            <w:szCs w:val="24"/>
                          </w:rPr>
                          <w:t>办公家具及管理用具</w:t>
                        </w:r>
                      </w:p>
                    </w:tc>
                    <w:tc>
                      <w:tcPr>
                        <w:tcW w:w="468"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w w:val="99"/>
                            <w:sz w:val="24"/>
                          </w:rPr>
                          <w:t>8</w:t>
                        </w:r>
                        <w:r>
                          <w:rPr>
                            <w:rFonts w:ascii="宋体"/>
                            <w:sz w:val="24"/>
                          </w:rPr>
                        </w:r>
                      </w:p>
                    </w:tc>
                    <w:tc>
                      <w:tcPr>
                        <w:tcW w:w="47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5%</w:t>
                        </w:r>
                      </w:p>
                    </w:tc>
                    <w:tc>
                      <w:tcPr>
                        <w:tcW w:w="47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center"/>
                          <w:rPr>
                            <w:rFonts w:ascii="宋体" w:hAnsi="宋体" w:cs="宋体" w:eastAsia="宋体" w:hint="default"/>
                            <w:sz w:val="24"/>
                            <w:szCs w:val="24"/>
                          </w:rPr>
                        </w:pPr>
                        <w:r>
                          <w:rPr>
                            <w:rFonts w:ascii="宋体"/>
                            <w:sz w:val="24"/>
                          </w:rPr>
                          <w:t>11.88%</w:t>
                        </w:r>
                      </w:p>
                    </w:tc>
                  </w:tr>
                </w:tbl>
                <w:p>
                  <w:pPr/>
                </w:p>
              </w:txbxContent>
            </v:textbox>
            <w10:wrap type="none"/>
          </v:shape>
        </w:pict>
      </w:r>
      <w:r>
        <w:rPr/>
        <w:t>①折旧方法及使用寿命、预计净残值率和年折旧率的确定：固定资产折旧采</w:t>
      </w:r>
      <w:r>
        <w:rPr>
          <w:w w:val="99"/>
        </w:rPr>
        <w:t> </w:t>
      </w:r>
      <w:r>
        <w:rPr/>
        <w:t>用年限平均法计提折旧。按固定资产的类别、使用寿命和预计净残值率确定的年</w:t>
      </w:r>
      <w:r>
        <w:rPr>
          <w:w w:val="99"/>
        </w:rPr>
        <w:t> </w:t>
      </w:r>
      <w:r>
        <w:rPr/>
        <w:t>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336" w:lineRule="auto" w:before="26"/>
        <w:ind w:left="137" w:right="233" w:firstLine="480"/>
        <w:jc w:val="both"/>
      </w:pPr>
      <w:r>
        <w:rPr/>
        <w:t>已计提减值准备的固定资产的折旧计提方法：已计提减值准备的固定资产，</w:t>
      </w:r>
      <w:r>
        <w:rPr>
          <w:w w:val="99"/>
        </w:rPr>
        <w:t> </w:t>
      </w:r>
      <w:r>
        <w:rPr/>
        <w:t>按该项固定资产的原价扣除预计净残值、已提折旧及减值准备后的金额和剩余使</w:t>
      </w:r>
      <w:r>
        <w:rPr>
          <w:w w:val="99"/>
        </w:rPr>
        <w:t> </w:t>
      </w:r>
      <w:r>
        <w:rPr/>
        <w:t>用寿命，计提折旧。</w:t>
      </w:r>
    </w:p>
    <w:p>
      <w:pPr>
        <w:pStyle w:val="BodyText"/>
        <w:spacing w:line="336" w:lineRule="auto" w:before="29"/>
        <w:ind w:left="137" w:right="233" w:firstLine="480"/>
        <w:jc w:val="both"/>
      </w:pPr>
      <w:r>
        <w:rPr/>
        <w:t>已达到预定可使用状态但尚未办理竣工决算的固定资产，按照估计价值确定</w:t>
      </w:r>
      <w:r>
        <w:rPr>
          <w:w w:val="99"/>
        </w:rPr>
        <w:t> </w:t>
      </w:r>
      <w:r>
        <w:rPr/>
        <w:t>其成本，并计提折旧；待办理竣工决算后，再按实际成本调整原来的暂估价值，</w:t>
      </w:r>
      <w:r>
        <w:rPr>
          <w:w w:val="99"/>
        </w:rPr>
        <w:t> </w:t>
      </w:r>
      <w:r>
        <w:rPr/>
        <w:t>但不需要调整原已计提的折旧额。</w:t>
      </w:r>
    </w:p>
    <w:p>
      <w:pPr>
        <w:pStyle w:val="BodyText"/>
        <w:spacing w:line="336" w:lineRule="auto" w:before="29"/>
        <w:ind w:left="137" w:right="97" w:firstLine="480"/>
        <w:jc w:val="left"/>
      </w:pPr>
      <w:r>
        <w:rPr/>
        <w:t>②固定资产的使用寿命、预计净残值和折旧方法进行复核：对本公司至少于</w:t>
      </w:r>
      <w:r>
        <w:rPr>
          <w:w w:val="99"/>
        </w:rPr>
        <w:t> </w:t>
      </w:r>
      <w:r>
        <w:rPr/>
        <w:t>每年年度终了时，对固定资产的使用寿命、预计净残值和折旧方法进行复核，如</w:t>
      </w:r>
      <w:r>
        <w:rPr>
          <w:w w:val="99"/>
        </w:rPr>
        <w:t> </w:t>
      </w:r>
      <w:r>
        <w:rPr>
          <w:spacing w:val="-4"/>
          <w:w w:val="99"/>
        </w:rPr>
        <w:t>果发现固定资产使用寿命预计数与原先估计数有差异的，调整固定资产使用寿命；</w:t>
      </w:r>
      <w:r>
        <w:rPr>
          <w:spacing w:val="-89"/>
          <w:w w:val="99"/>
        </w:rPr>
        <w:t> </w:t>
      </w:r>
      <w:r>
        <w:rPr>
          <w:spacing w:val="-89"/>
          <w:w w:val="99"/>
        </w:rPr>
      </w:r>
      <w:r>
        <w:rPr/>
        <w:t>预计净残值的预计数与原先估计数有差异的，调整预计净残值；与固定资产有关</w:t>
      </w:r>
      <w:r>
        <w:rPr>
          <w:w w:val="99"/>
        </w:rPr>
        <w:t> </w:t>
      </w:r>
      <w:r>
        <w:rPr/>
        <w:t>的经济利益预期实现方式有重大改变的，改变固定资产折旧方法。固定资产使用</w:t>
      </w:r>
    </w:p>
    <w:p>
      <w:pPr>
        <w:spacing w:after="0" w:line="336" w:lineRule="auto"/>
        <w:jc w:val="left"/>
        <w:sectPr>
          <w:footerReference w:type="default" r:id="rId26"/>
          <w:pgSz w:w="11900" w:h="16840"/>
          <w:pgMar w:footer="1003" w:header="0" w:top="1480" w:bottom="1200" w:left="1660" w:right="1460"/>
          <w:pgNumType w:start="70"/>
        </w:sectPr>
      </w:pPr>
    </w:p>
    <w:p>
      <w:pPr>
        <w:pStyle w:val="BodyText"/>
        <w:spacing w:line="240" w:lineRule="auto" w:before="11"/>
        <w:ind w:left="117" w:right="100"/>
        <w:jc w:val="left"/>
      </w:pPr>
      <w:r>
        <w:rPr/>
        <w:t>寿命、预计净残值和折旧方法的改变作为会计估计变更处理。</w:t>
      </w:r>
    </w:p>
    <w:p>
      <w:pPr>
        <w:pStyle w:val="BodyText"/>
        <w:spacing w:line="336" w:lineRule="auto" w:before="125"/>
        <w:ind w:left="597" w:right="223"/>
        <w:jc w:val="left"/>
      </w:pPr>
      <w:r>
        <w:rPr/>
        <w:t>（5）固定资产后续支出的处理</w:t>
      </w:r>
      <w:r>
        <w:rPr>
          <w:w w:val="99"/>
        </w:rPr>
        <w:t> </w:t>
      </w:r>
      <w:r>
        <w:rPr/>
        <w:t>固定资产后续支出指固定资产在使用过程中发生的主要包括修理支出、更新</w:t>
      </w:r>
    </w:p>
    <w:p>
      <w:pPr>
        <w:pStyle w:val="BodyText"/>
        <w:spacing w:line="336" w:lineRule="auto" w:before="31"/>
        <w:ind w:left="117" w:right="100"/>
        <w:jc w:val="left"/>
      </w:pPr>
      <w:r>
        <w:rPr/>
        <w:t>改造支出、修理费用、装修支出等。其会计处理方法为：固定资产的更新改造等</w:t>
      </w:r>
      <w:r>
        <w:rPr>
          <w:w w:val="99"/>
        </w:rPr>
        <w:t> </w:t>
      </w:r>
      <w:r>
        <w:rPr/>
        <w:t>后续支出，满足固定资产确认条件的，计入固定资产成本，如有被替换的部分，</w:t>
      </w:r>
      <w:r>
        <w:rPr>
          <w:w w:val="99"/>
        </w:rPr>
        <w:t> </w:t>
      </w:r>
      <w:r>
        <w:rPr/>
        <w:t>应扣除其账面价值；不满足固定资产确认条件的固定资产修理费用等，在发生时</w:t>
      </w:r>
      <w:r>
        <w:rPr>
          <w:w w:val="99"/>
        </w:rPr>
        <w:t> </w:t>
      </w:r>
      <w:r>
        <w:rPr>
          <w:spacing w:val="-4"/>
        </w:rPr>
        <w:t>计入当期损益；固定资产装修费用，在满足固定资产确认条件时，在“固定资产”</w:t>
      </w:r>
      <w:r>
        <w:rPr>
          <w:spacing w:val="-98"/>
        </w:rPr>
        <w:t> </w:t>
      </w:r>
      <w:r>
        <w:rPr>
          <w:spacing w:val="-98"/>
        </w:rPr>
      </w:r>
      <w:r>
        <w:rPr/>
        <w:t>内单设明细科目核算，并在两次装修期间与固定资产尚可使用年限两者中较短的</w:t>
      </w:r>
      <w:r>
        <w:rPr>
          <w:w w:val="99"/>
        </w:rPr>
        <w:t> </w:t>
      </w:r>
      <w:r>
        <w:rPr/>
        <w:t>期间内，采用年限平均法单独计提折旧。</w:t>
      </w:r>
    </w:p>
    <w:p>
      <w:pPr>
        <w:pStyle w:val="BodyText"/>
        <w:spacing w:line="336" w:lineRule="auto" w:before="31"/>
        <w:ind w:left="117" w:right="223" w:firstLine="480"/>
        <w:jc w:val="left"/>
      </w:pPr>
      <w:r>
        <w:rPr/>
        <w:t>以经营租赁方式租入的固定资产发生的改良支出，予以资本化，作为长期待</w:t>
      </w:r>
      <w:r>
        <w:rPr>
          <w:w w:val="99"/>
        </w:rPr>
        <w:t> </w:t>
      </w:r>
      <w:r>
        <w:rPr/>
        <w:t>摊费用，合理进行摊销。</w:t>
      </w:r>
    </w:p>
    <w:p>
      <w:pPr>
        <w:pStyle w:val="BodyText"/>
        <w:spacing w:line="240" w:lineRule="auto" w:before="29"/>
        <w:ind w:left="599" w:right="100"/>
        <w:jc w:val="left"/>
      </w:pPr>
      <w:r>
        <w:rPr/>
        <w:t>11、在建工程</w:t>
      </w:r>
    </w:p>
    <w:p>
      <w:pPr>
        <w:pStyle w:val="BodyText"/>
        <w:spacing w:line="336" w:lineRule="auto" w:before="127"/>
        <w:ind w:left="117" w:right="223" w:firstLine="840"/>
        <w:jc w:val="left"/>
      </w:pPr>
      <w:r>
        <w:rPr/>
        <w:t>（1）本公司在建工程包括安装工程、技术改造工程、大修理工程等。在</w:t>
      </w:r>
      <w:r>
        <w:rPr>
          <w:w w:val="99"/>
        </w:rPr>
        <w:t> </w:t>
      </w:r>
      <w:r>
        <w:rPr/>
        <w:t>建工程按实际成本计价。</w:t>
      </w:r>
    </w:p>
    <w:p>
      <w:pPr>
        <w:pStyle w:val="BodyText"/>
        <w:spacing w:line="338" w:lineRule="auto" w:before="29"/>
        <w:ind w:left="597" w:right="223"/>
        <w:jc w:val="left"/>
      </w:pPr>
      <w:r>
        <w:rPr/>
        <w:t>（2）在建工程结转为固定资产的时点：</w:t>
      </w:r>
      <w:r>
        <w:rPr>
          <w:w w:val="99"/>
        </w:rPr>
        <w:t> </w:t>
      </w:r>
      <w:r>
        <w:rPr/>
        <w:t>在建工程达到预定可使用状态时，按工程实际成本转入固定资产。对已达到</w:t>
      </w:r>
    </w:p>
    <w:p>
      <w:pPr>
        <w:pStyle w:val="BodyText"/>
        <w:spacing w:line="336" w:lineRule="auto" w:before="26"/>
        <w:ind w:left="117" w:right="223"/>
        <w:jc w:val="left"/>
      </w:pPr>
      <w:r>
        <w:rPr/>
        <w:t>预定可使用状态但尚未办理竣工决算手续的固定资产，按估计价值记账，待确定</w:t>
      </w:r>
      <w:r>
        <w:rPr>
          <w:w w:val="99"/>
        </w:rPr>
        <w:t> </w:t>
      </w:r>
      <w:r>
        <w:rPr/>
        <w:t>实际价值后，再进行调整。</w:t>
      </w:r>
    </w:p>
    <w:p>
      <w:pPr>
        <w:pStyle w:val="BodyText"/>
        <w:spacing w:line="240" w:lineRule="auto" w:before="31"/>
        <w:ind w:left="599" w:right="100"/>
        <w:jc w:val="left"/>
      </w:pPr>
      <w:r>
        <w:rPr/>
        <w:t>12、无形资产</w:t>
      </w:r>
    </w:p>
    <w:p>
      <w:pPr>
        <w:pStyle w:val="BodyText"/>
        <w:spacing w:line="336" w:lineRule="auto" w:before="125"/>
        <w:ind w:left="597" w:right="223"/>
        <w:jc w:val="left"/>
      </w:pPr>
      <w:r>
        <w:rPr/>
        <w:t>（1）无形资产的确认标准</w:t>
      </w:r>
      <w:r>
        <w:rPr>
          <w:w w:val="99"/>
        </w:rPr>
        <w:t> </w:t>
      </w:r>
      <w:r>
        <w:rPr/>
        <w:t>无形资产是指本公司拥有或者控制的没有实物形态的可辨认非货币性资产。</w:t>
      </w:r>
    </w:p>
    <w:p>
      <w:pPr>
        <w:pStyle w:val="BodyText"/>
        <w:spacing w:line="240" w:lineRule="auto" w:before="31"/>
        <w:ind w:left="117" w:right="100"/>
        <w:jc w:val="left"/>
      </w:pPr>
      <w:r>
        <w:rPr/>
        <w:t>在同时满足下列条件时才能确认无形资产：</w:t>
      </w:r>
    </w:p>
    <w:p>
      <w:pPr>
        <w:pStyle w:val="BodyText"/>
        <w:spacing w:line="240" w:lineRule="auto" w:before="125"/>
        <w:ind w:left="597" w:right="100"/>
        <w:jc w:val="left"/>
      </w:pPr>
      <w:r>
        <w:rPr/>
        <w:t>①符合无形资产的定义;</w:t>
      </w:r>
    </w:p>
    <w:p>
      <w:pPr>
        <w:pStyle w:val="BodyText"/>
        <w:spacing w:line="240" w:lineRule="auto" w:before="125"/>
        <w:ind w:left="597" w:right="100"/>
        <w:jc w:val="left"/>
      </w:pPr>
      <w:r>
        <w:rPr/>
        <w:t>②与该资产相关的预计未来经济利益很可能流入公司;</w:t>
      </w:r>
    </w:p>
    <w:p>
      <w:pPr>
        <w:pStyle w:val="BodyText"/>
        <w:spacing w:line="240" w:lineRule="auto" w:before="127"/>
        <w:ind w:left="597" w:right="100"/>
        <w:jc w:val="left"/>
      </w:pPr>
      <w:r>
        <w:rPr/>
        <w:t>③该资产的成本能够可靠计量。</w:t>
      </w:r>
    </w:p>
    <w:p>
      <w:pPr>
        <w:pStyle w:val="BodyText"/>
        <w:spacing w:line="336" w:lineRule="auto" w:before="125"/>
        <w:ind w:left="597" w:right="1663"/>
        <w:jc w:val="left"/>
      </w:pPr>
      <w:r>
        <w:rPr/>
        <w:t>（2）无形资产的初始计量</w:t>
      </w:r>
      <w:r>
        <w:rPr>
          <w:w w:val="99"/>
        </w:rPr>
        <w:t> </w:t>
      </w:r>
      <w:r>
        <w:rPr/>
        <w:t>无形资产按照成本进行初始计量。实际成本按以下原则确定：</w:t>
      </w:r>
    </w:p>
    <w:p>
      <w:pPr>
        <w:pStyle w:val="BodyText"/>
        <w:spacing w:line="336" w:lineRule="auto" w:before="31"/>
        <w:ind w:left="117" w:right="230" w:firstLine="480"/>
        <w:jc w:val="both"/>
      </w:pPr>
      <w:r>
        <w:rPr/>
        <w:t>①外购无形资产的成本，包括购买价款、相关税费以及直接归属于使该项资</w:t>
      </w:r>
      <w:r>
        <w:rPr>
          <w:w w:val="99"/>
        </w:rPr>
        <w:t> </w:t>
      </w:r>
      <w:r>
        <w:rPr/>
        <w:t>产达到预定用途所发生的其他支出。购买无形资产的价款超过正常信用条件延期</w:t>
      </w:r>
      <w:r>
        <w:rPr>
          <w:w w:val="99"/>
        </w:rPr>
        <w:t> </w:t>
      </w:r>
      <w:r>
        <w:rPr/>
        <w:t>支付，实质上具有融资性质的，无形资产的成本以购买价款的现值为基础确定。</w:t>
      </w:r>
      <w:r>
        <w:rPr>
          <w:w w:val="99"/>
        </w:rPr>
        <w:t> </w:t>
      </w:r>
      <w:r>
        <w:rPr/>
        <w:t>实际支付的价款与购买价款的现值之间的差额，除按照《企业会计准则第</w:t>
      </w:r>
      <w:r>
        <w:rPr>
          <w:spacing w:val="-59"/>
        </w:rPr>
        <w:t> </w:t>
      </w:r>
      <w:r>
        <w:rPr/>
        <w:t>17</w:t>
      </w:r>
      <w:r>
        <w:rPr>
          <w:spacing w:val="-59"/>
        </w:rPr>
        <w:t> </w:t>
      </w:r>
      <w:r>
        <w:rPr/>
        <w:t>号-</w:t>
      </w:r>
    </w:p>
    <w:p>
      <w:pPr>
        <w:spacing w:after="0" w:line="336" w:lineRule="auto"/>
        <w:jc w:val="both"/>
        <w:sectPr>
          <w:pgSz w:w="11900" w:h="16840"/>
          <w:pgMar w:header="0" w:footer="1003" w:top="1480" w:bottom="1200" w:left="1680" w:right="1460"/>
        </w:sectPr>
      </w:pPr>
    </w:p>
    <w:p>
      <w:pPr>
        <w:pStyle w:val="BodyText"/>
        <w:spacing w:line="336" w:lineRule="auto" w:before="11"/>
        <w:ind w:left="117" w:right="100"/>
        <w:jc w:val="left"/>
      </w:pPr>
      <w:r>
        <w:rPr>
          <w:spacing w:val="-7"/>
          <w:w w:val="99"/>
        </w:rPr>
        <w:t>借款费用》可予以资本化的以外（相关披露见附注四、17），在信用期间内计入当</w:t>
      </w:r>
      <w:r>
        <w:rPr>
          <w:spacing w:val="-95"/>
          <w:w w:val="99"/>
        </w:rPr>
        <w:t> </w:t>
      </w:r>
      <w:r>
        <w:rPr>
          <w:spacing w:val="-95"/>
          <w:w w:val="99"/>
        </w:rPr>
      </w:r>
      <w:r>
        <w:rPr/>
        <w:t>期损益。</w:t>
      </w:r>
    </w:p>
    <w:p>
      <w:pPr>
        <w:pStyle w:val="BodyText"/>
        <w:spacing w:line="338" w:lineRule="auto" w:before="29"/>
        <w:ind w:left="117" w:right="223" w:firstLine="480"/>
        <w:jc w:val="left"/>
      </w:pPr>
      <w:r>
        <w:rPr/>
        <w:t>②投资者投入无形资产的成本，按照投资合同或协议约定的价值确定，但合</w:t>
      </w:r>
      <w:r>
        <w:rPr>
          <w:w w:val="99"/>
        </w:rPr>
        <w:t> </w:t>
      </w:r>
      <w:r>
        <w:rPr/>
        <w:t>同或协议约定价值不公允的除外。</w:t>
      </w:r>
    </w:p>
    <w:p>
      <w:pPr>
        <w:pStyle w:val="BodyText"/>
        <w:spacing w:line="336" w:lineRule="auto" w:before="26"/>
        <w:ind w:left="614" w:right="100" w:hanging="17"/>
        <w:jc w:val="left"/>
      </w:pPr>
      <w:r>
        <w:rPr/>
        <w:t>③自行开发的无形资产</w:t>
      </w:r>
      <w:r>
        <w:rPr>
          <w:w w:val="99"/>
        </w:rPr>
        <w:t> </w:t>
      </w:r>
      <w:r>
        <w:rPr>
          <w:spacing w:val="-1"/>
        </w:rPr>
        <w:t>本公司内部研究开发项目的支出，区分研究阶段支出与开发阶段支出。内部</w:t>
      </w:r>
    </w:p>
    <w:p>
      <w:pPr>
        <w:pStyle w:val="BodyText"/>
        <w:spacing w:line="336" w:lineRule="auto" w:before="31"/>
        <w:ind w:left="117" w:right="223"/>
        <w:jc w:val="left"/>
      </w:pPr>
      <w:r>
        <w:rPr/>
        <w:t>研究开发项目研究阶段的支出，于发生时计入当期损益。内部研究开发项目开发</w:t>
      </w:r>
      <w:r>
        <w:rPr>
          <w:w w:val="99"/>
        </w:rPr>
        <w:t> </w:t>
      </w:r>
      <w:r>
        <w:rPr/>
        <w:t>阶段的支出，同时满足下列条件的，确认为无形资产：</w:t>
      </w:r>
    </w:p>
    <w:p>
      <w:pPr>
        <w:pStyle w:val="BodyText"/>
        <w:spacing w:line="336" w:lineRule="auto" w:before="29"/>
        <w:ind w:left="614" w:right="100"/>
        <w:jc w:val="left"/>
      </w:pPr>
      <w:r>
        <w:rPr/>
        <w:t>A.完成该无形资产以使其能够使用或出售在技术上具有可行性；</w:t>
      </w:r>
      <w:r>
        <w:rPr>
          <w:w w:val="99"/>
        </w:rPr>
        <w:t> </w:t>
      </w:r>
      <w:r>
        <w:rPr/>
        <w:t>B.具有完成该无形资产并使用或出售的意图；</w:t>
      </w:r>
      <w:r>
        <w:rPr>
          <w:w w:val="99"/>
        </w:rPr>
        <w:t> </w:t>
      </w:r>
      <w:r>
        <w:rPr>
          <w:spacing w:val="-1"/>
        </w:rPr>
        <w:t>C.无形资产产生经济利益的方式，包括能够证明运用该无形资产生产的产品</w:t>
      </w:r>
    </w:p>
    <w:p>
      <w:pPr>
        <w:pStyle w:val="BodyText"/>
        <w:spacing w:line="338" w:lineRule="auto" w:before="29"/>
        <w:ind w:left="614" w:right="223" w:hanging="497"/>
        <w:jc w:val="left"/>
      </w:pPr>
      <w:r>
        <w:rPr/>
        <w:t>存在市场或无形资产自身存在市场，无形资产将在内部使用的，证明其有用性；</w:t>
      </w:r>
      <w:r>
        <w:rPr>
          <w:w w:val="99"/>
        </w:rPr>
        <w:t> </w:t>
      </w:r>
      <w:r>
        <w:rPr>
          <w:spacing w:val="-1"/>
        </w:rPr>
        <w:t>D.有足够的技术、财务资源和其他资源支持，以完成该无形资产的开发，并</w:t>
      </w:r>
    </w:p>
    <w:p>
      <w:pPr>
        <w:pStyle w:val="BodyText"/>
        <w:spacing w:line="336" w:lineRule="auto" w:before="26"/>
        <w:ind w:left="597" w:right="223" w:hanging="480"/>
        <w:jc w:val="left"/>
      </w:pPr>
      <w:r>
        <w:rPr/>
        <w:t>有能力使用或出售该无形资产；</w:t>
      </w:r>
      <w:r>
        <w:rPr>
          <w:w w:val="99"/>
        </w:rPr>
        <w:t> </w:t>
      </w:r>
      <w:r>
        <w:rPr/>
        <w:t>E.归属于该无形资产开发阶段的支出能够可靠地计量。</w:t>
      </w:r>
      <w:r>
        <w:rPr>
          <w:w w:val="99"/>
        </w:rPr>
        <w:t> </w:t>
      </w:r>
      <w:r>
        <w:rPr/>
        <w:t>自行开发的无形资产，其成本包括自满足无形资产确认规定后至达到预定用</w:t>
      </w:r>
    </w:p>
    <w:p>
      <w:pPr>
        <w:pStyle w:val="BodyText"/>
        <w:spacing w:line="240" w:lineRule="auto" w:before="29"/>
        <w:ind w:left="117" w:right="100"/>
        <w:jc w:val="left"/>
      </w:pPr>
      <w:r>
        <w:rPr/>
        <w:t>途前所发生的支出总额。以前期间已经费用化的支出不再调整。</w:t>
      </w:r>
    </w:p>
    <w:p>
      <w:pPr>
        <w:pStyle w:val="BodyText"/>
        <w:spacing w:line="338" w:lineRule="auto" w:before="125"/>
        <w:ind w:left="537" w:right="219" w:firstLine="480"/>
        <w:jc w:val="left"/>
      </w:pPr>
      <w:r>
        <w:rPr/>
        <w:t>④非货币性资产交换、债务重组、政府补助和企业合并取得的无形资产</w:t>
      </w:r>
      <w:r>
        <w:rPr>
          <w:w w:val="99"/>
        </w:rPr>
        <w:t> </w:t>
      </w:r>
      <w:r>
        <w:rPr>
          <w:spacing w:val="-3"/>
          <w:w w:val="99"/>
        </w:rPr>
        <w:t>的成本，分别按照《企业会计准则第</w:t>
      </w:r>
      <w:r>
        <w:rPr>
          <w:w w:val="99"/>
        </w:rPr>
        <w:t> 7</w:t>
      </w:r>
      <w:r>
        <w:rPr>
          <w:spacing w:val="-93"/>
          <w:w w:val="99"/>
        </w:rPr>
        <w:t> </w:t>
      </w:r>
      <w:r>
        <w:rPr>
          <w:spacing w:val="-15"/>
          <w:w w:val="99"/>
        </w:rPr>
        <w:t>号-非货币性资产交换》、《企业会计准</w:t>
      </w:r>
      <w:r>
        <w:rPr>
          <w:spacing w:val="-15"/>
        </w:rPr>
      </w:r>
    </w:p>
    <w:p>
      <w:pPr>
        <w:pStyle w:val="BodyText"/>
        <w:spacing w:line="240" w:lineRule="auto" w:before="26"/>
        <w:ind w:left="537" w:right="100"/>
        <w:jc w:val="left"/>
      </w:pPr>
      <w:r>
        <w:rPr>
          <w:w w:val="99"/>
        </w:rPr>
        <w:t>则第</w:t>
      </w:r>
      <w:r>
        <w:rPr>
          <w:spacing w:val="-44"/>
        </w:rPr>
        <w:t> </w:t>
      </w:r>
      <w:r>
        <w:rPr>
          <w:w w:val="99"/>
        </w:rPr>
        <w:t>12</w:t>
      </w:r>
      <w:r>
        <w:rPr>
          <w:spacing w:val="-44"/>
        </w:rPr>
        <w:t> </w:t>
      </w:r>
      <w:r>
        <w:rPr>
          <w:w w:val="99"/>
        </w:rPr>
        <w:t>号-债务重组</w:t>
      </w:r>
      <w:r>
        <w:rPr>
          <w:spacing w:val="-120"/>
          <w:w w:val="99"/>
        </w:rPr>
        <w:t>》、</w:t>
      </w:r>
      <w:r>
        <w:rPr>
          <w:w w:val="99"/>
        </w:rPr>
        <w:t>《企业会计准则第</w:t>
      </w:r>
      <w:r>
        <w:rPr>
          <w:spacing w:val="-44"/>
        </w:rPr>
        <w:t> </w:t>
      </w:r>
      <w:r>
        <w:rPr>
          <w:w w:val="99"/>
        </w:rPr>
        <w:t>16</w:t>
      </w:r>
      <w:r>
        <w:rPr>
          <w:spacing w:val="-44"/>
        </w:rPr>
        <w:t> </w:t>
      </w:r>
      <w:r>
        <w:rPr>
          <w:w w:val="99"/>
        </w:rPr>
        <w:t>号-政府补助</w:t>
      </w:r>
      <w:r>
        <w:rPr>
          <w:spacing w:val="-120"/>
          <w:w w:val="99"/>
        </w:rPr>
        <w:t>》、</w:t>
      </w:r>
      <w:r>
        <w:rPr>
          <w:w w:val="99"/>
        </w:rPr>
        <w:t>《企业会计准则</w:t>
      </w:r>
      <w:r>
        <w:rPr/>
      </w:r>
    </w:p>
    <w:p>
      <w:pPr>
        <w:pStyle w:val="BodyText"/>
        <w:spacing w:line="338" w:lineRule="auto" w:before="125"/>
        <w:ind w:left="537" w:right="95"/>
        <w:jc w:val="left"/>
      </w:pPr>
      <w:r>
        <w:rPr/>
        <w:t>第</w:t>
      </w:r>
      <w:r>
        <w:rPr>
          <w:spacing w:val="-86"/>
        </w:rPr>
        <w:t> </w:t>
      </w:r>
      <w:r>
        <w:rPr/>
        <w:t>20</w:t>
      </w:r>
      <w:r>
        <w:rPr>
          <w:spacing w:val="-86"/>
        </w:rPr>
        <w:t> </w:t>
      </w:r>
      <w:r>
        <w:rPr/>
        <w:t>号-企业合并》的有关规定确定，相关披露分别见附注四、23；附注四、</w:t>
      </w:r>
      <w:r>
        <w:rPr>
          <w:w w:val="99"/>
        </w:rPr>
        <w:t> </w:t>
      </w:r>
      <w:r>
        <w:rPr/>
        <w:t>24；附注四、22</w:t>
      </w:r>
      <w:r>
        <w:rPr>
          <w:spacing w:val="-62"/>
        </w:rPr>
        <w:t> </w:t>
      </w:r>
      <w:r>
        <w:rPr/>
        <w:t>和附注六、1。</w:t>
      </w:r>
    </w:p>
    <w:p>
      <w:pPr>
        <w:pStyle w:val="BodyText"/>
        <w:spacing w:line="336" w:lineRule="auto" w:before="146"/>
        <w:ind w:left="1017" w:right="100" w:hanging="420"/>
        <w:jc w:val="left"/>
      </w:pPr>
      <w:r>
        <w:rPr/>
        <w:t>（3）无形资产的后续计量</w:t>
      </w:r>
      <w:r>
        <w:rPr>
          <w:w w:val="99"/>
        </w:rPr>
        <w:t> </w:t>
      </w:r>
      <w:r>
        <w:rPr/>
        <w:t>本公司于取得无形资产时分析判断其使用寿命。无形资产的使用寿命为</w:t>
      </w:r>
    </w:p>
    <w:p>
      <w:pPr>
        <w:pStyle w:val="BodyText"/>
        <w:spacing w:line="336" w:lineRule="auto" w:before="31"/>
        <w:ind w:left="537" w:right="230"/>
        <w:jc w:val="both"/>
      </w:pPr>
      <w:r>
        <w:rPr/>
        <w:t>有限的，估计该使用寿命的年限或者构成使用寿命的产量等类似计量单位数</w:t>
      </w:r>
      <w:r>
        <w:rPr>
          <w:spacing w:val="-67"/>
        </w:rPr>
        <w:t> </w:t>
      </w:r>
      <w:r>
        <w:rPr>
          <w:spacing w:val="-67"/>
        </w:rPr>
      </w:r>
      <w:r>
        <w:rPr/>
        <w:t>量；无法预见无形资产为本公司带来经济利益期限的，视为使用寿命不确定</w:t>
      </w:r>
      <w:r>
        <w:rPr>
          <w:spacing w:val="-67"/>
        </w:rPr>
        <w:t> </w:t>
      </w:r>
      <w:r>
        <w:rPr>
          <w:spacing w:val="-67"/>
        </w:rPr>
      </w:r>
      <w:r>
        <w:rPr/>
        <w:t>的无形资产。</w:t>
      </w:r>
    </w:p>
    <w:p>
      <w:pPr>
        <w:pStyle w:val="BodyText"/>
        <w:spacing w:line="336" w:lineRule="auto" w:before="151"/>
        <w:ind w:left="117" w:right="229" w:firstLine="540"/>
        <w:jc w:val="left"/>
      </w:pPr>
      <w:r>
        <w:rPr>
          <w:spacing w:val="-2"/>
        </w:rPr>
        <w:t>使用寿命有限的无形资产，其应摊销金额在使用寿命内系统合理摊销。本公</w:t>
      </w:r>
      <w:r>
        <w:rPr>
          <w:w w:val="99"/>
        </w:rPr>
        <w:t> </w:t>
      </w:r>
      <w:r>
        <w:rPr/>
        <w:t>司采用直线法摊销。</w:t>
      </w:r>
    </w:p>
    <w:p>
      <w:pPr>
        <w:pStyle w:val="BodyText"/>
        <w:spacing w:line="338" w:lineRule="auto" w:before="29"/>
        <w:ind w:left="117" w:right="223" w:firstLine="540"/>
        <w:jc w:val="left"/>
      </w:pPr>
      <w:r>
        <w:rPr>
          <w:spacing w:val="-2"/>
        </w:rPr>
        <w:t>无形资产的应摊销金额为其成本扣除预计残值后的金额。已计提减值准备的</w:t>
      </w:r>
      <w:r>
        <w:rPr>
          <w:w w:val="99"/>
        </w:rPr>
        <w:t> </w:t>
      </w:r>
      <w:r>
        <w:rPr/>
        <w:t>无形资产，还应扣除已计提的无形资产减值准备累计金额。无形资产的摊销金额</w:t>
      </w:r>
    </w:p>
    <w:p>
      <w:pPr>
        <w:spacing w:after="0" w:line="338" w:lineRule="auto"/>
        <w:jc w:val="left"/>
        <w:sectPr>
          <w:pgSz w:w="11900" w:h="16840"/>
          <w:pgMar w:header="0" w:footer="1003" w:top="1480" w:bottom="1200" w:left="1680" w:right="1460"/>
        </w:sectPr>
      </w:pPr>
    </w:p>
    <w:p>
      <w:pPr>
        <w:pStyle w:val="BodyText"/>
        <w:spacing w:line="240" w:lineRule="auto" w:before="11"/>
        <w:ind w:left="117" w:right="2328"/>
        <w:jc w:val="left"/>
      </w:pPr>
      <w:r>
        <w:rPr/>
        <w:t>计入当期损益。</w:t>
      </w:r>
    </w:p>
    <w:p>
      <w:pPr>
        <w:pStyle w:val="BodyText"/>
        <w:spacing w:line="240" w:lineRule="auto" w:before="125"/>
        <w:ind w:left="657" w:right="0"/>
        <w:jc w:val="left"/>
      </w:pPr>
      <w:r>
        <w:rPr/>
        <w:t>使用寿命不确定的无形资产不摊销，期末进行减值测试。</w:t>
      </w:r>
    </w:p>
    <w:p>
      <w:pPr>
        <w:pStyle w:val="BodyText"/>
        <w:spacing w:line="338" w:lineRule="auto" w:before="125"/>
        <w:ind w:left="117" w:right="0" w:firstLine="559"/>
        <w:jc w:val="left"/>
      </w:pPr>
      <w:r>
        <w:rPr/>
        <w:t>2006</w:t>
      </w:r>
      <w:r>
        <w:rPr>
          <w:spacing w:val="33"/>
        </w:rPr>
        <w:t> </w:t>
      </w:r>
      <w:r>
        <w:rPr/>
        <w:t>年度本公司无形资产自取得当月起按摊销年限分期平均摊销，计入当</w:t>
      </w:r>
      <w:r>
        <w:rPr>
          <w:w w:val="99"/>
        </w:rPr>
        <w:t> </w:t>
      </w:r>
      <w:r>
        <w:rPr/>
        <w:t>期损益。摊销年限按以下原则确定：</w:t>
      </w:r>
    </w:p>
    <w:p>
      <w:pPr>
        <w:pStyle w:val="BodyText"/>
        <w:spacing w:line="336" w:lineRule="auto" w:before="26"/>
        <w:ind w:left="117" w:right="109" w:firstLine="540"/>
        <w:jc w:val="left"/>
      </w:pPr>
      <w:r>
        <w:rPr>
          <w:spacing w:val="-2"/>
        </w:rPr>
        <w:t>①合同规定受益年限但法律没有规定有效年限的，摊销年限按不超过合同规</w:t>
      </w:r>
      <w:r>
        <w:rPr>
          <w:w w:val="99"/>
        </w:rPr>
        <w:t> </w:t>
      </w:r>
      <w:r>
        <w:rPr/>
        <w:t>定的受益年限；</w:t>
      </w:r>
    </w:p>
    <w:p>
      <w:pPr>
        <w:pStyle w:val="BodyText"/>
        <w:spacing w:line="336" w:lineRule="auto" w:before="31"/>
        <w:ind w:left="117" w:right="109" w:firstLine="540"/>
        <w:jc w:val="left"/>
      </w:pPr>
      <w:r>
        <w:rPr>
          <w:spacing w:val="-2"/>
        </w:rPr>
        <w:t>②合同没有规定受益年限但法律规定有效年限的，摊销年限按不超过法律规</w:t>
      </w:r>
      <w:r>
        <w:rPr>
          <w:w w:val="99"/>
        </w:rPr>
        <w:t> </w:t>
      </w:r>
      <w:r>
        <w:rPr/>
        <w:t>定有效年限；</w:t>
      </w:r>
    </w:p>
    <w:p>
      <w:pPr>
        <w:pStyle w:val="BodyText"/>
        <w:spacing w:line="338" w:lineRule="auto" w:before="29"/>
        <w:ind w:left="117" w:right="109" w:firstLine="540"/>
        <w:jc w:val="left"/>
      </w:pPr>
      <w:r>
        <w:rPr>
          <w:spacing w:val="-2"/>
        </w:rPr>
        <w:t>③合同规定了受益年限，法律也规定了有效年限的，摊销年限不超过受益年</w:t>
      </w:r>
      <w:r>
        <w:rPr>
          <w:w w:val="99"/>
        </w:rPr>
        <w:t> </w:t>
      </w:r>
      <w:r>
        <w:rPr/>
        <w:t>限和有效年限两者之中较短者；</w:t>
      </w:r>
    </w:p>
    <w:p>
      <w:pPr>
        <w:pStyle w:val="BodyText"/>
        <w:spacing w:line="240" w:lineRule="auto" w:before="26"/>
        <w:ind w:left="597" w:right="0"/>
        <w:jc w:val="left"/>
      </w:pPr>
      <w:r>
        <w:rPr>
          <w:spacing w:val="-2"/>
        </w:rPr>
        <w:t>④合同没有规定受益年限，法律也没有规定有效年限的，摊销年限不超过</w:t>
      </w:r>
      <w:r>
        <w:rPr>
          <w:spacing w:val="-55"/>
        </w:rPr>
        <w:t> </w:t>
      </w:r>
      <w:r>
        <w:rPr/>
        <w:t>10</w:t>
      </w:r>
    </w:p>
    <w:p>
      <w:pPr>
        <w:pStyle w:val="BodyText"/>
        <w:spacing w:line="240" w:lineRule="auto" w:before="125"/>
        <w:ind w:left="117" w:right="2328"/>
        <w:jc w:val="left"/>
      </w:pPr>
      <w:r>
        <w:rPr/>
        <w:t>年。</w:t>
      </w:r>
    </w:p>
    <w:p>
      <w:pPr>
        <w:pStyle w:val="BodyText"/>
        <w:spacing w:line="336" w:lineRule="auto" w:before="127"/>
        <w:ind w:left="597" w:right="103" w:firstLine="2"/>
        <w:jc w:val="left"/>
      </w:pPr>
      <w:r>
        <w:rPr/>
        <w:t>13、长期待摊费用核算方法</w:t>
      </w:r>
      <w:r>
        <w:rPr>
          <w:spacing w:val="-114"/>
        </w:rPr>
        <w:t> </w:t>
      </w:r>
      <w:r>
        <w:rPr>
          <w:spacing w:val="-114"/>
        </w:rPr>
      </w:r>
      <w:r>
        <w:rPr/>
        <w:t>长期待摊费用是指公司已经发生但应由本期和以后各期负担的分摊期限在一</w:t>
      </w:r>
    </w:p>
    <w:p>
      <w:pPr>
        <w:pStyle w:val="BodyText"/>
        <w:spacing w:line="338" w:lineRule="auto" w:before="29"/>
        <w:ind w:left="117" w:right="103"/>
        <w:jc w:val="left"/>
      </w:pPr>
      <w:r>
        <w:rPr/>
        <w:t>年以上(不含一年)的各项费用。长期待摊费用按实际支出入账，在项目受益期内</w:t>
      </w:r>
      <w:r>
        <w:rPr>
          <w:w w:val="99"/>
        </w:rPr>
        <w:t> </w:t>
      </w:r>
      <w:r>
        <w:rPr/>
        <w:t>平均摊销。</w:t>
      </w:r>
    </w:p>
    <w:p>
      <w:pPr>
        <w:pStyle w:val="BodyText"/>
        <w:spacing w:line="240" w:lineRule="auto" w:before="26"/>
        <w:ind w:left="600" w:right="2328"/>
        <w:jc w:val="left"/>
      </w:pPr>
      <w:r>
        <w:rPr/>
        <w:t>14、资产减值</w:t>
      </w:r>
    </w:p>
    <w:p>
      <w:pPr>
        <w:pStyle w:val="BodyText"/>
        <w:spacing w:line="336" w:lineRule="auto" w:before="125"/>
        <w:ind w:left="117" w:right="110" w:firstLine="480"/>
        <w:jc w:val="both"/>
      </w:pPr>
      <w:r>
        <w:rPr>
          <w:spacing w:val="-4"/>
        </w:rPr>
        <w:t>（1）本附注所述资产减值主要包括长期股权投资（不含对被投资单位不具有</w:t>
      </w:r>
      <w:r>
        <w:rPr>
          <w:w w:val="99"/>
        </w:rPr>
        <w:t> </w:t>
      </w:r>
      <w:r>
        <w:rPr/>
        <w:t>共同控制或重大影响，并且在活跃市场中没有报价、公允价值不能可靠计量的长</w:t>
      </w:r>
      <w:r>
        <w:rPr>
          <w:w w:val="99"/>
        </w:rPr>
        <w:t> </w:t>
      </w:r>
      <w:r>
        <w:rPr>
          <w:spacing w:val="-7"/>
          <w:w w:val="99"/>
        </w:rPr>
        <w:t>期股权投资）、投资性房地产（不含以公允价值模式计量的投资性房地产）、固定</w:t>
      </w:r>
      <w:r>
        <w:rPr>
          <w:spacing w:val="-102"/>
          <w:w w:val="99"/>
        </w:rPr>
        <w:t> </w:t>
      </w:r>
      <w:r>
        <w:rPr>
          <w:spacing w:val="-102"/>
          <w:w w:val="99"/>
        </w:rPr>
      </w:r>
      <w:r>
        <w:rPr>
          <w:spacing w:val="-7"/>
          <w:w w:val="99"/>
        </w:rPr>
        <w:t>资产、在建工程、工程物资；无形资产（包括资本化的开发支出）、商誉、资产组</w:t>
      </w:r>
      <w:r>
        <w:rPr>
          <w:spacing w:val="-104"/>
          <w:w w:val="99"/>
        </w:rPr>
        <w:t> </w:t>
      </w:r>
      <w:r>
        <w:rPr>
          <w:spacing w:val="-104"/>
          <w:w w:val="99"/>
        </w:rPr>
      </w:r>
      <w:r>
        <w:rPr/>
        <w:t>和资产组组合等</w:t>
      </w:r>
    </w:p>
    <w:p>
      <w:pPr>
        <w:pStyle w:val="BodyText"/>
        <w:spacing w:line="336" w:lineRule="auto" w:before="29"/>
        <w:ind w:left="597" w:right="103"/>
        <w:jc w:val="left"/>
      </w:pPr>
      <w:r>
        <w:rPr/>
        <w:t>（2）可能发生减值资产的认定</w:t>
      </w:r>
      <w:r>
        <w:rPr>
          <w:w w:val="99"/>
        </w:rPr>
        <w:t> </w:t>
      </w:r>
      <w:r>
        <w:rPr/>
        <w:t>本公司在资产负债表日判断资产是否存在可能发生减值的迹象。因企业合并</w:t>
      </w:r>
    </w:p>
    <w:p>
      <w:pPr>
        <w:pStyle w:val="BodyText"/>
        <w:spacing w:line="336" w:lineRule="auto" w:before="31"/>
        <w:ind w:left="117" w:right="103"/>
        <w:jc w:val="left"/>
      </w:pPr>
      <w:r>
        <w:rPr/>
        <w:t>所形成的商誉和使用寿命不确定的无形资产，无论是否存在减值迹象，每年都进</w:t>
      </w:r>
      <w:r>
        <w:rPr>
          <w:w w:val="99"/>
        </w:rPr>
        <w:t> </w:t>
      </w:r>
      <w:r>
        <w:rPr/>
        <w:t>行减值测试。存在下列迹象的，表明资产可能发生了减值：</w:t>
      </w:r>
    </w:p>
    <w:p>
      <w:pPr>
        <w:pStyle w:val="BodyText"/>
        <w:spacing w:line="338" w:lineRule="auto" w:before="29"/>
        <w:ind w:left="117" w:right="113" w:firstLine="480"/>
        <w:jc w:val="both"/>
      </w:pPr>
      <w:r>
        <w:rPr/>
        <w:t>①资产的市价当期大幅度下跌，其跌幅明显高于因时间的推移或者正常使用</w:t>
      </w:r>
      <w:r>
        <w:rPr>
          <w:w w:val="99"/>
        </w:rPr>
        <w:t> </w:t>
      </w:r>
      <w:r>
        <w:rPr/>
        <w:t>而预计的下跌；</w:t>
      </w:r>
    </w:p>
    <w:p>
      <w:pPr>
        <w:pStyle w:val="BodyText"/>
        <w:spacing w:line="336" w:lineRule="auto" w:before="26"/>
        <w:ind w:left="117" w:right="113" w:firstLine="480"/>
        <w:jc w:val="both"/>
      </w:pPr>
      <w:r>
        <w:rPr/>
        <w:t>②本公司经营所处的经济、技术或者法律等环境以及资产所处的市场在当期</w:t>
      </w:r>
      <w:r>
        <w:rPr>
          <w:w w:val="99"/>
        </w:rPr>
        <w:t> </w:t>
      </w:r>
      <w:r>
        <w:rPr/>
        <w:t>或者将在近期发生重大变化，从而对本公司产生不利影响；</w:t>
      </w:r>
    </w:p>
    <w:p>
      <w:pPr>
        <w:pStyle w:val="BodyText"/>
        <w:spacing w:line="240" w:lineRule="auto" w:before="31"/>
        <w:ind w:left="597" w:right="0"/>
        <w:jc w:val="left"/>
      </w:pPr>
      <w:r>
        <w:rPr/>
        <w:t>③市场利率或者其他市场投资报酬率在当期已经提高，从而影响本公司计算</w:t>
      </w:r>
    </w:p>
    <w:p>
      <w:pPr>
        <w:spacing w:after="0" w:line="240" w:lineRule="auto"/>
        <w:jc w:val="left"/>
        <w:sectPr>
          <w:pgSz w:w="11900" w:h="16840"/>
          <w:pgMar w:header="0" w:footer="1003" w:top="1480" w:bottom="1200" w:left="1680" w:right="1580"/>
        </w:sectPr>
      </w:pPr>
    </w:p>
    <w:p>
      <w:pPr>
        <w:pStyle w:val="BodyText"/>
        <w:spacing w:line="240" w:lineRule="auto" w:before="11"/>
        <w:ind w:left="117" w:right="100"/>
        <w:jc w:val="left"/>
      </w:pPr>
      <w:r>
        <w:rPr/>
        <w:t>资产预计未来现金流量现值的折现率，导致资产可收回金额大幅度降低；</w:t>
      </w:r>
    </w:p>
    <w:p>
      <w:pPr>
        <w:pStyle w:val="BodyText"/>
        <w:spacing w:line="240" w:lineRule="auto" w:before="125"/>
        <w:ind w:left="597" w:right="100"/>
        <w:jc w:val="left"/>
      </w:pPr>
      <w:r>
        <w:rPr/>
        <w:t>④有证据表明资产已经陈旧过时或者其实体已经损坏；</w:t>
      </w:r>
    </w:p>
    <w:p>
      <w:pPr>
        <w:pStyle w:val="BodyText"/>
        <w:spacing w:line="240" w:lineRule="auto" w:before="125"/>
        <w:ind w:left="597" w:right="100"/>
        <w:jc w:val="left"/>
      </w:pPr>
      <w:r>
        <w:rPr/>
        <w:t>⑤资产已经或者将被闲置、终止使用或者计划提前处置；</w:t>
      </w:r>
    </w:p>
    <w:p>
      <w:pPr>
        <w:pStyle w:val="BodyText"/>
        <w:spacing w:line="336" w:lineRule="auto" w:before="127"/>
        <w:ind w:left="117" w:right="100" w:firstLine="480"/>
        <w:jc w:val="left"/>
      </w:pPr>
      <w:r>
        <w:rPr/>
        <w:t>⑥本公司内部报告的证据表明资产的经济绩效已经低于或者将低于预期，如</w:t>
      </w:r>
      <w:r>
        <w:rPr>
          <w:w w:val="99"/>
        </w:rPr>
        <w:t> </w:t>
      </w:r>
      <w:r>
        <w:rPr>
          <w:spacing w:val="-4"/>
        </w:rPr>
        <w:t>资产所创造的净现金流量或者实现的营业利润（或者亏损）远远低于（或者高于）</w:t>
      </w:r>
      <w:r>
        <w:rPr>
          <w:spacing w:val="-96"/>
        </w:rPr>
        <w:t> </w:t>
      </w:r>
      <w:r>
        <w:rPr>
          <w:spacing w:val="-96"/>
        </w:rPr>
      </w:r>
      <w:r>
        <w:rPr/>
        <w:t>预计金额等；</w:t>
      </w:r>
    </w:p>
    <w:p>
      <w:pPr>
        <w:pStyle w:val="BodyText"/>
        <w:spacing w:line="240" w:lineRule="auto" w:before="31"/>
        <w:ind w:left="597" w:right="100"/>
        <w:jc w:val="left"/>
      </w:pPr>
      <w:r>
        <w:rPr/>
        <w:t>⑦其他表明资产可能已经发生减值的迹象。</w:t>
      </w:r>
    </w:p>
    <w:p>
      <w:pPr>
        <w:pStyle w:val="BodyText"/>
        <w:spacing w:line="336" w:lineRule="auto" w:before="125"/>
        <w:ind w:left="597" w:right="223"/>
        <w:jc w:val="left"/>
      </w:pPr>
      <w:r>
        <w:rPr/>
        <w:t>（3）资产可收回金额的计量</w:t>
      </w:r>
      <w:r>
        <w:rPr>
          <w:w w:val="99"/>
        </w:rPr>
        <w:t> </w:t>
      </w:r>
      <w:r>
        <w:rPr/>
        <w:t>资产存在减值迹象的，估计其可收回金额。可收回金额根据资产的公允价值</w:t>
      </w:r>
    </w:p>
    <w:p>
      <w:pPr>
        <w:pStyle w:val="BodyText"/>
        <w:spacing w:line="240" w:lineRule="auto" w:before="31"/>
        <w:ind w:left="117" w:right="100"/>
        <w:jc w:val="left"/>
      </w:pPr>
      <w:r>
        <w:rPr/>
        <w:t>减去处置费用后的净额与资产预计未来现金流量的现值两者之间较高者确定。</w:t>
      </w:r>
    </w:p>
    <w:p>
      <w:pPr>
        <w:pStyle w:val="BodyText"/>
        <w:spacing w:line="336" w:lineRule="auto" w:before="125"/>
        <w:ind w:left="597" w:right="223"/>
        <w:jc w:val="left"/>
      </w:pPr>
      <w:r>
        <w:rPr/>
        <w:t>（4）资产减值损失的确定</w:t>
      </w:r>
      <w:r>
        <w:rPr>
          <w:w w:val="99"/>
        </w:rPr>
        <w:t> </w:t>
      </w:r>
      <w:r>
        <w:rPr/>
        <w:t>可收回金额的计量结果表明，资产的可收回金额低于其账面价值的，将资产</w:t>
      </w:r>
    </w:p>
    <w:p>
      <w:pPr>
        <w:pStyle w:val="BodyText"/>
        <w:spacing w:line="336" w:lineRule="auto" w:before="31"/>
        <w:ind w:left="117" w:right="100"/>
        <w:jc w:val="left"/>
      </w:pPr>
      <w:r>
        <w:rPr>
          <w:spacing w:val="-4"/>
        </w:rPr>
        <w:t>的账面价值减记至可收回金额，减记的金额确认为资产减值损失，计入当期损益，</w:t>
      </w:r>
      <w:r>
        <w:rPr>
          <w:spacing w:val="-94"/>
        </w:rPr>
        <w:t> </w:t>
      </w:r>
      <w:r>
        <w:rPr>
          <w:spacing w:val="-94"/>
        </w:rPr>
      </w:r>
      <w:r>
        <w:rPr/>
        <w:t>同时计提相应的资产减值准备。资产减值损失确认后，减值资产的折旧或者摊销</w:t>
      </w:r>
      <w:r>
        <w:rPr>
          <w:w w:val="99"/>
        </w:rPr>
        <w:t> </w:t>
      </w:r>
      <w:r>
        <w:rPr/>
        <w:t>费用在未来期间作相应调整，以使该资产在剩余使用寿命内，系统地分摊调整后</w:t>
      </w:r>
      <w:r>
        <w:rPr>
          <w:w w:val="99"/>
        </w:rPr>
        <w:t> </w:t>
      </w:r>
      <w:r>
        <w:rPr>
          <w:spacing w:val="-7"/>
          <w:w w:val="99"/>
        </w:rPr>
        <w:t>的资产账面价值（扣除预计净残值）。资产减值损失一经确认，在以后会计期间不</w:t>
      </w:r>
      <w:r>
        <w:rPr>
          <w:spacing w:val="-102"/>
          <w:w w:val="99"/>
        </w:rPr>
        <w:t> </w:t>
      </w:r>
      <w:r>
        <w:rPr>
          <w:spacing w:val="-102"/>
          <w:w w:val="99"/>
        </w:rPr>
      </w:r>
      <w:r>
        <w:rPr/>
        <w:t>能转回。</w:t>
      </w:r>
    </w:p>
    <w:p>
      <w:pPr>
        <w:pStyle w:val="BodyText"/>
        <w:spacing w:line="338" w:lineRule="auto" w:before="29"/>
        <w:ind w:left="597" w:right="223"/>
        <w:jc w:val="left"/>
      </w:pPr>
      <w:r>
        <w:rPr/>
        <w:t>（5）资产组的认定及减值处理</w:t>
      </w:r>
      <w:r>
        <w:rPr>
          <w:w w:val="99"/>
        </w:rPr>
        <w:t> </w:t>
      </w:r>
      <w:r>
        <w:rPr/>
        <w:t>有迹象表明一项资产可能发生减值的，本公司以单项资产为基础估计其可收</w:t>
      </w:r>
    </w:p>
    <w:p>
      <w:pPr>
        <w:pStyle w:val="BodyText"/>
        <w:spacing w:line="336" w:lineRule="auto" w:before="26"/>
        <w:ind w:left="117" w:right="233"/>
        <w:jc w:val="both"/>
      </w:pPr>
      <w:r>
        <w:rPr/>
        <w:t>回金额。本公司难以对单项资产的可收回金额进行估计的，以该资产所属的资产</w:t>
      </w:r>
      <w:r>
        <w:rPr>
          <w:w w:val="99"/>
        </w:rPr>
        <w:t> </w:t>
      </w:r>
      <w:r>
        <w:rPr/>
        <w:t>组为基础确定资产组的可收回金额。资产组的认定，以资产组产生的主要现金流</w:t>
      </w:r>
      <w:r>
        <w:rPr>
          <w:w w:val="99"/>
        </w:rPr>
        <w:t> </w:t>
      </w:r>
      <w:r>
        <w:rPr/>
        <w:t>入是否独立于其他资产或者资产组的现金流入为依据。同时，公司在认定资产组</w:t>
      </w:r>
      <w:r>
        <w:rPr>
          <w:w w:val="99"/>
        </w:rPr>
        <w:t> </w:t>
      </w:r>
      <w:r>
        <w:rPr/>
        <w:t>时，还考虑了公司管理层管理生产经营活动的方式和对资产持续使用或处置的决</w:t>
      </w:r>
      <w:r>
        <w:rPr>
          <w:w w:val="99"/>
        </w:rPr>
        <w:t> </w:t>
      </w:r>
      <w:r>
        <w:rPr/>
        <w:t>策方式等。</w:t>
      </w:r>
    </w:p>
    <w:p>
      <w:pPr>
        <w:pStyle w:val="BodyText"/>
        <w:spacing w:line="336" w:lineRule="auto" w:before="31"/>
        <w:ind w:left="117" w:right="232" w:firstLine="480"/>
        <w:jc w:val="both"/>
      </w:pPr>
      <w:r>
        <w:rPr/>
        <w:t>资产组或者资产组组合的可收回金额低于其账面价值的（总部资产和商誉分</w:t>
      </w:r>
      <w:r>
        <w:rPr>
          <w:w w:val="99"/>
        </w:rPr>
        <w:t> </w:t>
      </w:r>
      <w:r>
        <w:rPr/>
        <w:t>摊至某资产组或者资产组组合的，该资产组或者资产组组合的账面价值应当包括</w:t>
      </w:r>
      <w:r>
        <w:rPr>
          <w:w w:val="99"/>
        </w:rPr>
        <w:t> </w:t>
      </w:r>
      <w:r>
        <w:rPr>
          <w:spacing w:val="-7"/>
          <w:w w:val="99"/>
        </w:rPr>
        <w:t>相关总部资产和商誉的分摊额），确认相应的减值损失。减值损失金额先抵减分摊</w:t>
      </w:r>
      <w:r>
        <w:rPr>
          <w:spacing w:val="-100"/>
          <w:w w:val="99"/>
        </w:rPr>
        <w:t> </w:t>
      </w:r>
      <w:r>
        <w:rPr>
          <w:spacing w:val="-100"/>
          <w:w w:val="99"/>
        </w:rPr>
      </w:r>
      <w:r>
        <w:rPr/>
        <w:t>至资产组或者资产组组合中商誉的账面价值，再根据资产组或者资产组组合中除</w:t>
      </w:r>
      <w:r>
        <w:rPr>
          <w:w w:val="99"/>
        </w:rPr>
        <w:t> </w:t>
      </w:r>
      <w:r>
        <w:rPr/>
        <w:t>商誉之外的其他各项资产的账面价值所占比重，按比例抵减其他各项资产的账面</w:t>
      </w:r>
      <w:r>
        <w:rPr>
          <w:w w:val="99"/>
        </w:rPr>
        <w:t> </w:t>
      </w:r>
      <w:r>
        <w:rPr/>
        <w:t>价值。</w:t>
      </w:r>
    </w:p>
    <w:p>
      <w:pPr>
        <w:pStyle w:val="BodyText"/>
        <w:spacing w:line="240" w:lineRule="auto" w:before="31"/>
        <w:ind w:left="597" w:right="0"/>
        <w:jc w:val="left"/>
      </w:pPr>
      <w:r>
        <w:rPr>
          <w:spacing w:val="-4"/>
        </w:rPr>
        <w:t>上述资产账面价值的抵减，作为各单项资产的减值损失处理，计入当期损益。</w:t>
      </w:r>
    </w:p>
    <w:p>
      <w:pPr>
        <w:spacing w:after="0" w:line="240" w:lineRule="auto"/>
        <w:jc w:val="left"/>
        <w:sectPr>
          <w:pgSz w:w="11900" w:h="16840"/>
          <w:pgMar w:header="0" w:footer="1003" w:top="1480" w:bottom="1200" w:left="1680" w:right="1460"/>
        </w:sectPr>
      </w:pPr>
    </w:p>
    <w:p>
      <w:pPr>
        <w:pStyle w:val="BodyText"/>
        <w:spacing w:line="336" w:lineRule="auto" w:before="11"/>
        <w:ind w:left="117" w:right="113"/>
        <w:jc w:val="both"/>
      </w:pPr>
      <w:r>
        <w:rPr/>
        <w:t>抵减后的各资产的账面价值不得低于以下三者之中最高者：该资产的公允价值减</w:t>
      </w:r>
      <w:r>
        <w:rPr>
          <w:w w:val="99"/>
        </w:rPr>
        <w:t> </w:t>
      </w:r>
      <w:r>
        <w:rPr/>
        <w:t>去处置费用后的净额、该资产预计未来现金流量的现值和零。因此而导致的未能</w:t>
      </w:r>
      <w:r>
        <w:rPr>
          <w:w w:val="99"/>
        </w:rPr>
        <w:t> </w:t>
      </w:r>
      <w:r>
        <w:rPr/>
        <w:t>分摊的减值损失金额，按照相关资产组或者资产组组合中其他各项资产的账面价</w:t>
      </w:r>
      <w:r>
        <w:rPr>
          <w:w w:val="99"/>
        </w:rPr>
        <w:t> </w:t>
      </w:r>
      <w:r>
        <w:rPr/>
        <w:t>值所占比重进行分摊。</w:t>
      </w:r>
    </w:p>
    <w:p>
      <w:pPr>
        <w:pStyle w:val="BodyText"/>
        <w:spacing w:line="336" w:lineRule="auto" w:before="29"/>
        <w:ind w:left="597" w:right="103"/>
        <w:jc w:val="left"/>
      </w:pPr>
      <w:r>
        <w:rPr/>
        <w:t>（6）商誉减值</w:t>
      </w:r>
      <w:r>
        <w:rPr>
          <w:w w:val="99"/>
        </w:rPr>
        <w:t> </w:t>
      </w:r>
      <w:r>
        <w:rPr/>
        <w:t>本公司合并所形成的商誉，至少在每年年度终了进行减值测试。商誉需要结</w:t>
      </w:r>
    </w:p>
    <w:p>
      <w:pPr>
        <w:pStyle w:val="BodyText"/>
        <w:spacing w:line="336" w:lineRule="auto" w:before="31"/>
        <w:ind w:left="117" w:right="113"/>
        <w:jc w:val="both"/>
      </w:pPr>
      <w:r>
        <w:rPr/>
        <w:t>合与其相关的资产组或者资产组组合进行减值测试。本公司进行资产减值测试，</w:t>
      </w:r>
      <w:r>
        <w:rPr>
          <w:w w:val="99"/>
        </w:rPr>
        <w:t> </w:t>
      </w:r>
      <w:r>
        <w:rPr/>
        <w:t>对于因合并形成的商誉的账面价值，自购买日起按照合理的方法分摊至相关的资</w:t>
      </w:r>
      <w:r>
        <w:rPr>
          <w:w w:val="99"/>
        </w:rPr>
        <w:t> </w:t>
      </w:r>
      <w:r>
        <w:rPr/>
        <w:t>产组；难以分摊至相关的资产组的，将其分摊至相关的资产组组合。在对包含商</w:t>
      </w:r>
      <w:r>
        <w:rPr>
          <w:w w:val="99"/>
        </w:rPr>
        <w:t> </w:t>
      </w:r>
      <w:r>
        <w:rPr/>
        <w:t>誉的相关资产组或者资产组组合进行减值测试时，如与商誉相关的资产组或者资</w:t>
      </w:r>
      <w:r>
        <w:rPr>
          <w:w w:val="99"/>
        </w:rPr>
        <w:t> </w:t>
      </w:r>
      <w:r>
        <w:rPr/>
        <w:t>产组组合存在减值迹象的，应当先对不包含商誉的资产组或者资产组组合进行减</w:t>
      </w:r>
      <w:r>
        <w:rPr>
          <w:w w:val="99"/>
        </w:rPr>
        <w:t> </w:t>
      </w:r>
      <w:r>
        <w:rPr/>
        <w:t>值测试，计算可收回金额，并与相关账面价值相比较，确认相应的减值损失。再</w:t>
      </w:r>
      <w:r>
        <w:rPr>
          <w:w w:val="99"/>
        </w:rPr>
        <w:t> </w:t>
      </w:r>
      <w:r>
        <w:rPr/>
        <w:t>对包含商誉的资产组或者资产组组合进行减值测试，比较这些相关资产组或者资</w:t>
      </w:r>
      <w:r>
        <w:rPr>
          <w:w w:val="99"/>
        </w:rPr>
        <w:t> </w:t>
      </w:r>
      <w:r>
        <w:rPr/>
        <w:t>产组组合的账面价值（包括所分摊的商誉的账面价值部分）与其可收回金额，如</w:t>
      </w:r>
      <w:r>
        <w:rPr>
          <w:w w:val="99"/>
        </w:rPr>
        <w:t> </w:t>
      </w:r>
      <w:r>
        <w:rPr/>
        <w:t>相关资产组或者资产组组合的可收回金额低于其账面价值的，确认商誉的减值损</w:t>
      </w:r>
      <w:r>
        <w:rPr>
          <w:w w:val="99"/>
        </w:rPr>
        <w:t> </w:t>
      </w:r>
      <w:r>
        <w:rPr/>
        <w:t>失，并按照本附注所述资产组减值的规定进行处理。</w:t>
      </w:r>
    </w:p>
    <w:p>
      <w:pPr>
        <w:pStyle w:val="BodyText"/>
        <w:spacing w:line="240" w:lineRule="auto" w:before="29"/>
        <w:ind w:left="599" w:right="2328"/>
        <w:jc w:val="left"/>
      </w:pPr>
      <w:r>
        <w:rPr/>
        <w:t>15、借款费用</w:t>
      </w:r>
    </w:p>
    <w:p>
      <w:pPr>
        <w:pStyle w:val="BodyText"/>
        <w:spacing w:line="338" w:lineRule="auto" w:before="125"/>
        <w:ind w:left="597" w:right="2743"/>
        <w:jc w:val="left"/>
      </w:pPr>
      <w:r>
        <w:rPr/>
        <w:t>（1）借款费用资本化的确认原则</w:t>
      </w:r>
      <w:r>
        <w:rPr>
          <w:w w:val="99"/>
        </w:rPr>
        <w:t> </w:t>
      </w:r>
      <w:r>
        <w:rPr/>
        <w:t>借款费用同时满足下列条件的，才能开始资本化：</w:t>
      </w:r>
    </w:p>
    <w:p>
      <w:pPr>
        <w:pStyle w:val="BodyText"/>
        <w:spacing w:line="240" w:lineRule="auto" w:before="26"/>
        <w:ind w:left="597" w:right="2328"/>
        <w:jc w:val="left"/>
      </w:pPr>
      <w:r>
        <w:rPr/>
        <w:t>①资产支出已经发生。</w:t>
      </w:r>
    </w:p>
    <w:p>
      <w:pPr>
        <w:pStyle w:val="BodyText"/>
        <w:spacing w:line="240" w:lineRule="auto" w:before="125"/>
        <w:ind w:left="597" w:right="2328"/>
        <w:jc w:val="left"/>
      </w:pPr>
      <w:r>
        <w:rPr/>
        <w:t>②借款费用已经发生。</w:t>
      </w:r>
    </w:p>
    <w:p>
      <w:pPr>
        <w:pStyle w:val="BodyText"/>
        <w:spacing w:line="336" w:lineRule="auto" w:before="127"/>
        <w:ind w:left="117" w:right="103" w:firstLine="480"/>
        <w:jc w:val="left"/>
      </w:pPr>
      <w:r>
        <w:rPr/>
        <w:t>③为使资产达到预定可使用或者可销售状态所必要的购建或者生产活动已经</w:t>
      </w:r>
      <w:r>
        <w:rPr>
          <w:w w:val="99"/>
        </w:rPr>
        <w:t> </w:t>
      </w:r>
      <w:r>
        <w:rPr/>
        <w:t>开始。</w:t>
      </w:r>
    </w:p>
    <w:p>
      <w:pPr>
        <w:pStyle w:val="BodyText"/>
        <w:spacing w:line="338" w:lineRule="auto" w:before="29"/>
        <w:ind w:left="597" w:right="103"/>
        <w:jc w:val="left"/>
      </w:pPr>
      <w:r>
        <w:rPr/>
        <w:t>（2）借款费用资本化期间</w:t>
      </w:r>
      <w:r>
        <w:rPr>
          <w:w w:val="99"/>
        </w:rPr>
        <w:t> </w:t>
      </w:r>
      <w:r>
        <w:rPr/>
        <w:t>资本化期间，是指从借款费用开始资本化时点到停止资本化时点的期间，借</w:t>
      </w:r>
    </w:p>
    <w:p>
      <w:pPr>
        <w:pStyle w:val="BodyText"/>
        <w:spacing w:line="336" w:lineRule="auto" w:before="26"/>
        <w:ind w:left="597" w:right="103" w:hanging="480"/>
        <w:jc w:val="left"/>
      </w:pPr>
      <w:r>
        <w:rPr/>
        <w:t>款费用暂停资本化的期间不包括在内。</w:t>
      </w:r>
      <w:r>
        <w:rPr>
          <w:w w:val="99"/>
        </w:rPr>
        <w:t> </w:t>
      </w:r>
      <w:r>
        <w:rPr/>
        <w:t>符合资本化条件的资产在购建或者生产过程中发生非正常中断、且中断时间</w:t>
      </w:r>
    </w:p>
    <w:p>
      <w:pPr>
        <w:pStyle w:val="BodyText"/>
        <w:spacing w:line="336" w:lineRule="auto" w:before="31"/>
        <w:ind w:left="117" w:right="113"/>
        <w:jc w:val="both"/>
      </w:pPr>
      <w:r>
        <w:rPr/>
        <w:t>连续超过</w:t>
      </w:r>
      <w:r>
        <w:rPr>
          <w:spacing w:val="-60"/>
        </w:rPr>
        <w:t> </w:t>
      </w:r>
      <w:r>
        <w:rPr/>
        <w:t>3</w:t>
      </w:r>
      <w:r>
        <w:rPr>
          <w:spacing w:val="-60"/>
        </w:rPr>
        <w:t> </w:t>
      </w:r>
      <w:r>
        <w:rPr/>
        <w:t>个月的，暂停借款费用的资本化。在中断期间发生的借款费用确认为</w:t>
      </w:r>
      <w:r>
        <w:rPr>
          <w:w w:val="99"/>
        </w:rPr>
        <w:t> </w:t>
      </w:r>
      <w:r>
        <w:rPr/>
        <w:t>费用，计入当期损益，直至资产的购建或者生产活动重新开始。如果中断是所购</w:t>
      </w:r>
      <w:r>
        <w:rPr>
          <w:w w:val="99"/>
        </w:rPr>
        <w:t> </w:t>
      </w:r>
      <w:r>
        <w:rPr>
          <w:spacing w:val="6"/>
        </w:rPr>
        <w:t>建或者生产的符合资本化条件的资产达到预定可使用或者可销售状态必要的程</w:t>
      </w:r>
      <w:r>
        <w:rPr>
          <w:spacing w:val="-93"/>
        </w:rPr>
        <w:t> </w:t>
      </w:r>
      <w:r>
        <w:rPr>
          <w:spacing w:val="-93"/>
        </w:rPr>
      </w:r>
      <w:r>
        <w:rPr/>
        <w:t>序，借款费用的资本化继续进行。</w:t>
      </w:r>
    </w:p>
    <w:p>
      <w:pPr>
        <w:spacing w:after="0" w:line="336" w:lineRule="auto"/>
        <w:jc w:val="both"/>
        <w:sectPr>
          <w:pgSz w:w="11900" w:h="16840"/>
          <w:pgMar w:header="0" w:footer="1003" w:top="1480" w:bottom="1200" w:left="1680" w:right="1580"/>
        </w:sectPr>
      </w:pPr>
    </w:p>
    <w:p>
      <w:pPr>
        <w:pStyle w:val="BodyText"/>
        <w:spacing w:line="336" w:lineRule="auto" w:before="11"/>
        <w:ind w:left="117" w:right="233" w:firstLine="480"/>
        <w:jc w:val="both"/>
      </w:pPr>
      <w:r>
        <w:rPr/>
        <w:t>购建或者生产符合资本化条件的资产达到预定可使用或者可销售状态时，借</w:t>
      </w:r>
      <w:r>
        <w:rPr>
          <w:w w:val="99"/>
        </w:rPr>
        <w:t> </w:t>
      </w:r>
      <w:r>
        <w:rPr/>
        <w:t>款费用停止资本化。在符合资本化条件的资产达到预定可使用或者可销售状态之</w:t>
      </w:r>
      <w:r>
        <w:rPr>
          <w:w w:val="99"/>
        </w:rPr>
        <w:t> </w:t>
      </w:r>
      <w:r>
        <w:rPr/>
        <w:t>后所发生的借款费用，在发生时计入当期损益。</w:t>
      </w:r>
    </w:p>
    <w:p>
      <w:pPr>
        <w:pStyle w:val="BodyText"/>
        <w:spacing w:line="336" w:lineRule="auto" w:before="31"/>
        <w:ind w:left="597" w:right="223"/>
        <w:jc w:val="left"/>
      </w:pPr>
      <w:r>
        <w:rPr/>
        <w:t>（3）借款费用资本化金额的计算方法</w:t>
      </w:r>
      <w:r>
        <w:rPr>
          <w:w w:val="99"/>
        </w:rPr>
        <w:t> </w:t>
      </w:r>
      <w:r>
        <w:rPr/>
        <w:t>在资本化期间内，每一会计期间的利息（包括折价或溢价的摊销）资本化金</w:t>
      </w:r>
    </w:p>
    <w:p>
      <w:pPr>
        <w:pStyle w:val="BodyText"/>
        <w:spacing w:line="240" w:lineRule="auto" w:before="29"/>
        <w:ind w:left="117" w:right="100"/>
        <w:jc w:val="left"/>
      </w:pPr>
      <w:r>
        <w:rPr/>
        <w:t>额，按照下列规定确定：</w:t>
      </w:r>
    </w:p>
    <w:p>
      <w:pPr>
        <w:pStyle w:val="BodyText"/>
        <w:spacing w:line="336" w:lineRule="auto" w:before="127"/>
        <w:ind w:left="117" w:right="233" w:firstLine="480"/>
        <w:jc w:val="both"/>
      </w:pPr>
      <w:r>
        <w:rPr/>
        <w:t>①为购建或者生产符合资本化条件的资产而借入专门借款的，以专门借款当</w:t>
      </w:r>
      <w:r>
        <w:rPr>
          <w:w w:val="99"/>
        </w:rPr>
        <w:t> </w:t>
      </w:r>
      <w:r>
        <w:rPr/>
        <w:t>期实际发生的利息费用，减去将尚未动用的借款资金存入银行取得的利息收入或</w:t>
      </w:r>
      <w:r>
        <w:rPr>
          <w:w w:val="99"/>
        </w:rPr>
        <w:t> </w:t>
      </w:r>
      <w:r>
        <w:rPr/>
        <w:t>进行暂时性投资取得的投资收益后的金额确定。</w:t>
      </w:r>
    </w:p>
    <w:p>
      <w:pPr>
        <w:pStyle w:val="BodyText"/>
        <w:spacing w:line="336" w:lineRule="auto" w:before="31"/>
        <w:ind w:left="537" w:right="230" w:firstLine="480"/>
        <w:jc w:val="both"/>
      </w:pPr>
      <w:r>
        <w:rPr/>
        <w:t>②为购建或者生产符合资本化条件的资产而占用了一般借款的，本公司</w:t>
      </w:r>
      <w:r>
        <w:rPr>
          <w:w w:val="99"/>
        </w:rPr>
        <w:t> </w:t>
      </w:r>
      <w:r>
        <w:rPr/>
        <w:t>根据累计资产支出超过专门借款部分的资产支出加权平均数乘以所占用一般</w:t>
      </w:r>
      <w:r>
        <w:rPr>
          <w:spacing w:val="-67"/>
        </w:rPr>
        <w:t> </w:t>
      </w:r>
      <w:r>
        <w:rPr>
          <w:spacing w:val="-67"/>
        </w:rPr>
      </w:r>
      <w:r>
        <w:rPr/>
        <w:t>借款的资本化率，计算确定一般借款应予资本化的利息金额。资本化率根据</w:t>
      </w:r>
      <w:r>
        <w:rPr>
          <w:spacing w:val="-67"/>
        </w:rPr>
        <w:t> </w:t>
      </w:r>
      <w:r>
        <w:rPr>
          <w:spacing w:val="-67"/>
        </w:rPr>
      </w:r>
      <w:r>
        <w:rPr/>
        <w:t>一般借款加权平均利率计算确定。</w:t>
      </w:r>
    </w:p>
    <w:p>
      <w:pPr>
        <w:pStyle w:val="BodyText"/>
        <w:spacing w:line="336" w:lineRule="auto" w:before="149"/>
        <w:ind w:left="117" w:right="233" w:firstLine="480"/>
        <w:jc w:val="both"/>
      </w:pPr>
      <w:r>
        <w:rPr/>
        <w:t>借款存在折价或者溢价的，按照实际利率法确定每一会计期间应摊销的折价</w:t>
      </w:r>
      <w:r>
        <w:rPr>
          <w:w w:val="99"/>
        </w:rPr>
        <w:t> </w:t>
      </w:r>
      <w:r>
        <w:rPr/>
        <w:t>或者溢价金额，调整每期利息金额。在资本化期间内，每一会计期间的利息资本</w:t>
      </w:r>
      <w:r>
        <w:rPr>
          <w:w w:val="99"/>
        </w:rPr>
        <w:t> </w:t>
      </w:r>
      <w:r>
        <w:rPr/>
        <w:t>化金额，不超过当期相关借款实际发生的利息金额。</w:t>
      </w:r>
    </w:p>
    <w:p>
      <w:pPr>
        <w:pStyle w:val="BodyText"/>
        <w:spacing w:line="336" w:lineRule="auto" w:before="29"/>
        <w:ind w:left="537" w:right="111"/>
        <w:jc w:val="left"/>
      </w:pPr>
      <w:r>
        <w:rPr/>
        <w:t>专门借款发生的辅助费用，在所购建或者生产的符合资本化条件的资产达到</w:t>
      </w:r>
      <w:r>
        <w:rPr>
          <w:spacing w:val="-67"/>
        </w:rPr>
        <w:t> </w:t>
      </w:r>
      <w:r>
        <w:rPr>
          <w:spacing w:val="-67"/>
        </w:rPr>
      </w:r>
      <w:r>
        <w:rPr>
          <w:spacing w:val="-2"/>
        </w:rPr>
        <w:t>预定可使用或者可销售状态之前发生的，在发生时根据其发生额予以资本化，</w:t>
      </w:r>
      <w:r>
        <w:rPr>
          <w:spacing w:val="-110"/>
        </w:rPr>
        <w:t> </w:t>
      </w:r>
      <w:r>
        <w:rPr>
          <w:spacing w:val="-110"/>
        </w:rPr>
      </w:r>
      <w:r>
        <w:rPr/>
        <w:t>计入符合资本化条件的资产的成本；在所购建或者生产的符合资本化条件的</w:t>
      </w:r>
      <w:r>
        <w:rPr>
          <w:spacing w:val="-67"/>
        </w:rPr>
        <w:t> </w:t>
      </w:r>
      <w:r>
        <w:rPr>
          <w:spacing w:val="-67"/>
        </w:rPr>
      </w:r>
      <w:r>
        <w:rPr/>
        <w:t>资产达到预定可使用或者可销售状态之后发生的，在发生时根据其发生额确</w:t>
      </w:r>
      <w:r>
        <w:rPr>
          <w:spacing w:val="-67"/>
        </w:rPr>
        <w:t> </w:t>
      </w:r>
      <w:r>
        <w:rPr>
          <w:spacing w:val="-67"/>
        </w:rPr>
      </w:r>
      <w:r>
        <w:rPr/>
        <w:t>认为费用，计入当期损益。一般借款发生的辅助费用，在发生时根据其发生</w:t>
      </w:r>
      <w:r>
        <w:rPr>
          <w:spacing w:val="-67"/>
        </w:rPr>
        <w:t> </w:t>
      </w:r>
      <w:r>
        <w:rPr>
          <w:spacing w:val="-67"/>
        </w:rPr>
      </w:r>
      <w:r>
        <w:rPr/>
        <w:t>额确认为费用，计入当期损益。</w:t>
      </w:r>
    </w:p>
    <w:p>
      <w:pPr>
        <w:pStyle w:val="BodyText"/>
        <w:spacing w:line="240" w:lineRule="auto" w:before="149"/>
        <w:ind w:left="600" w:right="100"/>
        <w:jc w:val="left"/>
      </w:pPr>
      <w:r>
        <w:rPr/>
        <w:t>16、股份支付</w:t>
      </w:r>
    </w:p>
    <w:p>
      <w:pPr>
        <w:pStyle w:val="BodyText"/>
        <w:spacing w:line="240" w:lineRule="auto" w:before="125"/>
        <w:ind w:left="597" w:right="100"/>
        <w:jc w:val="left"/>
      </w:pPr>
      <w:r>
        <w:rPr/>
        <w:t>（1）以权益结算的股份支付</w:t>
      </w:r>
    </w:p>
    <w:p>
      <w:pPr>
        <w:pStyle w:val="BodyText"/>
        <w:spacing w:line="336" w:lineRule="auto" w:before="127"/>
        <w:ind w:left="117" w:right="228" w:firstLine="480"/>
        <w:jc w:val="both"/>
      </w:pPr>
      <w:r>
        <w:rPr>
          <w:spacing w:val="3"/>
        </w:rPr>
        <w:t>①以权益结算的股份支付换取职工提供服务或其他方提供类似服务的,以授</w:t>
      </w:r>
      <w:r>
        <w:rPr>
          <w:w w:val="99"/>
        </w:rPr>
        <w:t> </w:t>
      </w:r>
      <w:r>
        <w:rPr/>
        <w:t>予职工和其他方权益工具的公允价值计量。</w:t>
      </w:r>
    </w:p>
    <w:p>
      <w:pPr>
        <w:pStyle w:val="BodyText"/>
        <w:spacing w:line="338" w:lineRule="auto" w:before="29"/>
        <w:ind w:left="117" w:right="233" w:firstLine="480"/>
        <w:jc w:val="both"/>
      </w:pPr>
      <w:r>
        <w:rPr/>
        <w:t>②授予后立即可行权的换取职工服务或其他方类似服务的以权益结算的股份</w:t>
      </w:r>
      <w:r>
        <w:rPr>
          <w:w w:val="99"/>
        </w:rPr>
        <w:t> </w:t>
      </w:r>
      <w:r>
        <w:rPr/>
        <w:t>支付,在授予日按权益工具的公允价值计入相关成本或费用,相应增加资本公积。</w:t>
      </w:r>
    </w:p>
    <w:p>
      <w:pPr>
        <w:pStyle w:val="BodyText"/>
        <w:spacing w:line="336" w:lineRule="auto" w:before="26"/>
        <w:ind w:left="117" w:right="233" w:firstLine="480"/>
        <w:jc w:val="both"/>
      </w:pPr>
      <w:r>
        <w:rPr/>
        <w:t>③公司在可行权日之后不再对已确认的相关成本或费用和所有者权益总额进</w:t>
      </w:r>
      <w:r>
        <w:rPr>
          <w:w w:val="99"/>
        </w:rPr>
        <w:t> </w:t>
      </w:r>
      <w:r>
        <w:rPr/>
        <w:t>行调整。</w:t>
      </w:r>
    </w:p>
    <w:p>
      <w:pPr>
        <w:pStyle w:val="BodyText"/>
        <w:spacing w:line="240" w:lineRule="auto" w:before="31"/>
        <w:ind w:left="597" w:right="100"/>
        <w:jc w:val="left"/>
      </w:pPr>
      <w:r>
        <w:rPr/>
        <w:t>④在行权日,公司根据实际行权的权益工具数量,计算确定应转入实收资本或</w:t>
      </w:r>
    </w:p>
    <w:p>
      <w:pPr>
        <w:spacing w:after="0" w:line="240" w:lineRule="auto"/>
        <w:jc w:val="left"/>
        <w:sectPr>
          <w:pgSz w:w="11900" w:h="16840"/>
          <w:pgMar w:header="0" w:footer="1003" w:top="1480" w:bottom="1200" w:left="1680" w:right="1460"/>
        </w:sectPr>
      </w:pPr>
    </w:p>
    <w:p>
      <w:pPr>
        <w:pStyle w:val="BodyText"/>
        <w:spacing w:line="240" w:lineRule="auto" w:before="11"/>
        <w:ind w:left="117" w:right="2328"/>
        <w:jc w:val="left"/>
      </w:pPr>
      <w:r>
        <w:rPr/>
        <w:t>股本的金额,将其转入实收资本或股本。</w:t>
      </w:r>
    </w:p>
    <w:p>
      <w:pPr>
        <w:pStyle w:val="BodyText"/>
        <w:spacing w:line="240" w:lineRule="auto" w:before="125"/>
        <w:ind w:left="597" w:right="2328"/>
        <w:jc w:val="left"/>
      </w:pPr>
      <w:r>
        <w:rPr/>
        <w:t>（2）以现金结算的股份支付</w:t>
      </w:r>
    </w:p>
    <w:p>
      <w:pPr>
        <w:pStyle w:val="BodyText"/>
        <w:spacing w:line="240" w:lineRule="auto" w:before="125"/>
        <w:ind w:left="597" w:right="0"/>
        <w:jc w:val="left"/>
      </w:pPr>
      <w:r>
        <w:rPr/>
        <w:t>①以现金结算的股份支付,以承担负债的公允价值计量。</w:t>
      </w:r>
    </w:p>
    <w:p>
      <w:pPr>
        <w:pStyle w:val="BodyText"/>
        <w:spacing w:line="336" w:lineRule="auto" w:before="127"/>
        <w:ind w:left="117" w:right="108" w:firstLine="480"/>
        <w:jc w:val="both"/>
      </w:pPr>
      <w:r>
        <w:rPr>
          <w:spacing w:val="3"/>
        </w:rPr>
        <w:t>②授予后立即可行权的以现金结算的股份支付,在授予日以承担负债的公允</w:t>
      </w:r>
      <w:r>
        <w:rPr>
          <w:w w:val="99"/>
        </w:rPr>
        <w:t> </w:t>
      </w:r>
      <w:r>
        <w:rPr/>
        <w:t>价值计入相关成本或费用,相应增加负债。</w:t>
      </w:r>
    </w:p>
    <w:p>
      <w:pPr>
        <w:pStyle w:val="BodyText"/>
        <w:spacing w:line="336" w:lineRule="auto" w:before="29"/>
        <w:ind w:left="117" w:right="110" w:firstLine="480"/>
        <w:jc w:val="both"/>
      </w:pPr>
      <w:r>
        <w:rPr/>
        <w:t>③完成等待期内的服务或达到规定业绩条件以后才可行权的以现金结算的股</w:t>
      </w:r>
      <w:r>
        <w:rPr>
          <w:w w:val="99"/>
        </w:rPr>
        <w:t> </w:t>
      </w:r>
      <w:r>
        <w:rPr>
          <w:spacing w:val="3"/>
        </w:rPr>
        <w:t>份支付,在等待期内的每个资产负债表日,以对可行权情况的最佳估计为基础,按</w:t>
      </w:r>
      <w:r>
        <w:rPr>
          <w:w w:val="99"/>
        </w:rPr>
        <w:t> </w:t>
      </w:r>
      <w:r>
        <w:rPr/>
        <w:t>照承担负债的公允价值金额,将当期取得的服务计入成本或费用和负债。</w:t>
      </w:r>
    </w:p>
    <w:p>
      <w:pPr>
        <w:pStyle w:val="BodyText"/>
        <w:spacing w:line="338" w:lineRule="auto" w:before="29"/>
        <w:ind w:left="597" w:right="0"/>
        <w:jc w:val="left"/>
      </w:pPr>
      <w:r>
        <w:rPr/>
        <w:t>④后续计量</w:t>
      </w:r>
      <w:r>
        <w:rPr>
          <w:w w:val="99"/>
        </w:rPr>
        <w:t> </w:t>
      </w:r>
      <w:r>
        <w:rPr>
          <w:spacing w:val="3"/>
        </w:rPr>
        <w:t>A.在资产负债表日,后续信息表明当期承担债务的公允价值与以前估计不同</w:t>
      </w:r>
    </w:p>
    <w:p>
      <w:pPr>
        <w:pStyle w:val="BodyText"/>
        <w:spacing w:line="336" w:lineRule="auto" w:before="26"/>
        <w:ind w:left="597" w:right="0" w:hanging="480"/>
        <w:jc w:val="left"/>
      </w:pPr>
      <w:r>
        <w:rPr/>
        <w:t>的,需要进行调整;在可行权日,调整至实际可行权水平。</w:t>
      </w:r>
      <w:r>
        <w:rPr>
          <w:w w:val="99"/>
        </w:rPr>
        <w:t> </w:t>
      </w:r>
      <w:r>
        <w:rPr>
          <w:spacing w:val="3"/>
        </w:rPr>
        <w:t>B.公司应当在相关负债结算前的每个资产负债表日以及结算日,对负债的公</w:t>
      </w:r>
    </w:p>
    <w:p>
      <w:pPr>
        <w:pStyle w:val="BodyText"/>
        <w:spacing w:line="336" w:lineRule="auto" w:before="31"/>
        <w:ind w:left="600" w:right="4183" w:hanging="483"/>
        <w:jc w:val="left"/>
      </w:pPr>
      <w:r>
        <w:rPr/>
        <w:t>允价值重新计量、其变动计入当期损益。</w:t>
      </w:r>
      <w:r>
        <w:rPr>
          <w:w w:val="99"/>
        </w:rPr>
        <w:t> </w:t>
      </w:r>
      <w:r>
        <w:rPr/>
        <w:t>17、预计负债</w:t>
      </w:r>
    </w:p>
    <w:p>
      <w:pPr>
        <w:pStyle w:val="BodyText"/>
        <w:spacing w:line="338" w:lineRule="auto" w:before="29"/>
        <w:ind w:left="597" w:right="103"/>
        <w:jc w:val="left"/>
      </w:pPr>
      <w:r>
        <w:rPr/>
        <w:t>（1）预计负债的确认原则</w:t>
      </w:r>
      <w:r>
        <w:rPr>
          <w:w w:val="99"/>
        </w:rPr>
        <w:t> </w:t>
      </w:r>
      <w:r>
        <w:rPr/>
        <w:t>当与对外担保、未决诉讼或仲裁、产品质量保证、裁员计划、亏损合同、重</w:t>
      </w:r>
    </w:p>
    <w:p>
      <w:pPr>
        <w:pStyle w:val="BodyText"/>
        <w:spacing w:line="336" w:lineRule="auto" w:before="26"/>
        <w:ind w:left="117" w:right="103"/>
        <w:jc w:val="left"/>
      </w:pPr>
      <w:r>
        <w:rPr/>
        <w:t>组义务、固定资产弃置义务等或有事项相关的业务同时符合以下条件时，确认为</w:t>
      </w:r>
      <w:r>
        <w:rPr>
          <w:w w:val="99"/>
        </w:rPr>
        <w:t> </w:t>
      </w:r>
      <w:r>
        <w:rPr/>
        <w:t>负债：</w:t>
      </w:r>
    </w:p>
    <w:p>
      <w:pPr>
        <w:pStyle w:val="BodyText"/>
        <w:spacing w:line="240" w:lineRule="auto" w:before="31"/>
        <w:ind w:left="597" w:right="2328"/>
        <w:jc w:val="left"/>
      </w:pPr>
      <w:r>
        <w:rPr/>
        <w:t>①该义务是本公司承担的现时义务;</w:t>
      </w:r>
    </w:p>
    <w:p>
      <w:pPr>
        <w:pStyle w:val="BodyText"/>
        <w:spacing w:line="240" w:lineRule="auto" w:before="125"/>
        <w:ind w:left="597" w:right="2328"/>
        <w:jc w:val="left"/>
      </w:pPr>
      <w:r>
        <w:rPr/>
        <w:t>②该义务的履行很可能导致经济利益流出企业;</w:t>
      </w:r>
    </w:p>
    <w:p>
      <w:pPr>
        <w:pStyle w:val="BodyText"/>
        <w:spacing w:line="240" w:lineRule="auto" w:before="125"/>
        <w:ind w:left="597" w:right="2328"/>
        <w:jc w:val="left"/>
      </w:pPr>
      <w:r>
        <w:rPr/>
        <w:t>③该义务的金额能够可靠地计量。</w:t>
      </w:r>
    </w:p>
    <w:p>
      <w:pPr>
        <w:pStyle w:val="BodyText"/>
        <w:spacing w:line="336" w:lineRule="auto" w:before="127"/>
        <w:ind w:left="597" w:right="103"/>
        <w:jc w:val="left"/>
      </w:pPr>
      <w:r>
        <w:rPr/>
        <w:t>（2）预计负债的计量方法</w:t>
      </w:r>
      <w:r>
        <w:rPr>
          <w:w w:val="99"/>
        </w:rPr>
        <w:t> </w:t>
      </w:r>
      <w:r>
        <w:rPr/>
        <w:t>预计负债按照履行现时义务所需支出的最佳估计数进行初始计量。所需支出</w:t>
      </w:r>
    </w:p>
    <w:p>
      <w:pPr>
        <w:pStyle w:val="BodyText"/>
        <w:spacing w:line="338" w:lineRule="auto" w:before="29"/>
        <w:ind w:left="117" w:right="0"/>
        <w:jc w:val="left"/>
      </w:pPr>
      <w:r>
        <w:rPr>
          <w:spacing w:val="3"/>
        </w:rPr>
        <w:t>存在一个连续范围,且该范围内各种结果发生的可能性相同的最佳估计数按该范</w:t>
      </w:r>
      <w:r>
        <w:rPr>
          <w:w w:val="99"/>
        </w:rPr>
        <w:t> </w:t>
      </w:r>
      <w:r>
        <w:rPr/>
        <w:t>围的中间值确定；在其他情况下,最佳估计数按如下方法确定：</w:t>
      </w:r>
    </w:p>
    <w:p>
      <w:pPr>
        <w:pStyle w:val="BodyText"/>
        <w:spacing w:line="240" w:lineRule="auto" w:before="26"/>
        <w:ind w:left="597" w:right="0"/>
        <w:jc w:val="left"/>
      </w:pPr>
      <w:r>
        <w:rPr/>
        <w:t>①或有事项涉及单个项目时,最佳估计数按最可能发生金额确定;</w:t>
      </w:r>
    </w:p>
    <w:p>
      <w:pPr>
        <w:pStyle w:val="BodyText"/>
        <w:spacing w:line="338" w:lineRule="auto" w:before="125"/>
        <w:ind w:left="117" w:right="108" w:firstLine="480"/>
        <w:jc w:val="both"/>
      </w:pPr>
      <w:r>
        <w:rPr>
          <w:spacing w:val="3"/>
        </w:rPr>
        <w:t>②或有事项涉及多个项目时,最佳估计数按各种可能发生额及其发生概率计</w:t>
      </w:r>
      <w:r>
        <w:rPr>
          <w:w w:val="99"/>
        </w:rPr>
        <w:t> </w:t>
      </w:r>
      <w:r>
        <w:rPr/>
        <w:t>算确定。</w:t>
      </w:r>
    </w:p>
    <w:p>
      <w:pPr>
        <w:pStyle w:val="BodyText"/>
        <w:spacing w:line="336" w:lineRule="auto" w:before="26"/>
        <w:ind w:left="117" w:right="108" w:firstLine="480"/>
        <w:jc w:val="both"/>
      </w:pPr>
      <w:r>
        <w:rPr>
          <w:spacing w:val="3"/>
        </w:rPr>
        <w:t>公司清偿预计负债所需支出全部或部分预期由第三方或其他方补偿的,则补</w:t>
      </w:r>
      <w:r>
        <w:rPr>
          <w:w w:val="99"/>
        </w:rPr>
        <w:t> </w:t>
      </w:r>
      <w:r>
        <w:rPr>
          <w:spacing w:val="-4"/>
          <w:w w:val="99"/>
        </w:rPr>
        <w:t>偿金额在基本确定能收到时,作为资产单独确认。确认的补偿金额不超过所确认预</w:t>
      </w:r>
      <w:r>
        <w:rPr>
          <w:spacing w:val="-89"/>
          <w:w w:val="99"/>
        </w:rPr>
        <w:t> </w:t>
      </w:r>
      <w:r>
        <w:rPr>
          <w:spacing w:val="-89"/>
          <w:w w:val="99"/>
        </w:rPr>
      </w:r>
      <w:r>
        <w:rPr/>
        <w:t>计负债的账面价值。</w:t>
      </w:r>
    </w:p>
    <w:p>
      <w:pPr>
        <w:spacing w:after="0" w:line="336" w:lineRule="auto"/>
        <w:jc w:val="both"/>
        <w:sectPr>
          <w:pgSz w:w="11900" w:h="16840"/>
          <w:pgMar w:header="0" w:footer="1003" w:top="1480" w:bottom="1200" w:left="1680" w:right="1580"/>
        </w:sectPr>
      </w:pPr>
    </w:p>
    <w:p>
      <w:pPr>
        <w:pStyle w:val="BodyText"/>
        <w:spacing w:line="240" w:lineRule="auto" w:before="11"/>
        <w:ind w:left="599" w:right="100"/>
        <w:jc w:val="left"/>
      </w:pPr>
      <w:r>
        <w:rPr/>
        <w:t>18、收入</w:t>
      </w:r>
    </w:p>
    <w:p>
      <w:pPr>
        <w:pStyle w:val="BodyText"/>
        <w:spacing w:line="336" w:lineRule="auto" w:before="125"/>
        <w:ind w:left="590" w:right="100" w:firstLine="7"/>
        <w:jc w:val="left"/>
      </w:pPr>
      <w:r>
        <w:rPr/>
        <w:t>（1）销售商品收入的确认方法</w:t>
      </w:r>
      <w:r>
        <w:rPr>
          <w:w w:val="99"/>
        </w:rPr>
        <w:t> </w:t>
      </w:r>
      <w:r>
        <w:rPr>
          <w:spacing w:val="-5"/>
        </w:rPr>
        <w:t>销售商品收入同时满足下列条件时，才能予以确认：</w:t>
      </w:r>
    </w:p>
    <w:p>
      <w:pPr>
        <w:pStyle w:val="BodyText"/>
        <w:spacing w:line="240" w:lineRule="auto" w:before="151"/>
        <w:ind w:left="590" w:right="100"/>
        <w:jc w:val="left"/>
      </w:pPr>
      <w:r>
        <w:rPr>
          <w:spacing w:val="-5"/>
        </w:rPr>
        <w:t>①本公司已将商品所有权上的主要风险和报酬转移给购货方；</w:t>
      </w:r>
    </w:p>
    <w:p>
      <w:pPr>
        <w:spacing w:line="240" w:lineRule="auto" w:before="10"/>
        <w:rPr>
          <w:rFonts w:ascii="宋体" w:hAnsi="宋体" w:cs="宋体" w:eastAsia="宋体" w:hint="default"/>
          <w:sz w:val="18"/>
          <w:szCs w:val="18"/>
        </w:rPr>
      </w:pPr>
    </w:p>
    <w:p>
      <w:pPr>
        <w:pStyle w:val="BodyText"/>
        <w:spacing w:line="336" w:lineRule="auto"/>
        <w:ind w:left="117" w:right="229" w:firstLine="472"/>
        <w:jc w:val="left"/>
      </w:pPr>
      <w:r>
        <w:rPr>
          <w:spacing w:val="-7"/>
        </w:rPr>
        <w:t>②本公司既没有保留通常与所有权相联系的继续管理权，也没有对已售出的商</w:t>
      </w:r>
      <w:r>
        <w:rPr>
          <w:w w:val="99"/>
        </w:rPr>
        <w:t> </w:t>
      </w:r>
      <w:r>
        <w:rPr>
          <w:spacing w:val="-5"/>
        </w:rPr>
        <w:t>品实施有效控制；</w:t>
      </w:r>
    </w:p>
    <w:p>
      <w:pPr>
        <w:pStyle w:val="BodyText"/>
        <w:spacing w:line="240" w:lineRule="auto" w:before="151"/>
        <w:ind w:left="590" w:right="100"/>
        <w:jc w:val="left"/>
      </w:pPr>
      <w:r>
        <w:rPr>
          <w:spacing w:val="-5"/>
        </w:rPr>
        <w:t>③收入的金额能够可靠计量；</w:t>
      </w:r>
    </w:p>
    <w:p>
      <w:pPr>
        <w:spacing w:line="240" w:lineRule="auto" w:before="10"/>
        <w:rPr>
          <w:rFonts w:ascii="宋体" w:hAnsi="宋体" w:cs="宋体" w:eastAsia="宋体" w:hint="default"/>
          <w:sz w:val="18"/>
          <w:szCs w:val="18"/>
        </w:rPr>
      </w:pPr>
    </w:p>
    <w:p>
      <w:pPr>
        <w:pStyle w:val="BodyText"/>
        <w:spacing w:line="240" w:lineRule="auto"/>
        <w:ind w:left="590" w:right="100"/>
        <w:jc w:val="left"/>
      </w:pPr>
      <w:r>
        <w:rPr>
          <w:spacing w:val="-5"/>
        </w:rPr>
        <w:t>④相关经济利益很可能流入本公司；</w:t>
      </w:r>
    </w:p>
    <w:p>
      <w:pPr>
        <w:spacing w:line="240" w:lineRule="auto" w:before="10"/>
        <w:rPr>
          <w:rFonts w:ascii="宋体" w:hAnsi="宋体" w:cs="宋体" w:eastAsia="宋体" w:hint="default"/>
          <w:sz w:val="18"/>
          <w:szCs w:val="18"/>
        </w:rPr>
      </w:pPr>
    </w:p>
    <w:p>
      <w:pPr>
        <w:pStyle w:val="BodyText"/>
        <w:spacing w:line="240" w:lineRule="auto"/>
        <w:ind w:left="590" w:right="100"/>
        <w:jc w:val="left"/>
      </w:pPr>
      <w:r>
        <w:rPr>
          <w:spacing w:val="-5"/>
        </w:rPr>
        <w:t>⑤相关的、已发生的或将发生的成本能够可靠计量。</w:t>
      </w:r>
    </w:p>
    <w:p>
      <w:pPr>
        <w:spacing w:line="240" w:lineRule="auto" w:before="12"/>
        <w:rPr>
          <w:rFonts w:ascii="宋体" w:hAnsi="宋体" w:cs="宋体" w:eastAsia="宋体" w:hint="default"/>
          <w:sz w:val="18"/>
          <w:szCs w:val="18"/>
        </w:rPr>
      </w:pPr>
    </w:p>
    <w:p>
      <w:pPr>
        <w:pStyle w:val="BodyText"/>
        <w:spacing w:line="427" w:lineRule="auto"/>
        <w:ind w:left="597" w:right="223"/>
        <w:jc w:val="left"/>
      </w:pPr>
      <w:r>
        <w:rPr/>
        <w:t>（2）提供劳务收入的确认方法</w:t>
      </w:r>
      <w:r>
        <w:rPr>
          <w:w w:val="99"/>
        </w:rPr>
        <w:t> </w:t>
      </w:r>
      <w:r>
        <w:rPr/>
        <w:t>本公司在资产负债表日提供劳务交易的结果能够可靠估计的，按照完工百分</w:t>
      </w:r>
    </w:p>
    <w:p>
      <w:pPr>
        <w:pStyle w:val="BodyText"/>
        <w:spacing w:line="252" w:lineRule="exact"/>
        <w:ind w:left="117" w:right="100"/>
        <w:jc w:val="left"/>
      </w:pPr>
      <w:r>
        <w:rPr/>
        <w:t>比法确认提供劳务收入。本公司按照已经提供的劳务占应提供的劳务总量的比例</w:t>
      </w:r>
    </w:p>
    <w:p>
      <w:pPr>
        <w:pStyle w:val="BodyText"/>
        <w:spacing w:line="427" w:lineRule="auto" w:before="127"/>
        <w:ind w:left="597" w:right="223" w:hanging="480"/>
        <w:jc w:val="left"/>
      </w:pPr>
      <w:r>
        <w:rPr/>
        <w:t>确定提供劳务交易的完工进度。</w:t>
      </w:r>
      <w:r>
        <w:rPr>
          <w:w w:val="99"/>
        </w:rPr>
        <w:t> </w:t>
      </w:r>
      <w:r>
        <w:rPr/>
        <w:t>本公司在资产负债表日提供劳务交易结果不能够可靠估计的，分别下列情况</w:t>
      </w:r>
    </w:p>
    <w:p>
      <w:pPr>
        <w:pStyle w:val="BodyText"/>
        <w:spacing w:line="252" w:lineRule="exact"/>
        <w:ind w:left="117" w:right="100"/>
        <w:jc w:val="left"/>
      </w:pPr>
      <w:r>
        <w:rPr/>
        <w:t>处理：</w:t>
      </w:r>
    </w:p>
    <w:p>
      <w:pPr>
        <w:spacing w:line="240" w:lineRule="auto" w:before="12"/>
        <w:rPr>
          <w:rFonts w:ascii="宋体" w:hAnsi="宋体" w:cs="宋体" w:eastAsia="宋体" w:hint="default"/>
          <w:sz w:val="18"/>
          <w:szCs w:val="18"/>
        </w:rPr>
      </w:pPr>
    </w:p>
    <w:p>
      <w:pPr>
        <w:pStyle w:val="BodyText"/>
        <w:spacing w:line="336" w:lineRule="auto"/>
        <w:ind w:left="117" w:right="223" w:firstLine="480"/>
        <w:jc w:val="left"/>
      </w:pPr>
      <w:r>
        <w:rPr/>
        <w:t>①已发生的劳务成本预计能够得到补偿，应按已经发生的劳务成本金额确认</w:t>
      </w:r>
      <w:r>
        <w:rPr>
          <w:w w:val="99"/>
        </w:rPr>
        <w:t> </w:t>
      </w:r>
      <w:r>
        <w:rPr/>
        <w:t>提供劳务收入，并按相同金额结转劳务成本。</w:t>
      </w:r>
    </w:p>
    <w:p>
      <w:pPr>
        <w:pStyle w:val="BodyText"/>
        <w:spacing w:line="338" w:lineRule="auto" w:before="149"/>
        <w:ind w:left="117" w:right="223" w:firstLine="480"/>
        <w:jc w:val="left"/>
      </w:pPr>
      <w:r>
        <w:rPr/>
        <w:t>②已发生的劳务成本预计不能够得到补偿的，将已经发生的劳务成本计入当</w:t>
      </w:r>
      <w:r>
        <w:rPr>
          <w:w w:val="99"/>
        </w:rPr>
        <w:t> </w:t>
      </w:r>
      <w:r>
        <w:rPr/>
        <w:t>期损益，不确认提供劳务收入。</w:t>
      </w:r>
    </w:p>
    <w:p>
      <w:pPr>
        <w:pStyle w:val="BodyText"/>
        <w:spacing w:line="240" w:lineRule="auto" w:before="146"/>
        <w:ind w:left="597" w:right="100"/>
        <w:jc w:val="left"/>
      </w:pPr>
      <w:r>
        <w:rPr/>
        <w:t>（3）让渡资产使用权收入的确认方法</w:t>
      </w:r>
    </w:p>
    <w:p>
      <w:pPr>
        <w:spacing w:line="240" w:lineRule="auto" w:before="10"/>
        <w:rPr>
          <w:rFonts w:ascii="宋体" w:hAnsi="宋体" w:cs="宋体" w:eastAsia="宋体" w:hint="default"/>
          <w:sz w:val="18"/>
          <w:szCs w:val="18"/>
        </w:rPr>
      </w:pPr>
    </w:p>
    <w:p>
      <w:pPr>
        <w:pStyle w:val="BodyText"/>
        <w:spacing w:line="429" w:lineRule="auto"/>
        <w:ind w:left="597" w:right="100"/>
        <w:jc w:val="left"/>
      </w:pPr>
      <w:r>
        <w:rPr/>
        <w:t>①让渡资产使用权收入的确认原则</w:t>
      </w:r>
      <w:r>
        <w:rPr>
          <w:w w:val="99"/>
        </w:rPr>
        <w:t> </w:t>
      </w:r>
      <w:r>
        <w:rPr>
          <w:spacing w:val="-4"/>
        </w:rPr>
        <w:t>让渡资产使用权收入包括利息收入、使用费收入等，在同时满足以下条件时，</w:t>
      </w:r>
    </w:p>
    <w:p>
      <w:pPr>
        <w:pStyle w:val="BodyText"/>
        <w:spacing w:line="250" w:lineRule="exact"/>
        <w:ind w:left="117" w:right="100"/>
        <w:jc w:val="left"/>
      </w:pPr>
      <w:r>
        <w:rPr/>
        <w:t>才能予以确认：</w:t>
      </w:r>
    </w:p>
    <w:p>
      <w:pPr>
        <w:spacing w:line="240" w:lineRule="auto" w:before="10"/>
        <w:rPr>
          <w:rFonts w:ascii="宋体" w:hAnsi="宋体" w:cs="宋体" w:eastAsia="宋体" w:hint="default"/>
          <w:sz w:val="18"/>
          <w:szCs w:val="18"/>
        </w:rPr>
      </w:pPr>
    </w:p>
    <w:p>
      <w:pPr>
        <w:pStyle w:val="BodyText"/>
        <w:spacing w:line="429" w:lineRule="auto"/>
        <w:ind w:left="597" w:right="3823"/>
        <w:jc w:val="left"/>
      </w:pPr>
      <w:r>
        <w:rPr/>
        <w:t>A.与交易相关的经济利益能够流入公司；</w:t>
      </w:r>
      <w:r>
        <w:rPr>
          <w:w w:val="99"/>
        </w:rPr>
        <w:t> </w:t>
      </w:r>
      <w:r>
        <w:rPr/>
        <w:t>B.收入的金额能够可靠地计量。</w:t>
      </w:r>
    </w:p>
    <w:p>
      <w:pPr>
        <w:pStyle w:val="BodyText"/>
        <w:spacing w:line="427" w:lineRule="auto" w:before="55"/>
        <w:ind w:left="597" w:right="100"/>
        <w:jc w:val="left"/>
      </w:pPr>
      <w:r>
        <w:rPr/>
        <w:t>②具体确认方法</w:t>
      </w:r>
      <w:r>
        <w:rPr>
          <w:w w:val="99"/>
        </w:rPr>
        <w:t> </w:t>
      </w:r>
      <w:r>
        <w:rPr>
          <w:spacing w:val="-4"/>
          <w:w w:val="99"/>
        </w:rPr>
        <w:t>A.利息收入金额，按照他人使用本公司货币资金的时间和实际利率计算确定。</w:t>
      </w:r>
      <w:r>
        <w:rPr>
          <w:spacing w:val="-4"/>
        </w:rPr>
      </w:r>
    </w:p>
    <w:p>
      <w:pPr>
        <w:spacing w:after="0" w:line="427" w:lineRule="auto"/>
        <w:jc w:val="left"/>
        <w:sectPr>
          <w:pgSz w:w="11900" w:h="16840"/>
          <w:pgMar w:header="0" w:footer="1003" w:top="1480" w:bottom="1200" w:left="1680" w:right="1460"/>
        </w:sectPr>
      </w:pPr>
    </w:p>
    <w:p>
      <w:pPr>
        <w:pStyle w:val="BodyText"/>
        <w:spacing w:line="427" w:lineRule="auto" w:before="11"/>
        <w:ind w:left="597" w:right="223"/>
        <w:jc w:val="left"/>
      </w:pPr>
      <w:r>
        <w:rPr/>
        <w:t>B.使用费收入金额，按照有关合同或协议约定的收费时间和方法计算确定。</w:t>
      </w:r>
      <w:r>
        <w:rPr>
          <w:w w:val="99"/>
        </w:rPr>
        <w:t> </w:t>
      </w:r>
      <w:r>
        <w:rPr/>
        <w:t>19、政府补助</w:t>
      </w:r>
    </w:p>
    <w:p>
      <w:pPr>
        <w:pStyle w:val="BodyText"/>
        <w:spacing w:line="429" w:lineRule="auto" w:before="58"/>
        <w:ind w:left="597" w:right="2863"/>
        <w:jc w:val="left"/>
      </w:pPr>
      <w:r>
        <w:rPr/>
        <w:t>（1）政府补助的确认条件</w:t>
      </w:r>
      <w:r>
        <w:rPr>
          <w:w w:val="99"/>
        </w:rPr>
        <w:t> </w:t>
      </w:r>
      <w:r>
        <w:rPr/>
        <w:t>政府补助在同时满足下列条件的，才能予以确认：</w:t>
      </w:r>
    </w:p>
    <w:p>
      <w:pPr>
        <w:pStyle w:val="BodyText"/>
        <w:spacing w:line="240" w:lineRule="auto" w:before="55"/>
        <w:ind w:left="597" w:right="100"/>
        <w:jc w:val="left"/>
      </w:pPr>
      <w:r>
        <w:rPr/>
        <w:t>①公司能够满足政府补助所附条件；</w:t>
      </w:r>
    </w:p>
    <w:p>
      <w:pPr>
        <w:spacing w:line="240" w:lineRule="auto" w:before="10"/>
        <w:rPr>
          <w:rFonts w:ascii="宋体" w:hAnsi="宋体" w:cs="宋体" w:eastAsia="宋体" w:hint="default"/>
          <w:sz w:val="18"/>
          <w:szCs w:val="18"/>
        </w:rPr>
      </w:pPr>
    </w:p>
    <w:p>
      <w:pPr>
        <w:pStyle w:val="BodyText"/>
        <w:spacing w:line="240" w:lineRule="auto"/>
        <w:ind w:left="597" w:right="100"/>
        <w:jc w:val="left"/>
      </w:pPr>
      <w:r>
        <w:rPr/>
        <w:t>②公司能够收到政府补助。</w:t>
      </w:r>
    </w:p>
    <w:p>
      <w:pPr>
        <w:spacing w:line="240" w:lineRule="auto" w:before="12"/>
        <w:rPr>
          <w:rFonts w:ascii="宋体" w:hAnsi="宋体" w:cs="宋体" w:eastAsia="宋体" w:hint="default"/>
          <w:sz w:val="18"/>
          <w:szCs w:val="18"/>
        </w:rPr>
      </w:pPr>
    </w:p>
    <w:p>
      <w:pPr>
        <w:pStyle w:val="BodyText"/>
        <w:spacing w:line="240" w:lineRule="auto"/>
        <w:ind w:left="597" w:right="100"/>
        <w:jc w:val="left"/>
      </w:pPr>
      <w:r>
        <w:rPr/>
        <w:t>（2）政府补助的计量</w:t>
      </w:r>
    </w:p>
    <w:p>
      <w:pPr>
        <w:spacing w:line="240" w:lineRule="auto" w:before="10"/>
        <w:rPr>
          <w:rFonts w:ascii="宋体" w:hAnsi="宋体" w:cs="宋体" w:eastAsia="宋体" w:hint="default"/>
          <w:sz w:val="18"/>
          <w:szCs w:val="18"/>
        </w:rPr>
      </w:pPr>
    </w:p>
    <w:p>
      <w:pPr>
        <w:pStyle w:val="BodyText"/>
        <w:spacing w:line="336" w:lineRule="auto"/>
        <w:ind w:left="117" w:right="228" w:firstLine="480"/>
        <w:jc w:val="both"/>
      </w:pPr>
      <w:r>
        <w:rPr/>
        <w:t>①政府补助为货币性资产的，按照收到或应收的金额计量。政府补助为非货</w:t>
      </w:r>
      <w:r>
        <w:rPr>
          <w:w w:val="99"/>
        </w:rPr>
        <w:t> </w:t>
      </w:r>
      <w:r>
        <w:rPr>
          <w:spacing w:val="3"/>
        </w:rPr>
        <w:t>币性资产的，按照公允价值计量；公允价值不能可靠取得的，按照名义金额（1</w:t>
      </w:r>
      <w:r>
        <w:rPr>
          <w:w w:val="99"/>
        </w:rPr>
        <w:t> </w:t>
      </w:r>
      <w:r>
        <w:rPr/>
        <w:t>元）计量。</w:t>
      </w:r>
    </w:p>
    <w:p>
      <w:pPr>
        <w:pStyle w:val="BodyText"/>
        <w:spacing w:line="336" w:lineRule="auto" w:before="149"/>
        <w:ind w:left="117" w:right="100" w:firstLine="480"/>
        <w:jc w:val="left"/>
      </w:pPr>
      <w:r>
        <w:rPr/>
        <w:t>②与资产相关的政府补助，确认为递延收益，并在相关资产使用寿命内平均</w:t>
      </w:r>
      <w:r>
        <w:rPr>
          <w:w w:val="99"/>
        </w:rPr>
        <w:t> </w:t>
      </w:r>
      <w:r>
        <w:rPr>
          <w:spacing w:val="-4"/>
        </w:rPr>
        <w:t>分配，计入当期损益。但是，按照名义金额计量的政府补助，直接计入当期损益。</w:t>
      </w:r>
      <w:r>
        <w:rPr>
          <w:spacing w:val="-96"/>
        </w:rPr>
        <w:t> </w:t>
      </w:r>
      <w:r>
        <w:rPr>
          <w:spacing w:val="-96"/>
        </w:rPr>
      </w:r>
      <w:r>
        <w:rPr/>
        <w:t>与收益相关的政府补助，分别情况处理：用于补偿本公司以后期间的相关费用或</w:t>
      </w:r>
      <w:r>
        <w:rPr>
          <w:w w:val="99"/>
        </w:rPr>
        <w:t> </w:t>
      </w:r>
      <w:r>
        <w:rPr/>
        <w:t>损失的，确认为递延收益，并在确认相关费用的期间，计入当期损益。用于补偿</w:t>
      </w:r>
      <w:r>
        <w:rPr>
          <w:w w:val="99"/>
        </w:rPr>
        <w:t> </w:t>
      </w:r>
      <w:r>
        <w:rPr/>
        <w:t>本公司已发生的相关费用或损失的，直接计入当期损益。</w:t>
      </w:r>
    </w:p>
    <w:p>
      <w:pPr>
        <w:pStyle w:val="BodyText"/>
        <w:spacing w:line="336" w:lineRule="auto" w:before="151"/>
        <w:ind w:left="117" w:right="233" w:firstLine="480"/>
        <w:jc w:val="both"/>
      </w:pPr>
      <w:r>
        <w:rPr/>
        <w:t>③已确认的政府补助需要返还的，分别情况处理：存在相关递延收益的，冲</w:t>
      </w:r>
      <w:r>
        <w:rPr>
          <w:w w:val="99"/>
        </w:rPr>
        <w:t> </w:t>
      </w:r>
      <w:r>
        <w:rPr/>
        <w:t>减相关递延收益账面余额，超出部分计入当期损益。不存在相关递延收益的，直</w:t>
      </w:r>
      <w:r>
        <w:rPr>
          <w:w w:val="99"/>
        </w:rPr>
        <w:t> </w:t>
      </w:r>
      <w:r>
        <w:rPr/>
        <w:t>接计入当期损益。</w:t>
      </w:r>
    </w:p>
    <w:p>
      <w:pPr>
        <w:pStyle w:val="BodyText"/>
        <w:spacing w:line="240" w:lineRule="auto" w:before="151"/>
        <w:ind w:left="597" w:right="100"/>
        <w:jc w:val="left"/>
      </w:pPr>
      <w:r>
        <w:rPr/>
        <w:t>20、非货币性资产交换</w:t>
      </w:r>
    </w:p>
    <w:p>
      <w:pPr>
        <w:spacing w:line="240" w:lineRule="auto" w:before="10"/>
        <w:rPr>
          <w:rFonts w:ascii="宋体" w:hAnsi="宋体" w:cs="宋体" w:eastAsia="宋体" w:hint="default"/>
          <w:sz w:val="18"/>
          <w:szCs w:val="18"/>
        </w:rPr>
      </w:pPr>
    </w:p>
    <w:p>
      <w:pPr>
        <w:pStyle w:val="BodyText"/>
        <w:spacing w:line="336" w:lineRule="auto"/>
        <w:ind w:left="117" w:right="230" w:firstLine="480"/>
        <w:jc w:val="both"/>
      </w:pPr>
      <w:r>
        <w:rPr>
          <w:spacing w:val="-4"/>
        </w:rPr>
        <w:t>（1）非货币性资产交换，以公允价值和应支付的相关税费作为换入资产的成</w:t>
      </w:r>
      <w:r>
        <w:rPr>
          <w:w w:val="99"/>
        </w:rPr>
        <w:t> </w:t>
      </w:r>
      <w:r>
        <w:rPr/>
        <w:t>本，公允价值与换出资产账面价值的差额计入当期损益。</w:t>
      </w:r>
    </w:p>
    <w:p>
      <w:pPr>
        <w:pStyle w:val="BodyText"/>
        <w:spacing w:line="427" w:lineRule="auto" w:before="151"/>
        <w:ind w:left="597" w:right="2623"/>
        <w:jc w:val="left"/>
      </w:pPr>
      <w:r>
        <w:rPr/>
        <w:t>①必须同时满足下列条件，才能予以确认、计量：</w:t>
      </w:r>
      <w:r>
        <w:rPr>
          <w:w w:val="99"/>
        </w:rPr>
        <w:t> </w:t>
      </w:r>
      <w:r>
        <w:rPr/>
        <w:t>A.该项交换具有商业实质；</w:t>
      </w:r>
      <w:r>
        <w:rPr>
          <w:w w:val="99"/>
        </w:rPr>
        <w:t> </w:t>
      </w:r>
      <w:r>
        <w:rPr/>
        <w:t>B.换入资产或换出资产的公允价值能够可靠地计量。</w:t>
      </w:r>
    </w:p>
    <w:p>
      <w:pPr>
        <w:pStyle w:val="BodyText"/>
        <w:spacing w:line="336" w:lineRule="auto" w:before="60"/>
        <w:ind w:left="117" w:right="233" w:firstLine="480"/>
        <w:jc w:val="both"/>
      </w:pPr>
      <w:r>
        <w:rPr/>
        <w:t>②公允价值的选择：换入资产和换出资产公允价值均能够可靠计量的，以换</w:t>
      </w:r>
      <w:r>
        <w:rPr>
          <w:w w:val="99"/>
        </w:rPr>
        <w:t> </w:t>
      </w:r>
      <w:r>
        <w:rPr/>
        <w:t>出资产的公允价值作为确定换入资产成本的基础，但有确凿证据表明换入资产的</w:t>
      </w:r>
      <w:r>
        <w:rPr>
          <w:w w:val="99"/>
        </w:rPr>
        <w:t> </w:t>
      </w:r>
      <w:r>
        <w:rPr/>
        <w:t>公允价值更加可靠的除外。</w:t>
      </w:r>
    </w:p>
    <w:p>
      <w:pPr>
        <w:spacing w:after="0" w:line="336" w:lineRule="auto"/>
        <w:jc w:val="both"/>
        <w:sectPr>
          <w:pgSz w:w="11900" w:h="16840"/>
          <w:pgMar w:header="0" w:footer="1003" w:top="1480" w:bottom="1200" w:left="1680" w:right="1460"/>
        </w:sectPr>
      </w:pPr>
    </w:p>
    <w:p>
      <w:pPr>
        <w:pStyle w:val="BodyText"/>
        <w:spacing w:line="336" w:lineRule="auto" w:before="11"/>
        <w:ind w:left="117" w:right="113" w:firstLine="480"/>
        <w:jc w:val="both"/>
      </w:pPr>
      <w:r>
        <w:rPr/>
        <w:t>③发生补价的处理：本公司在按照公允价值和应支付的相关税费作为换入资</w:t>
      </w:r>
      <w:r>
        <w:rPr>
          <w:w w:val="99"/>
        </w:rPr>
        <w:t> </w:t>
      </w:r>
      <w:r>
        <w:rPr/>
        <w:t>产成本的情况下，发生补价的，分别情况处理：支付补价的，换入资产成本与换</w:t>
      </w:r>
      <w:r>
        <w:rPr>
          <w:w w:val="99"/>
        </w:rPr>
        <w:t> </w:t>
      </w:r>
      <w:r>
        <w:rPr/>
        <w:t>出资产账面价值加支付的补价、应支付的相关税费之和的差额，计入当期损益；</w:t>
      </w:r>
      <w:r>
        <w:rPr>
          <w:w w:val="99"/>
        </w:rPr>
        <w:t> </w:t>
      </w:r>
      <w:r>
        <w:rPr/>
        <w:t>收到补价的，换入资产成本加收到的补价之和与换出资产账面价值加应支付的相</w:t>
      </w:r>
      <w:r>
        <w:rPr>
          <w:w w:val="99"/>
        </w:rPr>
        <w:t> </w:t>
      </w:r>
      <w:r>
        <w:rPr/>
        <w:t>关税费之和的差额，计入当期损益。</w:t>
      </w:r>
    </w:p>
    <w:p>
      <w:pPr>
        <w:pStyle w:val="BodyText"/>
        <w:spacing w:line="338" w:lineRule="auto" w:before="149"/>
        <w:ind w:left="117" w:right="110" w:firstLine="480"/>
        <w:jc w:val="both"/>
      </w:pPr>
      <w:r>
        <w:rPr>
          <w:spacing w:val="-4"/>
        </w:rPr>
        <w:t>（2）未同时满足上述条件的非货币性资产交换，以换出资产的账面价值和应</w:t>
      </w:r>
      <w:r>
        <w:rPr>
          <w:w w:val="99"/>
        </w:rPr>
        <w:t> </w:t>
      </w:r>
      <w:r>
        <w:rPr/>
        <w:t>支付的相关税费作为换入资产的成本，不确认损益。</w:t>
      </w:r>
    </w:p>
    <w:p>
      <w:pPr>
        <w:pStyle w:val="BodyText"/>
        <w:spacing w:line="336" w:lineRule="auto" w:before="146"/>
        <w:ind w:left="117" w:right="113" w:firstLine="480"/>
        <w:jc w:val="both"/>
      </w:pPr>
      <w:r>
        <w:rPr/>
        <w:t>本公司在按照换出资产的账面价值和应支付的相关税费作为换入资产成本的</w:t>
      </w:r>
      <w:r>
        <w:rPr>
          <w:w w:val="99"/>
        </w:rPr>
        <w:t> </w:t>
      </w:r>
      <w:r>
        <w:rPr/>
        <w:t>情况下，发生补价的，分别情况处理：支付补价的，以换出资产的账面价值，加</w:t>
      </w:r>
      <w:r>
        <w:rPr>
          <w:w w:val="99"/>
        </w:rPr>
        <w:t> </w:t>
      </w:r>
      <w:r>
        <w:rPr/>
        <w:t>上支付的补价和应支付的相关税费，作为换入资产的成本，不确认损益。收到补</w:t>
      </w:r>
      <w:r>
        <w:rPr>
          <w:w w:val="99"/>
        </w:rPr>
        <w:t> </w:t>
      </w:r>
      <w:r>
        <w:rPr/>
        <w:t>价的，以换出资产的账面价值，减去收到的补价并加上应支付的相关税费，作为</w:t>
      </w:r>
      <w:r>
        <w:rPr>
          <w:w w:val="99"/>
        </w:rPr>
        <w:t> </w:t>
      </w:r>
      <w:r>
        <w:rPr/>
        <w:t>换入资产的成本，不确认损益。</w:t>
      </w:r>
    </w:p>
    <w:p>
      <w:pPr>
        <w:pStyle w:val="BodyText"/>
        <w:spacing w:line="240" w:lineRule="auto" w:before="151"/>
        <w:ind w:left="599" w:right="2328"/>
        <w:jc w:val="left"/>
      </w:pPr>
      <w:r>
        <w:rPr/>
        <w:t>21、债务重组</w:t>
      </w:r>
    </w:p>
    <w:p>
      <w:pPr>
        <w:spacing w:line="240" w:lineRule="auto" w:before="10"/>
        <w:rPr>
          <w:rFonts w:ascii="宋体" w:hAnsi="宋体" w:cs="宋体" w:eastAsia="宋体" w:hint="default"/>
          <w:sz w:val="18"/>
          <w:szCs w:val="18"/>
        </w:rPr>
      </w:pPr>
    </w:p>
    <w:p>
      <w:pPr>
        <w:pStyle w:val="BodyText"/>
        <w:spacing w:line="427" w:lineRule="auto"/>
        <w:ind w:left="597" w:right="103"/>
        <w:jc w:val="left"/>
      </w:pPr>
      <w:r>
        <w:rPr/>
        <w:t>（1）债务重组定义及范围</w:t>
      </w:r>
      <w:r>
        <w:rPr>
          <w:w w:val="99"/>
        </w:rPr>
        <w:t> </w:t>
      </w:r>
      <w:r>
        <w:rPr/>
        <w:t>债务重组，是指在债务人发生财务困难的情况下，债权人按照其与债务人达</w:t>
      </w:r>
    </w:p>
    <w:p>
      <w:pPr>
        <w:pStyle w:val="BodyText"/>
        <w:spacing w:line="254" w:lineRule="exact"/>
        <w:ind w:left="117" w:right="2328"/>
        <w:jc w:val="left"/>
      </w:pPr>
      <w:r>
        <w:rPr/>
        <w:t>成的协议或者法院的裁定作出让步的事项。</w:t>
      </w:r>
    </w:p>
    <w:p>
      <w:pPr>
        <w:spacing w:line="240" w:lineRule="auto" w:before="10"/>
        <w:rPr>
          <w:rFonts w:ascii="宋体" w:hAnsi="宋体" w:cs="宋体" w:eastAsia="宋体" w:hint="default"/>
          <w:sz w:val="18"/>
          <w:szCs w:val="18"/>
        </w:rPr>
      </w:pPr>
    </w:p>
    <w:p>
      <w:pPr>
        <w:pStyle w:val="BodyText"/>
        <w:spacing w:line="336" w:lineRule="auto"/>
        <w:ind w:left="117" w:right="113" w:firstLine="480"/>
        <w:jc w:val="both"/>
      </w:pPr>
      <w:r>
        <w:rPr/>
        <w:t>2006</w:t>
      </w:r>
      <w:r>
        <w:rPr>
          <w:spacing w:val="-57"/>
        </w:rPr>
        <w:t> </w:t>
      </w:r>
      <w:r>
        <w:rPr>
          <w:spacing w:val="-2"/>
        </w:rPr>
        <w:t>年度本公司债务重组，指债权人按照其与债务人达成的协议或法院的裁</w:t>
      </w:r>
      <w:r>
        <w:rPr>
          <w:w w:val="99"/>
        </w:rPr>
        <w:t> </w:t>
      </w:r>
      <w:r>
        <w:rPr/>
        <w:t>决同意债务人修改债务条件的事项。</w:t>
      </w:r>
    </w:p>
    <w:p>
      <w:pPr>
        <w:pStyle w:val="BodyText"/>
        <w:spacing w:line="240" w:lineRule="auto" w:before="31"/>
        <w:ind w:left="597" w:right="2328"/>
        <w:jc w:val="left"/>
      </w:pPr>
      <w:r>
        <w:rPr/>
        <w:t>（2）债务人的会计处理</w:t>
      </w:r>
    </w:p>
    <w:p>
      <w:pPr>
        <w:spacing w:line="240" w:lineRule="auto" w:before="10"/>
        <w:rPr>
          <w:rFonts w:ascii="宋体" w:hAnsi="宋体" w:cs="宋体" w:eastAsia="宋体" w:hint="default"/>
          <w:sz w:val="18"/>
          <w:szCs w:val="18"/>
        </w:rPr>
      </w:pPr>
    </w:p>
    <w:p>
      <w:pPr>
        <w:pStyle w:val="BodyText"/>
        <w:spacing w:line="336" w:lineRule="auto"/>
        <w:ind w:left="117" w:right="113" w:firstLine="480"/>
        <w:jc w:val="both"/>
      </w:pPr>
      <w:r>
        <w:rPr/>
        <w:t>①以现金清偿债务的，债务人将重组债务的账面价值与实际支付现金之间的</w:t>
      </w:r>
      <w:r>
        <w:rPr>
          <w:w w:val="99"/>
        </w:rPr>
        <w:t> </w:t>
      </w:r>
      <w:r>
        <w:rPr/>
        <w:t>差额，计入当期损益。以非现金资产清偿债务的，债务人将重组债务的账面价值</w:t>
      </w:r>
      <w:r>
        <w:rPr>
          <w:w w:val="99"/>
        </w:rPr>
        <w:t> </w:t>
      </w:r>
      <w:r>
        <w:rPr/>
        <w:t>与转让的非现金资产公允价值之间的差额，计入当期损益。转让的非现金资产公</w:t>
      </w:r>
      <w:r>
        <w:rPr>
          <w:w w:val="99"/>
        </w:rPr>
        <w:t> </w:t>
      </w:r>
      <w:r>
        <w:rPr/>
        <w:t>允价值与其账面价值之间的差额，计入当期损益。将债务转为资本的，债务人将</w:t>
      </w:r>
      <w:r>
        <w:rPr>
          <w:w w:val="99"/>
        </w:rPr>
        <w:t> </w:t>
      </w:r>
      <w:r>
        <w:rPr>
          <w:spacing w:val="-7"/>
          <w:w w:val="99"/>
        </w:rPr>
        <w:t>债权人放弃债权而享有股份的面值总额确认为股本（或者实收资本），股份的公允</w:t>
      </w:r>
      <w:r>
        <w:rPr>
          <w:spacing w:val="-102"/>
          <w:w w:val="99"/>
        </w:rPr>
        <w:t> </w:t>
      </w:r>
      <w:r>
        <w:rPr>
          <w:spacing w:val="-102"/>
          <w:w w:val="99"/>
        </w:rPr>
      </w:r>
      <w:r>
        <w:rPr/>
        <w:t>价值总额与股本（或者实收资本）之间的差额确认为资本公积。重组债务的账面</w:t>
      </w:r>
      <w:r>
        <w:rPr>
          <w:w w:val="99"/>
        </w:rPr>
        <w:t> </w:t>
      </w:r>
      <w:r>
        <w:rPr/>
        <w:t>价值与股份的公允价值总额之间的差额，计入当期损益。</w:t>
      </w:r>
    </w:p>
    <w:p>
      <w:pPr>
        <w:pStyle w:val="BodyText"/>
        <w:spacing w:line="336" w:lineRule="auto" w:before="149"/>
        <w:ind w:left="117" w:right="113" w:firstLine="480"/>
        <w:jc w:val="both"/>
      </w:pPr>
      <w:r>
        <w:rPr/>
        <w:t>②修改其他债务条件的，债务人将修改其他债务条件后债务的公允价值作为</w:t>
      </w:r>
      <w:r>
        <w:rPr>
          <w:w w:val="99"/>
        </w:rPr>
        <w:t> </w:t>
      </w:r>
      <w:r>
        <w:rPr/>
        <w:t>重组后债务的入账价值。重组债务的账面价值与重组后债务的入账价值之间的差</w:t>
      </w:r>
      <w:r>
        <w:rPr>
          <w:w w:val="99"/>
        </w:rPr>
        <w:t> </w:t>
      </w:r>
      <w:r>
        <w:rPr/>
        <w:t>额，计入当期损益。债务重组以现金清偿债务、非现金资产清偿债务、债务转为</w:t>
      </w:r>
    </w:p>
    <w:p>
      <w:pPr>
        <w:spacing w:after="0" w:line="336" w:lineRule="auto"/>
        <w:jc w:val="both"/>
        <w:sectPr>
          <w:footerReference w:type="default" r:id="rId27"/>
          <w:pgSz w:w="11900" w:h="16840"/>
          <w:pgMar w:footer="1003" w:header="0" w:top="1480" w:bottom="1200" w:left="1680" w:right="1580"/>
          <w:pgNumType w:start="80"/>
        </w:sectPr>
      </w:pPr>
    </w:p>
    <w:p>
      <w:pPr>
        <w:pStyle w:val="BodyText"/>
        <w:spacing w:line="336" w:lineRule="auto" w:before="11"/>
        <w:ind w:left="117" w:right="233"/>
        <w:jc w:val="both"/>
      </w:pPr>
      <w:r>
        <w:rPr/>
        <w:t>资本、修改其他债务条件等方式的组合进行的，债务人依次以支付的现金、转让</w:t>
      </w:r>
      <w:r>
        <w:rPr>
          <w:w w:val="99"/>
        </w:rPr>
        <w:t> </w:t>
      </w:r>
      <w:r>
        <w:rPr/>
        <w:t>的非现金资产公允价值、债权人享有股份的公允价值冲减重组债务的账面价值，</w:t>
      </w:r>
      <w:r>
        <w:rPr>
          <w:w w:val="99"/>
        </w:rPr>
        <w:t> </w:t>
      </w:r>
      <w:r>
        <w:rPr/>
        <w:t>再按照修改其他债务条件的规定处理。</w:t>
      </w:r>
    </w:p>
    <w:p>
      <w:pPr>
        <w:pStyle w:val="BodyText"/>
        <w:spacing w:line="336" w:lineRule="auto" w:before="151"/>
        <w:ind w:left="117" w:right="233" w:firstLine="480"/>
        <w:jc w:val="both"/>
      </w:pPr>
      <w:r>
        <w:rPr/>
        <w:t>修改后的债务条款如涉及或有应付金额，且该或有应付金额符合或有事项中</w:t>
      </w:r>
      <w:r>
        <w:rPr>
          <w:w w:val="99"/>
        </w:rPr>
        <w:t> </w:t>
      </w:r>
      <w:r>
        <w:rPr/>
        <w:t>有关预计负债确认条件的，债务人将该或有应付金额确认为预计负债。重组债务</w:t>
      </w:r>
      <w:r>
        <w:rPr>
          <w:w w:val="99"/>
        </w:rPr>
        <w:t> </w:t>
      </w:r>
      <w:r>
        <w:rPr/>
        <w:t>的账面价值，与重组后债务的入账价值和预计负债金额之和的差额，计入当期损</w:t>
      </w:r>
      <w:r>
        <w:rPr>
          <w:w w:val="99"/>
        </w:rPr>
        <w:t> </w:t>
      </w:r>
      <w:r>
        <w:rPr/>
        <w:t>益。</w:t>
      </w:r>
    </w:p>
    <w:p>
      <w:pPr>
        <w:pStyle w:val="BodyText"/>
        <w:spacing w:line="240" w:lineRule="auto" w:before="149"/>
        <w:ind w:left="597" w:right="100"/>
        <w:jc w:val="left"/>
      </w:pPr>
      <w:r>
        <w:rPr/>
        <w:t>（3）债权人的会计处理</w:t>
      </w:r>
    </w:p>
    <w:p>
      <w:pPr>
        <w:spacing w:line="240" w:lineRule="auto" w:before="10"/>
        <w:rPr>
          <w:rFonts w:ascii="宋体" w:hAnsi="宋体" w:cs="宋体" w:eastAsia="宋体" w:hint="default"/>
          <w:sz w:val="18"/>
          <w:szCs w:val="18"/>
        </w:rPr>
      </w:pPr>
    </w:p>
    <w:p>
      <w:pPr>
        <w:pStyle w:val="BodyText"/>
        <w:spacing w:line="336" w:lineRule="auto"/>
        <w:ind w:left="117" w:right="100" w:firstLine="480"/>
        <w:jc w:val="left"/>
      </w:pPr>
      <w:r>
        <w:rPr/>
        <w:t>①以现金清偿债务的，债权人将重组债权的账面余额与收到的现金之间的差</w:t>
      </w:r>
      <w:r>
        <w:rPr>
          <w:w w:val="99"/>
        </w:rPr>
        <w:t> </w:t>
      </w:r>
      <w:r>
        <w:rPr>
          <w:spacing w:val="-4"/>
        </w:rPr>
        <w:t>额，计入当期损益。债权人已对债权计提减值准备的，先将该差额冲减减值准备，</w:t>
      </w:r>
      <w:r>
        <w:rPr>
          <w:spacing w:val="-95"/>
        </w:rPr>
        <w:t> </w:t>
      </w:r>
      <w:r>
        <w:rPr>
          <w:spacing w:val="-95"/>
        </w:rPr>
      </w:r>
      <w:r>
        <w:rPr/>
        <w:t>减值准备不足以冲减的部分，计入当期损益。以非现金资产清偿债务的，债权人</w:t>
      </w:r>
      <w:r>
        <w:rPr>
          <w:w w:val="99"/>
        </w:rPr>
        <w:t> </w:t>
      </w:r>
      <w:r>
        <w:rPr/>
        <w:t>对受让的非现金资产按其公允价值入账，重组债权的账面余额与受让的非现金资</w:t>
      </w:r>
      <w:r>
        <w:rPr>
          <w:w w:val="99"/>
        </w:rPr>
        <w:t> </w:t>
      </w:r>
      <w:r>
        <w:rPr/>
        <w:t>产的公允价值之间的差额，比照现金清偿债务的规定处理。将债务转为资本的，</w:t>
      </w:r>
      <w:r>
        <w:rPr>
          <w:w w:val="99"/>
        </w:rPr>
        <w:t> </w:t>
      </w:r>
      <w:r>
        <w:rPr/>
        <w:t>债权人将享有股份的公允价值确认为对债务人的投资，重组债权的账面余额与股</w:t>
      </w:r>
      <w:r>
        <w:rPr>
          <w:w w:val="99"/>
        </w:rPr>
        <w:t> </w:t>
      </w:r>
      <w:r>
        <w:rPr/>
        <w:t>份的公允价值之间的差额，比照现金清偿债务的规定处理。</w:t>
      </w:r>
    </w:p>
    <w:p>
      <w:pPr>
        <w:pStyle w:val="BodyText"/>
        <w:spacing w:line="336" w:lineRule="auto" w:before="151"/>
        <w:ind w:left="117" w:right="233" w:firstLine="540"/>
        <w:jc w:val="both"/>
      </w:pPr>
      <w:r>
        <w:rPr>
          <w:spacing w:val="-2"/>
        </w:rPr>
        <w:t>②修改其他债务条件的，债权人将修改其他债务条件后的债权的公允价值作</w:t>
      </w:r>
      <w:r>
        <w:rPr>
          <w:w w:val="99"/>
        </w:rPr>
        <w:t> </w:t>
      </w:r>
      <w:r>
        <w:rPr/>
        <w:t>为重组后债权的账面价值，重组债权的账面余额与重组后债权的账面价值之间的</w:t>
      </w:r>
      <w:r>
        <w:rPr>
          <w:w w:val="99"/>
        </w:rPr>
        <w:t> </w:t>
      </w:r>
      <w:r>
        <w:rPr/>
        <w:t>差额，比照现金清偿债务的规定处理。债务重组采用以现金清偿债务、非现金资</w:t>
      </w:r>
      <w:r>
        <w:rPr>
          <w:w w:val="99"/>
        </w:rPr>
        <w:t> </w:t>
      </w:r>
      <w:r>
        <w:rPr/>
        <w:t>产清偿债务、债务转为资本、修改其他债务条件等方式的组合进行的，债权人依</w:t>
      </w:r>
      <w:r>
        <w:rPr>
          <w:w w:val="99"/>
        </w:rPr>
        <w:t> </w:t>
      </w:r>
      <w:r>
        <w:rPr/>
        <w:t>次以收到的现金、接受的非现金资产公允价值、债权人享有股份的公允价值冲减</w:t>
      </w:r>
      <w:r>
        <w:rPr>
          <w:w w:val="99"/>
        </w:rPr>
        <w:t> </w:t>
      </w:r>
      <w:r>
        <w:rPr/>
        <w:t>重组债权的账面余额，再按照修改其他债务条件的规定处理。</w:t>
      </w:r>
    </w:p>
    <w:p>
      <w:pPr>
        <w:pStyle w:val="BodyText"/>
        <w:spacing w:line="336" w:lineRule="auto" w:before="151"/>
        <w:ind w:left="117" w:right="223" w:firstLine="480"/>
        <w:jc w:val="left"/>
      </w:pPr>
      <w:r>
        <w:rPr/>
        <w:t>修改后的债务条款中涉及或有应收金额的，债权人不确认或有应收金额，不</w:t>
      </w:r>
      <w:r>
        <w:rPr>
          <w:w w:val="99"/>
        </w:rPr>
        <w:t> </w:t>
      </w:r>
      <w:r>
        <w:rPr/>
        <w:t>得将其计入重组后债权的账面价值。</w:t>
      </w:r>
    </w:p>
    <w:p>
      <w:pPr>
        <w:pStyle w:val="BodyText"/>
        <w:spacing w:line="240" w:lineRule="auto" w:before="149"/>
        <w:ind w:left="599" w:right="100"/>
        <w:jc w:val="left"/>
      </w:pPr>
      <w:r>
        <w:rPr/>
        <w:t>22、租赁</w:t>
      </w:r>
    </w:p>
    <w:p>
      <w:pPr>
        <w:pStyle w:val="BodyText"/>
        <w:spacing w:line="336" w:lineRule="auto" w:before="127"/>
        <w:ind w:left="597" w:right="2383"/>
        <w:jc w:val="left"/>
      </w:pPr>
      <w:r>
        <w:rPr/>
        <w:t>（1）租赁的分类</w:t>
      </w:r>
      <w:r>
        <w:rPr>
          <w:w w:val="99"/>
        </w:rPr>
        <w:t> </w:t>
      </w:r>
      <w:r>
        <w:rPr/>
        <w:t>本公司在租赁开始日将租赁分为融资租赁和经营租赁。</w:t>
      </w:r>
    </w:p>
    <w:p>
      <w:pPr>
        <w:pStyle w:val="BodyText"/>
        <w:spacing w:line="338" w:lineRule="auto" w:before="29"/>
        <w:ind w:left="597" w:right="3103"/>
        <w:jc w:val="left"/>
      </w:pPr>
      <w:r>
        <w:rPr/>
        <w:t>（2）融资租赁和经营租赁的认定标准</w:t>
      </w:r>
      <w:r>
        <w:rPr>
          <w:w w:val="99"/>
        </w:rPr>
        <w:t> </w:t>
      </w:r>
      <w:r>
        <w:rPr/>
        <w:t>符合下列一项或数项标准的，认定为融资租赁：</w:t>
      </w:r>
    </w:p>
    <w:p>
      <w:pPr>
        <w:pStyle w:val="BodyText"/>
        <w:spacing w:line="240" w:lineRule="auto" w:before="26"/>
        <w:ind w:left="597" w:right="100"/>
        <w:jc w:val="left"/>
      </w:pPr>
      <w:r>
        <w:rPr/>
        <w:t>①在租赁期届满时，租赁资产的所有权转移给承租人。</w:t>
      </w:r>
    </w:p>
    <w:p>
      <w:pPr>
        <w:pStyle w:val="BodyText"/>
        <w:spacing w:line="240" w:lineRule="auto" w:before="125"/>
        <w:ind w:left="597" w:right="100"/>
        <w:jc w:val="left"/>
      </w:pPr>
      <w:r>
        <w:rPr/>
        <w:t>②承租人有购买租赁资产的选择权，所订立的购买价款预计将远低于行使选</w:t>
      </w:r>
    </w:p>
    <w:p>
      <w:pPr>
        <w:spacing w:after="0" w:line="240" w:lineRule="auto"/>
        <w:jc w:val="left"/>
        <w:sectPr>
          <w:footerReference w:type="default" r:id="rId28"/>
          <w:pgSz w:w="11900" w:h="16840"/>
          <w:pgMar w:footer="1003" w:header="0" w:top="1480" w:bottom="1200" w:left="1680" w:right="1460"/>
        </w:sectPr>
      </w:pPr>
    </w:p>
    <w:p>
      <w:pPr>
        <w:pStyle w:val="BodyText"/>
        <w:spacing w:line="336" w:lineRule="auto" w:before="11"/>
        <w:ind w:left="117" w:right="203"/>
        <w:jc w:val="left"/>
      </w:pPr>
      <w:r>
        <w:rPr/>
        <w:t>择权时租赁资产的公允价值，因而在租赁开始日就可以合理确定本公司将会行使</w:t>
      </w:r>
      <w:r>
        <w:rPr>
          <w:w w:val="99"/>
        </w:rPr>
        <w:t> </w:t>
      </w:r>
      <w:r>
        <w:rPr/>
        <w:t>这种选择权。</w:t>
      </w:r>
    </w:p>
    <w:p>
      <w:pPr>
        <w:pStyle w:val="BodyText"/>
        <w:spacing w:line="338" w:lineRule="auto" w:before="29"/>
        <w:ind w:left="117" w:right="213" w:firstLine="480"/>
        <w:jc w:val="both"/>
      </w:pPr>
      <w:r>
        <w:rPr/>
        <w:t>③即使资产的所有权不转让，但租赁期占租赁资产使用寿命的大部分（一般</w:t>
      </w:r>
      <w:r>
        <w:rPr>
          <w:w w:val="99"/>
        </w:rPr>
        <w:t> 指</w:t>
      </w:r>
      <w:r>
        <w:rPr>
          <w:spacing w:val="-57"/>
          <w:w w:val="99"/>
        </w:rPr>
        <w:t> </w:t>
      </w:r>
      <w:r>
        <w:rPr>
          <w:w w:val="99"/>
        </w:rPr>
        <w:t>75%或</w:t>
      </w:r>
      <w:r>
        <w:rPr>
          <w:spacing w:val="-57"/>
          <w:w w:val="99"/>
        </w:rPr>
        <w:t> </w:t>
      </w:r>
      <w:r>
        <w:rPr>
          <w:spacing w:val="-18"/>
          <w:w w:val="99"/>
        </w:rPr>
        <w:t>75%以上）。</w:t>
      </w:r>
      <w:r>
        <w:rPr>
          <w:spacing w:val="-18"/>
        </w:rPr>
      </w:r>
    </w:p>
    <w:p>
      <w:pPr>
        <w:pStyle w:val="BodyText"/>
        <w:spacing w:line="336" w:lineRule="auto" w:before="26"/>
        <w:ind w:left="117" w:right="210" w:firstLine="480"/>
        <w:jc w:val="both"/>
      </w:pPr>
      <w:r>
        <w:rPr/>
        <w:t>④承租人在租赁开始日的最低租赁付款额现值，几乎相当于（一般指</w:t>
      </w:r>
      <w:r>
        <w:rPr>
          <w:spacing w:val="1"/>
        </w:rPr>
        <w:t> </w:t>
      </w:r>
      <w:r>
        <w:rPr/>
        <w:t>90%或</w:t>
      </w:r>
      <w:r>
        <w:rPr>
          <w:w w:val="99"/>
        </w:rPr>
        <w:t> </w:t>
      </w:r>
      <w:r>
        <w:rPr>
          <w:spacing w:val="-4"/>
        </w:rPr>
        <w:t>90%以上，下同）租赁开始日租赁资产公允价值；出租人在租赁开始日的最低租赁</w:t>
      </w:r>
      <w:r>
        <w:rPr>
          <w:spacing w:val="-91"/>
        </w:rPr>
        <w:t> </w:t>
      </w:r>
      <w:r>
        <w:rPr>
          <w:spacing w:val="-91"/>
        </w:rPr>
      </w:r>
      <w:r>
        <w:rPr/>
        <w:t>收款额现值，几乎相当于租赁开始日租赁资产公允价值。</w:t>
      </w:r>
    </w:p>
    <w:p>
      <w:pPr>
        <w:pStyle w:val="BodyText"/>
        <w:spacing w:line="240" w:lineRule="auto" w:before="29"/>
        <w:ind w:left="597" w:right="99"/>
        <w:jc w:val="left"/>
      </w:pPr>
      <w:r>
        <w:rPr/>
        <w:t>⑤租赁资产性质特殊，如果不作较大改造，只有本公司（或承租人）才能使</w:t>
      </w:r>
    </w:p>
    <w:p>
      <w:pPr>
        <w:pStyle w:val="BodyText"/>
        <w:spacing w:line="240" w:lineRule="auto" w:before="125"/>
        <w:ind w:left="117" w:right="99"/>
        <w:jc w:val="left"/>
      </w:pPr>
      <w:r>
        <w:rPr/>
        <w:t>用。</w:t>
      </w:r>
    </w:p>
    <w:p>
      <w:pPr>
        <w:pStyle w:val="BodyText"/>
        <w:spacing w:line="240" w:lineRule="auto" w:before="127"/>
        <w:ind w:left="597" w:right="99"/>
        <w:jc w:val="left"/>
      </w:pPr>
      <w:r>
        <w:rPr/>
        <w:t>经营租赁指除融资租赁以外的其他租赁。</w:t>
      </w:r>
    </w:p>
    <w:p>
      <w:pPr>
        <w:pStyle w:val="BodyText"/>
        <w:spacing w:line="240" w:lineRule="auto" w:before="125"/>
        <w:ind w:left="597" w:right="99"/>
        <w:jc w:val="left"/>
      </w:pPr>
      <w:r>
        <w:rPr/>
        <w:t>（3）融资租赁的主要会计处理</w:t>
      </w:r>
    </w:p>
    <w:p>
      <w:pPr>
        <w:pStyle w:val="BodyText"/>
        <w:spacing w:line="338" w:lineRule="auto" w:before="125"/>
        <w:ind w:left="597" w:right="203"/>
        <w:jc w:val="left"/>
      </w:pPr>
      <w:r>
        <w:rPr/>
        <w:t>①承租人的会计处理</w:t>
      </w:r>
      <w:r>
        <w:rPr>
          <w:w w:val="99"/>
        </w:rPr>
        <w:t> </w:t>
      </w:r>
      <w:r>
        <w:rPr/>
        <w:t>在租赁期开始日，将租赁开始日租赁资产公允价值与最低租赁付款额现值两</w:t>
      </w:r>
    </w:p>
    <w:p>
      <w:pPr>
        <w:pStyle w:val="BodyText"/>
        <w:spacing w:line="336" w:lineRule="auto" w:before="26"/>
        <w:ind w:left="117" w:right="99"/>
        <w:jc w:val="left"/>
      </w:pPr>
      <w:r>
        <w:rPr/>
        <w:t>者中较低者作为租入资产的入账价值，将最低租赁付款额作为长期应付款的入账</w:t>
      </w:r>
      <w:r>
        <w:rPr>
          <w:w w:val="99"/>
        </w:rPr>
        <w:t> </w:t>
      </w:r>
      <w:r>
        <w:rPr/>
        <w:t>价值，其差额作为未确认融资费用。在租赁谈判和签订租赁合同过程中发生的，</w:t>
      </w:r>
      <w:r>
        <w:rPr>
          <w:w w:val="99"/>
        </w:rPr>
        <w:t> </w:t>
      </w:r>
      <w:r>
        <w:rPr>
          <w:spacing w:val="-4"/>
          <w:w w:val="99"/>
        </w:rPr>
        <w:t>可归属于租赁项目的手续费、律师费、差旅费、印花税等初始直接费用（下同），</w:t>
      </w:r>
      <w:r>
        <w:rPr>
          <w:spacing w:val="-96"/>
          <w:w w:val="99"/>
        </w:rPr>
        <w:t> </w:t>
      </w:r>
      <w:r>
        <w:rPr>
          <w:spacing w:val="-96"/>
          <w:w w:val="99"/>
        </w:rPr>
      </w:r>
      <w:r>
        <w:rPr/>
        <w:t>计入租入资产价值。在计算最低租赁付款额的现值时，能够取得出租人租赁内含</w:t>
      </w:r>
      <w:r>
        <w:rPr>
          <w:w w:val="99"/>
        </w:rPr>
        <w:t> </w:t>
      </w:r>
      <w:r>
        <w:rPr/>
        <w:t>利率的，采用租赁内含利率作为折现率；否则，采用租赁合同规定的利率作为折</w:t>
      </w:r>
      <w:r>
        <w:rPr>
          <w:w w:val="99"/>
        </w:rPr>
        <w:t> </w:t>
      </w:r>
      <w:r>
        <w:rPr/>
        <w:t>现率。无法取得出租人的租赁内含利率且租赁合同没有规定利率的，采用同期银</w:t>
      </w:r>
      <w:r>
        <w:rPr>
          <w:w w:val="99"/>
        </w:rPr>
        <w:t> </w:t>
      </w:r>
      <w:r>
        <w:rPr/>
        <w:t>行贷款利率作为折现率。</w:t>
      </w:r>
    </w:p>
    <w:p>
      <w:pPr>
        <w:pStyle w:val="BodyText"/>
        <w:spacing w:line="338" w:lineRule="auto" w:before="29"/>
        <w:ind w:left="600" w:right="200" w:hanging="3"/>
        <w:jc w:val="left"/>
      </w:pPr>
      <w:r>
        <w:rPr/>
        <w:t>未确认融资费用在租赁期内按照实际利率法计算确认当期的融资费用。</w:t>
      </w:r>
      <w:r>
        <w:rPr>
          <w:w w:val="99"/>
        </w:rPr>
        <w:t> </w:t>
      </w:r>
      <w:r>
        <w:rPr/>
        <w:t>本公司采用与自有固定资产相一致的折旧政策计提租赁资产折旧。能够合理</w:t>
      </w:r>
    </w:p>
    <w:p>
      <w:pPr>
        <w:pStyle w:val="BodyText"/>
        <w:spacing w:line="336" w:lineRule="auto" w:before="26"/>
        <w:ind w:left="117" w:right="213"/>
        <w:jc w:val="both"/>
      </w:pPr>
      <w:r>
        <w:rPr/>
        <w:t>确定租赁期届满时取得租赁资产所有权的，在租赁资产使用寿命内计提折旧。无</w:t>
      </w:r>
      <w:r>
        <w:rPr>
          <w:w w:val="99"/>
        </w:rPr>
        <w:t> </w:t>
      </w:r>
      <w:r>
        <w:rPr/>
        <w:t>法合理确定租赁期届满时能够取得租赁资产所有权的，在租赁期与租赁资产使用</w:t>
      </w:r>
      <w:r>
        <w:rPr>
          <w:w w:val="99"/>
        </w:rPr>
        <w:t> </w:t>
      </w:r>
      <w:r>
        <w:rPr/>
        <w:t>寿命两者中较短的期间内计提折旧。</w:t>
      </w:r>
    </w:p>
    <w:p>
      <w:pPr>
        <w:pStyle w:val="BodyText"/>
        <w:spacing w:line="240" w:lineRule="auto" w:before="149"/>
        <w:ind w:left="599" w:right="99"/>
        <w:jc w:val="left"/>
      </w:pPr>
      <w:r>
        <w:rPr/>
        <w:t>或有租金在实际发生时计入当期损益。</w:t>
      </w:r>
    </w:p>
    <w:p>
      <w:pPr>
        <w:spacing w:line="240" w:lineRule="auto" w:before="10"/>
        <w:rPr>
          <w:rFonts w:ascii="宋体" w:hAnsi="宋体" w:cs="宋体" w:eastAsia="宋体" w:hint="default"/>
          <w:sz w:val="18"/>
          <w:szCs w:val="18"/>
        </w:rPr>
      </w:pPr>
    </w:p>
    <w:p>
      <w:pPr>
        <w:pStyle w:val="BodyText"/>
        <w:spacing w:line="338" w:lineRule="auto"/>
        <w:ind w:left="597" w:right="203"/>
        <w:jc w:val="left"/>
      </w:pPr>
      <w:r>
        <w:rPr/>
        <w:t>②出租人的会计处理</w:t>
      </w:r>
      <w:r>
        <w:rPr>
          <w:w w:val="99"/>
        </w:rPr>
        <w:t> </w:t>
      </w:r>
      <w:r>
        <w:rPr/>
        <w:t>在租赁期开始日，出租人将租赁开始日最低租赁收款额与初始直接费用之和</w:t>
      </w:r>
    </w:p>
    <w:p>
      <w:pPr>
        <w:pStyle w:val="BodyText"/>
        <w:spacing w:line="336" w:lineRule="auto" w:before="26"/>
        <w:ind w:left="117" w:right="203"/>
        <w:jc w:val="left"/>
      </w:pPr>
      <w:r>
        <w:rPr/>
        <w:t>作为应收融资租赁款的入账价值，同时记录未担保余值；将最低租赁收款额、初</w:t>
      </w:r>
      <w:r>
        <w:rPr>
          <w:w w:val="99"/>
        </w:rPr>
        <w:t> </w:t>
      </w:r>
      <w:r>
        <w:rPr/>
        <w:t>始直接费用及未担保余值之和与其现值之和的差额确认为未实现融资收益。</w:t>
      </w:r>
    </w:p>
    <w:p>
      <w:pPr>
        <w:pStyle w:val="BodyText"/>
        <w:spacing w:line="240" w:lineRule="auto" w:before="31"/>
        <w:ind w:left="597" w:right="99"/>
        <w:jc w:val="left"/>
      </w:pPr>
      <w:r>
        <w:rPr/>
        <w:t>未实现融资收益在租赁期内按照实际利率法计算确认当期的融资收入。</w:t>
      </w:r>
    </w:p>
    <w:p>
      <w:pPr>
        <w:spacing w:after="0" w:line="240" w:lineRule="auto"/>
        <w:jc w:val="left"/>
        <w:sectPr>
          <w:footerReference w:type="default" r:id="rId29"/>
          <w:pgSz w:w="11900" w:h="16840"/>
          <w:pgMar w:footer="1003" w:header="0" w:top="1480" w:bottom="1200" w:left="1680" w:right="1480"/>
          <w:pgNumType w:start="82"/>
        </w:sectPr>
      </w:pPr>
    </w:p>
    <w:p>
      <w:pPr>
        <w:pStyle w:val="BodyText"/>
        <w:spacing w:line="240" w:lineRule="auto" w:before="11"/>
        <w:ind w:left="597" w:right="2328"/>
        <w:jc w:val="left"/>
      </w:pPr>
      <w:r>
        <w:rPr/>
        <w:t>或有租金在实际发生时计入当期损益。</w:t>
      </w:r>
    </w:p>
    <w:p>
      <w:pPr>
        <w:pStyle w:val="BodyText"/>
        <w:spacing w:line="336" w:lineRule="auto" w:before="125"/>
        <w:ind w:left="597" w:right="103"/>
        <w:jc w:val="left"/>
      </w:pPr>
      <w:r>
        <w:rPr/>
        <w:t>（4）经营租赁的主要会计处理</w:t>
      </w:r>
      <w:r>
        <w:rPr>
          <w:w w:val="99"/>
        </w:rPr>
        <w:t> </w:t>
      </w:r>
      <w:r>
        <w:rPr/>
        <w:t>对于经营租赁的租金，出租人、承租人在租赁期内各个期间按照直线法确认</w:t>
      </w:r>
    </w:p>
    <w:p>
      <w:pPr>
        <w:pStyle w:val="BodyText"/>
        <w:spacing w:line="336" w:lineRule="auto" w:before="31"/>
        <w:ind w:left="117" w:right="103"/>
        <w:jc w:val="left"/>
      </w:pPr>
      <w:r>
        <w:rPr/>
        <w:t>为当期损益。出租人、承租人发生的初始直接费用，计入当期损益。或有租金在</w:t>
      </w:r>
      <w:r>
        <w:rPr>
          <w:w w:val="99"/>
        </w:rPr>
        <w:t> </w:t>
      </w:r>
      <w:r>
        <w:rPr/>
        <w:t>实际发生时计入当期损益。</w:t>
      </w:r>
    </w:p>
    <w:p>
      <w:pPr>
        <w:pStyle w:val="BodyText"/>
        <w:spacing w:line="240" w:lineRule="auto" w:before="149"/>
        <w:ind w:left="599" w:right="2328"/>
        <w:jc w:val="left"/>
      </w:pPr>
      <w:r>
        <w:rPr/>
        <w:t>23、所得税</w:t>
      </w:r>
    </w:p>
    <w:p>
      <w:pPr>
        <w:spacing w:line="240" w:lineRule="auto" w:before="12"/>
        <w:rPr>
          <w:rFonts w:ascii="宋体" w:hAnsi="宋体" w:cs="宋体" w:eastAsia="宋体" w:hint="default"/>
          <w:sz w:val="18"/>
          <w:szCs w:val="18"/>
        </w:rPr>
      </w:pPr>
    </w:p>
    <w:p>
      <w:pPr>
        <w:pStyle w:val="BodyText"/>
        <w:spacing w:line="240" w:lineRule="auto"/>
        <w:ind w:left="597" w:right="2328"/>
        <w:jc w:val="left"/>
      </w:pPr>
      <w:r>
        <w:rPr/>
        <w:t>（1）本公司采用资产负债表债务法核算所得税。</w:t>
      </w:r>
    </w:p>
    <w:p>
      <w:pPr>
        <w:pStyle w:val="BodyText"/>
        <w:spacing w:line="336" w:lineRule="auto" w:before="125"/>
        <w:ind w:left="117" w:right="113" w:firstLine="480"/>
        <w:jc w:val="both"/>
      </w:pPr>
      <w:r>
        <w:rPr>
          <w:spacing w:val="-4"/>
        </w:rPr>
        <w:t>（2）本公司在取得资产、负债时，确定其计税基础。资产、负债的账面价值</w:t>
      </w:r>
      <w:r>
        <w:rPr>
          <w:w w:val="99"/>
        </w:rPr>
        <w:t> </w:t>
      </w:r>
      <w:r>
        <w:rPr/>
        <w:t>与其计税基础存在的暂时性差异，按照规定确认所产生的递延所得税资产或递延</w:t>
      </w:r>
      <w:r>
        <w:rPr>
          <w:w w:val="99"/>
        </w:rPr>
        <w:t> </w:t>
      </w:r>
      <w:r>
        <w:rPr/>
        <w:t>所得税负债。</w:t>
      </w:r>
    </w:p>
    <w:p>
      <w:pPr>
        <w:pStyle w:val="BodyText"/>
        <w:spacing w:line="240" w:lineRule="auto" w:before="29"/>
        <w:ind w:left="597" w:right="2328"/>
        <w:jc w:val="left"/>
      </w:pPr>
      <w:r>
        <w:rPr/>
        <w:t>（3）递延所得税资产的确认</w:t>
      </w:r>
    </w:p>
    <w:p>
      <w:pPr>
        <w:pStyle w:val="BodyText"/>
        <w:spacing w:line="336" w:lineRule="auto" w:before="125"/>
        <w:ind w:left="117" w:right="113" w:firstLine="480"/>
        <w:jc w:val="both"/>
      </w:pPr>
      <w:r>
        <w:rPr/>
        <w:t>①本公司以很可能取得用来抵扣可抵扣暂时性差异的应纳税所得额为限，确</w:t>
      </w:r>
      <w:r>
        <w:rPr>
          <w:w w:val="99"/>
        </w:rPr>
        <w:t> </w:t>
      </w:r>
      <w:r>
        <w:rPr/>
        <w:t>认由可抵扣暂时性差异产生的递延所得税资产。但是，同时具有下列特征的交易</w:t>
      </w:r>
      <w:r>
        <w:rPr>
          <w:w w:val="99"/>
        </w:rPr>
        <w:t> </w:t>
      </w:r>
      <w:r>
        <w:rPr/>
        <w:t>中因资产或负债的初始确认所产生的递延所得税资产不予确认：</w:t>
      </w:r>
    </w:p>
    <w:p>
      <w:pPr>
        <w:pStyle w:val="BodyText"/>
        <w:spacing w:line="338" w:lineRule="auto" w:before="29"/>
        <w:ind w:left="597" w:right="0"/>
        <w:jc w:val="left"/>
      </w:pPr>
      <w:r>
        <w:rPr/>
        <w:t>A.该项交易不是企业合并；</w:t>
      </w:r>
      <w:r>
        <w:rPr>
          <w:w w:val="99"/>
        </w:rPr>
        <w:t> </w:t>
      </w:r>
      <w:r>
        <w:rPr>
          <w:spacing w:val="-4"/>
          <w:w w:val="99"/>
        </w:rPr>
        <w:t>B.交易发生时既不影响会计利润也不影响应纳税所得额（或可抵扣亏损）。</w:t>
      </w:r>
      <w:r>
        <w:rPr>
          <w:spacing w:val="-4"/>
        </w:rPr>
      </w:r>
    </w:p>
    <w:p>
      <w:pPr>
        <w:pStyle w:val="BodyText"/>
        <w:spacing w:line="336" w:lineRule="auto" w:before="26"/>
        <w:ind w:left="117" w:right="113" w:firstLine="480"/>
        <w:jc w:val="both"/>
      </w:pPr>
      <w:r>
        <w:rPr/>
        <w:t>②本公司对与子公司、联营公司及合营企业投资相关的可抵扣暂时性差异，</w:t>
      </w:r>
      <w:r>
        <w:rPr>
          <w:w w:val="99"/>
        </w:rPr>
        <w:t> </w:t>
      </w:r>
      <w:r>
        <w:rPr/>
        <w:t>同时满足下列条件的，确认相应的递延所得税资产：</w:t>
      </w:r>
    </w:p>
    <w:p>
      <w:pPr>
        <w:pStyle w:val="BodyText"/>
        <w:spacing w:line="336" w:lineRule="auto" w:before="31"/>
        <w:ind w:left="597" w:right="1303"/>
        <w:jc w:val="left"/>
      </w:pPr>
      <w:r>
        <w:rPr/>
        <w:t>A.暂时性差异在可预见的未来很可能转回;</w:t>
      </w:r>
      <w:r>
        <w:rPr>
          <w:w w:val="99"/>
        </w:rPr>
        <w:t> </w:t>
      </w:r>
      <w:r>
        <w:rPr/>
        <w:t>B.未来很可能获得用来抵扣可抵扣暂时性差异的应纳税所得额。</w:t>
      </w:r>
    </w:p>
    <w:p>
      <w:pPr>
        <w:pStyle w:val="BodyText"/>
        <w:spacing w:line="336" w:lineRule="auto" w:before="29"/>
        <w:ind w:left="117" w:right="108" w:firstLine="480"/>
        <w:jc w:val="both"/>
      </w:pPr>
      <w:r>
        <w:rPr>
          <w:spacing w:val="3"/>
        </w:rPr>
        <w:t>③对于按照税法规定可以结转以后年度的可抵扣亏损和税款抵减,视同可抵</w:t>
      </w:r>
      <w:r>
        <w:rPr>
          <w:w w:val="99"/>
        </w:rPr>
        <w:t> </w:t>
      </w:r>
      <w:r>
        <w:rPr/>
        <w:t>扣暂时性差异处理，以很可能获得用来抵扣可抵扣亏损和税款抵减的未来应纳税</w:t>
      </w:r>
      <w:r>
        <w:rPr>
          <w:w w:val="99"/>
        </w:rPr>
        <w:t> </w:t>
      </w:r>
      <w:r>
        <w:rPr/>
        <w:t>所得额为限，确认相应的递延所得税资产。</w:t>
      </w:r>
    </w:p>
    <w:p>
      <w:pPr>
        <w:pStyle w:val="BodyText"/>
        <w:spacing w:line="240" w:lineRule="auto" w:before="29"/>
        <w:ind w:left="597" w:right="2328"/>
        <w:jc w:val="left"/>
      </w:pPr>
      <w:r>
        <w:rPr/>
        <w:t>（4）递延所得税负债的确认</w:t>
      </w:r>
    </w:p>
    <w:p>
      <w:pPr>
        <w:pStyle w:val="BodyText"/>
        <w:spacing w:line="336" w:lineRule="auto" w:before="127"/>
        <w:ind w:left="117" w:right="110" w:firstLine="480"/>
        <w:jc w:val="both"/>
      </w:pPr>
      <w:r>
        <w:rPr>
          <w:spacing w:val="-4"/>
        </w:rPr>
        <w:t>①（1）除下列交易中产生的递延所得税负债以外，本公司确认所有应纳税暂</w:t>
      </w:r>
      <w:r>
        <w:rPr>
          <w:w w:val="99"/>
        </w:rPr>
        <w:t> </w:t>
      </w:r>
      <w:r>
        <w:rPr/>
        <w:t>时性差异产生的递延所得税负债：</w:t>
      </w:r>
    </w:p>
    <w:p>
      <w:pPr>
        <w:pStyle w:val="BodyText"/>
        <w:spacing w:line="336" w:lineRule="auto" w:before="29"/>
        <w:ind w:left="597" w:right="0"/>
        <w:jc w:val="left"/>
      </w:pPr>
      <w:r>
        <w:rPr/>
        <w:t>A.商誉的初始确认；</w:t>
      </w:r>
      <w:r>
        <w:rPr>
          <w:w w:val="99"/>
        </w:rPr>
        <w:t> </w:t>
      </w:r>
      <w:r>
        <w:rPr/>
        <w:t>B.同时满足具有下列特征的交易中产生的资产或负债的初始确认：</w:t>
      </w:r>
      <w:r>
        <w:rPr>
          <w:w w:val="99"/>
        </w:rPr>
        <w:t> </w:t>
      </w:r>
      <w:r>
        <w:rPr/>
        <w:t>a.该项交易不是企业合并；</w:t>
      </w:r>
      <w:r>
        <w:rPr>
          <w:w w:val="99"/>
        </w:rPr>
        <w:t> </w:t>
      </w:r>
      <w:r>
        <w:rPr>
          <w:spacing w:val="-4"/>
          <w:w w:val="99"/>
        </w:rPr>
        <w:t>b.交易发生时既不影响会计利润也不影响应纳税所得额（或可抵扣亏损）。</w:t>
      </w:r>
      <w:r>
        <w:rPr>
          <w:spacing w:val="-4"/>
        </w:rPr>
      </w:r>
    </w:p>
    <w:p>
      <w:pPr>
        <w:pStyle w:val="BodyText"/>
        <w:spacing w:line="240" w:lineRule="auto" w:before="31"/>
        <w:ind w:left="597" w:right="0"/>
        <w:jc w:val="left"/>
      </w:pPr>
      <w:r>
        <w:rPr/>
        <w:t>②本公司对与子公司、联营公司及合营企业投资相关的应纳税暂时性差异，</w:t>
      </w:r>
    </w:p>
    <w:p>
      <w:pPr>
        <w:spacing w:after="0" w:line="240" w:lineRule="auto"/>
        <w:jc w:val="left"/>
        <w:sectPr>
          <w:pgSz w:w="11900" w:h="16840"/>
          <w:pgMar w:header="0" w:footer="1003" w:top="1480" w:bottom="1200" w:left="1680" w:right="1580"/>
        </w:sectPr>
      </w:pPr>
    </w:p>
    <w:p>
      <w:pPr>
        <w:pStyle w:val="BodyText"/>
        <w:spacing w:line="336" w:lineRule="auto" w:before="11"/>
        <w:ind w:left="597" w:right="1903" w:hanging="480"/>
        <w:jc w:val="left"/>
      </w:pPr>
      <w:r>
        <w:rPr/>
        <w:t>确认相应的递延所得税负债。但是，同时满足下列条件的除外：</w:t>
      </w:r>
      <w:r>
        <w:rPr>
          <w:w w:val="99"/>
        </w:rPr>
        <w:t> </w:t>
      </w:r>
      <w:r>
        <w:rPr/>
        <w:t>A.投资企业能够控制暂时性差异转回的时间；</w:t>
      </w:r>
      <w:r>
        <w:rPr>
          <w:w w:val="99"/>
        </w:rPr>
        <w:t> </w:t>
      </w:r>
      <w:r>
        <w:rPr/>
        <w:t>B.该暂时性差异在可预见的未来很可能不会转回。</w:t>
      </w:r>
    </w:p>
    <w:p>
      <w:pPr>
        <w:pStyle w:val="BodyText"/>
        <w:spacing w:line="336" w:lineRule="auto" w:before="31"/>
        <w:ind w:left="597" w:right="223"/>
        <w:jc w:val="left"/>
      </w:pPr>
      <w:r>
        <w:rPr/>
        <w:t>（5）所得税费用的计量</w:t>
      </w:r>
      <w:r>
        <w:rPr>
          <w:w w:val="99"/>
        </w:rPr>
        <w:t> </w:t>
      </w:r>
      <w:r>
        <w:rPr/>
        <w:t>本公司将当期所得税和递延所得税作为所得税费用或收益计入当期损益，但</w:t>
      </w:r>
    </w:p>
    <w:p>
      <w:pPr>
        <w:pStyle w:val="BodyText"/>
        <w:spacing w:line="240" w:lineRule="auto" w:before="29"/>
        <w:ind w:left="117" w:right="100"/>
        <w:jc w:val="left"/>
      </w:pPr>
      <w:r>
        <w:rPr/>
        <w:t>不包括下列情况产生的所得税：</w:t>
      </w:r>
    </w:p>
    <w:p>
      <w:pPr>
        <w:pStyle w:val="BodyText"/>
        <w:spacing w:line="240" w:lineRule="auto" w:before="127"/>
        <w:ind w:left="597" w:right="100"/>
        <w:jc w:val="left"/>
      </w:pPr>
      <w:r>
        <w:rPr/>
        <w:t>①企业合并；</w:t>
      </w:r>
    </w:p>
    <w:p>
      <w:pPr>
        <w:pStyle w:val="BodyText"/>
        <w:spacing w:line="240" w:lineRule="auto" w:before="125"/>
        <w:ind w:left="597" w:right="100"/>
        <w:jc w:val="left"/>
      </w:pPr>
      <w:r>
        <w:rPr/>
        <w:t>②直接在所有者权益中确认的交易或事项。</w:t>
      </w:r>
    </w:p>
    <w:p>
      <w:pPr>
        <w:pStyle w:val="BodyText"/>
        <w:spacing w:line="240" w:lineRule="auto" w:before="125"/>
        <w:ind w:left="597" w:right="100"/>
        <w:jc w:val="left"/>
      </w:pPr>
      <w:r>
        <w:rPr/>
        <w:t>（6）递延所得税资产的减值</w:t>
      </w:r>
    </w:p>
    <w:p>
      <w:pPr>
        <w:pStyle w:val="BodyText"/>
        <w:spacing w:line="336" w:lineRule="auto" w:before="127"/>
        <w:ind w:left="117" w:right="228" w:firstLine="480"/>
        <w:jc w:val="both"/>
      </w:pPr>
      <w:r>
        <w:rPr/>
        <w:t>①在资产负债表日应当对递延所得税资产的账面价值进行复核。如果未来期</w:t>
      </w:r>
      <w:r>
        <w:rPr>
          <w:w w:val="99"/>
        </w:rPr>
        <w:t> </w:t>
      </w:r>
      <w:r>
        <w:rPr>
          <w:spacing w:val="3"/>
        </w:rPr>
        <w:t>间很可能无法取得足够的应纳税所得额用以抵扣递延所得税资产的利益,则减记</w:t>
      </w:r>
      <w:r>
        <w:rPr>
          <w:w w:val="99"/>
        </w:rPr>
        <w:t> </w:t>
      </w:r>
      <w:r>
        <w:rPr>
          <w:spacing w:val="-4"/>
          <w:w w:val="99"/>
        </w:rPr>
        <w:t>递延所得税资产的账面价值。除原确认时计入所有者权益的递延所得税资产部分,</w:t>
      </w:r>
      <w:r>
        <w:rPr>
          <w:spacing w:val="-89"/>
          <w:w w:val="99"/>
        </w:rPr>
        <w:t> </w:t>
      </w:r>
      <w:r>
        <w:rPr>
          <w:spacing w:val="-89"/>
          <w:w w:val="99"/>
        </w:rPr>
      </w:r>
      <w:r>
        <w:rPr/>
        <w:t>其减记金额也应计入所有者权益外,其他的情况应减记当期的所得税费用。</w:t>
      </w:r>
    </w:p>
    <w:p>
      <w:pPr>
        <w:pStyle w:val="BodyText"/>
        <w:spacing w:line="336" w:lineRule="auto" w:before="29"/>
        <w:ind w:left="117" w:right="233" w:firstLine="480"/>
        <w:jc w:val="both"/>
      </w:pPr>
      <w:r>
        <w:rPr/>
        <w:t>②在很可能取得足够的应纳税所得额时，减记的递延所得税资产账面价值可</w:t>
      </w:r>
      <w:r>
        <w:rPr>
          <w:w w:val="99"/>
        </w:rPr>
        <w:t> </w:t>
      </w:r>
      <w:r>
        <w:rPr/>
        <w:t>以恢复。</w:t>
      </w:r>
    </w:p>
    <w:p>
      <w:pPr>
        <w:pStyle w:val="BodyText"/>
        <w:spacing w:line="336" w:lineRule="auto" w:before="31"/>
        <w:ind w:left="597" w:right="223" w:firstLine="2"/>
        <w:jc w:val="left"/>
      </w:pPr>
      <w:r>
        <w:rPr/>
        <w:t>24、分部报告</w:t>
      </w:r>
      <w:r>
        <w:rPr>
          <w:spacing w:val="-117"/>
        </w:rPr>
        <w:t> </w:t>
      </w:r>
      <w:r>
        <w:rPr>
          <w:spacing w:val="-117"/>
        </w:rPr>
      </w:r>
      <w:r>
        <w:rPr/>
        <w:t>业务分部，是指本公司内可区分的、能够提供单项或一组相关产品或劳务的</w:t>
      </w:r>
    </w:p>
    <w:p>
      <w:pPr>
        <w:pStyle w:val="BodyText"/>
        <w:spacing w:line="336" w:lineRule="auto" w:before="29"/>
        <w:ind w:left="117" w:right="100"/>
        <w:jc w:val="left"/>
      </w:pPr>
      <w:r>
        <w:rPr/>
        <w:t>组成部分。该组成部分承担了不同于其他组成部分的风险和报酬。地区分部，是</w:t>
      </w:r>
      <w:r>
        <w:rPr>
          <w:w w:val="99"/>
        </w:rPr>
        <w:t> </w:t>
      </w:r>
      <w:r>
        <w:rPr>
          <w:spacing w:val="-4"/>
          <w:w w:val="99"/>
        </w:rPr>
        <w:t>指本公司内可区分的、能够在一个特定的经济环境内提供产品或劳务的组成部分。</w:t>
      </w:r>
      <w:r>
        <w:rPr>
          <w:spacing w:val="-89"/>
          <w:w w:val="99"/>
        </w:rPr>
        <w:t> </w:t>
      </w:r>
      <w:r>
        <w:rPr>
          <w:spacing w:val="-89"/>
          <w:w w:val="99"/>
        </w:rPr>
      </w:r>
      <w:r>
        <w:rPr/>
        <w:t>该组成部分承担了不同于在其他经济环境内提供产品或劳务的组成部分的风险和</w:t>
      </w:r>
      <w:r>
        <w:rPr>
          <w:w w:val="99"/>
        </w:rPr>
        <w:t> </w:t>
      </w:r>
      <w:r>
        <w:rPr/>
        <w:t>报酬。</w:t>
      </w:r>
    </w:p>
    <w:p>
      <w:pPr>
        <w:pStyle w:val="BodyText"/>
        <w:spacing w:line="336" w:lineRule="auto" w:before="31"/>
        <w:ind w:left="599" w:right="3821" w:hanging="3"/>
        <w:jc w:val="left"/>
      </w:pPr>
      <w:r>
        <w:rPr/>
        <w:t>本公司以业务分部作为主要报告形式。</w:t>
      </w:r>
      <w:r>
        <w:rPr>
          <w:w w:val="99"/>
        </w:rPr>
        <w:t> </w:t>
      </w:r>
      <w:r>
        <w:rPr/>
        <w:t>25、主要会计政策、会计估计变更的说明</w:t>
      </w:r>
    </w:p>
    <w:p>
      <w:pPr>
        <w:pStyle w:val="BodyText"/>
        <w:spacing w:line="240" w:lineRule="auto" w:before="29"/>
        <w:ind w:left="597" w:right="100"/>
        <w:jc w:val="left"/>
      </w:pPr>
      <w:r>
        <w:rPr/>
        <w:t>（1）主要会计政策变更的说明</w:t>
      </w:r>
    </w:p>
    <w:p>
      <w:pPr>
        <w:pStyle w:val="BodyText"/>
        <w:spacing w:line="336" w:lineRule="auto" w:before="127"/>
        <w:ind w:left="117" w:right="230" w:firstLine="480"/>
        <w:jc w:val="both"/>
      </w:pPr>
      <w:r>
        <w:rPr>
          <w:w w:val="99"/>
        </w:rPr>
        <w:t>本公司于</w:t>
      </w:r>
      <w:r>
        <w:rPr>
          <w:spacing w:val="-60"/>
          <w:w w:val="99"/>
        </w:rPr>
        <w:t> </w:t>
      </w:r>
      <w:r>
        <w:rPr>
          <w:w w:val="99"/>
        </w:rPr>
        <w:t>2007</w:t>
      </w:r>
      <w:r>
        <w:rPr>
          <w:spacing w:val="-60"/>
          <w:w w:val="99"/>
        </w:rPr>
        <w:t> </w:t>
      </w:r>
      <w:r>
        <w:rPr>
          <w:w w:val="99"/>
        </w:rPr>
        <w:t>年</w:t>
      </w:r>
      <w:r>
        <w:rPr>
          <w:spacing w:val="-60"/>
          <w:w w:val="99"/>
        </w:rPr>
        <w:t> </w:t>
      </w:r>
      <w:r>
        <w:rPr>
          <w:w w:val="99"/>
        </w:rPr>
        <w:t>1</w:t>
      </w:r>
      <w:r>
        <w:rPr>
          <w:spacing w:val="-60"/>
          <w:w w:val="99"/>
        </w:rPr>
        <w:t> </w:t>
      </w:r>
      <w:r>
        <w:rPr>
          <w:w w:val="99"/>
        </w:rPr>
        <w:t>月</w:t>
      </w:r>
      <w:r>
        <w:rPr>
          <w:spacing w:val="-60"/>
          <w:w w:val="99"/>
        </w:rPr>
        <w:t> </w:t>
      </w:r>
      <w:r>
        <w:rPr>
          <w:w w:val="99"/>
        </w:rPr>
        <w:t>1</w:t>
      </w:r>
      <w:r>
        <w:rPr>
          <w:spacing w:val="-60"/>
          <w:w w:val="99"/>
        </w:rPr>
        <w:t> </w:t>
      </w:r>
      <w:r>
        <w:rPr>
          <w:spacing w:val="-5"/>
          <w:w w:val="99"/>
        </w:rPr>
        <w:t>日起执行新会计准则。按照新会计准则和中国证券监</w:t>
      </w:r>
      <w:r>
        <w:rPr>
          <w:w w:val="99"/>
        </w:rPr>
        <w:t> </w:t>
      </w:r>
      <w:r>
        <w:rPr>
          <w:spacing w:val="-7"/>
          <w:w w:val="99"/>
        </w:rPr>
        <w:t>督管理委员会发布的《关于做好与新会计准则相关财务会计信息披露的通知》（证</w:t>
      </w:r>
      <w:r>
        <w:rPr>
          <w:spacing w:val="-100"/>
          <w:w w:val="99"/>
        </w:rPr>
        <w:t> </w:t>
      </w:r>
      <w:r>
        <w:rPr>
          <w:spacing w:val="-100"/>
          <w:w w:val="99"/>
        </w:rPr>
      </w:r>
      <w:r>
        <w:rPr/>
        <w:t>监发[2006]136</w:t>
      </w:r>
      <w:r>
        <w:rPr>
          <w:spacing w:val="-40"/>
        </w:rPr>
        <w:t> </w:t>
      </w:r>
      <w:r>
        <w:rPr/>
        <w:t>号）和《公开发行证券的公司信息披露规范问答第</w:t>
      </w:r>
      <w:r>
        <w:rPr>
          <w:spacing w:val="-40"/>
        </w:rPr>
        <w:t> </w:t>
      </w:r>
      <w:r>
        <w:rPr/>
        <w:t>7</w:t>
      </w:r>
      <w:r>
        <w:rPr>
          <w:spacing w:val="-37"/>
        </w:rPr>
        <w:t> </w:t>
      </w:r>
      <w:r>
        <w:rPr/>
        <w:t>号―新旧会</w:t>
      </w:r>
      <w:r>
        <w:rPr>
          <w:w w:val="99"/>
        </w:rPr>
        <w:t> </w:t>
      </w:r>
      <w:r>
        <w:rPr/>
        <w:t>计准则过渡期间比较财务会计信息的编制和披露》等有关规定，本公司对以下会</w:t>
      </w:r>
      <w:r>
        <w:rPr>
          <w:w w:val="99"/>
        </w:rPr>
        <w:t> </w:t>
      </w:r>
      <w:r>
        <w:rPr/>
        <w:t>计政策进行了变更，并对比较期间的财务报表进行了追溯调整，其中：</w:t>
      </w:r>
    </w:p>
    <w:p>
      <w:pPr>
        <w:pStyle w:val="BodyText"/>
        <w:spacing w:line="338" w:lineRule="auto" w:before="29"/>
        <w:ind w:left="117" w:right="230" w:firstLine="480"/>
        <w:jc w:val="both"/>
      </w:pPr>
      <w:r>
        <w:rPr/>
        <w:t>①本公司原采用应付税款法核算企业所得税，新会计准则要求采用资产负债</w:t>
      </w:r>
      <w:r>
        <w:rPr>
          <w:w w:val="99"/>
        </w:rPr>
        <w:t> </w:t>
      </w:r>
      <w:r>
        <w:rPr>
          <w:spacing w:val="-4"/>
        </w:rPr>
        <w:t>表债务法核算所得税。该项会计政策变更采用追溯调整法，由此调增</w:t>
      </w:r>
      <w:r>
        <w:rPr>
          <w:spacing w:val="-59"/>
        </w:rPr>
        <w:t> </w:t>
      </w:r>
      <w:r>
        <w:rPr/>
        <w:t>2006</w:t>
      </w:r>
      <w:r>
        <w:rPr>
          <w:spacing w:val="-59"/>
        </w:rPr>
        <w:t> </w:t>
      </w:r>
      <w:r>
        <w:rPr/>
        <w:t>年度净</w:t>
      </w:r>
    </w:p>
    <w:p>
      <w:pPr>
        <w:spacing w:after="0" w:line="338" w:lineRule="auto"/>
        <w:jc w:val="both"/>
        <w:sectPr>
          <w:pgSz w:w="11900" w:h="16840"/>
          <w:pgMar w:header="0" w:footer="1003" w:top="1480" w:bottom="1200" w:left="1680" w:right="1460"/>
        </w:sectPr>
      </w:pPr>
    </w:p>
    <w:p>
      <w:pPr>
        <w:pStyle w:val="BodyText"/>
        <w:spacing w:line="240" w:lineRule="auto" w:before="11"/>
        <w:ind w:left="117" w:right="100"/>
        <w:jc w:val="left"/>
      </w:pPr>
      <w:r>
        <w:rPr/>
        <w:t>利润</w:t>
      </w:r>
      <w:r>
        <w:rPr>
          <w:spacing w:val="-61"/>
        </w:rPr>
        <w:t> </w:t>
      </w:r>
      <w:r>
        <w:rPr/>
        <w:t>538,905.54</w:t>
      </w:r>
      <w:r>
        <w:rPr>
          <w:spacing w:val="-61"/>
        </w:rPr>
        <w:t> </w:t>
      </w:r>
      <w:r>
        <w:rPr/>
        <w:t>元；调增</w:t>
      </w:r>
      <w:r>
        <w:rPr>
          <w:spacing w:val="-61"/>
        </w:rPr>
        <w:t> </w:t>
      </w:r>
      <w:r>
        <w:rPr/>
        <w:t>2007</w:t>
      </w:r>
      <w:r>
        <w:rPr>
          <w:spacing w:val="-61"/>
        </w:rPr>
        <w:t> </w:t>
      </w:r>
      <w:r>
        <w:rPr/>
        <w:t>年</w:t>
      </w:r>
      <w:r>
        <w:rPr>
          <w:spacing w:val="-61"/>
        </w:rPr>
        <w:t> </w:t>
      </w:r>
      <w:r>
        <w:rPr/>
        <w:t>1</w:t>
      </w:r>
      <w:r>
        <w:rPr>
          <w:spacing w:val="-61"/>
        </w:rPr>
        <w:t> </w:t>
      </w:r>
      <w:r>
        <w:rPr/>
        <w:t>月</w:t>
      </w:r>
      <w:r>
        <w:rPr>
          <w:spacing w:val="-61"/>
        </w:rPr>
        <w:t> </w:t>
      </w:r>
      <w:r>
        <w:rPr/>
        <w:t>1</w:t>
      </w:r>
      <w:r>
        <w:rPr>
          <w:spacing w:val="-61"/>
        </w:rPr>
        <w:t> </w:t>
      </w:r>
      <w:r>
        <w:rPr/>
        <w:t>日股东权益金额</w:t>
      </w:r>
      <w:r>
        <w:rPr>
          <w:spacing w:val="-61"/>
        </w:rPr>
        <w:t> </w:t>
      </w:r>
      <w:r>
        <w:rPr/>
        <w:t>538,905.54</w:t>
      </w:r>
      <w:r>
        <w:rPr>
          <w:spacing w:val="-61"/>
        </w:rPr>
        <w:t> </w:t>
      </w:r>
      <w:r>
        <w:rPr/>
        <w:t>元。</w:t>
      </w:r>
    </w:p>
    <w:p>
      <w:pPr>
        <w:pStyle w:val="BodyText"/>
        <w:spacing w:line="440" w:lineRule="atLeast"/>
        <w:ind w:left="117" w:right="100" w:firstLine="240"/>
        <w:jc w:val="left"/>
      </w:pPr>
      <w:r>
        <w:rPr>
          <w:spacing w:val="-4"/>
        </w:rPr>
        <w:t>（2）本公司对于首次执行日有关资产、负债及股东权益项目的账面余额进行了</w:t>
      </w:r>
      <w:r>
        <w:rPr>
          <w:w w:val="99"/>
        </w:rPr>
        <w:t> </w:t>
      </w:r>
      <w:r>
        <w:rPr/>
        <w:t>复核，复核修正结果及年初股东权益的调节过程如下：</w:t>
      </w:r>
    </w:p>
    <w:p>
      <w:pPr>
        <w:spacing w:after="0" w:line="440" w:lineRule="atLeast"/>
        <w:jc w:val="left"/>
        <w:sectPr>
          <w:pgSz w:w="11900" w:h="16840"/>
          <w:pgMar w:header="0" w:footer="1003" w:top="1480" w:bottom="1200" w:left="1680" w:right="1460"/>
        </w:sectPr>
      </w:pPr>
    </w:p>
    <w:p>
      <w:pPr>
        <w:tabs>
          <w:tab w:pos="400" w:val="left" w:leader="none"/>
          <w:tab w:pos="2639" w:val="left" w:leader="none"/>
        </w:tabs>
        <w:spacing w:line="325" w:lineRule="exact" w:before="25"/>
        <w:ind w:left="0" w:right="0" w:firstLine="0"/>
        <w:jc w:val="right"/>
        <w:rPr>
          <w:rFonts w:ascii="宋体" w:hAnsi="宋体" w:cs="宋体" w:eastAsia="宋体" w:hint="default"/>
          <w:sz w:val="20"/>
          <w:szCs w:val="20"/>
        </w:rPr>
      </w:pPr>
      <w:r>
        <w:rPr>
          <w:rFonts w:ascii="宋体" w:hAnsi="宋体" w:cs="宋体" w:eastAsia="宋体" w:hint="default"/>
          <w:w w:val="95"/>
          <w:position w:val="-12"/>
          <w:sz w:val="20"/>
          <w:szCs w:val="20"/>
        </w:rPr>
        <w:t>项</w:t>
        <w:tab/>
        <w:t>目</w:t>
        <w:tab/>
      </w: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年报</w:t>
      </w:r>
    </w:p>
    <w:p>
      <w:pPr>
        <w:spacing w:line="195" w:lineRule="exact" w:before="0"/>
        <w:ind w:left="0" w:right="29" w:firstLine="0"/>
        <w:jc w:val="right"/>
        <w:rPr>
          <w:rFonts w:ascii="宋体" w:hAnsi="宋体" w:cs="宋体" w:eastAsia="宋体" w:hint="default"/>
          <w:sz w:val="20"/>
          <w:szCs w:val="20"/>
        </w:rPr>
      </w:pPr>
      <w:r>
        <w:rPr>
          <w:rFonts w:ascii="宋体" w:hAnsi="宋体" w:cs="宋体" w:eastAsia="宋体" w:hint="default"/>
          <w:w w:val="95"/>
          <w:sz w:val="20"/>
          <w:szCs w:val="20"/>
        </w:rPr>
        <w:t>披露金额</w:t>
      </w:r>
      <w:r>
        <w:rPr>
          <w:rFonts w:ascii="宋体" w:hAnsi="宋体" w:cs="宋体" w:eastAsia="宋体" w:hint="default"/>
          <w:sz w:val="20"/>
          <w:szCs w:val="20"/>
        </w:rPr>
      </w:r>
    </w:p>
    <w:p>
      <w:pPr>
        <w:spacing w:line="195" w:lineRule="exact" w:before="25"/>
        <w:ind w:left="75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2006</w:t>
      </w:r>
      <w:r>
        <w:rPr>
          <w:rFonts w:ascii="宋体" w:hAnsi="宋体" w:cs="宋体" w:eastAsia="宋体" w:hint="default"/>
          <w:spacing w:val="-50"/>
          <w:sz w:val="20"/>
          <w:szCs w:val="20"/>
        </w:rPr>
        <w:t> </w:t>
      </w:r>
      <w:r>
        <w:rPr>
          <w:rFonts w:ascii="宋体" w:hAnsi="宋体" w:cs="宋体" w:eastAsia="宋体" w:hint="default"/>
          <w:sz w:val="20"/>
          <w:szCs w:val="20"/>
        </w:rPr>
        <w:t>年报</w:t>
      </w:r>
    </w:p>
    <w:p>
      <w:pPr>
        <w:tabs>
          <w:tab w:pos="2321" w:val="left" w:leader="none"/>
        </w:tabs>
        <w:spacing w:line="325" w:lineRule="exact" w:before="0"/>
        <w:ind w:left="778" w:right="0" w:firstLine="0"/>
        <w:jc w:val="left"/>
        <w:rPr>
          <w:rFonts w:ascii="宋体" w:hAnsi="宋体" w:cs="宋体" w:eastAsia="宋体" w:hint="default"/>
          <w:sz w:val="20"/>
          <w:szCs w:val="20"/>
        </w:rPr>
      </w:pPr>
      <w:r>
        <w:rPr>
          <w:rFonts w:ascii="宋体" w:hAnsi="宋体" w:cs="宋体" w:eastAsia="宋体" w:hint="default"/>
          <w:w w:val="95"/>
          <w:sz w:val="20"/>
          <w:szCs w:val="20"/>
        </w:rPr>
        <w:t>披露金额</w:t>
        <w:tab/>
      </w:r>
      <w:r>
        <w:rPr>
          <w:rFonts w:ascii="宋体" w:hAnsi="宋体" w:cs="宋体" w:eastAsia="宋体" w:hint="default"/>
          <w:position w:val="13"/>
          <w:sz w:val="20"/>
          <w:szCs w:val="20"/>
        </w:rPr>
        <w:t>差异</w:t>
      </w:r>
      <w:r>
        <w:rPr>
          <w:rFonts w:ascii="宋体" w:hAnsi="宋体" w:cs="宋体" w:eastAsia="宋体" w:hint="default"/>
          <w:sz w:val="20"/>
          <w:szCs w:val="20"/>
        </w:rPr>
      </w:r>
    </w:p>
    <w:p>
      <w:pPr>
        <w:spacing w:after="0" w:line="325" w:lineRule="exact"/>
        <w:jc w:val="left"/>
        <w:rPr>
          <w:rFonts w:ascii="宋体" w:hAnsi="宋体" w:cs="宋体" w:eastAsia="宋体" w:hint="default"/>
          <w:sz w:val="20"/>
          <w:szCs w:val="20"/>
        </w:rPr>
        <w:sectPr>
          <w:type w:val="continuous"/>
          <w:pgSz w:w="11900" w:h="16840"/>
          <w:pgMar w:top="1600" w:bottom="280" w:left="1680" w:right="1460"/>
          <w:cols w:num="2" w:equalWidth="0">
            <w:col w:w="5403" w:space="40"/>
            <w:col w:w="3317"/>
          </w:cols>
        </w:sectPr>
      </w:pP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22.05pt;height:.5pt;mso-position-horizontal-relative:char;mso-position-vertical-relative:line" coordorigin="0,0" coordsize="8441,10">
            <v:group style="position:absolute;left:5;top:5;width:214;height:2" coordorigin="5,5" coordsize="214,2">
              <v:shape style="position:absolute;left:5;top:5;width:214;height:2" coordorigin="5,5" coordsize="214,0" path="m5,5l218,5e" filled="false" stroked="true" strokeweight=".48pt" strokecolor="#000000">
                <v:path arrowok="t"/>
              </v:shape>
            </v:group>
            <v:group style="position:absolute;left:247;top:5;width:3728;height:2" coordorigin="247,5" coordsize="3728,2">
              <v:shape style="position:absolute;left:247;top:5;width:3728;height:2" coordorigin="247,5" coordsize="3728,0" path="m247,5l3974,5e" filled="false" stroked="true" strokeweight=".48pt" strokecolor="#000000">
                <v:path arrowok="t"/>
              </v:shape>
            </v:group>
            <v:group style="position:absolute;left:4003;top:5;width:1745;height:2" coordorigin="4003,5" coordsize="1745,2">
              <v:shape style="position:absolute;left:4003;top:5;width:1745;height:2" coordorigin="4003,5" coordsize="1745,0" path="m4003,5l5748,5e" filled="false" stroked="true" strokeweight=".48pt" strokecolor="#000000">
                <v:path arrowok="t"/>
              </v:shape>
            </v:group>
            <v:group style="position:absolute;left:5777;top:5;width:1488;height:2" coordorigin="5777,5" coordsize="1488,2">
              <v:shape style="position:absolute;left:5777;top:5;width:1488;height:2" coordorigin="5777,5" coordsize="1488,0" path="m5777,5l7265,5e" filled="false" stroked="true" strokeweight=".48pt" strokecolor="#000000">
                <v:path arrowok="t"/>
              </v:shape>
            </v:group>
            <v:group style="position:absolute;left:7294;top:5;width:1143;height:2" coordorigin="7294,5" coordsize="1143,2">
              <v:shape style="position:absolute;left:7294;top:5;width:1143;height:2" coordorigin="7294,5" coordsize="1143,0" path="m7294,5l8436,5e" filled="false" stroked="true" strokeweight=".48pt" strokecolor="#000000">
                <v:path arrowok="t"/>
              </v:shape>
            </v:group>
          </v:group>
        </w:pict>
      </w:r>
      <w:r>
        <w:rPr>
          <w:rFonts w:ascii="宋体" w:hAnsi="宋体" w:cs="宋体" w:eastAsia="宋体" w:hint="default"/>
          <w:sz w:val="2"/>
          <w:szCs w:val="2"/>
        </w:rPr>
      </w:r>
    </w:p>
    <w:p>
      <w:pPr>
        <w:tabs>
          <w:tab w:pos="4574" w:val="left" w:leader="none"/>
          <w:tab w:pos="6091" w:val="left" w:leader="none"/>
        </w:tabs>
        <w:spacing w:before="59"/>
        <w:ind w:left="357" w:right="100" w:firstLine="0"/>
        <w:jc w:val="left"/>
        <w:rPr>
          <w:rFonts w:ascii="宋体" w:hAnsi="宋体" w:cs="宋体" w:eastAsia="宋体" w:hint="default"/>
          <w:sz w:val="18"/>
          <w:szCs w:val="18"/>
        </w:rPr>
      </w:pPr>
      <w:r>
        <w:rPr>
          <w:rFonts w:ascii="宋体" w:hAnsi="宋体" w:cs="宋体" w:eastAsia="宋体" w:hint="default"/>
          <w:position w:val="11"/>
          <w:sz w:val="20"/>
          <w:szCs w:val="20"/>
        </w:rPr>
        <w:t>2006</w:t>
      </w:r>
      <w:r>
        <w:rPr>
          <w:rFonts w:ascii="宋体" w:hAnsi="宋体" w:cs="宋体" w:eastAsia="宋体" w:hint="default"/>
          <w:spacing w:val="-49"/>
          <w:position w:val="11"/>
          <w:sz w:val="20"/>
          <w:szCs w:val="20"/>
        </w:rPr>
        <w:t> </w:t>
      </w:r>
      <w:r>
        <w:rPr>
          <w:rFonts w:ascii="宋体" w:hAnsi="宋体" w:cs="宋体" w:eastAsia="宋体" w:hint="default"/>
          <w:position w:val="11"/>
          <w:sz w:val="20"/>
          <w:szCs w:val="20"/>
        </w:rPr>
        <w:t>年</w:t>
      </w:r>
      <w:r>
        <w:rPr>
          <w:rFonts w:ascii="宋体" w:hAnsi="宋体" w:cs="宋体" w:eastAsia="宋体" w:hint="default"/>
          <w:spacing w:val="-50"/>
          <w:position w:val="11"/>
          <w:sz w:val="20"/>
          <w:szCs w:val="20"/>
        </w:rPr>
        <w:t> </w:t>
      </w:r>
      <w:r>
        <w:rPr>
          <w:rFonts w:ascii="宋体" w:hAnsi="宋体" w:cs="宋体" w:eastAsia="宋体" w:hint="default"/>
          <w:position w:val="11"/>
          <w:sz w:val="20"/>
          <w:szCs w:val="20"/>
        </w:rPr>
        <w:t>12</w:t>
      </w:r>
      <w:r>
        <w:rPr>
          <w:rFonts w:ascii="宋体" w:hAnsi="宋体" w:cs="宋体" w:eastAsia="宋体" w:hint="default"/>
          <w:spacing w:val="-46"/>
          <w:position w:val="11"/>
          <w:sz w:val="20"/>
          <w:szCs w:val="20"/>
        </w:rPr>
        <w:t> </w:t>
      </w:r>
      <w:r>
        <w:rPr>
          <w:rFonts w:ascii="宋体" w:hAnsi="宋体" w:cs="宋体" w:eastAsia="宋体" w:hint="default"/>
          <w:position w:val="11"/>
          <w:sz w:val="20"/>
          <w:szCs w:val="20"/>
        </w:rPr>
        <w:t>月</w:t>
      </w:r>
      <w:r>
        <w:rPr>
          <w:rFonts w:ascii="宋体" w:hAnsi="宋体" w:cs="宋体" w:eastAsia="宋体" w:hint="default"/>
          <w:spacing w:val="-50"/>
          <w:position w:val="11"/>
          <w:sz w:val="20"/>
          <w:szCs w:val="20"/>
        </w:rPr>
        <w:t> </w:t>
      </w:r>
      <w:r>
        <w:rPr>
          <w:rFonts w:ascii="宋体" w:hAnsi="宋体" w:cs="宋体" w:eastAsia="宋体" w:hint="default"/>
          <w:position w:val="11"/>
          <w:sz w:val="20"/>
          <w:szCs w:val="20"/>
        </w:rPr>
        <w:t>31</w:t>
      </w:r>
      <w:r>
        <w:rPr>
          <w:rFonts w:ascii="宋体" w:hAnsi="宋体" w:cs="宋体" w:eastAsia="宋体" w:hint="default"/>
          <w:spacing w:val="-46"/>
          <w:position w:val="11"/>
          <w:sz w:val="20"/>
          <w:szCs w:val="20"/>
        </w:rPr>
        <w:t> </w:t>
      </w:r>
      <w:r>
        <w:rPr>
          <w:rFonts w:ascii="宋体" w:hAnsi="宋体" w:cs="宋体" w:eastAsia="宋体" w:hint="default"/>
          <w:spacing w:val="-5"/>
          <w:position w:val="11"/>
          <w:sz w:val="20"/>
          <w:szCs w:val="20"/>
        </w:rPr>
        <w:t>日股东权益（旧会计准则）</w:t>
        <w:tab/>
      </w:r>
      <w:r>
        <w:rPr>
          <w:rFonts w:ascii="宋体" w:hAnsi="宋体" w:cs="宋体" w:eastAsia="宋体" w:hint="default"/>
          <w:spacing w:val="-1"/>
          <w:sz w:val="18"/>
          <w:szCs w:val="18"/>
        </w:rPr>
        <w:t>248,407,420.16</w:t>
        <w:tab/>
        <w:t>248,407,420.16</w:t>
      </w:r>
    </w:p>
    <w:p>
      <w:pPr>
        <w:spacing w:line="249" w:lineRule="auto" w:before="22"/>
        <w:ind w:left="357" w:right="4695" w:hanging="195"/>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
          <w:sz w:val="20"/>
          <w:szCs w:val="20"/>
        </w:rPr>
        <w:t> </w:t>
      </w:r>
      <w:r>
        <w:rPr>
          <w:rFonts w:ascii="宋体" w:hAnsi="宋体" w:cs="宋体" w:eastAsia="宋体" w:hint="default"/>
          <w:sz w:val="20"/>
          <w:szCs w:val="20"/>
        </w:rPr>
        <w:t>长期股权投资差额</w:t>
      </w:r>
      <w:r>
        <w:rPr>
          <w:rFonts w:ascii="宋体" w:hAnsi="宋体" w:cs="宋体" w:eastAsia="宋体" w:hint="default"/>
          <w:w w:val="99"/>
          <w:sz w:val="20"/>
          <w:szCs w:val="20"/>
        </w:rPr>
        <w:t> </w:t>
      </w:r>
      <w:r>
        <w:rPr>
          <w:rFonts w:ascii="宋体" w:hAnsi="宋体" w:cs="宋体" w:eastAsia="宋体" w:hint="default"/>
          <w:spacing w:val="-5"/>
          <w:w w:val="99"/>
          <w:sz w:val="20"/>
          <w:szCs w:val="20"/>
        </w:rPr>
        <w:t>其中：同一控制下企业合并形成的长期股权</w:t>
      </w:r>
      <w:r>
        <w:rPr>
          <w:rFonts w:ascii="宋体" w:hAnsi="宋体" w:cs="宋体" w:eastAsia="宋体" w:hint="default"/>
          <w:w w:val="99"/>
          <w:sz w:val="20"/>
          <w:szCs w:val="20"/>
        </w:rPr>
        <w:t> </w:t>
      </w:r>
      <w:r>
        <w:rPr>
          <w:rFonts w:ascii="宋体" w:hAnsi="宋体" w:cs="宋体" w:eastAsia="宋体" w:hint="default"/>
          <w:sz w:val="20"/>
          <w:szCs w:val="20"/>
        </w:rPr>
        <w:t>投资差额</w:t>
      </w:r>
    </w:p>
    <w:p>
      <w:pPr>
        <w:spacing w:line="260" w:lineRule="exact" w:before="15"/>
        <w:ind w:left="357" w:right="4783" w:firstLine="602"/>
        <w:jc w:val="left"/>
        <w:rPr>
          <w:rFonts w:ascii="宋体" w:hAnsi="宋体" w:cs="宋体" w:eastAsia="宋体" w:hint="default"/>
          <w:sz w:val="20"/>
          <w:szCs w:val="20"/>
        </w:rPr>
      </w:pPr>
      <w:r>
        <w:rPr>
          <w:rFonts w:ascii="宋体" w:hAnsi="宋体" w:cs="宋体" w:eastAsia="宋体" w:hint="default"/>
          <w:spacing w:val="7"/>
          <w:w w:val="95"/>
          <w:sz w:val="20"/>
          <w:szCs w:val="20"/>
        </w:rPr>
        <w:t>其他采用权益法核算的长期股权投</w:t>
      </w:r>
      <w:r>
        <w:rPr>
          <w:rFonts w:ascii="宋体" w:hAnsi="宋体" w:cs="宋体" w:eastAsia="宋体" w:hint="default"/>
          <w:w w:val="99"/>
          <w:sz w:val="20"/>
          <w:szCs w:val="20"/>
        </w:rPr>
        <w:t> </w:t>
      </w:r>
      <w:r>
        <w:rPr>
          <w:rFonts w:ascii="宋体" w:hAnsi="宋体" w:cs="宋体" w:eastAsia="宋体" w:hint="default"/>
          <w:sz w:val="20"/>
          <w:szCs w:val="20"/>
        </w:rPr>
        <w:t>资贷方差额</w:t>
      </w:r>
    </w:p>
    <w:p>
      <w:pPr>
        <w:spacing w:before="0"/>
        <w:ind w:left="163" w:right="10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3"/>
          <w:sz w:val="20"/>
          <w:szCs w:val="20"/>
        </w:rPr>
        <w:t> </w:t>
      </w:r>
      <w:r>
        <w:rPr>
          <w:rFonts w:ascii="宋体" w:hAnsi="宋体" w:cs="宋体" w:eastAsia="宋体" w:hint="default"/>
          <w:sz w:val="20"/>
          <w:szCs w:val="20"/>
        </w:rPr>
        <w:t>拟以公允价值模式计量的投资性房地产</w:t>
      </w:r>
    </w:p>
    <w:p>
      <w:pPr>
        <w:spacing w:line="158" w:lineRule="auto" w:before="103"/>
        <w:ind w:left="357" w:right="4685" w:hanging="195"/>
        <w:jc w:val="left"/>
        <w:rPr>
          <w:rFonts w:ascii="宋体" w:hAnsi="宋体" w:cs="宋体" w:eastAsia="宋体" w:hint="default"/>
          <w:sz w:val="20"/>
          <w:szCs w:val="20"/>
        </w:rPr>
      </w:pPr>
      <w:r>
        <w:rPr>
          <w:rFonts w:ascii="宋体" w:hAnsi="宋体" w:cs="宋体" w:eastAsia="宋体" w:hint="default"/>
          <w:position w:val="-12"/>
          <w:sz w:val="20"/>
          <w:szCs w:val="20"/>
        </w:rPr>
        <w:t>3</w:t>
      </w:r>
      <w:r>
        <w:rPr>
          <w:rFonts w:ascii="宋体" w:hAnsi="宋体" w:cs="宋体" w:eastAsia="宋体" w:hint="default"/>
          <w:spacing w:val="-15"/>
          <w:position w:val="-12"/>
          <w:sz w:val="20"/>
          <w:szCs w:val="20"/>
        </w:rPr>
        <w:t> </w:t>
      </w:r>
      <w:r>
        <w:rPr>
          <w:rFonts w:ascii="宋体" w:hAnsi="宋体" w:cs="宋体" w:eastAsia="宋体" w:hint="default"/>
          <w:spacing w:val="6"/>
          <w:sz w:val="20"/>
          <w:szCs w:val="20"/>
        </w:rPr>
        <w:t>因预计资产弃置费用应补提的以前年度折</w:t>
      </w:r>
      <w:r>
        <w:rPr>
          <w:rFonts w:ascii="宋体" w:hAnsi="宋体" w:cs="宋体" w:eastAsia="宋体" w:hint="default"/>
          <w:w w:val="99"/>
          <w:sz w:val="20"/>
          <w:szCs w:val="20"/>
        </w:rPr>
        <w:t> </w:t>
      </w:r>
      <w:r>
        <w:rPr>
          <w:rFonts w:ascii="宋体" w:hAnsi="宋体" w:cs="宋体" w:eastAsia="宋体" w:hint="default"/>
          <w:sz w:val="20"/>
          <w:szCs w:val="20"/>
        </w:rPr>
        <w:t>旧等</w:t>
      </w:r>
    </w:p>
    <w:p>
      <w:pPr>
        <w:spacing w:before="33"/>
        <w:ind w:left="163" w:right="100"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13"/>
          <w:sz w:val="20"/>
          <w:szCs w:val="20"/>
        </w:rPr>
        <w:t> </w:t>
      </w:r>
      <w:r>
        <w:rPr>
          <w:rFonts w:ascii="宋体" w:hAnsi="宋体" w:cs="宋体" w:eastAsia="宋体" w:hint="default"/>
          <w:sz w:val="20"/>
          <w:szCs w:val="20"/>
        </w:rPr>
        <w:t>符合预计负债确认条件的辞退补偿</w:t>
      </w:r>
    </w:p>
    <w:p>
      <w:pPr>
        <w:spacing w:before="50"/>
        <w:ind w:left="163" w:right="100" w:firstLine="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11"/>
          <w:sz w:val="20"/>
          <w:szCs w:val="20"/>
        </w:rPr>
        <w:t> </w:t>
      </w:r>
      <w:r>
        <w:rPr>
          <w:rFonts w:ascii="宋体" w:hAnsi="宋体" w:cs="宋体" w:eastAsia="宋体" w:hint="default"/>
          <w:sz w:val="20"/>
          <w:szCs w:val="20"/>
        </w:rPr>
        <w:t>股份支付</w:t>
      </w:r>
    </w:p>
    <w:p>
      <w:pPr>
        <w:spacing w:before="48"/>
        <w:ind w:left="163" w:right="100" w:firstLine="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pacing w:val="-13"/>
          <w:sz w:val="20"/>
          <w:szCs w:val="20"/>
        </w:rPr>
        <w:t> </w:t>
      </w:r>
      <w:r>
        <w:rPr>
          <w:rFonts w:ascii="宋体" w:hAnsi="宋体" w:cs="宋体" w:eastAsia="宋体" w:hint="default"/>
          <w:sz w:val="20"/>
          <w:szCs w:val="20"/>
        </w:rPr>
        <w:t>符合预计负债确认条件的重组义务</w:t>
      </w:r>
    </w:p>
    <w:p>
      <w:pPr>
        <w:spacing w:line="285" w:lineRule="auto" w:before="50"/>
        <w:ind w:left="357" w:right="4695" w:hanging="195"/>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pacing w:val="-7"/>
          <w:sz w:val="20"/>
          <w:szCs w:val="20"/>
        </w:rPr>
        <w:t> </w:t>
      </w:r>
      <w:r>
        <w:rPr>
          <w:rFonts w:ascii="宋体" w:hAnsi="宋体" w:cs="宋体" w:eastAsia="宋体" w:hint="default"/>
          <w:sz w:val="20"/>
          <w:szCs w:val="20"/>
        </w:rPr>
        <w:t>企业合并</w:t>
      </w:r>
      <w:r>
        <w:rPr>
          <w:rFonts w:ascii="宋体" w:hAnsi="宋体" w:cs="宋体" w:eastAsia="宋体" w:hint="default"/>
          <w:w w:val="99"/>
          <w:sz w:val="20"/>
          <w:szCs w:val="20"/>
        </w:rPr>
        <w:t> </w:t>
      </w:r>
      <w:r>
        <w:rPr>
          <w:rFonts w:ascii="宋体" w:hAnsi="宋体" w:cs="宋体" w:eastAsia="宋体" w:hint="default"/>
          <w:spacing w:val="-5"/>
          <w:w w:val="99"/>
          <w:sz w:val="20"/>
          <w:szCs w:val="20"/>
        </w:rPr>
        <w:t>其中：同一控制下企业合并商誉的账面价值</w:t>
      </w:r>
      <w:r>
        <w:rPr>
          <w:rFonts w:ascii="宋体" w:hAnsi="宋体" w:cs="宋体" w:eastAsia="宋体" w:hint="default"/>
          <w:spacing w:val="-5"/>
          <w:sz w:val="20"/>
          <w:szCs w:val="20"/>
        </w:rPr>
      </w:r>
    </w:p>
    <w:p>
      <w:pPr>
        <w:spacing w:line="248" w:lineRule="exact" w:before="0"/>
        <w:ind w:left="959" w:right="100" w:firstLine="0"/>
        <w:jc w:val="left"/>
        <w:rPr>
          <w:rFonts w:ascii="宋体" w:hAnsi="宋体" w:cs="宋体" w:eastAsia="宋体" w:hint="default"/>
          <w:sz w:val="20"/>
          <w:szCs w:val="20"/>
        </w:rPr>
      </w:pPr>
      <w:r>
        <w:rPr>
          <w:rFonts w:ascii="宋体" w:hAnsi="宋体" w:cs="宋体" w:eastAsia="宋体" w:hint="default"/>
          <w:spacing w:val="7"/>
          <w:sz w:val="20"/>
          <w:szCs w:val="20"/>
        </w:rPr>
        <w:t>根据新会计准则计提的商誉减值准</w:t>
      </w:r>
    </w:p>
    <w:p>
      <w:pPr>
        <w:spacing w:line="259" w:lineRule="exact" w:before="0"/>
        <w:ind w:left="357" w:right="100" w:firstLine="0"/>
        <w:jc w:val="left"/>
        <w:rPr>
          <w:rFonts w:ascii="宋体" w:hAnsi="宋体" w:cs="宋体" w:eastAsia="宋体" w:hint="default"/>
          <w:sz w:val="20"/>
          <w:szCs w:val="20"/>
        </w:rPr>
      </w:pPr>
      <w:r>
        <w:rPr>
          <w:rFonts w:ascii="宋体" w:hAnsi="宋体" w:cs="宋体" w:eastAsia="宋体" w:hint="default"/>
          <w:w w:val="99"/>
          <w:sz w:val="20"/>
          <w:szCs w:val="20"/>
        </w:rPr>
        <w:t>备</w:t>
      </w:r>
      <w:r>
        <w:rPr>
          <w:rFonts w:ascii="宋体" w:hAnsi="宋体" w:cs="宋体" w:eastAsia="宋体" w:hint="default"/>
          <w:sz w:val="20"/>
          <w:szCs w:val="20"/>
        </w:rPr>
      </w:r>
    </w:p>
    <w:p>
      <w:pPr>
        <w:spacing w:line="158" w:lineRule="auto" w:before="93"/>
        <w:ind w:left="357" w:right="4685" w:hanging="195"/>
        <w:jc w:val="left"/>
        <w:rPr>
          <w:rFonts w:ascii="宋体" w:hAnsi="宋体" w:cs="宋体" w:eastAsia="宋体" w:hint="default"/>
          <w:sz w:val="20"/>
          <w:szCs w:val="20"/>
        </w:rPr>
      </w:pPr>
      <w:r>
        <w:rPr>
          <w:rFonts w:ascii="宋体" w:hAnsi="宋体" w:cs="宋体" w:eastAsia="宋体" w:hint="default"/>
          <w:position w:val="-12"/>
          <w:sz w:val="20"/>
          <w:szCs w:val="20"/>
        </w:rPr>
        <w:t>8</w:t>
      </w:r>
      <w:r>
        <w:rPr>
          <w:rFonts w:ascii="宋体" w:hAnsi="宋体" w:cs="宋体" w:eastAsia="宋体" w:hint="default"/>
          <w:spacing w:val="-15"/>
          <w:position w:val="-12"/>
          <w:sz w:val="20"/>
          <w:szCs w:val="20"/>
        </w:rPr>
        <w:t> </w:t>
      </w:r>
      <w:r>
        <w:rPr>
          <w:rFonts w:ascii="宋体" w:hAnsi="宋体" w:cs="宋体" w:eastAsia="宋体" w:hint="default"/>
          <w:spacing w:val="6"/>
          <w:sz w:val="20"/>
          <w:szCs w:val="20"/>
        </w:rPr>
        <w:t>以公允价值计量且其变动计入当期损益的</w:t>
      </w:r>
      <w:r>
        <w:rPr>
          <w:rFonts w:ascii="宋体" w:hAnsi="宋体" w:cs="宋体" w:eastAsia="宋体" w:hint="default"/>
          <w:w w:val="99"/>
          <w:sz w:val="20"/>
          <w:szCs w:val="20"/>
        </w:rPr>
        <w:t> </w:t>
      </w:r>
      <w:r>
        <w:rPr>
          <w:rFonts w:ascii="宋体" w:hAnsi="宋体" w:cs="宋体" w:eastAsia="宋体" w:hint="default"/>
          <w:sz w:val="20"/>
          <w:szCs w:val="20"/>
        </w:rPr>
        <w:t>金融资产以及可供出售金融资产</w:t>
      </w:r>
    </w:p>
    <w:p>
      <w:pPr>
        <w:spacing w:line="158" w:lineRule="auto" w:before="105"/>
        <w:ind w:left="357" w:right="4685" w:hanging="195"/>
        <w:jc w:val="left"/>
        <w:rPr>
          <w:rFonts w:ascii="宋体" w:hAnsi="宋体" w:cs="宋体" w:eastAsia="宋体" w:hint="default"/>
          <w:sz w:val="20"/>
          <w:szCs w:val="20"/>
        </w:rPr>
      </w:pPr>
      <w:r>
        <w:rPr>
          <w:rFonts w:ascii="宋体" w:hAnsi="宋体" w:cs="宋体" w:eastAsia="宋体" w:hint="default"/>
          <w:position w:val="-12"/>
          <w:sz w:val="20"/>
          <w:szCs w:val="20"/>
        </w:rPr>
        <w:t>9</w:t>
      </w:r>
      <w:r>
        <w:rPr>
          <w:rFonts w:ascii="宋体" w:hAnsi="宋体" w:cs="宋体" w:eastAsia="宋体" w:hint="default"/>
          <w:spacing w:val="-15"/>
          <w:position w:val="-12"/>
          <w:sz w:val="20"/>
          <w:szCs w:val="20"/>
        </w:rPr>
        <w:t> </w:t>
      </w:r>
      <w:r>
        <w:rPr>
          <w:rFonts w:ascii="宋体" w:hAnsi="宋体" w:cs="宋体" w:eastAsia="宋体" w:hint="default"/>
          <w:spacing w:val="6"/>
          <w:sz w:val="20"/>
          <w:szCs w:val="20"/>
        </w:rPr>
        <w:t>以公允价值计量且其变动计入当期损益的</w:t>
      </w:r>
      <w:r>
        <w:rPr>
          <w:rFonts w:ascii="宋体" w:hAnsi="宋体" w:cs="宋体" w:eastAsia="宋体" w:hint="default"/>
          <w:w w:val="99"/>
          <w:sz w:val="20"/>
          <w:szCs w:val="20"/>
        </w:rPr>
        <w:t> </w:t>
      </w:r>
      <w:r>
        <w:rPr>
          <w:rFonts w:ascii="宋体" w:hAnsi="宋体" w:cs="宋体" w:eastAsia="宋体" w:hint="default"/>
          <w:sz w:val="20"/>
          <w:szCs w:val="20"/>
        </w:rPr>
        <w:t>金融负债</w:t>
      </w:r>
    </w:p>
    <w:p>
      <w:pPr>
        <w:spacing w:after="0" w:line="158" w:lineRule="auto"/>
        <w:jc w:val="left"/>
        <w:rPr>
          <w:rFonts w:ascii="宋体" w:hAnsi="宋体" w:cs="宋体" w:eastAsia="宋体" w:hint="default"/>
          <w:sz w:val="20"/>
          <w:szCs w:val="20"/>
        </w:rPr>
        <w:sectPr>
          <w:type w:val="continuous"/>
          <w:pgSz w:w="11900" w:h="16840"/>
          <w:pgMar w:top="1600" w:bottom="280" w:left="1680" w:right="1460"/>
        </w:sectPr>
      </w:pPr>
    </w:p>
    <w:p>
      <w:pPr>
        <w:spacing w:line="196" w:lineRule="exact" w:before="7"/>
        <w:ind w:left="163" w:right="-8" w:firstLine="0"/>
        <w:jc w:val="left"/>
        <w:rPr>
          <w:rFonts w:ascii="宋体" w:hAnsi="宋体" w:cs="宋体" w:eastAsia="宋体" w:hint="default"/>
          <w:sz w:val="20"/>
          <w:szCs w:val="20"/>
        </w:rPr>
      </w:pPr>
      <w:r>
        <w:rPr>
          <w:rFonts w:ascii="宋体"/>
          <w:w w:val="99"/>
          <w:sz w:val="20"/>
        </w:rPr>
        <w:t>1</w:t>
      </w:r>
      <w:r>
        <w:rPr>
          <w:rFonts w:ascii="宋体"/>
          <w:sz w:val="20"/>
        </w:rPr>
      </w:r>
    </w:p>
    <w:p>
      <w:pPr>
        <w:spacing w:line="324" w:lineRule="exact" w:before="0"/>
        <w:ind w:left="163" w:right="-8" w:firstLine="0"/>
        <w:jc w:val="left"/>
        <w:rPr>
          <w:rFonts w:ascii="宋体" w:hAnsi="宋体" w:cs="宋体" w:eastAsia="宋体" w:hint="default"/>
          <w:sz w:val="20"/>
          <w:szCs w:val="20"/>
        </w:rPr>
      </w:pPr>
      <w:r>
        <w:rPr>
          <w:rFonts w:ascii="宋体" w:hAnsi="宋体" w:cs="宋体" w:eastAsia="宋体" w:hint="default"/>
          <w:position w:val="-12"/>
          <w:sz w:val="20"/>
          <w:szCs w:val="20"/>
        </w:rPr>
        <w:t>0</w:t>
      </w:r>
      <w:r>
        <w:rPr>
          <w:rFonts w:ascii="宋体" w:hAnsi="宋体" w:cs="宋体" w:eastAsia="宋体" w:hint="default"/>
          <w:spacing w:val="-11"/>
          <w:position w:val="-12"/>
          <w:sz w:val="20"/>
          <w:szCs w:val="20"/>
        </w:rPr>
        <w:t> </w:t>
      </w:r>
      <w:r>
        <w:rPr>
          <w:rFonts w:ascii="宋体" w:hAnsi="宋体" w:cs="宋体" w:eastAsia="宋体" w:hint="default"/>
          <w:sz w:val="20"/>
          <w:szCs w:val="20"/>
        </w:rPr>
        <w:t>金融工具分拆增加的权益</w:t>
      </w:r>
    </w:p>
    <w:p>
      <w:pPr>
        <w:spacing w:line="194" w:lineRule="exact" w:before="0"/>
        <w:ind w:left="163" w:right="-8" w:firstLine="0"/>
        <w:jc w:val="left"/>
        <w:rPr>
          <w:rFonts w:ascii="宋体" w:hAnsi="宋体" w:cs="宋体" w:eastAsia="宋体" w:hint="default"/>
          <w:sz w:val="20"/>
          <w:szCs w:val="20"/>
        </w:rPr>
      </w:pPr>
      <w:r>
        <w:rPr>
          <w:rFonts w:ascii="宋体"/>
          <w:w w:val="99"/>
          <w:sz w:val="20"/>
        </w:rPr>
        <w:t>1</w:t>
      </w:r>
      <w:r>
        <w:rPr>
          <w:rFonts w:ascii="宋体"/>
          <w:sz w:val="20"/>
        </w:rPr>
      </w:r>
    </w:p>
    <w:p>
      <w:pPr>
        <w:spacing w:line="324" w:lineRule="exact" w:before="0"/>
        <w:ind w:left="163" w:right="-8" w:firstLine="0"/>
        <w:jc w:val="left"/>
        <w:rPr>
          <w:rFonts w:ascii="宋体" w:hAnsi="宋体" w:cs="宋体" w:eastAsia="宋体" w:hint="default"/>
          <w:sz w:val="20"/>
          <w:szCs w:val="20"/>
        </w:rPr>
      </w:pPr>
      <w:r>
        <w:rPr>
          <w:rFonts w:ascii="宋体" w:hAnsi="宋体" w:cs="宋体" w:eastAsia="宋体" w:hint="default"/>
          <w:position w:val="-12"/>
          <w:sz w:val="20"/>
          <w:szCs w:val="20"/>
        </w:rPr>
        <w:t>1</w:t>
      </w:r>
      <w:r>
        <w:rPr>
          <w:rFonts w:ascii="宋体" w:hAnsi="宋体" w:cs="宋体" w:eastAsia="宋体" w:hint="default"/>
          <w:spacing w:val="-10"/>
          <w:position w:val="-12"/>
          <w:sz w:val="20"/>
          <w:szCs w:val="20"/>
        </w:rPr>
        <w:t> </w:t>
      </w:r>
      <w:r>
        <w:rPr>
          <w:rFonts w:ascii="宋体" w:hAnsi="宋体" w:cs="宋体" w:eastAsia="宋体" w:hint="default"/>
          <w:sz w:val="20"/>
          <w:szCs w:val="20"/>
        </w:rPr>
        <w:t>衍生金融工具</w:t>
      </w:r>
    </w:p>
    <w:p>
      <w:pPr>
        <w:spacing w:line="194" w:lineRule="exact" w:before="0"/>
        <w:ind w:left="163" w:right="-8" w:firstLine="0"/>
        <w:jc w:val="left"/>
        <w:rPr>
          <w:rFonts w:ascii="宋体" w:hAnsi="宋体" w:cs="宋体" w:eastAsia="宋体" w:hint="default"/>
          <w:sz w:val="20"/>
          <w:szCs w:val="20"/>
        </w:rPr>
      </w:pPr>
      <w:r>
        <w:rPr>
          <w:rFonts w:ascii="宋体"/>
          <w:w w:val="99"/>
          <w:sz w:val="20"/>
        </w:rPr>
        <w:t>1</w:t>
      </w:r>
      <w:r>
        <w:rPr>
          <w:rFonts w:ascii="宋体"/>
          <w:sz w:val="20"/>
        </w:rPr>
      </w:r>
    </w:p>
    <w:p>
      <w:pPr>
        <w:tabs>
          <w:tab w:pos="4636" w:val="left" w:leader="none"/>
        </w:tabs>
        <w:spacing w:line="325" w:lineRule="exact" w:before="0"/>
        <w:ind w:left="163" w:right="-8"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0"/>
          <w:sz w:val="20"/>
          <w:szCs w:val="20"/>
        </w:rPr>
        <w:t> </w:t>
      </w:r>
      <w:r>
        <w:rPr>
          <w:rFonts w:ascii="宋体" w:hAnsi="宋体" w:cs="宋体" w:eastAsia="宋体" w:hint="default"/>
          <w:position w:val="13"/>
          <w:sz w:val="20"/>
          <w:szCs w:val="20"/>
        </w:rPr>
        <w:t>所得税</w:t>
        <w:tab/>
      </w:r>
      <w:r>
        <w:rPr>
          <w:rFonts w:ascii="宋体" w:hAnsi="宋体" w:cs="宋体" w:eastAsia="宋体" w:hint="default"/>
          <w:sz w:val="20"/>
          <w:szCs w:val="20"/>
        </w:rPr>
        <w:t>1,416,691.14</w:t>
      </w:r>
      <w:r>
        <w:rPr>
          <w:rFonts w:ascii="宋体" w:hAnsi="宋体" w:cs="宋体" w:eastAsia="宋体" w:hint="default"/>
          <w:spacing w:val="6"/>
          <w:sz w:val="20"/>
          <w:szCs w:val="20"/>
        </w:rPr>
        <w:t> </w:t>
      </w:r>
      <w:r>
        <w:rPr>
          <w:rFonts w:ascii="宋体" w:hAnsi="宋体" w:cs="宋体" w:eastAsia="宋体" w:hint="default"/>
          <w:sz w:val="20"/>
          <w:szCs w:val="20"/>
        </w:rPr>
        <w:t>-15,711,138.70</w:t>
      </w:r>
    </w:p>
    <w:p>
      <w:pPr>
        <w:spacing w:line="195" w:lineRule="exact" w:before="0"/>
        <w:ind w:left="163" w:right="-8" w:firstLine="0"/>
        <w:jc w:val="left"/>
        <w:rPr>
          <w:rFonts w:ascii="宋体" w:hAnsi="宋体" w:cs="宋体" w:eastAsia="宋体" w:hint="default"/>
          <w:sz w:val="20"/>
          <w:szCs w:val="20"/>
        </w:rPr>
      </w:pPr>
      <w:r>
        <w:rPr>
          <w:rFonts w:ascii="宋体"/>
          <w:w w:val="99"/>
          <w:sz w:val="20"/>
        </w:rPr>
        <w:t>1</w:t>
      </w:r>
      <w:r>
        <w:rPr>
          <w:rFonts w:ascii="宋体"/>
          <w:sz w:val="20"/>
        </w:rPr>
      </w:r>
    </w:p>
    <w:p>
      <w:pPr>
        <w:tabs>
          <w:tab w:pos="4535" w:val="left" w:leader="none"/>
          <w:tab w:pos="6052" w:val="left" w:leader="none"/>
        </w:tabs>
        <w:spacing w:line="324" w:lineRule="exact" w:before="0"/>
        <w:ind w:left="163" w:right="-18"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10"/>
          <w:sz w:val="20"/>
          <w:szCs w:val="20"/>
        </w:rPr>
        <w:t> </w:t>
      </w:r>
      <w:r>
        <w:rPr>
          <w:rFonts w:ascii="宋体" w:hAnsi="宋体" w:cs="宋体" w:eastAsia="宋体" w:hint="default"/>
          <w:position w:val="13"/>
          <w:sz w:val="20"/>
          <w:szCs w:val="20"/>
        </w:rPr>
        <w:t>少数股东权益</w:t>
        <w:tab/>
      </w:r>
      <w:r>
        <w:rPr>
          <w:rFonts w:ascii="宋体" w:hAnsi="宋体" w:cs="宋体" w:eastAsia="宋体" w:hint="default"/>
          <w:w w:val="95"/>
          <w:sz w:val="20"/>
          <w:szCs w:val="20"/>
        </w:rPr>
        <w:t>61,803,660.15</w:t>
        <w:tab/>
      </w:r>
      <w:r>
        <w:rPr>
          <w:rFonts w:ascii="宋体" w:hAnsi="宋体" w:cs="宋体" w:eastAsia="宋体" w:hint="default"/>
          <w:sz w:val="20"/>
          <w:szCs w:val="20"/>
        </w:rPr>
        <w:t>61,803,660.15</w:t>
      </w:r>
    </w:p>
    <w:p>
      <w:pPr>
        <w:spacing w:line="194" w:lineRule="exact" w:before="0"/>
        <w:ind w:left="163" w:right="-8" w:firstLine="0"/>
        <w:jc w:val="left"/>
        <w:rPr>
          <w:rFonts w:ascii="宋体" w:hAnsi="宋体" w:cs="宋体" w:eastAsia="宋体" w:hint="default"/>
          <w:sz w:val="20"/>
          <w:szCs w:val="20"/>
        </w:rPr>
      </w:pPr>
      <w:r>
        <w:rPr>
          <w:rFonts w:ascii="宋体"/>
          <w:w w:val="99"/>
          <w:sz w:val="20"/>
        </w:rPr>
        <w:t>1</w:t>
      </w:r>
      <w:r>
        <w:rPr>
          <w:rFonts w:ascii="宋体"/>
          <w:sz w:val="20"/>
        </w:rPr>
      </w:r>
    </w:p>
    <w:p>
      <w:pPr>
        <w:spacing w:line="324" w:lineRule="exact" w:before="0"/>
        <w:ind w:left="163" w:right="-8" w:firstLine="0"/>
        <w:jc w:val="left"/>
        <w:rPr>
          <w:rFonts w:ascii="宋体" w:hAnsi="宋体" w:cs="宋体" w:eastAsia="宋体" w:hint="default"/>
          <w:sz w:val="20"/>
          <w:szCs w:val="20"/>
        </w:rPr>
      </w:pPr>
      <w:r>
        <w:rPr>
          <w:rFonts w:ascii="宋体" w:hAnsi="宋体" w:cs="宋体" w:eastAsia="宋体" w:hint="default"/>
          <w:position w:val="-12"/>
          <w:sz w:val="20"/>
          <w:szCs w:val="20"/>
        </w:rPr>
        <w:t>4</w:t>
      </w:r>
      <w:r>
        <w:rPr>
          <w:rFonts w:ascii="宋体" w:hAnsi="宋体" w:cs="宋体" w:eastAsia="宋体" w:hint="default"/>
          <w:spacing w:val="-11"/>
          <w:position w:val="-12"/>
          <w:sz w:val="20"/>
          <w:szCs w:val="20"/>
        </w:rPr>
        <w:t> </w:t>
      </w:r>
      <w:r>
        <w:rPr>
          <w:rFonts w:ascii="宋体" w:hAnsi="宋体" w:cs="宋体" w:eastAsia="宋体" w:hint="default"/>
          <w:sz w:val="20"/>
          <w:szCs w:val="20"/>
        </w:rPr>
        <w:t>B</w:t>
      </w:r>
      <w:r>
        <w:rPr>
          <w:rFonts w:ascii="宋体" w:hAnsi="宋体" w:cs="宋体" w:eastAsia="宋体" w:hint="default"/>
          <w:spacing w:val="-52"/>
          <w:sz w:val="20"/>
          <w:szCs w:val="20"/>
        </w:rPr>
        <w:t> </w:t>
      </w:r>
      <w:r>
        <w:rPr>
          <w:rFonts w:ascii="宋体" w:hAnsi="宋体" w:cs="宋体" w:eastAsia="宋体" w:hint="default"/>
          <w:sz w:val="20"/>
          <w:szCs w:val="20"/>
        </w:rPr>
        <w:t>股、H</w:t>
      </w:r>
      <w:r>
        <w:rPr>
          <w:rFonts w:ascii="宋体" w:hAnsi="宋体" w:cs="宋体" w:eastAsia="宋体" w:hint="default"/>
          <w:spacing w:val="-52"/>
          <w:sz w:val="20"/>
          <w:szCs w:val="20"/>
        </w:rPr>
        <w:t> </w:t>
      </w:r>
      <w:r>
        <w:rPr>
          <w:rFonts w:ascii="宋体" w:hAnsi="宋体" w:cs="宋体" w:eastAsia="宋体" w:hint="default"/>
          <w:sz w:val="20"/>
          <w:szCs w:val="20"/>
        </w:rPr>
        <w:t>股等上市公司特别追溯调整</w:t>
      </w:r>
    </w:p>
    <w:p>
      <w:pPr>
        <w:spacing w:line="194" w:lineRule="exact" w:before="0"/>
        <w:ind w:left="163" w:right="-8" w:firstLine="0"/>
        <w:jc w:val="left"/>
        <w:rPr>
          <w:rFonts w:ascii="宋体" w:hAnsi="宋体" w:cs="宋体" w:eastAsia="宋体" w:hint="default"/>
          <w:sz w:val="20"/>
          <w:szCs w:val="20"/>
        </w:rPr>
      </w:pPr>
      <w:r>
        <w:rPr>
          <w:rFonts w:ascii="宋体"/>
          <w:w w:val="99"/>
          <w:sz w:val="20"/>
        </w:rPr>
        <w:t>1</w:t>
      </w:r>
      <w:r>
        <w:rPr>
          <w:rFonts w:ascii="宋体"/>
          <w:sz w:val="20"/>
        </w:rPr>
      </w:r>
    </w:p>
    <w:p>
      <w:pPr>
        <w:spacing w:line="326" w:lineRule="exact" w:before="0"/>
        <w:ind w:left="163" w:right="-8" w:firstLine="0"/>
        <w:jc w:val="left"/>
        <w:rPr>
          <w:rFonts w:ascii="宋体" w:hAnsi="宋体" w:cs="宋体" w:eastAsia="宋体" w:hint="default"/>
          <w:sz w:val="20"/>
          <w:szCs w:val="20"/>
        </w:rPr>
      </w:pPr>
      <w:r>
        <w:rPr/>
        <w:pict>
          <v:group style="position:absolute;margin-left:288.959991pt;margin-top:17.736231pt;width:222.15pt;height:.5pt;mso-position-horizontal-relative:page;mso-position-vertical-relative:paragraph;z-index:-615808" coordorigin="5779,355" coordsize="4443,10">
            <v:group style="position:absolute;left:5784;top:360;width:1745;height:2" coordorigin="5784,360" coordsize="1745,2">
              <v:shape style="position:absolute;left:5784;top:360;width:1745;height:2" coordorigin="5784,360" coordsize="1745,0" path="m5784,360l7529,360e" filled="false" stroked="true" strokeweight=".48pt" strokecolor="#000000">
                <v:path arrowok="t"/>
              </v:shape>
            </v:group>
            <v:group style="position:absolute;left:7558;top:360;width:1488;height:2" coordorigin="7558,360" coordsize="1488,2">
              <v:shape style="position:absolute;left:7558;top:360;width:1488;height:2" coordorigin="7558,360" coordsize="1488,0" path="m7558,360l9046,360e" filled="false" stroked="true" strokeweight=".48pt" strokecolor="#000000">
                <v:path arrowok="t"/>
              </v:shape>
            </v:group>
            <v:group style="position:absolute;left:9074;top:360;width:1143;height:2" coordorigin="9074,360" coordsize="1143,2">
              <v:shape style="position:absolute;left:9074;top:360;width:1143;height:2" coordorigin="9074,360" coordsize="1143,0" path="m9074,360l10217,360e" filled="false" stroked="true" strokeweight=".48pt" strokecolor="#000000">
                <v:path arrowok="t"/>
              </v:shape>
            </v:group>
            <w10:wrap type="none"/>
          </v:group>
        </w:pict>
      </w:r>
      <w:r>
        <w:rPr>
          <w:rFonts w:ascii="宋体" w:hAnsi="宋体" w:cs="宋体" w:eastAsia="宋体" w:hint="default"/>
          <w:position w:val="-12"/>
          <w:sz w:val="20"/>
          <w:szCs w:val="20"/>
        </w:rPr>
        <w:t>5</w:t>
      </w:r>
      <w:r>
        <w:rPr>
          <w:rFonts w:ascii="宋体" w:hAnsi="宋体" w:cs="宋体" w:eastAsia="宋体" w:hint="default"/>
          <w:spacing w:val="-9"/>
          <w:position w:val="-12"/>
          <w:sz w:val="20"/>
          <w:szCs w:val="20"/>
        </w:rPr>
        <w:t> </w:t>
      </w:r>
      <w:r>
        <w:rPr>
          <w:rFonts w:ascii="宋体" w:hAnsi="宋体" w:cs="宋体" w:eastAsia="宋体" w:hint="default"/>
          <w:sz w:val="20"/>
          <w:szCs w:val="20"/>
        </w:rPr>
        <w:t>其他</w:t>
      </w:r>
    </w:p>
    <w:p>
      <w:pPr>
        <w:spacing w:before="105"/>
        <w:ind w:left="376" w:right="-1" w:firstLine="0"/>
        <w:jc w:val="left"/>
        <w:rPr>
          <w:rFonts w:ascii="宋体" w:hAnsi="宋体" w:cs="宋体" w:eastAsia="宋体" w:hint="default"/>
          <w:sz w:val="20"/>
          <w:szCs w:val="20"/>
        </w:rPr>
      </w:pPr>
      <w:r>
        <w:rPr>
          <w:rFonts w:ascii="宋体" w:hAnsi="宋体" w:cs="宋体" w:eastAsia="宋体" w:hint="default"/>
          <w:position w:val="11"/>
          <w:sz w:val="20"/>
          <w:szCs w:val="20"/>
        </w:rPr>
        <w:t>2007</w:t>
      </w:r>
      <w:r>
        <w:rPr>
          <w:rFonts w:ascii="宋体" w:hAnsi="宋体" w:cs="宋体" w:eastAsia="宋体" w:hint="default"/>
          <w:spacing w:val="-50"/>
          <w:position w:val="11"/>
          <w:sz w:val="20"/>
          <w:szCs w:val="20"/>
        </w:rPr>
        <w:t> </w:t>
      </w:r>
      <w:r>
        <w:rPr>
          <w:rFonts w:ascii="宋体" w:hAnsi="宋体" w:cs="宋体" w:eastAsia="宋体" w:hint="default"/>
          <w:position w:val="11"/>
          <w:sz w:val="20"/>
          <w:szCs w:val="20"/>
        </w:rPr>
        <w:t>年</w:t>
      </w:r>
      <w:r>
        <w:rPr>
          <w:rFonts w:ascii="宋体" w:hAnsi="宋体" w:cs="宋体" w:eastAsia="宋体" w:hint="default"/>
          <w:spacing w:val="-51"/>
          <w:position w:val="11"/>
          <w:sz w:val="20"/>
          <w:szCs w:val="20"/>
        </w:rPr>
        <w:t> </w:t>
      </w:r>
      <w:r>
        <w:rPr>
          <w:rFonts w:ascii="宋体" w:hAnsi="宋体" w:cs="宋体" w:eastAsia="宋体" w:hint="default"/>
          <w:position w:val="11"/>
          <w:sz w:val="20"/>
          <w:szCs w:val="20"/>
        </w:rPr>
        <w:t>1</w:t>
      </w:r>
      <w:r>
        <w:rPr>
          <w:rFonts w:ascii="宋体" w:hAnsi="宋体" w:cs="宋体" w:eastAsia="宋体" w:hint="default"/>
          <w:spacing w:val="-47"/>
          <w:position w:val="11"/>
          <w:sz w:val="20"/>
          <w:szCs w:val="20"/>
        </w:rPr>
        <w:t> </w:t>
      </w:r>
      <w:r>
        <w:rPr>
          <w:rFonts w:ascii="宋体" w:hAnsi="宋体" w:cs="宋体" w:eastAsia="宋体" w:hint="default"/>
          <w:position w:val="11"/>
          <w:sz w:val="20"/>
          <w:szCs w:val="20"/>
        </w:rPr>
        <w:t>月</w:t>
      </w:r>
      <w:r>
        <w:rPr>
          <w:rFonts w:ascii="宋体" w:hAnsi="宋体" w:cs="宋体" w:eastAsia="宋体" w:hint="default"/>
          <w:spacing w:val="-51"/>
          <w:position w:val="11"/>
          <w:sz w:val="20"/>
          <w:szCs w:val="20"/>
        </w:rPr>
        <w:t> </w:t>
      </w:r>
      <w:r>
        <w:rPr>
          <w:rFonts w:ascii="宋体" w:hAnsi="宋体" w:cs="宋体" w:eastAsia="宋体" w:hint="default"/>
          <w:position w:val="11"/>
          <w:sz w:val="20"/>
          <w:szCs w:val="20"/>
        </w:rPr>
        <w:t>1</w:t>
      </w:r>
      <w:r>
        <w:rPr>
          <w:rFonts w:ascii="宋体" w:hAnsi="宋体" w:cs="宋体" w:eastAsia="宋体" w:hint="default"/>
          <w:spacing w:val="-47"/>
          <w:position w:val="11"/>
          <w:sz w:val="20"/>
          <w:szCs w:val="20"/>
        </w:rPr>
        <w:t> </w:t>
      </w:r>
      <w:r>
        <w:rPr>
          <w:rFonts w:ascii="宋体" w:hAnsi="宋体" w:cs="宋体" w:eastAsia="宋体" w:hint="default"/>
          <w:position w:val="11"/>
          <w:sz w:val="20"/>
          <w:szCs w:val="20"/>
        </w:rPr>
        <w:t>日股东权益（新会计准则）</w:t>
      </w:r>
      <w:r>
        <w:rPr>
          <w:rFonts w:ascii="宋体" w:hAnsi="宋体" w:cs="宋体" w:eastAsia="宋体" w:hint="default"/>
          <w:spacing w:val="10"/>
          <w:position w:val="11"/>
          <w:sz w:val="20"/>
          <w:szCs w:val="20"/>
        </w:rPr>
        <w:t> </w:t>
      </w:r>
      <w:r>
        <w:rPr>
          <w:rFonts w:ascii="宋体" w:hAnsi="宋体" w:cs="宋体" w:eastAsia="宋体" w:hint="default"/>
          <w:position w:val="1"/>
          <w:sz w:val="24"/>
          <w:szCs w:val="24"/>
        </w:rPr>
        <w:t>311,627,771.45</w:t>
      </w:r>
      <w:r>
        <w:rPr>
          <w:rFonts w:ascii="宋体" w:hAnsi="宋体" w:cs="宋体" w:eastAsia="宋体" w:hint="default"/>
          <w:spacing w:val="-5"/>
          <w:position w:val="1"/>
          <w:sz w:val="24"/>
          <w:szCs w:val="24"/>
        </w:rPr>
        <w:t> </w:t>
      </w:r>
      <w:r>
        <w:rPr>
          <w:rFonts w:ascii="宋体" w:hAnsi="宋体" w:cs="宋体" w:eastAsia="宋体" w:hint="default"/>
          <w:sz w:val="20"/>
          <w:szCs w:val="20"/>
        </w:rPr>
        <w:t>294,499,941.61</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34" w:lineRule="exact" w:before="156"/>
        <w:ind w:left="0" w:right="232" w:firstLine="0"/>
        <w:jc w:val="right"/>
        <w:rPr>
          <w:rFonts w:ascii="宋体" w:hAnsi="宋体" w:cs="宋体" w:eastAsia="宋体" w:hint="default"/>
          <w:sz w:val="18"/>
          <w:szCs w:val="18"/>
        </w:rPr>
      </w:pPr>
      <w:r>
        <w:rPr>
          <w:rFonts w:ascii="宋体"/>
          <w:spacing w:val="-1"/>
          <w:sz w:val="18"/>
        </w:rPr>
        <w:t>17,127,829.8</w:t>
      </w:r>
    </w:p>
    <w:p>
      <w:pPr>
        <w:spacing w:line="234" w:lineRule="exact" w:before="0"/>
        <w:ind w:left="0" w:right="234" w:firstLine="0"/>
        <w:jc w:val="right"/>
        <w:rPr>
          <w:rFonts w:ascii="宋体" w:hAnsi="宋体" w:cs="宋体" w:eastAsia="宋体" w:hint="default"/>
          <w:sz w:val="18"/>
          <w:szCs w:val="18"/>
        </w:rPr>
      </w:pPr>
      <w:r>
        <w:rPr>
          <w:rFonts w:ascii="宋体"/>
          <w:w w:val="99"/>
          <w:sz w:val="18"/>
        </w:rPr>
        <w:t>4</w:t>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34" w:lineRule="exact" w:before="151"/>
        <w:ind w:left="0" w:right="232" w:firstLine="0"/>
        <w:jc w:val="right"/>
        <w:rPr>
          <w:rFonts w:ascii="宋体" w:hAnsi="宋体" w:cs="宋体" w:eastAsia="宋体" w:hint="default"/>
          <w:sz w:val="18"/>
          <w:szCs w:val="18"/>
        </w:rPr>
      </w:pPr>
      <w:r>
        <w:rPr>
          <w:rFonts w:ascii="宋体"/>
          <w:spacing w:val="-1"/>
          <w:sz w:val="18"/>
        </w:rPr>
        <w:t>17,127,829.8</w:t>
      </w:r>
    </w:p>
    <w:p>
      <w:pPr>
        <w:spacing w:line="234" w:lineRule="exact" w:before="0"/>
        <w:ind w:left="0" w:right="234" w:firstLine="0"/>
        <w:jc w:val="right"/>
        <w:rPr>
          <w:rFonts w:ascii="宋体" w:hAnsi="宋体" w:cs="宋体" w:eastAsia="宋体" w:hint="default"/>
          <w:sz w:val="18"/>
          <w:szCs w:val="18"/>
        </w:rPr>
      </w:pPr>
      <w:r>
        <w:rPr>
          <w:rFonts w:ascii="宋体"/>
          <w:w w:val="99"/>
          <w:sz w:val="18"/>
        </w:rPr>
        <w:t>4</w:t>
      </w:r>
      <w:r>
        <w:rPr>
          <w:rFonts w:ascii="宋体"/>
          <w:sz w:val="18"/>
        </w:rPr>
      </w:r>
    </w:p>
    <w:p>
      <w:pPr>
        <w:spacing w:after="0" w:line="234" w:lineRule="exact"/>
        <w:jc w:val="right"/>
        <w:rPr>
          <w:rFonts w:ascii="宋体" w:hAnsi="宋体" w:cs="宋体" w:eastAsia="宋体" w:hint="default"/>
          <w:sz w:val="18"/>
          <w:szCs w:val="18"/>
        </w:rPr>
        <w:sectPr>
          <w:type w:val="continuous"/>
          <w:pgSz w:w="11900" w:h="16840"/>
          <w:pgMar w:top="1600" w:bottom="280" w:left="1680" w:right="1460"/>
          <w:cols w:num="2" w:equalWidth="0">
            <w:col w:w="7355" w:space="40"/>
            <w:col w:w="1365"/>
          </w:cols>
        </w:sectPr>
      </w:pPr>
    </w:p>
    <w:p>
      <w:pPr>
        <w:spacing w:line="240" w:lineRule="auto" w:before="3"/>
        <w:rPr>
          <w:rFonts w:ascii="宋体" w:hAnsi="宋体" w:cs="宋体" w:eastAsia="宋体" w:hint="default"/>
          <w:sz w:val="2"/>
          <w:szCs w:val="2"/>
        </w:rPr>
      </w:pPr>
    </w:p>
    <w:p>
      <w:pPr>
        <w:spacing w:line="43" w:lineRule="exact"/>
        <w:ind w:left="4082" w:right="0" w:firstLine="0"/>
        <w:rPr>
          <w:rFonts w:ascii="宋体" w:hAnsi="宋体" w:cs="宋体" w:eastAsia="宋体" w:hint="default"/>
          <w:sz w:val="4"/>
          <w:szCs w:val="4"/>
        </w:rPr>
      </w:pPr>
      <w:r>
        <w:rPr>
          <w:rFonts w:ascii="宋体" w:hAnsi="宋体" w:cs="宋体" w:eastAsia="宋体" w:hint="default"/>
          <w:position w:val="0"/>
          <w:sz w:val="4"/>
          <w:szCs w:val="4"/>
        </w:rPr>
        <w:pict>
          <v:group style="width:223.1pt;height:2.2pt;mso-position-horizontal-relative:char;mso-position-vertical-relative:line" coordorigin="0,0" coordsize="4462,44">
            <v:group style="position:absolute;left:7;top:36;width:1760;height:2" coordorigin="7,36" coordsize="1760,2">
              <v:shape style="position:absolute;left:7;top:36;width:1760;height:2" coordorigin="7,36" coordsize="1760,0" path="m7,36l1766,36e" filled="false" stroked="true" strokeweight=".72pt" strokecolor="#000000">
                <v:path arrowok="t"/>
              </v:shape>
            </v:group>
            <v:group style="position:absolute;left:7;top:7;width:1760;height:2" coordorigin="7,7" coordsize="1760,2">
              <v:shape style="position:absolute;left:7;top:7;width:1760;height:2" coordorigin="7,7" coordsize="1760,0" path="m7,7l1766,7e" filled="false" stroked="true" strokeweight=".72pt" strokecolor="#000000">
                <v:path arrowok="t"/>
              </v:shape>
            </v:group>
            <v:group style="position:absolute;left:1781;top:36;width:1503;height:2" coordorigin="1781,36" coordsize="1503,2">
              <v:shape style="position:absolute;left:1781;top:36;width:1503;height:2" coordorigin="1781,36" coordsize="1503,0" path="m1781,36l3283,36e" filled="false" stroked="true" strokeweight=".72pt" strokecolor="#000000">
                <v:path arrowok="t"/>
              </v:shape>
            </v:group>
            <v:group style="position:absolute;left:1781;top:7;width:1503;height:2" coordorigin="1781,7" coordsize="1503,2">
              <v:shape style="position:absolute;left:1781;top:7;width:1503;height:2" coordorigin="1781,7" coordsize="1503,0" path="m1781,7l3283,7e" filled="false" stroked="true" strokeweight=".72pt" strokecolor="#000000">
                <v:path arrowok="t"/>
              </v:shape>
            </v:group>
            <v:group style="position:absolute;left:3298;top:36;width:1157;height:2" coordorigin="3298,36" coordsize="1157,2">
              <v:shape style="position:absolute;left:3298;top:36;width:1157;height:2" coordorigin="3298,36" coordsize="1157,0" path="m3298,36l4454,36e" filled="false" stroked="true" strokeweight=".72pt" strokecolor="#000000">
                <v:path arrowok="t"/>
              </v:shape>
            </v:group>
            <v:group style="position:absolute;left:3298;top:7;width:1157;height:2" coordorigin="3298,7" coordsize="1157,2">
              <v:shape style="position:absolute;left:3298;top:7;width:1157;height:2" coordorigin="3298,7" coordsize="1157,0" path="m3298,7l4454,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312" w:lineRule="exact"/>
        <w:ind w:left="117" w:right="113"/>
        <w:jc w:val="left"/>
      </w:pPr>
      <w:r>
        <w:rPr>
          <w:spacing w:val="-10"/>
        </w:rPr>
        <w:t>注：①公司本期依据《企业会计准则解释第一号》的相关要求对期初数进行了复核，</w:t>
      </w:r>
      <w:r>
        <w:rPr>
          <w:w w:val="99"/>
        </w:rPr>
        <w:t> </w:t>
      </w:r>
      <w:r>
        <w:rPr>
          <w:spacing w:val="-4"/>
          <w:w w:val="99"/>
        </w:rPr>
        <w:t>原确认的所得税项目为-15,711,138.70</w:t>
      </w:r>
      <w:r>
        <w:rPr>
          <w:spacing w:val="-58"/>
          <w:w w:val="99"/>
        </w:rPr>
        <w:t> </w:t>
      </w:r>
      <w:r>
        <w:rPr>
          <w:spacing w:val="-12"/>
          <w:w w:val="99"/>
        </w:rPr>
        <w:t>元，经复核计算有误（不够谨慎），本期进</w:t>
      </w:r>
      <w:r>
        <w:rPr>
          <w:spacing w:val="-107"/>
          <w:w w:val="99"/>
        </w:rPr>
        <w:t> </w:t>
      </w:r>
      <w:r>
        <w:rPr>
          <w:spacing w:val="-107"/>
          <w:w w:val="99"/>
        </w:rPr>
      </w:r>
      <w:r>
        <w:rPr>
          <w:spacing w:val="-4"/>
        </w:rPr>
        <w:t>行了调整，调整后金额为</w:t>
      </w:r>
      <w:r>
        <w:rPr>
          <w:spacing w:val="-63"/>
        </w:rPr>
        <w:t> </w:t>
      </w:r>
      <w:r>
        <w:rPr>
          <w:spacing w:val="-3"/>
        </w:rPr>
        <w:t>1,416,691.14</w:t>
      </w:r>
      <w:r>
        <w:rPr>
          <w:spacing w:val="-61"/>
        </w:rPr>
        <w:t> </w:t>
      </w:r>
      <w:r>
        <w:rPr>
          <w:spacing w:val="-3"/>
        </w:rPr>
        <w:t>元。</w:t>
      </w:r>
    </w:p>
    <w:p>
      <w:pPr>
        <w:pStyle w:val="BodyText"/>
        <w:spacing w:line="336" w:lineRule="auto" w:before="79"/>
        <w:ind w:left="590" w:right="5383" w:firstLine="7"/>
        <w:jc w:val="left"/>
      </w:pPr>
      <w:r>
        <w:rPr/>
        <w:t>（2）会计估计变更的说明</w:t>
      </w:r>
      <w:r>
        <w:rPr>
          <w:w w:val="99"/>
        </w:rPr>
        <w:t> </w:t>
      </w:r>
      <w:r>
        <w:rPr>
          <w:spacing w:val="-5"/>
        </w:rPr>
        <w:t>本期无会计估计变更。</w:t>
      </w:r>
      <w:r>
        <w:rPr>
          <w:spacing w:val="-113"/>
        </w:rPr>
        <w:t> </w:t>
      </w:r>
      <w:r>
        <w:rPr>
          <w:spacing w:val="-113"/>
        </w:rPr>
      </w:r>
      <w:r>
        <w:rPr/>
        <w:t>26、前期差错</w:t>
      </w:r>
      <w:r>
        <w:rPr>
          <w:spacing w:val="-115"/>
        </w:rPr>
        <w:t> </w:t>
      </w:r>
      <w:r>
        <w:rPr>
          <w:spacing w:val="-115"/>
        </w:rPr>
      </w:r>
      <w:r>
        <w:rPr>
          <w:spacing w:val="-5"/>
        </w:rPr>
        <w:t>本期无前期差错更正。</w:t>
      </w:r>
    </w:p>
    <w:p>
      <w:pPr>
        <w:spacing w:after="0" w:line="336" w:lineRule="auto"/>
        <w:jc w:val="left"/>
        <w:sectPr>
          <w:type w:val="continuous"/>
          <w:pgSz w:w="11900" w:h="16840"/>
          <w:pgMar w:top="1600" w:bottom="280" w:left="1680" w:right="1460"/>
        </w:sectPr>
      </w:pPr>
    </w:p>
    <w:p>
      <w:pPr>
        <w:pStyle w:val="BodyText"/>
        <w:tabs>
          <w:tab w:pos="1377" w:val="left" w:leader="none"/>
        </w:tabs>
        <w:spacing w:line="336" w:lineRule="auto" w:before="11"/>
        <w:ind w:left="597" w:right="6898" w:firstLine="60"/>
        <w:jc w:val="left"/>
      </w:pPr>
      <w:r>
        <w:rPr/>
        <w:t>五、</w:t>
        <w:tab/>
        <w:t>税项</w:t>
      </w:r>
      <w:r>
        <w:rPr>
          <w:w w:val="99"/>
        </w:rPr>
        <w:t> </w:t>
      </w:r>
      <w:r>
        <w:rPr/>
        <w:t>1、增值税</w:t>
      </w:r>
    </w:p>
    <w:p>
      <w:pPr>
        <w:pStyle w:val="BodyText"/>
        <w:spacing w:line="338" w:lineRule="auto" w:before="29"/>
        <w:ind w:left="117" w:right="223" w:firstLine="480"/>
        <w:jc w:val="left"/>
      </w:pPr>
      <w:r>
        <w:rPr/>
        <w:t>本公司为增值税一般纳税人，增值税应纳税额为当期销项税额抵减可以抵扣</w:t>
      </w:r>
      <w:r>
        <w:rPr>
          <w:w w:val="99"/>
        </w:rPr>
        <w:t> </w:t>
      </w:r>
      <w:r>
        <w:rPr/>
        <w:t>的进项税额后的余额，增值税的销项税率为</w:t>
      </w:r>
      <w:r>
        <w:rPr>
          <w:spacing w:val="-64"/>
        </w:rPr>
        <w:t> </w:t>
      </w:r>
      <w:r>
        <w:rPr/>
        <w:t>17%。</w:t>
      </w:r>
    </w:p>
    <w:p>
      <w:pPr>
        <w:pStyle w:val="BodyText"/>
        <w:spacing w:line="336" w:lineRule="auto" w:before="26"/>
        <w:ind w:left="117" w:right="230" w:firstLine="480"/>
        <w:jc w:val="both"/>
      </w:pPr>
      <w:r>
        <w:rPr/>
        <w:t>根据财税［2000］25</w:t>
      </w:r>
      <w:r>
        <w:rPr>
          <w:spacing w:val="-54"/>
        </w:rPr>
        <w:t> </w:t>
      </w:r>
      <w:r>
        <w:rPr/>
        <w:t>号规定自</w:t>
      </w:r>
      <w:r>
        <w:rPr>
          <w:spacing w:val="-54"/>
        </w:rPr>
        <w:t> </w:t>
      </w:r>
      <w:r>
        <w:rPr/>
        <w:t>2000</w:t>
      </w:r>
      <w:r>
        <w:rPr>
          <w:spacing w:val="-54"/>
        </w:rPr>
        <w:t> </w:t>
      </w:r>
      <w:r>
        <w:rPr/>
        <w:t>年</w:t>
      </w:r>
      <w:r>
        <w:rPr>
          <w:spacing w:val="-54"/>
        </w:rPr>
        <w:t> </w:t>
      </w:r>
      <w:r>
        <w:rPr/>
        <w:t>6</w:t>
      </w:r>
      <w:r>
        <w:rPr>
          <w:spacing w:val="-54"/>
        </w:rPr>
        <w:t> </w:t>
      </w:r>
      <w:r>
        <w:rPr/>
        <w:t>月</w:t>
      </w:r>
      <w:r>
        <w:rPr>
          <w:spacing w:val="-52"/>
        </w:rPr>
        <w:t> </w:t>
      </w:r>
      <w:r>
        <w:rPr/>
        <w:t>24</w:t>
      </w:r>
      <w:r>
        <w:rPr>
          <w:spacing w:val="-54"/>
        </w:rPr>
        <w:t> </w:t>
      </w:r>
      <w:r>
        <w:rPr/>
        <w:t>日起至</w:t>
      </w:r>
      <w:r>
        <w:rPr>
          <w:spacing w:val="-54"/>
        </w:rPr>
        <w:t> </w:t>
      </w:r>
      <w:r>
        <w:rPr/>
        <w:t>2010</w:t>
      </w:r>
      <w:r>
        <w:rPr>
          <w:spacing w:val="-54"/>
        </w:rPr>
        <w:t> </w:t>
      </w:r>
      <w:r>
        <w:rPr/>
        <w:t>年底以前，对增</w:t>
      </w:r>
      <w:r>
        <w:rPr>
          <w:w w:val="99"/>
        </w:rPr>
        <w:t> </w:t>
      </w:r>
      <w:r>
        <w:rPr>
          <w:spacing w:val="-3"/>
        </w:rPr>
        <w:t>值税一般纳税人销售其自行开发生产的软件产品，按</w:t>
      </w:r>
      <w:r>
        <w:rPr>
          <w:spacing w:val="-51"/>
        </w:rPr>
        <w:t> </w:t>
      </w:r>
      <w:r>
        <w:rPr/>
        <w:t>17％的法定税率征收增值税</w:t>
      </w:r>
      <w:r>
        <w:rPr>
          <w:w w:val="99"/>
        </w:rPr>
        <w:t> </w:t>
      </w:r>
      <w:r>
        <w:rPr/>
        <w:t>后，对其增值税实际税负超过</w:t>
      </w:r>
      <w:r>
        <w:rPr>
          <w:spacing w:val="-64"/>
        </w:rPr>
        <w:t> </w:t>
      </w:r>
      <w:r>
        <w:rPr/>
        <w:t>3％的部分实行即征即退政策。</w:t>
      </w:r>
    </w:p>
    <w:p>
      <w:pPr>
        <w:pStyle w:val="BodyText"/>
        <w:spacing w:line="336" w:lineRule="auto" w:before="29"/>
        <w:ind w:left="117" w:right="223" w:firstLine="480"/>
        <w:jc w:val="left"/>
      </w:pPr>
      <w:r>
        <w:rPr/>
        <w:t>本公司之子公司北京大唐高鸿软件技术有限公司享受增值税即征即退优惠政</w:t>
      </w:r>
      <w:r>
        <w:rPr>
          <w:w w:val="99"/>
        </w:rPr>
        <w:t> </w:t>
      </w:r>
      <w:r>
        <w:rPr/>
        <w:t>策，本年度收到增值税退税 650,769.31</w:t>
      </w:r>
      <w:r>
        <w:rPr>
          <w:spacing w:val="-3"/>
        </w:rPr>
        <w:t> </w:t>
      </w:r>
      <w:r>
        <w:rPr/>
        <w:t>元。</w:t>
      </w:r>
    </w:p>
    <w:p>
      <w:pPr>
        <w:pStyle w:val="BodyText"/>
        <w:spacing w:line="240" w:lineRule="auto" w:before="31"/>
        <w:ind w:left="597" w:right="100"/>
        <w:jc w:val="left"/>
      </w:pPr>
      <w:r>
        <w:rPr/>
        <w:t>2、营业税</w:t>
      </w:r>
    </w:p>
    <w:p>
      <w:pPr>
        <w:pStyle w:val="BodyText"/>
        <w:spacing w:line="336" w:lineRule="auto" w:before="125"/>
        <w:ind w:left="597" w:right="2567"/>
        <w:jc w:val="left"/>
      </w:pPr>
      <w:r>
        <w:rPr/>
        <w:t>按应税收入的</w:t>
      </w:r>
      <w:r>
        <w:rPr>
          <w:spacing w:val="-61"/>
        </w:rPr>
        <w:t> </w:t>
      </w:r>
      <w:r>
        <w:rPr/>
        <w:t>5%、3%计缴。</w:t>
      </w:r>
      <w:r>
        <w:rPr>
          <w:w w:val="99"/>
        </w:rPr>
        <w:t> </w:t>
      </w:r>
      <w:r>
        <w:rPr/>
        <w:t>3、城市维护建设税按实际缴纳流转税额的</w:t>
      </w:r>
      <w:r>
        <w:rPr>
          <w:spacing w:val="-64"/>
        </w:rPr>
        <w:t> </w:t>
      </w:r>
      <w:r>
        <w:rPr/>
        <w:t>7％计缴；</w:t>
      </w:r>
    </w:p>
    <w:p>
      <w:pPr>
        <w:pStyle w:val="BodyText"/>
        <w:spacing w:line="240" w:lineRule="auto" w:before="31"/>
        <w:ind w:left="597" w:right="100"/>
        <w:jc w:val="left"/>
      </w:pPr>
      <w:r>
        <w:rPr/>
        <w:t>4、教育费附加按实际缴纳流转税额的</w:t>
      </w:r>
      <w:r>
        <w:rPr>
          <w:spacing w:val="-63"/>
        </w:rPr>
        <w:t> </w:t>
      </w:r>
      <w:r>
        <w:rPr/>
        <w:t>3％计缴。</w:t>
      </w:r>
    </w:p>
    <w:p>
      <w:pPr>
        <w:pStyle w:val="BodyText"/>
        <w:spacing w:line="336" w:lineRule="auto" w:before="125"/>
        <w:ind w:left="597" w:right="100"/>
        <w:jc w:val="left"/>
      </w:pPr>
      <w:r>
        <w:rPr/>
        <w:t>5、企业所得税</w:t>
      </w:r>
      <w:r>
        <w:rPr>
          <w:w w:val="99"/>
        </w:rPr>
        <w:t> </w:t>
      </w:r>
      <w:r>
        <w:rPr>
          <w:spacing w:val="-4"/>
        </w:rPr>
        <w:t>本公司按照《中华人民共和国企业所得税暂行条例》的规定缴纳企业所得税，</w:t>
      </w:r>
    </w:p>
    <w:p>
      <w:pPr>
        <w:pStyle w:val="BodyText"/>
        <w:spacing w:line="336" w:lineRule="auto" w:before="31"/>
        <w:ind w:left="597" w:right="3166" w:hanging="480"/>
        <w:jc w:val="left"/>
      </w:pPr>
      <w:r>
        <w:rPr/>
        <w:t>税率为</w:t>
      </w:r>
      <w:r>
        <w:rPr>
          <w:spacing w:val="-63"/>
        </w:rPr>
        <w:t> </w:t>
      </w:r>
      <w:r>
        <w:rPr/>
        <w:t>33%。子公司及分公司执行的具体税率如下：</w:t>
      </w:r>
      <w:r>
        <w:rPr>
          <w:w w:val="99"/>
        </w:rPr>
        <w:t> </w:t>
      </w:r>
      <w:r>
        <w:rPr/>
        <w:t>大唐高鸿数据网络技术股份有限公司</w:t>
      </w:r>
      <w:r>
        <w:rPr>
          <w:spacing w:val="-63"/>
        </w:rPr>
        <w:t> </w:t>
      </w:r>
      <w:r>
        <w:rPr/>
        <w:t>33%</w:t>
      </w:r>
    </w:p>
    <w:p>
      <w:pPr>
        <w:pStyle w:val="BodyText"/>
        <w:spacing w:line="240" w:lineRule="auto" w:before="29"/>
        <w:ind w:left="597" w:right="100"/>
        <w:jc w:val="left"/>
      </w:pPr>
      <w:r>
        <w:rPr/>
        <w:t>大唐高鸿数据网络股份有限公司北京分公司</w:t>
      </w:r>
      <w:r>
        <w:rPr>
          <w:spacing w:val="-63"/>
        </w:rPr>
        <w:t> </w:t>
      </w:r>
      <w:r>
        <w:rPr/>
        <w:t>33%</w:t>
      </w:r>
    </w:p>
    <w:p>
      <w:pPr>
        <w:pStyle w:val="BodyText"/>
        <w:spacing w:line="240" w:lineRule="auto" w:before="127"/>
        <w:ind w:left="597" w:right="100"/>
        <w:jc w:val="left"/>
      </w:pPr>
      <w:r>
        <w:rPr/>
        <w:t>北京大唐高鸿数据网络技术有限公司</w:t>
      </w:r>
      <w:r>
        <w:rPr>
          <w:spacing w:val="-63"/>
        </w:rPr>
        <w:t> </w:t>
      </w:r>
      <w:r>
        <w:rPr/>
        <w:t>7.5%</w:t>
      </w:r>
    </w:p>
    <w:p>
      <w:pPr>
        <w:pStyle w:val="BodyText"/>
        <w:spacing w:line="336" w:lineRule="auto" w:before="125"/>
        <w:ind w:left="597" w:right="240"/>
        <w:jc w:val="both"/>
      </w:pPr>
      <w:r>
        <w:rPr/>
        <w:t>北京大唐高鸿软件技术有限公司</w:t>
      </w:r>
      <w:r>
        <w:rPr>
          <w:spacing w:val="-63"/>
        </w:rPr>
        <w:t> </w:t>
      </w:r>
      <w:r>
        <w:rPr/>
        <w:t>0%（现处于免税期</w:t>
      </w:r>
      <w:r>
        <w:rPr>
          <w:spacing w:val="-63"/>
        </w:rPr>
        <w:t> </w:t>
      </w:r>
      <w:r>
        <w:rPr/>
        <w:t>2006.1.1-2008.12.31）</w:t>
      </w:r>
      <w:r>
        <w:rPr>
          <w:w w:val="99"/>
        </w:rPr>
        <w:t> </w:t>
      </w:r>
      <w:r>
        <w:rPr/>
        <w:t>北京大唐高鸿通信技术有限公司</w:t>
      </w:r>
      <w:r>
        <w:rPr>
          <w:spacing w:val="-63"/>
        </w:rPr>
        <w:t> </w:t>
      </w:r>
      <w:r>
        <w:rPr/>
        <w:t>0%（现处于免税期</w:t>
      </w:r>
      <w:r>
        <w:rPr>
          <w:spacing w:val="-63"/>
        </w:rPr>
        <w:t> </w:t>
      </w:r>
      <w:r>
        <w:rPr/>
        <w:t>2006.1.1-2008.12.31）</w:t>
      </w:r>
      <w:r>
        <w:rPr>
          <w:w w:val="99"/>
        </w:rPr>
        <w:t> </w:t>
      </w:r>
      <w:r>
        <w:rPr/>
        <w:t>北京奈特时代科技发展有限公司</w:t>
      </w:r>
      <w:r>
        <w:rPr>
          <w:spacing w:val="-63"/>
        </w:rPr>
        <w:t> </w:t>
      </w:r>
      <w:r>
        <w:rPr/>
        <w:t>7.5%</w:t>
      </w:r>
    </w:p>
    <w:p>
      <w:pPr>
        <w:pStyle w:val="BodyText"/>
        <w:spacing w:line="240" w:lineRule="auto" w:before="29"/>
        <w:ind w:left="597" w:right="100"/>
        <w:jc w:val="left"/>
      </w:pPr>
      <w:r>
        <w:rPr/>
        <w:t>大唐高鸿数据网络技术股份有限公司贵阳分公司</w:t>
      </w:r>
      <w:r>
        <w:rPr>
          <w:spacing w:val="-64"/>
        </w:rPr>
        <w:t> </w:t>
      </w:r>
      <w:r>
        <w:rPr/>
        <w:t>33%</w:t>
      </w:r>
    </w:p>
    <w:p>
      <w:pPr>
        <w:pStyle w:val="BodyText"/>
        <w:spacing w:line="240" w:lineRule="auto" w:before="125"/>
        <w:ind w:left="597" w:right="100"/>
        <w:jc w:val="left"/>
      </w:pPr>
      <w:r>
        <w:rPr/>
        <w:t>大唐高鸿数据网络技术股份有限公司上海分公司</w:t>
      </w:r>
      <w:r>
        <w:rPr>
          <w:spacing w:val="-64"/>
        </w:rPr>
        <w:t> </w:t>
      </w:r>
      <w:r>
        <w:rPr/>
        <w:t>33%</w:t>
      </w:r>
    </w:p>
    <w:p>
      <w:pPr>
        <w:pStyle w:val="BodyText"/>
        <w:spacing w:line="357" w:lineRule="auto" w:before="134"/>
        <w:ind w:left="117" w:right="109" w:firstLine="480"/>
        <w:jc w:val="left"/>
      </w:pPr>
      <w:r>
        <w:rPr>
          <w:spacing w:val="-5"/>
          <w:w w:val="99"/>
        </w:rPr>
        <w:t>（1）本公司之子公司北京大唐高鸿数据网络技术有限公司</w:t>
      </w:r>
      <w:r>
        <w:rPr>
          <w:spacing w:val="-58"/>
          <w:w w:val="99"/>
        </w:rPr>
        <w:t> </w:t>
      </w:r>
      <w:r>
        <w:rPr>
          <w:w w:val="99"/>
        </w:rPr>
        <w:t>2001</w:t>
      </w:r>
      <w:r>
        <w:rPr>
          <w:spacing w:val="-58"/>
          <w:w w:val="99"/>
        </w:rPr>
        <w:t> </w:t>
      </w:r>
      <w:r>
        <w:rPr>
          <w:w w:val="99"/>
        </w:rPr>
        <w:t>年</w:t>
      </w:r>
      <w:r>
        <w:rPr>
          <w:spacing w:val="-58"/>
          <w:w w:val="99"/>
        </w:rPr>
        <w:t> </w:t>
      </w:r>
      <w:r>
        <w:rPr>
          <w:w w:val="99"/>
        </w:rPr>
        <w:t>12</w:t>
      </w:r>
      <w:r>
        <w:rPr>
          <w:spacing w:val="-58"/>
          <w:w w:val="99"/>
        </w:rPr>
        <w:t> </w:t>
      </w:r>
      <w:r>
        <w:rPr>
          <w:w w:val="99"/>
        </w:rPr>
        <w:t>月获得</w:t>
      </w:r>
      <w:r>
        <w:rPr>
          <w:w w:val="99"/>
        </w:rPr>
        <w:t> </w:t>
      </w:r>
      <w:r>
        <w:rPr/>
        <w:t>了新准字第</w:t>
      </w:r>
      <w:r>
        <w:rPr>
          <w:spacing w:val="-63"/>
        </w:rPr>
        <w:t> </w:t>
      </w:r>
      <w:r>
        <w:rPr/>
        <w:t>GF6081</w:t>
      </w:r>
      <w:r>
        <w:rPr>
          <w:spacing w:val="-63"/>
        </w:rPr>
        <w:t> </w:t>
      </w:r>
      <w:r>
        <w:rPr/>
        <w:t>号的新技术企业批准证书，经北京市国税局京国税函（2003）</w:t>
      </w:r>
      <w:r>
        <w:rPr>
          <w:w w:val="99"/>
        </w:rPr>
        <w:t> </w:t>
      </w:r>
      <w:r>
        <w:rPr/>
        <w:t>97</w:t>
      </w:r>
      <w:r>
        <w:rPr>
          <w:spacing w:val="-30"/>
        </w:rPr>
        <w:t> </w:t>
      </w:r>
      <w:r>
        <w:rPr/>
        <w:t>号文及海淀区国家税务局海国税批复（2003）第</w:t>
      </w:r>
      <w:r>
        <w:rPr>
          <w:spacing w:val="-30"/>
        </w:rPr>
        <w:t> </w:t>
      </w:r>
      <w:r>
        <w:rPr/>
        <w:t>03415</w:t>
      </w:r>
      <w:r>
        <w:rPr>
          <w:spacing w:val="-30"/>
        </w:rPr>
        <w:t> </w:t>
      </w:r>
      <w:r>
        <w:rPr/>
        <w:t>号文件批复，自</w:t>
      </w:r>
      <w:r>
        <w:rPr>
          <w:spacing w:val="-30"/>
        </w:rPr>
        <w:t> </w:t>
      </w:r>
      <w:r>
        <w:rPr/>
        <w:t>2002</w:t>
      </w:r>
    </w:p>
    <w:p>
      <w:pPr>
        <w:pStyle w:val="BodyText"/>
        <w:spacing w:line="240" w:lineRule="auto" w:before="34"/>
        <w:ind w:left="117" w:right="100"/>
        <w:jc w:val="left"/>
      </w:pPr>
      <w:r>
        <w:rPr/>
        <w:t>年</w:t>
      </w:r>
      <w:r>
        <w:rPr>
          <w:spacing w:val="-49"/>
        </w:rPr>
        <w:t> </w:t>
      </w:r>
      <w:r>
        <w:rPr/>
        <w:t>1</w:t>
      </w:r>
      <w:r>
        <w:rPr>
          <w:spacing w:val="-49"/>
        </w:rPr>
        <w:t> </w:t>
      </w:r>
      <w:r>
        <w:rPr/>
        <w:t>月</w:t>
      </w:r>
      <w:r>
        <w:rPr>
          <w:spacing w:val="-52"/>
        </w:rPr>
        <w:t> </w:t>
      </w:r>
      <w:r>
        <w:rPr/>
        <w:t>1</w:t>
      </w:r>
      <w:r>
        <w:rPr>
          <w:spacing w:val="-49"/>
        </w:rPr>
        <w:t> </w:t>
      </w:r>
      <w:r>
        <w:rPr/>
        <w:t>日至</w:t>
      </w:r>
      <w:r>
        <w:rPr>
          <w:spacing w:val="-49"/>
        </w:rPr>
        <w:t> </w:t>
      </w:r>
      <w:r>
        <w:rPr/>
        <w:t>2004</w:t>
      </w:r>
      <w:r>
        <w:rPr>
          <w:spacing w:val="-52"/>
        </w:rPr>
        <w:t> </w:t>
      </w:r>
      <w:r>
        <w:rPr/>
        <w:t>年</w:t>
      </w:r>
      <w:r>
        <w:rPr>
          <w:spacing w:val="-52"/>
        </w:rPr>
        <w:t> </w:t>
      </w:r>
      <w:r>
        <w:rPr/>
        <w:t>12</w:t>
      </w:r>
      <w:r>
        <w:rPr>
          <w:spacing w:val="-49"/>
        </w:rPr>
        <w:t> </w:t>
      </w:r>
      <w:r>
        <w:rPr/>
        <w:t>月</w:t>
      </w:r>
      <w:r>
        <w:rPr>
          <w:spacing w:val="-49"/>
        </w:rPr>
        <w:t> </w:t>
      </w:r>
      <w:r>
        <w:rPr/>
        <w:t>31</w:t>
      </w:r>
      <w:r>
        <w:rPr>
          <w:spacing w:val="-49"/>
        </w:rPr>
        <w:t> </w:t>
      </w:r>
      <w:r>
        <w:rPr/>
        <w:t>日免征企业所得税，自</w:t>
      </w:r>
      <w:r>
        <w:rPr>
          <w:spacing w:val="-49"/>
        </w:rPr>
        <w:t> </w:t>
      </w:r>
      <w:r>
        <w:rPr/>
        <w:t>2005</w:t>
      </w:r>
      <w:r>
        <w:rPr>
          <w:spacing w:val="-49"/>
        </w:rPr>
        <w:t> </w:t>
      </w:r>
      <w:r>
        <w:rPr/>
        <w:t>年</w:t>
      </w:r>
      <w:r>
        <w:rPr>
          <w:spacing w:val="-49"/>
        </w:rPr>
        <w:t> </w:t>
      </w:r>
      <w:r>
        <w:rPr/>
        <w:t>1</w:t>
      </w:r>
      <w:r>
        <w:rPr>
          <w:spacing w:val="-52"/>
        </w:rPr>
        <w:t> </w:t>
      </w:r>
      <w:r>
        <w:rPr/>
        <w:t>月</w:t>
      </w:r>
      <w:r>
        <w:rPr>
          <w:spacing w:val="-52"/>
        </w:rPr>
        <w:t> </w:t>
      </w:r>
      <w:r>
        <w:rPr/>
        <w:t>1</w:t>
      </w:r>
      <w:r>
        <w:rPr>
          <w:spacing w:val="-49"/>
        </w:rPr>
        <w:t> </w:t>
      </w:r>
      <w:r>
        <w:rPr/>
        <w:t>日至</w:t>
      </w:r>
      <w:r>
        <w:rPr>
          <w:spacing w:val="-49"/>
        </w:rPr>
        <w:t> </w:t>
      </w:r>
      <w:r>
        <w:rPr/>
        <w:t>2007</w:t>
      </w:r>
    </w:p>
    <w:p>
      <w:pPr>
        <w:pStyle w:val="BodyText"/>
        <w:spacing w:line="240" w:lineRule="auto" w:before="154"/>
        <w:ind w:left="117" w:right="100"/>
        <w:jc w:val="left"/>
      </w:pPr>
      <w:r>
        <w:rPr/>
        <w:t>年</w:t>
      </w:r>
      <w:r>
        <w:rPr>
          <w:spacing w:val="-61"/>
        </w:rPr>
        <w:t> </w:t>
      </w:r>
      <w:r>
        <w:rPr/>
        <w:t>12</w:t>
      </w:r>
      <w:r>
        <w:rPr>
          <w:spacing w:val="-61"/>
        </w:rPr>
        <w:t> </w:t>
      </w:r>
      <w:r>
        <w:rPr/>
        <w:t>月</w:t>
      </w:r>
      <w:r>
        <w:rPr>
          <w:spacing w:val="-61"/>
        </w:rPr>
        <w:t> </w:t>
      </w:r>
      <w:r>
        <w:rPr/>
        <w:t>31</w:t>
      </w:r>
      <w:r>
        <w:rPr>
          <w:spacing w:val="-61"/>
        </w:rPr>
        <w:t> </w:t>
      </w:r>
      <w:r>
        <w:rPr/>
        <w:t>日企业所得税税率减半为</w:t>
      </w:r>
      <w:r>
        <w:rPr>
          <w:spacing w:val="-61"/>
        </w:rPr>
        <w:t> </w:t>
      </w:r>
      <w:r>
        <w:rPr/>
        <w:t>7.5%。</w:t>
      </w:r>
    </w:p>
    <w:p>
      <w:pPr>
        <w:spacing w:line="240" w:lineRule="auto" w:before="10"/>
        <w:rPr>
          <w:rFonts w:ascii="宋体" w:hAnsi="宋体" w:cs="宋体" w:eastAsia="宋体" w:hint="default"/>
          <w:sz w:val="20"/>
          <w:szCs w:val="20"/>
        </w:rPr>
      </w:pPr>
    </w:p>
    <w:p>
      <w:pPr>
        <w:pStyle w:val="BodyText"/>
        <w:spacing w:line="357" w:lineRule="auto"/>
        <w:ind w:left="117" w:right="223" w:firstLine="480"/>
        <w:jc w:val="left"/>
      </w:pPr>
      <w:r>
        <w:rPr>
          <w:spacing w:val="-5"/>
          <w:w w:val="99"/>
        </w:rPr>
        <w:t>（2）本公司之子公司北京大唐高鸿软件技术有限公司</w:t>
      </w:r>
      <w:r>
        <w:rPr>
          <w:spacing w:val="-59"/>
          <w:w w:val="99"/>
        </w:rPr>
        <w:t> </w:t>
      </w:r>
      <w:r>
        <w:rPr>
          <w:w w:val="99"/>
        </w:rPr>
        <w:t>2005</w:t>
      </w:r>
      <w:r>
        <w:rPr>
          <w:spacing w:val="-59"/>
          <w:w w:val="99"/>
        </w:rPr>
        <w:t> </w:t>
      </w:r>
      <w:r>
        <w:rPr>
          <w:w w:val="99"/>
        </w:rPr>
        <w:t>年</w:t>
      </w:r>
      <w:r>
        <w:rPr>
          <w:spacing w:val="-59"/>
          <w:w w:val="99"/>
        </w:rPr>
        <w:t> </w:t>
      </w:r>
      <w:r>
        <w:rPr>
          <w:w w:val="99"/>
        </w:rPr>
        <w:t>11</w:t>
      </w:r>
      <w:r>
        <w:rPr>
          <w:spacing w:val="-59"/>
          <w:w w:val="99"/>
        </w:rPr>
        <w:t> </w:t>
      </w:r>
      <w:r>
        <w:rPr>
          <w:w w:val="99"/>
        </w:rPr>
        <w:t>月获得了京</w:t>
      </w:r>
      <w:r>
        <w:rPr>
          <w:w w:val="99"/>
        </w:rPr>
        <w:t> </w:t>
      </w:r>
      <w:r>
        <w:rPr/>
        <w:t>科高字</w:t>
      </w:r>
      <w:r>
        <w:rPr>
          <w:spacing w:val="-59"/>
        </w:rPr>
        <w:t> </w:t>
      </w:r>
      <w:r>
        <w:rPr/>
        <w:t>0611008A13978</w:t>
      </w:r>
      <w:r>
        <w:rPr>
          <w:spacing w:val="-61"/>
        </w:rPr>
        <w:t> </w:t>
      </w:r>
      <w:r>
        <w:rPr/>
        <w:t>号的高新技术企业批准证书，根据北京市国家税务局《转</w:t>
      </w:r>
    </w:p>
    <w:p>
      <w:pPr>
        <w:spacing w:after="0" w:line="357" w:lineRule="auto"/>
        <w:jc w:val="left"/>
        <w:sectPr>
          <w:pgSz w:w="11900" w:h="16840"/>
          <w:pgMar w:header="0" w:footer="1003" w:top="1480" w:bottom="1200" w:left="1680" w:right="1460"/>
        </w:sectPr>
      </w:pPr>
    </w:p>
    <w:p>
      <w:pPr>
        <w:pStyle w:val="BodyText"/>
        <w:spacing w:line="357" w:lineRule="auto"/>
        <w:ind w:left="217" w:right="210"/>
        <w:jc w:val="both"/>
      </w:pPr>
      <w:r>
        <w:rPr>
          <w:spacing w:val="-7"/>
          <w:w w:val="99"/>
        </w:rPr>
        <w:t>发国家税务总局关于印发〈税收减免管理办法（试行）〉的通知》的通知（京国税</w:t>
      </w:r>
      <w:r>
        <w:rPr>
          <w:spacing w:val="-101"/>
          <w:w w:val="99"/>
        </w:rPr>
        <w:t> </w:t>
      </w:r>
      <w:r>
        <w:rPr>
          <w:spacing w:val="-101"/>
          <w:w w:val="99"/>
        </w:rPr>
      </w:r>
      <w:r>
        <w:rPr/>
        <w:t>发[2005]273 号）文件和《关于贯彻执行国家税务总局印发〈企业所得税减免税</w:t>
      </w:r>
      <w:r>
        <w:rPr>
          <w:w w:val="99"/>
        </w:rPr>
        <w:t> </w:t>
      </w:r>
      <w:r>
        <w:rPr>
          <w:spacing w:val="-6"/>
          <w:w w:val="99"/>
        </w:rPr>
        <w:t>管理办法〉的通知》（京国税发[1997]130</w:t>
      </w:r>
      <w:r>
        <w:rPr>
          <w:spacing w:val="-36"/>
          <w:w w:val="99"/>
        </w:rPr>
        <w:t> </w:t>
      </w:r>
      <w:r>
        <w:rPr>
          <w:w w:val="99"/>
        </w:rPr>
        <w:t>号）文件规定，公司自</w:t>
      </w:r>
      <w:r>
        <w:rPr>
          <w:spacing w:val="-36"/>
          <w:w w:val="99"/>
        </w:rPr>
        <w:t> </w:t>
      </w:r>
      <w:r>
        <w:rPr>
          <w:w w:val="99"/>
        </w:rPr>
        <w:t>2006</w:t>
      </w:r>
      <w:r>
        <w:rPr>
          <w:spacing w:val="-36"/>
          <w:w w:val="99"/>
        </w:rPr>
        <w:t> </w:t>
      </w:r>
      <w:r>
        <w:rPr>
          <w:w w:val="99"/>
        </w:rPr>
        <w:t>年</w:t>
      </w:r>
      <w:r>
        <w:rPr>
          <w:spacing w:val="-36"/>
          <w:w w:val="99"/>
        </w:rPr>
        <w:t> </w:t>
      </w:r>
      <w:r>
        <w:rPr>
          <w:w w:val="99"/>
        </w:rPr>
        <w:t>1</w:t>
      </w:r>
      <w:r>
        <w:rPr>
          <w:spacing w:val="-36"/>
          <w:w w:val="99"/>
        </w:rPr>
        <w:t> </w:t>
      </w:r>
      <w:r>
        <w:rPr>
          <w:w w:val="99"/>
        </w:rPr>
        <w:t>月</w:t>
      </w:r>
      <w:r>
        <w:rPr>
          <w:spacing w:val="-36"/>
          <w:w w:val="99"/>
        </w:rPr>
        <w:t> </w:t>
      </w:r>
      <w:r>
        <w:rPr>
          <w:w w:val="99"/>
        </w:rPr>
        <w:t>1</w:t>
      </w:r>
      <w:r>
        <w:rPr/>
      </w:r>
    </w:p>
    <w:p>
      <w:pPr>
        <w:pStyle w:val="BodyText"/>
        <w:spacing w:line="357" w:lineRule="auto" w:before="34"/>
        <w:ind w:left="217" w:right="210"/>
        <w:jc w:val="both"/>
      </w:pPr>
      <w:r>
        <w:rPr/>
        <w:t>日起至</w:t>
      </w:r>
      <w:r>
        <w:rPr>
          <w:spacing w:val="-57"/>
        </w:rPr>
        <w:t> </w:t>
      </w:r>
      <w:r>
        <w:rPr/>
        <w:t>2008</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日免征企业所得税，自</w:t>
      </w:r>
      <w:r>
        <w:rPr>
          <w:spacing w:val="-57"/>
        </w:rPr>
        <w:t> </w:t>
      </w:r>
      <w:r>
        <w:rPr/>
        <w:t>2009</w:t>
      </w:r>
      <w:r>
        <w:rPr>
          <w:spacing w:val="-57"/>
        </w:rPr>
        <w:t> </w:t>
      </w:r>
      <w:r>
        <w:rPr/>
        <w:t>年</w:t>
      </w:r>
      <w:r>
        <w:rPr>
          <w:spacing w:val="-57"/>
        </w:rPr>
        <w:t> </w:t>
      </w:r>
      <w:r>
        <w:rPr/>
        <w:t>1</w:t>
      </w:r>
      <w:r>
        <w:rPr>
          <w:spacing w:val="-57"/>
        </w:rPr>
        <w:t> </w:t>
      </w:r>
      <w:r>
        <w:rPr/>
        <w:t>月</w:t>
      </w:r>
      <w:r>
        <w:rPr>
          <w:spacing w:val="-57"/>
        </w:rPr>
        <w:t> </w:t>
      </w:r>
      <w:r>
        <w:rPr/>
        <w:t>1</w:t>
      </w:r>
      <w:r>
        <w:rPr>
          <w:spacing w:val="-57"/>
        </w:rPr>
        <w:t> </w:t>
      </w:r>
      <w:r>
        <w:rPr/>
        <w:t>日起至</w:t>
      </w:r>
      <w:r>
        <w:rPr>
          <w:spacing w:val="-57"/>
        </w:rPr>
        <w:t> </w:t>
      </w:r>
      <w:r>
        <w:rPr/>
        <w:t>2011</w:t>
      </w:r>
      <w:r>
        <w:rPr>
          <w:spacing w:val="-57"/>
        </w:rPr>
        <w:t> </w:t>
      </w:r>
      <w:r>
        <w:rPr/>
        <w:t>年</w:t>
      </w:r>
      <w:r>
        <w:rPr>
          <w:spacing w:val="-57"/>
        </w:rPr>
        <w:t> </w:t>
      </w:r>
      <w:r>
        <w:rPr/>
        <w:t>12</w:t>
      </w:r>
      <w:r>
        <w:rPr>
          <w:w w:val="99"/>
        </w:rPr>
        <w:t> </w:t>
      </w:r>
      <w:r>
        <w:rPr/>
        <w:t>月</w:t>
      </w:r>
      <w:r>
        <w:rPr>
          <w:spacing w:val="-61"/>
        </w:rPr>
        <w:t> </w:t>
      </w:r>
      <w:r>
        <w:rPr/>
        <w:t>31</w:t>
      </w:r>
      <w:r>
        <w:rPr>
          <w:spacing w:val="-61"/>
        </w:rPr>
        <w:t> </w:t>
      </w:r>
      <w:r>
        <w:rPr/>
        <w:t>日所得税税率减半为</w:t>
      </w:r>
      <w:r>
        <w:rPr>
          <w:spacing w:val="-61"/>
        </w:rPr>
        <w:t> </w:t>
      </w:r>
      <w:r>
        <w:rPr/>
        <w:t>7.5%。</w:t>
      </w:r>
    </w:p>
    <w:p>
      <w:pPr>
        <w:pStyle w:val="BodyText"/>
        <w:spacing w:line="357" w:lineRule="auto" w:before="154"/>
        <w:ind w:left="217" w:right="201" w:firstLine="480"/>
        <w:jc w:val="left"/>
      </w:pPr>
      <w:r>
        <w:rPr/>
        <w:t>（3）本公司之子公司北京大唐高鸿通信技术有限公司</w:t>
      </w:r>
      <w:r>
        <w:rPr>
          <w:spacing w:val="-59"/>
        </w:rPr>
        <w:t> </w:t>
      </w:r>
      <w:r>
        <w:rPr/>
        <w:t>2006</w:t>
      </w:r>
      <w:r>
        <w:rPr>
          <w:spacing w:val="-59"/>
        </w:rPr>
        <w:t> </w:t>
      </w:r>
      <w:r>
        <w:rPr/>
        <w:t>年</w:t>
      </w:r>
      <w:r>
        <w:rPr>
          <w:spacing w:val="-61"/>
        </w:rPr>
        <w:t> </w:t>
      </w:r>
      <w:r>
        <w:rPr/>
        <w:t>1</w:t>
      </w:r>
      <w:r>
        <w:rPr>
          <w:spacing w:val="-59"/>
        </w:rPr>
        <w:t> </w:t>
      </w:r>
      <w:r>
        <w:rPr/>
        <w:t>月</w:t>
      </w:r>
      <w:r>
        <w:rPr>
          <w:spacing w:val="-61"/>
        </w:rPr>
        <w:t> </w:t>
      </w:r>
      <w:r>
        <w:rPr/>
        <w:t>9</w:t>
      </w:r>
      <w:r>
        <w:rPr>
          <w:spacing w:val="-59"/>
        </w:rPr>
        <w:t> </w:t>
      </w:r>
      <w:r>
        <w:rPr/>
        <w:t>日获得</w:t>
      </w:r>
      <w:r>
        <w:rPr>
          <w:w w:val="99"/>
        </w:rPr>
        <w:t> </w:t>
      </w:r>
      <w:r>
        <w:rPr/>
        <w:t>了京科高字</w:t>
      </w:r>
      <w:r>
        <w:rPr>
          <w:spacing w:val="-59"/>
        </w:rPr>
        <w:t> </w:t>
      </w:r>
      <w:r>
        <w:rPr/>
        <w:t>0611008A13978</w:t>
      </w:r>
      <w:r>
        <w:rPr>
          <w:spacing w:val="-59"/>
        </w:rPr>
        <w:t> </w:t>
      </w:r>
      <w:r>
        <w:rPr/>
        <w:t>号的高新技术企业批准证书，根据北京市国家税务局</w:t>
      </w:r>
    </w:p>
    <w:p>
      <w:pPr>
        <w:pStyle w:val="BodyText"/>
        <w:spacing w:line="357" w:lineRule="auto" w:before="36"/>
        <w:ind w:left="217" w:right="210"/>
        <w:jc w:val="both"/>
      </w:pPr>
      <w:r>
        <w:rPr>
          <w:spacing w:val="-7"/>
          <w:w w:val="99"/>
        </w:rPr>
        <w:t>《转发国家税务总局关于印发〈税收减免管理办法（试行）〉的通知》的通知（京</w:t>
      </w:r>
      <w:r>
        <w:rPr>
          <w:spacing w:val="-100"/>
          <w:w w:val="99"/>
        </w:rPr>
        <w:t> </w:t>
      </w:r>
      <w:r>
        <w:rPr>
          <w:spacing w:val="-100"/>
          <w:w w:val="99"/>
        </w:rPr>
      </w:r>
      <w:r>
        <w:rPr/>
        <w:t>国税发[2005]273 号）文件和《关于贯彻执行国家税务总局印发〈企业所得税减</w:t>
      </w:r>
      <w:r>
        <w:rPr>
          <w:w w:val="99"/>
        </w:rPr>
        <w:t> </w:t>
      </w:r>
      <w:r>
        <w:rPr>
          <w:spacing w:val="-5"/>
          <w:w w:val="99"/>
        </w:rPr>
        <w:t>免税管理办法〉的通知》（京国税发[1997]130</w:t>
      </w:r>
      <w:r>
        <w:rPr>
          <w:spacing w:val="-28"/>
          <w:w w:val="99"/>
        </w:rPr>
        <w:t> </w:t>
      </w:r>
      <w:r>
        <w:rPr>
          <w:w w:val="99"/>
        </w:rPr>
        <w:t>号）文件规定，公司自</w:t>
      </w:r>
      <w:r>
        <w:rPr>
          <w:spacing w:val="-28"/>
          <w:w w:val="99"/>
        </w:rPr>
        <w:t> </w:t>
      </w:r>
      <w:r>
        <w:rPr>
          <w:w w:val="99"/>
        </w:rPr>
        <w:t>2006</w:t>
      </w:r>
      <w:r>
        <w:rPr>
          <w:spacing w:val="-28"/>
          <w:w w:val="99"/>
        </w:rPr>
        <w:t> </w:t>
      </w:r>
      <w:r>
        <w:rPr>
          <w:w w:val="99"/>
        </w:rPr>
        <w:t>年</w:t>
      </w:r>
      <w:r>
        <w:rPr>
          <w:spacing w:val="-28"/>
          <w:w w:val="99"/>
        </w:rPr>
        <w:t> </w:t>
      </w:r>
      <w:r>
        <w:rPr>
          <w:w w:val="99"/>
        </w:rPr>
        <w:t>1</w:t>
      </w:r>
      <w:r>
        <w:rPr/>
      </w:r>
    </w:p>
    <w:p>
      <w:pPr>
        <w:pStyle w:val="BodyText"/>
        <w:spacing w:line="240" w:lineRule="auto" w:before="34"/>
        <w:ind w:left="217" w:right="0"/>
        <w:jc w:val="both"/>
      </w:pPr>
      <w:r>
        <w:rPr/>
        <w:t>月</w:t>
      </w:r>
      <w:r>
        <w:rPr>
          <w:spacing w:val="-48"/>
        </w:rPr>
        <w:t> </w:t>
      </w:r>
      <w:r>
        <w:rPr/>
        <w:t>1</w:t>
      </w:r>
      <w:r>
        <w:rPr>
          <w:spacing w:val="-48"/>
        </w:rPr>
        <w:t> </w:t>
      </w:r>
      <w:r>
        <w:rPr/>
        <w:t>日起至</w:t>
      </w:r>
      <w:r>
        <w:rPr>
          <w:spacing w:val="-48"/>
        </w:rPr>
        <w:t> </w:t>
      </w:r>
      <w:r>
        <w:rPr/>
        <w:t>2008</w:t>
      </w:r>
      <w:r>
        <w:rPr>
          <w:spacing w:val="-48"/>
        </w:rPr>
        <w:t> </w:t>
      </w:r>
      <w:r>
        <w:rPr/>
        <w:t>年</w:t>
      </w:r>
      <w:r>
        <w:rPr>
          <w:spacing w:val="-48"/>
        </w:rPr>
        <w:t> </w:t>
      </w:r>
      <w:r>
        <w:rPr/>
        <w:t>12</w:t>
      </w:r>
      <w:r>
        <w:rPr>
          <w:spacing w:val="-48"/>
        </w:rPr>
        <w:t> </w:t>
      </w:r>
      <w:r>
        <w:rPr/>
        <w:t>月</w:t>
      </w:r>
      <w:r>
        <w:rPr>
          <w:spacing w:val="-48"/>
        </w:rPr>
        <w:t> </w:t>
      </w:r>
      <w:r>
        <w:rPr/>
        <w:t>31</w:t>
      </w:r>
      <w:r>
        <w:rPr>
          <w:spacing w:val="-48"/>
        </w:rPr>
        <w:t> </w:t>
      </w:r>
      <w:r>
        <w:rPr/>
        <w:t>日免征企业所得税，自</w:t>
      </w:r>
      <w:r>
        <w:rPr>
          <w:spacing w:val="-48"/>
        </w:rPr>
        <w:t> </w:t>
      </w:r>
      <w:r>
        <w:rPr/>
        <w:t>2009</w:t>
      </w:r>
      <w:r>
        <w:rPr>
          <w:spacing w:val="-48"/>
        </w:rPr>
        <w:t> </w:t>
      </w:r>
      <w:r>
        <w:rPr/>
        <w:t>年</w:t>
      </w:r>
      <w:r>
        <w:rPr>
          <w:spacing w:val="-48"/>
        </w:rPr>
        <w:t> </w:t>
      </w:r>
      <w:r>
        <w:rPr/>
        <w:t>1</w:t>
      </w:r>
      <w:r>
        <w:rPr>
          <w:spacing w:val="-48"/>
        </w:rPr>
        <w:t> </w:t>
      </w:r>
      <w:r>
        <w:rPr/>
        <w:t>月</w:t>
      </w:r>
      <w:r>
        <w:rPr>
          <w:spacing w:val="-47"/>
        </w:rPr>
        <w:t> </w:t>
      </w:r>
      <w:r>
        <w:rPr/>
        <w:t>1</w:t>
      </w:r>
      <w:r>
        <w:rPr>
          <w:spacing w:val="-48"/>
        </w:rPr>
        <w:t> </w:t>
      </w:r>
      <w:r>
        <w:rPr/>
        <w:t>日起至</w:t>
      </w:r>
      <w:r>
        <w:rPr>
          <w:spacing w:val="-48"/>
        </w:rPr>
        <w:t> </w:t>
      </w:r>
      <w:r>
        <w:rPr/>
        <w:t>2011</w:t>
      </w:r>
    </w:p>
    <w:p>
      <w:pPr>
        <w:pStyle w:val="BodyText"/>
        <w:spacing w:line="240" w:lineRule="auto" w:before="154"/>
        <w:ind w:left="217" w:right="0"/>
        <w:jc w:val="both"/>
      </w:pPr>
      <w:r>
        <w:rPr/>
        <w:t>年</w:t>
      </w:r>
      <w:r>
        <w:rPr>
          <w:spacing w:val="-61"/>
        </w:rPr>
        <w:t> </w:t>
      </w:r>
      <w:r>
        <w:rPr/>
        <w:t>12</w:t>
      </w:r>
      <w:r>
        <w:rPr>
          <w:spacing w:val="-61"/>
        </w:rPr>
        <w:t> </w:t>
      </w:r>
      <w:r>
        <w:rPr/>
        <w:t>月</w:t>
      </w:r>
      <w:r>
        <w:rPr>
          <w:spacing w:val="-61"/>
        </w:rPr>
        <w:t> </w:t>
      </w:r>
      <w:r>
        <w:rPr/>
        <w:t>31</w:t>
      </w:r>
      <w:r>
        <w:rPr>
          <w:spacing w:val="-61"/>
        </w:rPr>
        <w:t> </w:t>
      </w:r>
      <w:r>
        <w:rPr/>
        <w:t>日所得税税率减半为</w:t>
      </w:r>
      <w:r>
        <w:rPr>
          <w:spacing w:val="-61"/>
        </w:rPr>
        <w:t> </w:t>
      </w:r>
      <w:r>
        <w:rPr/>
        <w:t>7.5%。</w:t>
      </w:r>
    </w:p>
    <w:p>
      <w:pPr>
        <w:spacing w:line="240" w:lineRule="auto" w:before="10"/>
        <w:rPr>
          <w:rFonts w:ascii="宋体" w:hAnsi="宋体" w:cs="宋体" w:eastAsia="宋体" w:hint="default"/>
          <w:sz w:val="20"/>
          <w:szCs w:val="20"/>
        </w:rPr>
      </w:pPr>
    </w:p>
    <w:p>
      <w:pPr>
        <w:pStyle w:val="BodyText"/>
        <w:spacing w:line="357" w:lineRule="auto"/>
        <w:ind w:left="215" w:right="0" w:firstLine="480"/>
        <w:jc w:val="left"/>
      </w:pPr>
      <w:r>
        <w:rPr>
          <w:spacing w:val="-4"/>
          <w:w w:val="99"/>
        </w:rPr>
        <w:t>（4）本公司之子公司北京奈特时代科技发展有限公司获得北京市海淀区地方</w:t>
      </w:r>
      <w:r>
        <w:rPr>
          <w:w w:val="99"/>
        </w:rPr>
        <w:t> </w:t>
      </w:r>
      <w:r>
        <w:rPr/>
        <w:t>税务局（2003）189</w:t>
      </w:r>
      <w:r>
        <w:rPr>
          <w:spacing w:val="-57"/>
        </w:rPr>
        <w:t> </w:t>
      </w:r>
      <w:r>
        <w:rPr/>
        <w:t>号文批复，自</w:t>
      </w:r>
      <w:r>
        <w:rPr>
          <w:spacing w:val="-57"/>
        </w:rPr>
        <w:t> </w:t>
      </w:r>
      <w:r>
        <w:rPr/>
        <w:t>2003</w:t>
      </w:r>
      <w:r>
        <w:rPr>
          <w:spacing w:val="-57"/>
        </w:rPr>
        <w:t> </w:t>
      </w:r>
      <w:r>
        <w:rPr/>
        <w:t>年</w:t>
      </w:r>
      <w:r>
        <w:rPr>
          <w:spacing w:val="-57"/>
        </w:rPr>
        <w:t> </w:t>
      </w:r>
      <w:r>
        <w:rPr/>
        <w:t>1</w:t>
      </w:r>
      <w:r>
        <w:rPr>
          <w:spacing w:val="-54"/>
        </w:rPr>
        <w:t> </w:t>
      </w:r>
      <w:r>
        <w:rPr/>
        <w:t>月</w:t>
      </w:r>
      <w:r>
        <w:rPr>
          <w:spacing w:val="-57"/>
        </w:rPr>
        <w:t> </w:t>
      </w:r>
      <w:r>
        <w:rPr/>
        <w:t>1</w:t>
      </w:r>
      <w:r>
        <w:rPr>
          <w:spacing w:val="-57"/>
        </w:rPr>
        <w:t> </w:t>
      </w:r>
      <w:r>
        <w:rPr/>
        <w:t>日至</w:t>
      </w:r>
      <w:r>
        <w:rPr>
          <w:spacing w:val="-57"/>
        </w:rPr>
        <w:t> </w:t>
      </w:r>
      <w:r>
        <w:rPr/>
        <w:t>2004</w:t>
      </w:r>
      <w:r>
        <w:rPr>
          <w:spacing w:val="-57"/>
        </w:rPr>
        <w:t> </w:t>
      </w:r>
      <w:r>
        <w:rPr/>
        <w:t>年</w:t>
      </w:r>
      <w:r>
        <w:rPr>
          <w:spacing w:val="-57"/>
        </w:rPr>
        <w:t> </w:t>
      </w:r>
      <w:r>
        <w:rPr/>
        <w:t>12</w:t>
      </w:r>
      <w:r>
        <w:rPr>
          <w:spacing w:val="-54"/>
        </w:rPr>
        <w:t> </w:t>
      </w:r>
      <w:r>
        <w:rPr/>
        <w:t>月</w:t>
      </w:r>
      <w:r>
        <w:rPr>
          <w:spacing w:val="-57"/>
        </w:rPr>
        <w:t> </w:t>
      </w:r>
      <w:r>
        <w:rPr/>
        <w:t>31</w:t>
      </w:r>
      <w:r>
        <w:rPr>
          <w:spacing w:val="-57"/>
        </w:rPr>
        <w:t> </w:t>
      </w:r>
      <w:r>
        <w:rPr/>
        <w:t>日免征企</w:t>
      </w:r>
    </w:p>
    <w:p>
      <w:pPr>
        <w:pStyle w:val="BodyText"/>
        <w:spacing w:line="240" w:lineRule="auto" w:before="34"/>
        <w:ind w:left="215" w:right="0"/>
        <w:jc w:val="both"/>
      </w:pPr>
      <w:r>
        <w:rPr/>
        <w:t>业所得税，自</w:t>
      </w:r>
      <w:r>
        <w:rPr>
          <w:spacing w:val="-61"/>
        </w:rPr>
        <w:t> </w:t>
      </w:r>
      <w:r>
        <w:rPr/>
        <w:t>2005</w:t>
      </w:r>
      <w:r>
        <w:rPr>
          <w:spacing w:val="-61"/>
        </w:rPr>
        <w:t> </w:t>
      </w:r>
      <w:r>
        <w:rPr/>
        <w:t>年</w:t>
      </w:r>
      <w:r>
        <w:rPr>
          <w:spacing w:val="-61"/>
        </w:rPr>
        <w:t> </w:t>
      </w:r>
      <w:r>
        <w:rPr/>
        <w:t>1</w:t>
      </w:r>
      <w:r>
        <w:rPr>
          <w:spacing w:val="-61"/>
        </w:rPr>
        <w:t> </w:t>
      </w:r>
      <w:r>
        <w:rPr/>
        <w:t>月</w:t>
      </w:r>
      <w:r>
        <w:rPr>
          <w:spacing w:val="-61"/>
        </w:rPr>
        <w:t> </w:t>
      </w:r>
      <w:r>
        <w:rPr/>
        <w:t>1</w:t>
      </w:r>
      <w:r>
        <w:rPr>
          <w:spacing w:val="-61"/>
        </w:rPr>
        <w:t> </w:t>
      </w:r>
      <w:r>
        <w:rPr/>
        <w:t>日至</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日所得税税率减半为</w:t>
      </w:r>
      <w:r>
        <w:rPr>
          <w:spacing w:val="-61"/>
        </w:rPr>
        <w:t> </w:t>
      </w:r>
      <w:r>
        <w:rPr/>
        <w:t>7.5%。</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spacing w:line="336" w:lineRule="auto"/>
        <w:ind w:left="697" w:right="5003"/>
        <w:jc w:val="left"/>
      </w:pPr>
      <w:r>
        <w:rPr/>
        <w:t>6、其他税项</w:t>
      </w:r>
      <w:r>
        <w:rPr>
          <w:w w:val="99"/>
        </w:rPr>
        <w:t> </w:t>
      </w:r>
      <w:r>
        <w:rPr/>
        <w:t>按国家的有关具体规定计缴。</w:t>
      </w:r>
      <w:r>
        <w:rPr>
          <w:w w:val="99"/>
        </w:rPr>
        <w:t> </w:t>
      </w:r>
      <w:r>
        <w:rPr/>
        <w:t>六、企业合并及合并财务报表</w:t>
      </w:r>
      <w:r>
        <w:rPr>
          <w:spacing w:val="-112"/>
        </w:rPr>
        <w:t> </w:t>
      </w:r>
      <w:r>
        <w:rPr>
          <w:spacing w:val="-112"/>
        </w:rPr>
      </w:r>
      <w:r>
        <w:rPr/>
        <w:t>1、合并财务报表</w:t>
      </w:r>
    </w:p>
    <w:p>
      <w:pPr>
        <w:pStyle w:val="BodyText"/>
        <w:spacing w:line="240" w:lineRule="auto" w:before="29"/>
        <w:ind w:left="697" w:right="0"/>
        <w:jc w:val="left"/>
      </w:pPr>
      <w:r>
        <w:rPr/>
        <w:t>（1）合并范围</w:t>
      </w:r>
    </w:p>
    <w:p>
      <w:pPr>
        <w:pStyle w:val="BodyText"/>
        <w:spacing w:line="336" w:lineRule="auto" w:before="127"/>
        <w:ind w:left="697" w:right="203"/>
        <w:jc w:val="left"/>
      </w:pPr>
      <w:r>
        <w:rPr/>
        <w:t>①确定原则</w:t>
      </w:r>
      <w:r>
        <w:rPr>
          <w:w w:val="99"/>
        </w:rPr>
        <w:t> </w:t>
      </w:r>
      <w:r>
        <w:rPr/>
        <w:t>合并财务报表的合并范围以控制为基础予以确定。控制是指本公司能够决定</w:t>
      </w:r>
    </w:p>
    <w:p>
      <w:pPr>
        <w:pStyle w:val="BodyText"/>
        <w:spacing w:line="336" w:lineRule="auto" w:before="29"/>
        <w:ind w:left="217" w:right="208"/>
        <w:jc w:val="both"/>
      </w:pPr>
      <w:r>
        <w:rPr>
          <w:spacing w:val="3"/>
        </w:rPr>
        <w:t>被投资单位的财务和经营政策,并能据以从被投资单位的经营活动中获取利益的</w:t>
      </w:r>
      <w:r>
        <w:rPr>
          <w:w w:val="99"/>
        </w:rPr>
        <w:t> </w:t>
      </w:r>
      <w:r>
        <w:rPr>
          <w:spacing w:val="3"/>
        </w:rPr>
        <w:t>权力。本公司对其他单位投资占被投资单位有表决权资本总额</w:t>
      </w:r>
      <w:r>
        <w:rPr>
          <w:spacing w:val="5"/>
        </w:rPr>
        <w:t> </w:t>
      </w:r>
      <w:r>
        <w:rPr>
          <w:spacing w:val="2"/>
        </w:rPr>
        <w:t>50％以上（不含</w:t>
      </w:r>
      <w:r>
        <w:rPr>
          <w:w w:val="99"/>
        </w:rPr>
        <w:t> </w:t>
      </w:r>
      <w:r>
        <w:rPr/>
        <w:t>50%）,或虽不足</w:t>
      </w:r>
      <w:r>
        <w:rPr>
          <w:spacing w:val="-64"/>
        </w:rPr>
        <w:t> </w:t>
      </w:r>
      <w:r>
        <w:rPr/>
        <w:t>50%但有实质控制权的,全部纳入合并范围。</w:t>
      </w:r>
    </w:p>
    <w:p>
      <w:pPr>
        <w:pStyle w:val="BodyText"/>
        <w:spacing w:line="240" w:lineRule="auto" w:before="29"/>
        <w:ind w:left="697" w:right="0"/>
        <w:jc w:val="left"/>
      </w:pPr>
      <w:r>
        <w:rPr/>
        <w:t>②2007</w:t>
      </w:r>
      <w:r>
        <w:rPr>
          <w:spacing w:val="-63"/>
        </w:rPr>
        <w:t> </w:t>
      </w:r>
      <w:r>
        <w:rPr/>
        <w:t>年度的重要子公司情况及合并范围的确定</w:t>
      </w:r>
    </w:p>
    <w:p>
      <w:pPr>
        <w:spacing w:after="0" w:line="240" w:lineRule="auto"/>
        <w:jc w:val="left"/>
        <w:sectPr>
          <w:pgSz w:w="11900" w:h="16840"/>
          <w:pgMar w:header="0" w:footer="1003" w:top="1380" w:bottom="1200" w:left="1580" w:right="1480"/>
        </w:sectPr>
      </w:pPr>
    </w:p>
    <w:p>
      <w:pPr>
        <w:tabs>
          <w:tab w:pos="2228" w:val="left" w:leader="none"/>
        </w:tabs>
        <w:spacing w:line="158" w:lineRule="auto" w:before="172"/>
        <w:ind w:left="2329" w:right="0" w:hanging="1745"/>
        <w:jc w:val="left"/>
        <w:rPr>
          <w:rFonts w:ascii="宋体" w:hAnsi="宋体" w:cs="宋体" w:eastAsia="宋体" w:hint="default"/>
          <w:sz w:val="20"/>
          <w:szCs w:val="20"/>
        </w:rPr>
      </w:pPr>
      <w:r>
        <w:rPr/>
        <w:pict>
          <v:group style="position:absolute;margin-left:84.479996pt;margin-top:31.398384pt;width:87.5pt;height:.1pt;mso-position-horizontal-relative:page;mso-position-vertical-relative:paragraph;z-index:-615784" coordorigin="1690,628" coordsize="1750,2">
            <v:shape style="position:absolute;left:1690;top:628;width:1750;height:2" coordorigin="1690,628" coordsize="1750,0" path="m1690,628l3439,628e" filled="false" stroked="true" strokeweight=".48pt" strokecolor="#000000">
              <v:path arrowok="t"/>
            </v:shape>
            <w10:wrap type="none"/>
          </v:group>
        </w:pict>
      </w:r>
      <w:r>
        <w:rPr/>
        <w:pict>
          <v:group style="position:absolute;margin-left:183pt;margin-top:31.398384pt;width:35.050pt;height:.1pt;mso-position-horizontal-relative:page;mso-position-vertical-relative:paragraph;z-index:2128" coordorigin="3660,628" coordsize="701,2">
            <v:shape style="position:absolute;left:3660;top:628;width:701;height:2" coordorigin="3660,628" coordsize="701,0" path="m3660,628l4361,628e" filled="false" stroked="true" strokeweight=".48pt" strokecolor="#000000">
              <v:path arrowok="t"/>
            </v:shape>
            <w10:wrap type="none"/>
          </v:group>
        </w:pict>
      </w:r>
      <w:r>
        <w:rPr>
          <w:rFonts w:ascii="宋体" w:hAnsi="宋体" w:cs="宋体" w:eastAsia="宋体" w:hint="default"/>
          <w:w w:val="95"/>
          <w:sz w:val="20"/>
          <w:szCs w:val="20"/>
        </w:rPr>
        <w:t>公司名称</w:t>
        <w:tab/>
      </w:r>
      <w:r>
        <w:rPr>
          <w:rFonts w:ascii="宋体" w:hAnsi="宋体" w:cs="宋体" w:eastAsia="宋体" w:hint="default"/>
          <w:w w:val="95"/>
          <w:position w:val="13"/>
          <w:sz w:val="20"/>
          <w:szCs w:val="20"/>
        </w:rPr>
        <w:t>注册</w:t>
      </w:r>
      <w:r>
        <w:rPr>
          <w:rFonts w:ascii="宋体" w:hAnsi="宋体" w:cs="宋体" w:eastAsia="宋体" w:hint="default"/>
          <w:spacing w:val="-77"/>
          <w:w w:val="95"/>
          <w:position w:val="13"/>
          <w:sz w:val="20"/>
          <w:szCs w:val="20"/>
        </w:rPr>
        <w:t> </w:t>
      </w:r>
      <w:r>
        <w:rPr>
          <w:rFonts w:ascii="宋体" w:hAnsi="宋体" w:cs="宋体" w:eastAsia="宋体" w:hint="default"/>
          <w:spacing w:val="-77"/>
          <w:w w:val="95"/>
          <w:position w:val="13"/>
          <w:sz w:val="20"/>
          <w:szCs w:val="20"/>
        </w:rPr>
      </w:r>
      <w:r>
        <w:rPr>
          <w:rFonts w:ascii="宋体" w:hAnsi="宋体" w:cs="宋体" w:eastAsia="宋体" w:hint="default"/>
          <w:sz w:val="20"/>
          <w:szCs w:val="20"/>
        </w:rPr>
        <w:t>地</w:t>
      </w:r>
    </w:p>
    <w:p>
      <w:pPr>
        <w:spacing w:before="47"/>
        <w:ind w:left="665" w:right="0" w:hanging="202"/>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业务性</w:t>
      </w:r>
      <w:r>
        <w:rPr>
          <w:rFonts w:ascii="宋体" w:hAnsi="宋体" w:cs="宋体" w:eastAsia="宋体" w:hint="default"/>
          <w:spacing w:val="-68"/>
          <w:w w:val="95"/>
          <w:sz w:val="20"/>
          <w:szCs w:val="20"/>
        </w:rPr>
        <w:t> </w:t>
      </w:r>
      <w:r>
        <w:rPr>
          <w:rFonts w:ascii="宋体" w:hAnsi="宋体" w:cs="宋体" w:eastAsia="宋体" w:hint="default"/>
          <w:sz w:val="20"/>
          <w:szCs w:val="20"/>
        </w:rPr>
        <w:t>质</w:t>
      </w:r>
    </w:p>
    <w:p>
      <w:pPr>
        <w:spacing w:line="197" w:lineRule="exact" w:before="47"/>
        <w:ind w:left="430"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注册资本</w:t>
      </w:r>
    </w:p>
    <w:p>
      <w:pPr>
        <w:tabs>
          <w:tab w:pos="2324" w:val="left" w:leader="none"/>
        </w:tabs>
        <w:spacing w:line="327" w:lineRule="exact" w:before="0"/>
        <w:ind w:left="528" w:right="0" w:firstLine="0"/>
        <w:jc w:val="left"/>
        <w:rPr>
          <w:rFonts w:ascii="宋体" w:hAnsi="宋体" w:cs="宋体" w:eastAsia="宋体" w:hint="default"/>
          <w:sz w:val="20"/>
          <w:szCs w:val="20"/>
        </w:rPr>
      </w:pPr>
      <w:r>
        <w:rPr/>
        <w:pict>
          <v:group style="position:absolute;margin-left:283.199982pt;margin-top:19.236511pt;width:51.5pt;height:.1pt;mso-position-horizontal-relative:page;mso-position-vertical-relative:paragraph;z-index:2176" coordorigin="5664,385" coordsize="1030,2">
            <v:shape style="position:absolute;left:5664;top:385;width:1030;height:2" coordorigin="5664,385" coordsize="1030,0" path="m5664,385l6694,385e" filled="false" stroked="true" strokeweight=".48pt" strokecolor="#000000">
              <v:path arrowok="t"/>
            </v:shape>
            <w10:wrap type="none"/>
          </v:group>
        </w:pict>
      </w:r>
      <w:r>
        <w:rPr/>
        <w:pict>
          <v:group style="position:absolute;margin-left:345.720001pt;margin-top:19.236511pt;width:115.8pt;height:.1pt;mso-position-horizontal-relative:page;mso-position-vertical-relative:paragraph;z-index:2200" coordorigin="6914,385" coordsize="2316,2">
            <v:shape style="position:absolute;left:6914;top:385;width:2316;height:2" coordorigin="6914,385" coordsize="2316,0" path="m6914,385l9230,385e" filled="false" stroked="true" strokeweight=".48pt" strokecolor="#000000">
              <v:path arrowok="t"/>
            </v:shape>
            <w10:wrap type="none"/>
          </v:group>
        </w:pict>
      </w:r>
      <w:r>
        <w:rPr>
          <w:rFonts w:ascii="宋体" w:hAnsi="宋体" w:cs="宋体" w:eastAsia="宋体" w:hint="default"/>
          <w:w w:val="95"/>
          <w:position w:val="-12"/>
          <w:sz w:val="20"/>
          <w:szCs w:val="20"/>
        </w:rPr>
        <w:t>(万元)</w:t>
        <w:tab/>
      </w:r>
      <w:r>
        <w:rPr>
          <w:rFonts w:ascii="宋体" w:hAnsi="宋体" w:cs="宋体" w:eastAsia="宋体" w:hint="default"/>
          <w:w w:val="95"/>
          <w:sz w:val="20"/>
          <w:szCs w:val="20"/>
        </w:rPr>
        <w:t>经营范围</w:t>
      </w:r>
      <w:r>
        <w:rPr>
          <w:rFonts w:ascii="宋体" w:hAnsi="宋体" w:cs="宋体" w:eastAsia="宋体" w:hint="default"/>
          <w:sz w:val="20"/>
          <w:szCs w:val="20"/>
        </w:rPr>
      </w:r>
    </w:p>
    <w:p>
      <w:pPr>
        <w:spacing w:before="47"/>
        <w:ind w:left="685" w:right="0" w:hanging="101"/>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实际控</w:t>
      </w:r>
      <w:r>
        <w:rPr>
          <w:rFonts w:ascii="宋体" w:hAnsi="宋体" w:cs="宋体" w:eastAsia="宋体" w:hint="default"/>
          <w:spacing w:val="-68"/>
          <w:w w:val="95"/>
          <w:sz w:val="20"/>
          <w:szCs w:val="20"/>
        </w:rPr>
        <w:t> </w:t>
      </w:r>
      <w:r>
        <w:rPr>
          <w:rFonts w:ascii="宋体" w:hAnsi="宋体" w:cs="宋体" w:eastAsia="宋体" w:hint="default"/>
          <w:sz w:val="20"/>
          <w:szCs w:val="20"/>
        </w:rPr>
        <w:t>制人</w:t>
      </w:r>
    </w:p>
    <w:p>
      <w:pPr>
        <w:spacing w:after="0"/>
        <w:jc w:val="left"/>
        <w:rPr>
          <w:rFonts w:ascii="宋体" w:hAnsi="宋体" w:cs="宋体" w:eastAsia="宋体" w:hint="default"/>
          <w:sz w:val="20"/>
          <w:szCs w:val="20"/>
        </w:rPr>
        <w:sectPr>
          <w:type w:val="continuous"/>
          <w:pgSz w:w="11900" w:h="16840"/>
          <w:pgMar w:top="1600" w:bottom="280" w:left="1580" w:right="1480"/>
          <w:cols w:num="4" w:equalWidth="0">
            <w:col w:w="2628" w:space="40"/>
            <w:col w:w="1062" w:space="40"/>
            <w:col w:w="3121" w:space="526"/>
            <w:col w:w="1423"/>
          </w:cols>
        </w:sectPr>
      </w:pPr>
    </w:p>
    <w:p>
      <w:pPr>
        <w:spacing w:line="237" w:lineRule="auto" w:before="33"/>
        <w:ind w:left="217" w:right="7410" w:firstLine="0"/>
        <w:jc w:val="both"/>
        <w:rPr>
          <w:rFonts w:ascii="宋体" w:hAnsi="宋体" w:cs="宋体" w:eastAsia="宋体" w:hint="default"/>
          <w:sz w:val="20"/>
          <w:szCs w:val="20"/>
        </w:rPr>
      </w:pPr>
      <w:r>
        <w:rPr/>
        <w:pict>
          <v:group style="position:absolute;margin-left:229.080002pt;margin-top:2.892693pt;width:43.1pt;height:.1pt;mso-position-horizontal-relative:page;mso-position-vertical-relative:paragraph;z-index:2152" coordorigin="4582,58" coordsize="862,2">
            <v:shape style="position:absolute;left:4582;top:58;width:862;height:2" coordorigin="4582,58" coordsize="862,0" path="m4582,58l5443,58e" filled="false" stroked="true" strokeweight=".48pt" strokecolor="#000000">
              <v:path arrowok="t"/>
            </v:shape>
            <w10:wrap type="none"/>
          </v:group>
        </w:pict>
      </w:r>
      <w:r>
        <w:rPr/>
        <w:pict>
          <v:group style="position:absolute;margin-left:472.559998pt;margin-top:2.892693pt;width:43.1pt;height:.1pt;mso-position-horizontal-relative:page;mso-position-vertical-relative:paragraph;z-index:2224" coordorigin="9451,58" coordsize="862,2">
            <v:shape style="position:absolute;left:9451;top:58;width:862;height:2" coordorigin="9451,58" coordsize="862,0" path="m9451,58l10313,58e" filled="false" stroked="true" strokeweight=".48pt" strokecolor="#000000">
              <v:path arrowok="t"/>
            </v:shape>
            <w10:wrap type="none"/>
          </v:group>
        </w:pict>
      </w:r>
      <w:r>
        <w:rPr>
          <w:rFonts w:ascii="宋体" w:hAnsi="宋体" w:cs="宋体" w:eastAsia="宋体" w:hint="default"/>
          <w:spacing w:val="2"/>
          <w:w w:val="95"/>
          <w:sz w:val="20"/>
          <w:szCs w:val="20"/>
        </w:rPr>
        <w:t>一、通过同一</w:t>
      </w:r>
      <w:r>
        <w:rPr>
          <w:rFonts w:ascii="宋体" w:hAnsi="宋体" w:cs="宋体" w:eastAsia="宋体" w:hint="default"/>
          <w:spacing w:val="-41"/>
          <w:w w:val="95"/>
          <w:sz w:val="20"/>
          <w:szCs w:val="20"/>
        </w:rPr>
        <w:t> </w:t>
      </w:r>
      <w:r>
        <w:rPr>
          <w:rFonts w:ascii="宋体" w:hAnsi="宋体" w:cs="宋体" w:eastAsia="宋体" w:hint="default"/>
          <w:spacing w:val="-41"/>
          <w:w w:val="95"/>
          <w:sz w:val="20"/>
          <w:szCs w:val="20"/>
        </w:rPr>
      </w:r>
      <w:r>
        <w:rPr>
          <w:rFonts w:ascii="宋体" w:hAnsi="宋体" w:cs="宋体" w:eastAsia="宋体" w:hint="default"/>
          <w:sz w:val="20"/>
          <w:szCs w:val="20"/>
        </w:rPr>
        <w:t>控制下的企业</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合并取得的子</w:t>
      </w:r>
    </w:p>
    <w:p>
      <w:pPr>
        <w:spacing w:after="0" w:line="237" w:lineRule="auto"/>
        <w:jc w:val="both"/>
        <w:rPr>
          <w:rFonts w:ascii="宋体" w:hAnsi="宋体" w:cs="宋体" w:eastAsia="宋体" w:hint="default"/>
          <w:sz w:val="20"/>
          <w:szCs w:val="20"/>
        </w:rPr>
        <w:sectPr>
          <w:type w:val="continuous"/>
          <w:pgSz w:w="11900" w:h="16840"/>
          <w:pgMar w:top="1600" w:bottom="280" w:left="1580" w:right="1480"/>
        </w:sectPr>
      </w:pPr>
    </w:p>
    <w:p>
      <w:pPr>
        <w:spacing w:before="26"/>
        <w:ind w:left="137" w:right="0" w:firstLine="0"/>
        <w:jc w:val="left"/>
        <w:rPr>
          <w:rFonts w:ascii="宋体" w:hAnsi="宋体" w:cs="宋体" w:eastAsia="宋体" w:hint="default"/>
          <w:sz w:val="20"/>
          <w:szCs w:val="20"/>
        </w:rPr>
      </w:pPr>
      <w:r>
        <w:rPr>
          <w:rFonts w:ascii="宋体" w:hAnsi="宋体" w:cs="宋体" w:eastAsia="宋体" w:hint="default"/>
          <w:sz w:val="20"/>
          <w:szCs w:val="20"/>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03" w:top="1360" w:bottom="1200" w:left="1660" w:right="1580"/>
        </w:sectPr>
      </w:pPr>
    </w:p>
    <w:p>
      <w:pPr>
        <w:spacing w:line="240" w:lineRule="auto" w:before="11"/>
        <w:rPr>
          <w:rFonts w:ascii="宋体" w:hAnsi="宋体" w:cs="宋体" w:eastAsia="宋体" w:hint="default"/>
          <w:sz w:val="15"/>
          <w:szCs w:val="15"/>
        </w:rPr>
      </w:pPr>
    </w:p>
    <w:p>
      <w:pPr>
        <w:spacing w:line="260" w:lineRule="exact" w:before="0"/>
        <w:ind w:left="137" w:right="0" w:firstLine="0"/>
        <w:jc w:val="both"/>
        <w:rPr>
          <w:rFonts w:ascii="宋体" w:hAnsi="宋体" w:cs="宋体" w:eastAsia="宋体" w:hint="default"/>
          <w:sz w:val="20"/>
          <w:szCs w:val="20"/>
        </w:rPr>
      </w:pPr>
      <w:r>
        <w:rPr>
          <w:rFonts w:ascii="宋体" w:hAnsi="宋体" w:cs="宋体" w:eastAsia="宋体" w:hint="default"/>
          <w:sz w:val="20"/>
          <w:szCs w:val="20"/>
        </w:rPr>
        <w:t>二、通过非同一</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控制下的企业合</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并取得的子公司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line="260" w:lineRule="exact" w:before="0"/>
        <w:ind w:left="137" w:right="209" w:firstLine="0"/>
        <w:jc w:val="both"/>
        <w:rPr>
          <w:rFonts w:ascii="宋体" w:hAnsi="宋体" w:cs="宋体" w:eastAsia="宋体" w:hint="default"/>
          <w:sz w:val="20"/>
          <w:szCs w:val="20"/>
        </w:rPr>
      </w:pPr>
      <w:r>
        <w:rPr>
          <w:rFonts w:ascii="宋体" w:hAnsi="宋体" w:cs="宋体" w:eastAsia="宋体" w:hint="default"/>
          <w:w w:val="95"/>
          <w:sz w:val="20"/>
          <w:szCs w:val="20"/>
        </w:rPr>
        <w:t>北京奈特时代</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科技发展有限</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sz w:val="20"/>
          <w:szCs w:val="20"/>
        </w:rPr>
        <w:t>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tabs>
          <w:tab w:pos="1059" w:val="left" w:leader="none"/>
        </w:tabs>
        <w:spacing w:line="196" w:lineRule="exact"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18"/>
          <w:sz w:val="20"/>
          <w:szCs w:val="20"/>
        </w:rPr>
        <w:t> </w:t>
      </w:r>
      <w:r>
        <w:rPr>
          <w:rFonts w:ascii="宋体" w:hAnsi="宋体" w:cs="宋体" w:eastAsia="宋体" w:hint="default"/>
          <w:sz w:val="20"/>
          <w:szCs w:val="20"/>
        </w:rPr>
        <w:t>京</w:t>
        <w:tab/>
      </w:r>
      <w:r>
        <w:rPr>
          <w:rFonts w:ascii="宋体" w:hAnsi="宋体" w:cs="宋体" w:eastAsia="宋体" w:hint="default"/>
          <w:spacing w:val="16"/>
          <w:sz w:val="20"/>
          <w:szCs w:val="20"/>
        </w:rPr>
        <w:t>有限公</w:t>
      </w:r>
    </w:p>
    <w:p>
      <w:pPr>
        <w:tabs>
          <w:tab w:pos="1059" w:val="left" w:leader="none"/>
          <w:tab w:pos="2956" w:val="right" w:leader="none"/>
        </w:tabs>
        <w:spacing w:line="326" w:lineRule="exact" w:before="0"/>
        <w:ind w:left="13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市</w:t>
        <w:tab/>
      </w:r>
      <w:r>
        <w:rPr>
          <w:rFonts w:ascii="宋体" w:hAnsi="宋体" w:cs="宋体" w:eastAsia="宋体" w:hint="default"/>
          <w:position w:val="-12"/>
          <w:sz w:val="20"/>
          <w:szCs w:val="20"/>
        </w:rPr>
        <w:t>司</w:t>
      </w:r>
      <w:r>
        <w:rPr>
          <w:rFonts w:ascii="Times New Roman" w:hAnsi="Times New Roman" w:cs="Times New Roman" w:eastAsia="Times New Roman" w:hint="default"/>
          <w:sz w:val="20"/>
          <w:szCs w:val="20"/>
        </w:rPr>
        <w:tab/>
      </w:r>
      <w:r>
        <w:rPr>
          <w:rFonts w:ascii="宋体" w:hAnsi="宋体" w:cs="宋体" w:eastAsia="宋体" w:hint="default"/>
          <w:sz w:val="20"/>
          <w:szCs w:val="20"/>
        </w:rPr>
        <w:t>1000</w:t>
      </w:r>
    </w:p>
    <w:p>
      <w:pPr>
        <w:spacing w:line="237" w:lineRule="auto" w:before="964"/>
        <w:ind w:left="13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自营和代理各类商品</w:t>
      </w:r>
      <w:r>
        <w:rPr>
          <w:rFonts w:ascii="宋体" w:hAnsi="宋体" w:cs="宋体" w:eastAsia="宋体" w:hint="default"/>
          <w:w w:val="99"/>
          <w:sz w:val="20"/>
          <w:szCs w:val="20"/>
        </w:rPr>
        <w:t> </w:t>
      </w:r>
      <w:r>
        <w:rPr>
          <w:rFonts w:ascii="宋体" w:hAnsi="宋体" w:cs="宋体" w:eastAsia="宋体" w:hint="default"/>
          <w:sz w:val="20"/>
          <w:szCs w:val="20"/>
        </w:rPr>
        <w:t>及技术的进出口业务，</w:t>
      </w:r>
      <w:r>
        <w:rPr>
          <w:rFonts w:ascii="宋体" w:hAnsi="宋体" w:cs="宋体" w:eastAsia="宋体" w:hint="default"/>
          <w:w w:val="99"/>
          <w:sz w:val="20"/>
          <w:szCs w:val="20"/>
        </w:rPr>
        <w:t> </w:t>
      </w:r>
      <w:r>
        <w:rPr>
          <w:rFonts w:ascii="宋体" w:hAnsi="宋体" w:cs="宋体" w:eastAsia="宋体" w:hint="default"/>
          <w:sz w:val="20"/>
          <w:szCs w:val="20"/>
        </w:rPr>
        <w:t>但国家限定公司经营或</w:t>
      </w:r>
      <w:r>
        <w:rPr>
          <w:rFonts w:ascii="宋体" w:hAnsi="宋体" w:cs="宋体" w:eastAsia="宋体" w:hint="default"/>
          <w:w w:val="99"/>
          <w:sz w:val="20"/>
          <w:szCs w:val="20"/>
        </w:rPr>
        <w:t> </w:t>
      </w:r>
      <w:r>
        <w:rPr>
          <w:rFonts w:ascii="宋体" w:hAnsi="宋体" w:cs="宋体" w:eastAsia="宋体" w:hint="default"/>
          <w:sz w:val="20"/>
          <w:szCs w:val="20"/>
        </w:rPr>
        <w:t>禁止进出口的商品和技</w:t>
      </w:r>
      <w:r>
        <w:rPr>
          <w:rFonts w:ascii="宋体" w:hAnsi="宋体" w:cs="宋体" w:eastAsia="宋体" w:hint="default"/>
          <w:w w:val="99"/>
          <w:sz w:val="20"/>
          <w:szCs w:val="20"/>
        </w:rPr>
        <w:t> </w:t>
      </w:r>
      <w:r>
        <w:rPr>
          <w:rFonts w:ascii="宋体" w:hAnsi="宋体" w:cs="宋体" w:eastAsia="宋体" w:hint="default"/>
          <w:sz w:val="20"/>
          <w:szCs w:val="20"/>
        </w:rPr>
        <w:t>术除外；法律、行政法</w:t>
      </w:r>
      <w:r>
        <w:rPr>
          <w:rFonts w:ascii="宋体" w:hAnsi="宋体" w:cs="宋体" w:eastAsia="宋体" w:hint="default"/>
          <w:w w:val="99"/>
          <w:sz w:val="20"/>
          <w:szCs w:val="20"/>
        </w:rPr>
        <w:t> </w:t>
      </w:r>
      <w:r>
        <w:rPr>
          <w:rFonts w:ascii="宋体" w:hAnsi="宋体" w:cs="宋体" w:eastAsia="宋体" w:hint="default"/>
          <w:w w:val="95"/>
          <w:sz w:val="20"/>
          <w:szCs w:val="20"/>
        </w:rPr>
        <w:t>规、国务院决定禁止的，</w:t>
      </w:r>
      <w:r>
        <w:rPr>
          <w:rFonts w:ascii="宋体" w:hAnsi="宋体" w:cs="宋体" w:eastAsia="宋体" w:hint="default"/>
          <w:spacing w:val="10"/>
          <w:w w:val="95"/>
          <w:sz w:val="20"/>
          <w:szCs w:val="20"/>
        </w:rPr>
        <w:t> </w:t>
      </w:r>
      <w:r>
        <w:rPr>
          <w:rFonts w:ascii="宋体" w:hAnsi="宋体" w:cs="宋体" w:eastAsia="宋体" w:hint="default"/>
          <w:spacing w:val="10"/>
          <w:w w:val="95"/>
          <w:sz w:val="20"/>
          <w:szCs w:val="20"/>
        </w:rPr>
      </w:r>
      <w:r>
        <w:rPr>
          <w:rFonts w:ascii="宋体" w:hAnsi="宋体" w:cs="宋体" w:eastAsia="宋体" w:hint="default"/>
          <w:sz w:val="20"/>
          <w:szCs w:val="20"/>
        </w:rPr>
        <w:t>不得经营；法律、行政</w:t>
      </w:r>
      <w:r>
        <w:rPr>
          <w:rFonts w:ascii="宋体" w:hAnsi="宋体" w:cs="宋体" w:eastAsia="宋体" w:hint="default"/>
          <w:w w:val="99"/>
          <w:sz w:val="20"/>
          <w:szCs w:val="20"/>
        </w:rPr>
        <w:t> </w:t>
      </w:r>
      <w:r>
        <w:rPr>
          <w:rFonts w:ascii="宋体" w:hAnsi="宋体" w:cs="宋体" w:eastAsia="宋体" w:hint="default"/>
          <w:sz w:val="20"/>
          <w:szCs w:val="20"/>
        </w:rPr>
        <w:t>法规、国务院决定规定</w:t>
      </w:r>
      <w:r>
        <w:rPr>
          <w:rFonts w:ascii="宋体" w:hAnsi="宋体" w:cs="宋体" w:eastAsia="宋体" w:hint="default"/>
          <w:w w:val="99"/>
          <w:sz w:val="20"/>
          <w:szCs w:val="20"/>
        </w:rPr>
        <w:t> </w:t>
      </w:r>
      <w:r>
        <w:rPr>
          <w:rFonts w:ascii="宋体" w:hAnsi="宋体" w:cs="宋体" w:eastAsia="宋体" w:hint="default"/>
          <w:sz w:val="20"/>
          <w:szCs w:val="20"/>
        </w:rPr>
        <w:t>应经许可的，经审批机</w:t>
      </w:r>
      <w:r>
        <w:rPr>
          <w:rFonts w:ascii="宋体" w:hAnsi="宋体" w:cs="宋体" w:eastAsia="宋体" w:hint="default"/>
          <w:w w:val="99"/>
          <w:sz w:val="20"/>
          <w:szCs w:val="20"/>
        </w:rPr>
        <w:t> </w:t>
      </w:r>
      <w:r>
        <w:rPr>
          <w:rFonts w:ascii="宋体" w:hAnsi="宋体" w:cs="宋体" w:eastAsia="宋体" w:hint="default"/>
          <w:sz w:val="20"/>
          <w:szCs w:val="20"/>
        </w:rPr>
        <w:t>关批准并经工商行政管</w:t>
      </w:r>
      <w:r>
        <w:rPr>
          <w:rFonts w:ascii="宋体" w:hAnsi="宋体" w:cs="宋体" w:eastAsia="宋体" w:hint="default"/>
          <w:w w:val="99"/>
          <w:sz w:val="20"/>
          <w:szCs w:val="20"/>
        </w:rPr>
        <w:t> </w:t>
      </w:r>
      <w:r>
        <w:rPr>
          <w:rFonts w:ascii="宋体" w:hAnsi="宋体" w:cs="宋体" w:eastAsia="宋体" w:hint="default"/>
          <w:sz w:val="20"/>
          <w:szCs w:val="20"/>
        </w:rPr>
        <w:t>理机关登记注册后方</w:t>
      </w:r>
      <w:r>
        <w:rPr>
          <w:rFonts w:ascii="宋体" w:hAnsi="宋体" w:cs="宋体" w:eastAsia="宋体" w:hint="default"/>
          <w:w w:val="99"/>
          <w:sz w:val="20"/>
          <w:szCs w:val="20"/>
        </w:rPr>
        <w:t> </w:t>
      </w:r>
      <w:r>
        <w:rPr>
          <w:rFonts w:ascii="宋体" w:hAnsi="宋体" w:cs="宋体" w:eastAsia="宋体" w:hint="default"/>
          <w:sz w:val="20"/>
          <w:szCs w:val="20"/>
        </w:rPr>
        <w:t>可经营；法律、行政法</w:t>
      </w:r>
      <w:r>
        <w:rPr>
          <w:rFonts w:ascii="宋体" w:hAnsi="宋体" w:cs="宋体" w:eastAsia="宋体" w:hint="default"/>
          <w:w w:val="99"/>
          <w:sz w:val="20"/>
          <w:szCs w:val="20"/>
        </w:rPr>
        <w:t> </w:t>
      </w:r>
      <w:r>
        <w:rPr>
          <w:rFonts w:ascii="宋体" w:hAnsi="宋体" w:cs="宋体" w:eastAsia="宋体" w:hint="default"/>
          <w:sz w:val="20"/>
          <w:szCs w:val="20"/>
        </w:rPr>
        <w:t>规、国务院决定未规</w:t>
      </w:r>
      <w:r>
        <w:rPr>
          <w:rFonts w:ascii="宋体" w:hAnsi="宋体" w:cs="宋体" w:eastAsia="宋体" w:hint="default"/>
          <w:w w:val="99"/>
          <w:sz w:val="20"/>
          <w:szCs w:val="20"/>
        </w:rPr>
        <w:t> </w:t>
      </w:r>
      <w:r>
        <w:rPr>
          <w:rFonts w:ascii="宋体" w:hAnsi="宋体" w:cs="宋体" w:eastAsia="宋体" w:hint="default"/>
          <w:sz w:val="20"/>
          <w:szCs w:val="20"/>
        </w:rPr>
        <w:t>定许可的，自主选择经</w:t>
      </w:r>
      <w:r>
        <w:rPr>
          <w:rFonts w:ascii="宋体" w:hAnsi="宋体" w:cs="宋体" w:eastAsia="宋体" w:hint="default"/>
          <w:w w:val="99"/>
          <w:sz w:val="20"/>
          <w:szCs w:val="20"/>
        </w:rPr>
        <w:t> </w:t>
      </w:r>
      <w:r>
        <w:rPr>
          <w:rFonts w:ascii="宋体" w:hAnsi="宋体" w:cs="宋体" w:eastAsia="宋体" w:hint="default"/>
          <w:sz w:val="20"/>
          <w:szCs w:val="20"/>
        </w:rPr>
        <w:t>营项目开展经营活动。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260" w:lineRule="exact" w:before="0"/>
        <w:ind w:left="137" w:right="93" w:firstLine="0"/>
        <w:jc w:val="left"/>
        <w:rPr>
          <w:rFonts w:ascii="宋体" w:hAnsi="宋体" w:cs="宋体" w:eastAsia="宋体" w:hint="default"/>
          <w:sz w:val="20"/>
          <w:szCs w:val="20"/>
        </w:rPr>
      </w:pPr>
      <w:r>
        <w:rPr>
          <w:rFonts w:ascii="宋体" w:hAnsi="宋体" w:cs="宋体" w:eastAsia="宋体" w:hint="default"/>
          <w:spacing w:val="16"/>
          <w:w w:val="95"/>
          <w:sz w:val="20"/>
          <w:szCs w:val="20"/>
        </w:rPr>
        <w:t>大唐高</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sz w:val="20"/>
          <w:szCs w:val="20"/>
        </w:rPr>
        <w:t>鸿</w:t>
      </w:r>
      <w:r>
        <w:rPr>
          <w:rFonts w:ascii="宋体" w:hAnsi="宋体" w:cs="宋体" w:eastAsia="宋体" w:hint="default"/>
          <w:w w:val="99"/>
          <w:sz w:val="20"/>
          <w:szCs w:val="20"/>
        </w:rPr>
        <w:t> </w:t>
      </w:r>
      <w:r>
        <w:rPr>
          <w:rFonts w:ascii="宋体" w:hAnsi="宋体" w:cs="宋体" w:eastAsia="宋体" w:hint="default"/>
          <w:spacing w:val="16"/>
          <w:w w:val="95"/>
          <w:sz w:val="20"/>
          <w:szCs w:val="20"/>
        </w:rPr>
        <w:t>数据网</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sz w:val="20"/>
          <w:szCs w:val="20"/>
        </w:rPr>
        <w:t>络</w:t>
      </w:r>
      <w:r>
        <w:rPr>
          <w:rFonts w:ascii="宋体" w:hAnsi="宋体" w:cs="宋体" w:eastAsia="宋体" w:hint="default"/>
          <w:w w:val="99"/>
          <w:sz w:val="20"/>
          <w:szCs w:val="20"/>
        </w:rPr>
        <w:t> </w:t>
      </w:r>
      <w:r>
        <w:rPr>
          <w:rFonts w:ascii="宋体" w:hAnsi="宋体" w:cs="宋体" w:eastAsia="宋体" w:hint="default"/>
          <w:spacing w:val="16"/>
          <w:w w:val="95"/>
          <w:sz w:val="20"/>
          <w:szCs w:val="20"/>
        </w:rPr>
        <w:t>股份有</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sz w:val="20"/>
          <w:szCs w:val="20"/>
        </w:rPr>
        <w:t>限</w:t>
      </w:r>
    </w:p>
    <w:p>
      <w:pPr>
        <w:spacing w:line="235" w:lineRule="exact" w:before="0"/>
        <w:ind w:left="137" w:right="93" w:firstLine="0"/>
        <w:jc w:val="left"/>
        <w:rPr>
          <w:rFonts w:ascii="宋体" w:hAnsi="宋体" w:cs="宋体" w:eastAsia="宋体" w:hint="default"/>
          <w:sz w:val="20"/>
          <w:szCs w:val="20"/>
        </w:rPr>
      </w:pPr>
      <w:r>
        <w:rPr>
          <w:rFonts w:ascii="宋体" w:hAnsi="宋体" w:cs="宋体" w:eastAsia="宋体" w:hint="default"/>
          <w:sz w:val="20"/>
          <w:szCs w:val="20"/>
        </w:rPr>
        <w:t>公司</w:t>
      </w:r>
    </w:p>
    <w:p>
      <w:pPr>
        <w:spacing w:after="0" w:line="235" w:lineRule="exact"/>
        <w:jc w:val="left"/>
        <w:rPr>
          <w:rFonts w:ascii="宋体" w:hAnsi="宋体" w:cs="宋体" w:eastAsia="宋体" w:hint="default"/>
          <w:sz w:val="20"/>
          <w:szCs w:val="20"/>
        </w:rPr>
        <w:sectPr>
          <w:type w:val="continuous"/>
          <w:pgSz w:w="11900" w:h="16840"/>
          <w:pgMar w:top="1600" w:bottom="280" w:left="1660" w:right="1580"/>
          <w:cols w:num="4" w:equalWidth="0">
            <w:col w:w="1547" w:space="424"/>
            <w:col w:w="2957" w:space="298"/>
            <w:col w:w="2336" w:space="200"/>
            <w:col w:w="898"/>
          </w:cols>
        </w:sect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00" w:h="16840"/>
          <w:pgMar w:top="1600" w:bottom="280" w:left="1660" w:right="1580"/>
        </w:sectPr>
      </w:pPr>
    </w:p>
    <w:p>
      <w:pPr>
        <w:spacing w:line="260" w:lineRule="exact" w:before="63"/>
        <w:ind w:left="137" w:right="-14" w:firstLine="0"/>
        <w:jc w:val="left"/>
        <w:rPr>
          <w:rFonts w:ascii="宋体" w:hAnsi="宋体" w:cs="宋体" w:eastAsia="宋体" w:hint="default"/>
          <w:sz w:val="20"/>
          <w:szCs w:val="20"/>
        </w:rPr>
      </w:pPr>
      <w:r>
        <w:rPr>
          <w:rFonts w:ascii="宋体" w:hAnsi="宋体" w:cs="宋体" w:eastAsia="宋体" w:hint="default"/>
          <w:sz w:val="20"/>
          <w:szCs w:val="20"/>
        </w:rPr>
        <w:t>三、通过其他方</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式取得的子公司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260" w:lineRule="exact" w:before="0"/>
        <w:ind w:left="137" w:right="-14" w:firstLine="0"/>
        <w:jc w:val="left"/>
        <w:rPr>
          <w:rFonts w:ascii="宋体" w:hAnsi="宋体" w:cs="宋体" w:eastAsia="宋体" w:hint="default"/>
          <w:sz w:val="20"/>
          <w:szCs w:val="20"/>
        </w:rPr>
      </w:pPr>
      <w:r>
        <w:rPr/>
        <w:pict>
          <v:shape style="position:absolute;margin-left:88.129395pt;margin-top:40.720619pt;width:180.4pt;height:202.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9"/>
                    <w:gridCol w:w="989"/>
                    <w:gridCol w:w="900"/>
                  </w:tblGrid>
                  <w:tr>
                    <w:trPr>
                      <w:trHeight w:val="185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p>
                        <w:pPr>
                          <w:pStyle w:val="TableParagraph"/>
                          <w:spacing w:line="260" w:lineRule="exact" w:before="24"/>
                          <w:ind w:left="35" w:right="284"/>
                          <w:jc w:val="left"/>
                          <w:rPr>
                            <w:rFonts w:ascii="宋体" w:hAnsi="宋体" w:cs="宋体" w:eastAsia="宋体" w:hint="default"/>
                            <w:sz w:val="20"/>
                            <w:szCs w:val="20"/>
                          </w:rPr>
                        </w:pPr>
                        <w:r>
                          <w:rPr>
                            <w:rFonts w:ascii="宋体" w:hAnsi="宋体" w:cs="宋体" w:eastAsia="宋体" w:hint="default"/>
                            <w:w w:val="95"/>
                            <w:sz w:val="20"/>
                            <w:szCs w:val="20"/>
                          </w:rPr>
                          <w:t>（简称：高鸿有</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限）</w:t>
                        </w:r>
                      </w:p>
                    </w:tc>
                    <w:tc>
                      <w:tcPr>
                        <w:tcW w:w="989" w:type="dxa"/>
                        <w:tcBorders>
                          <w:top w:val="nil" w:sz="6" w:space="0" w:color="auto"/>
                          <w:left w:val="nil" w:sz="6" w:space="0" w:color="auto"/>
                          <w:bottom w:val="nil" w:sz="6" w:space="0" w:color="auto"/>
                          <w:right w:val="nil" w:sz="6" w:space="0" w:color="auto"/>
                        </w:tcBorders>
                      </w:tcPr>
                      <w:p>
                        <w:pPr>
                          <w:pStyle w:val="TableParagraph"/>
                          <w:spacing w:line="199" w:lineRule="exact"/>
                          <w:ind w:left="286" w:right="0"/>
                          <w:jc w:val="left"/>
                          <w:rPr>
                            <w:rFonts w:ascii="宋体" w:hAnsi="宋体" w:cs="宋体" w:eastAsia="宋体" w:hint="default"/>
                            <w:sz w:val="20"/>
                            <w:szCs w:val="20"/>
                          </w:rPr>
                        </w:pPr>
                        <w:r>
                          <w:rPr>
                            <w:rFonts w:ascii="宋体" w:hAnsi="宋体" w:cs="宋体" w:eastAsia="宋体" w:hint="default"/>
                            <w:w w:val="99"/>
                            <w:sz w:val="20"/>
                            <w:szCs w:val="20"/>
                          </w:rPr>
                          <w:t>市</w:t>
                        </w:r>
                        <w:r>
                          <w:rPr>
                            <w:rFonts w:ascii="宋体" w:hAnsi="宋体" w:cs="宋体" w:eastAsia="宋体" w:hint="default"/>
                            <w:sz w:val="20"/>
                            <w:szCs w:val="20"/>
                          </w:rPr>
                        </w:r>
                      </w:p>
                    </w:tc>
                    <w:tc>
                      <w:tcPr>
                        <w:tcW w:w="900" w:type="dxa"/>
                        <w:tcBorders>
                          <w:top w:val="nil" w:sz="6" w:space="0" w:color="auto"/>
                          <w:left w:val="nil" w:sz="6" w:space="0" w:color="auto"/>
                          <w:bottom w:val="nil" w:sz="6" w:space="0" w:color="auto"/>
                          <w:right w:val="nil" w:sz="6" w:space="0" w:color="auto"/>
                        </w:tcBorders>
                      </w:tcPr>
                      <w:p>
                        <w:pPr>
                          <w:pStyle w:val="TableParagraph"/>
                          <w:spacing w:line="199" w:lineRule="exact"/>
                          <w:ind w:left="219"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r>
                  <w:tr>
                    <w:trPr>
                      <w:trHeight w:val="1621"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60" w:lineRule="exact"/>
                          <w:ind w:left="35" w:right="284"/>
                          <w:jc w:val="left"/>
                          <w:rPr>
                            <w:rFonts w:ascii="宋体" w:hAnsi="宋体" w:cs="宋体" w:eastAsia="宋体" w:hint="default"/>
                            <w:sz w:val="20"/>
                            <w:szCs w:val="20"/>
                          </w:rPr>
                        </w:pPr>
                        <w:r>
                          <w:rPr>
                            <w:rFonts w:ascii="宋体" w:hAnsi="宋体" w:cs="宋体" w:eastAsia="宋体" w:hint="default"/>
                            <w:w w:val="95"/>
                            <w:sz w:val="20"/>
                            <w:szCs w:val="20"/>
                          </w:rPr>
                          <w:t>北京大唐高鸿软</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w w:val="95"/>
                            <w:sz w:val="20"/>
                            <w:szCs w:val="20"/>
                          </w:rPr>
                          <w:t>件技术有限公司</w:t>
                        </w:r>
                        <w:r>
                          <w:rPr>
                            <w:rFonts w:ascii="宋体" w:hAnsi="宋体" w:cs="宋体" w:eastAsia="宋体" w:hint="default"/>
                            <w:sz w:val="20"/>
                            <w:szCs w:val="20"/>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86" w:right="0"/>
                          <w:jc w:val="lef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18"/>
                            <w:sz w:val="20"/>
                            <w:szCs w:val="20"/>
                          </w:rPr>
                          <w:t> </w:t>
                        </w:r>
                        <w:r>
                          <w:rPr>
                            <w:rFonts w:ascii="宋体" w:hAnsi="宋体" w:cs="宋体" w:eastAsia="宋体" w:hint="default"/>
                            <w:sz w:val="20"/>
                            <w:szCs w:val="20"/>
                          </w:rPr>
                          <w:t>京</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9" w:right="0"/>
                          <w:jc w:val="left"/>
                          <w:rPr>
                            <w:rFonts w:ascii="宋体" w:hAnsi="宋体" w:cs="宋体" w:eastAsia="宋体" w:hint="default"/>
                            <w:sz w:val="20"/>
                            <w:szCs w:val="20"/>
                          </w:rPr>
                        </w:pPr>
                        <w:r>
                          <w:rPr>
                            <w:rFonts w:ascii="宋体" w:hAnsi="宋体" w:cs="宋体" w:eastAsia="宋体" w:hint="default"/>
                            <w:spacing w:val="16"/>
                            <w:sz w:val="20"/>
                            <w:szCs w:val="20"/>
                          </w:rPr>
                          <w:t>有限公</w:t>
                        </w:r>
                      </w:p>
                    </w:tc>
                  </w:tr>
                  <w:tr>
                    <w:trPr>
                      <w:trHeight w:val="578"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（简称：高鸿软</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件）</w:t>
                        </w:r>
                      </w:p>
                    </w:tc>
                    <w:tc>
                      <w:tcPr>
                        <w:tcW w:w="989" w:type="dxa"/>
                        <w:tcBorders>
                          <w:top w:val="nil" w:sz="6" w:space="0" w:color="auto"/>
                          <w:left w:val="nil" w:sz="6" w:space="0" w:color="auto"/>
                          <w:bottom w:val="nil" w:sz="6" w:space="0" w:color="auto"/>
                          <w:right w:val="nil" w:sz="6" w:space="0" w:color="auto"/>
                        </w:tcBorders>
                      </w:tcPr>
                      <w:p>
                        <w:pPr>
                          <w:pStyle w:val="TableParagraph"/>
                          <w:spacing w:line="229" w:lineRule="exact"/>
                          <w:ind w:left="286" w:right="0"/>
                          <w:jc w:val="left"/>
                          <w:rPr>
                            <w:rFonts w:ascii="宋体" w:hAnsi="宋体" w:cs="宋体" w:eastAsia="宋体" w:hint="default"/>
                            <w:sz w:val="20"/>
                            <w:szCs w:val="20"/>
                          </w:rPr>
                        </w:pPr>
                        <w:r>
                          <w:rPr>
                            <w:rFonts w:ascii="宋体" w:hAnsi="宋体" w:cs="宋体" w:eastAsia="宋体" w:hint="default"/>
                            <w:w w:val="99"/>
                            <w:sz w:val="20"/>
                            <w:szCs w:val="20"/>
                          </w:rPr>
                          <w:t>市</w:t>
                        </w:r>
                        <w:r>
                          <w:rPr>
                            <w:rFonts w:ascii="宋体" w:hAnsi="宋体" w:cs="宋体" w:eastAsia="宋体" w:hint="default"/>
                            <w:sz w:val="20"/>
                            <w:szCs w:val="20"/>
                          </w:rPr>
                        </w:r>
                      </w:p>
                    </w:tc>
                    <w:tc>
                      <w:tcPr>
                        <w:tcW w:w="900" w:type="dxa"/>
                        <w:tcBorders>
                          <w:top w:val="nil" w:sz="6" w:space="0" w:color="auto"/>
                          <w:left w:val="nil" w:sz="6" w:space="0" w:color="auto"/>
                          <w:bottom w:val="nil" w:sz="6" w:space="0" w:color="auto"/>
                          <w:right w:val="nil" w:sz="6" w:space="0" w:color="auto"/>
                        </w:tcBorders>
                      </w:tcPr>
                      <w:p>
                        <w:pPr>
                          <w:pStyle w:val="TableParagraph"/>
                          <w:spacing w:line="229" w:lineRule="exact"/>
                          <w:ind w:left="219"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r>
                </w:tbl>
                <w:p>
                  <w:pPr/>
                </w:p>
              </w:txbxContent>
            </v:textbox>
            <w10:wrap type="none"/>
          </v:shape>
        </w:pict>
      </w:r>
      <w:r>
        <w:rPr>
          <w:rFonts w:ascii="宋体" w:hAnsi="宋体" w:cs="宋体" w:eastAsia="宋体" w:hint="default"/>
          <w:w w:val="95"/>
          <w:sz w:val="20"/>
          <w:szCs w:val="20"/>
        </w:rPr>
        <w:t>北京大唐高鸿数</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据</w:t>
      </w:r>
      <w:r>
        <w:rPr>
          <w:rFonts w:ascii="宋体" w:hAnsi="宋体" w:cs="宋体" w:eastAsia="宋体" w:hint="default"/>
          <w:w w:val="99"/>
          <w:sz w:val="20"/>
          <w:szCs w:val="20"/>
        </w:rPr>
        <w:t> </w:t>
      </w:r>
      <w:r>
        <w:rPr>
          <w:rFonts w:ascii="宋体" w:hAnsi="宋体" w:cs="宋体" w:eastAsia="宋体" w:hint="default"/>
          <w:w w:val="95"/>
          <w:sz w:val="20"/>
          <w:szCs w:val="20"/>
        </w:rPr>
        <w:t>网络技术有限公</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tabs>
          <w:tab w:pos="1059" w:val="left" w:leader="none"/>
        </w:tabs>
        <w:spacing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18"/>
          <w:sz w:val="20"/>
          <w:szCs w:val="20"/>
        </w:rPr>
        <w:t> </w:t>
      </w:r>
      <w:r>
        <w:rPr>
          <w:rFonts w:ascii="宋体" w:hAnsi="宋体" w:cs="宋体" w:eastAsia="宋体" w:hint="default"/>
          <w:sz w:val="20"/>
          <w:szCs w:val="20"/>
        </w:rPr>
        <w:t>京</w:t>
        <w:tab/>
      </w:r>
      <w:r>
        <w:rPr>
          <w:rFonts w:ascii="宋体" w:hAnsi="宋体" w:cs="宋体" w:eastAsia="宋体" w:hint="default"/>
          <w:spacing w:val="16"/>
          <w:w w:val="95"/>
          <w:sz w:val="20"/>
          <w:szCs w:val="20"/>
        </w:rPr>
        <w:t>有限公</w:t>
      </w:r>
      <w:r>
        <w:rPr>
          <w:rFonts w:ascii="宋体" w:hAnsi="宋体" w:cs="宋体" w:eastAsia="宋体" w:hint="default"/>
          <w:spacing w:val="16"/>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2"/>
        <w:ind w:left="137" w:right="0" w:firstLine="0"/>
        <w:jc w:val="center"/>
        <w:rPr>
          <w:rFonts w:ascii="宋体" w:hAnsi="宋体" w:cs="宋体" w:eastAsia="宋体" w:hint="default"/>
          <w:sz w:val="20"/>
          <w:szCs w:val="20"/>
        </w:rPr>
      </w:pPr>
      <w:r>
        <w:rPr>
          <w:rFonts w:ascii="宋体"/>
          <w:sz w:val="20"/>
        </w:rPr>
        <w:t>14,625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0"/>
        <w:ind w:left="238" w:right="0" w:firstLine="0"/>
        <w:jc w:val="center"/>
        <w:rPr>
          <w:rFonts w:ascii="宋体" w:hAnsi="宋体" w:cs="宋体" w:eastAsia="宋体" w:hint="default"/>
          <w:sz w:val="20"/>
          <w:szCs w:val="20"/>
        </w:rPr>
      </w:pPr>
      <w:r>
        <w:rPr>
          <w:rFonts w:ascii="宋体"/>
          <w:w w:val="95"/>
          <w:sz w:val="20"/>
        </w:rPr>
        <w:t>3,000</w:t>
      </w:r>
      <w:r>
        <w:rPr>
          <w:rFonts w:ascii="宋体"/>
          <w:sz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4"/>
          <w:szCs w:val="24"/>
        </w:rPr>
      </w:pPr>
    </w:p>
    <w:p>
      <w:pPr>
        <w:spacing w:line="260" w:lineRule="exact" w:before="0"/>
        <w:ind w:left="137" w:right="78" w:firstLine="0"/>
        <w:jc w:val="left"/>
        <w:rPr>
          <w:rFonts w:ascii="宋体" w:hAnsi="宋体" w:cs="宋体" w:eastAsia="宋体" w:hint="default"/>
          <w:sz w:val="20"/>
          <w:szCs w:val="20"/>
        </w:rPr>
      </w:pPr>
      <w:r>
        <w:rPr>
          <w:rFonts w:ascii="宋体" w:hAnsi="宋体" w:cs="宋体" w:eastAsia="宋体" w:hint="default"/>
          <w:spacing w:val="10"/>
          <w:sz w:val="20"/>
          <w:szCs w:val="20"/>
        </w:rPr>
        <w:t>货物进出口、技术进出</w:t>
      </w:r>
      <w:r>
        <w:rPr>
          <w:rFonts w:ascii="宋体" w:hAnsi="宋体" w:cs="宋体" w:eastAsia="宋体" w:hint="default"/>
          <w:w w:val="99"/>
          <w:sz w:val="20"/>
          <w:szCs w:val="20"/>
        </w:rPr>
        <w:t> </w:t>
      </w:r>
      <w:r>
        <w:rPr>
          <w:rFonts w:ascii="宋体" w:hAnsi="宋体" w:cs="宋体" w:eastAsia="宋体" w:hint="default"/>
          <w:sz w:val="20"/>
          <w:szCs w:val="20"/>
        </w:rPr>
        <w:t>口、</w:t>
      </w:r>
      <w:r>
        <w:rPr>
          <w:rFonts w:ascii="宋体" w:hAnsi="宋体" w:cs="宋体" w:eastAsia="宋体" w:hint="default"/>
          <w:w w:val="99"/>
          <w:sz w:val="20"/>
          <w:szCs w:val="20"/>
        </w:rPr>
        <w:t> </w:t>
      </w:r>
      <w:r>
        <w:rPr>
          <w:rFonts w:ascii="宋体" w:hAnsi="宋体" w:cs="宋体" w:eastAsia="宋体" w:hint="default"/>
          <w:spacing w:val="-9"/>
          <w:w w:val="95"/>
          <w:sz w:val="20"/>
          <w:szCs w:val="20"/>
        </w:rPr>
        <w:t>代理进出口；法律、行政</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pacing w:val="10"/>
          <w:sz w:val="20"/>
          <w:szCs w:val="20"/>
        </w:rPr>
        <w:t>法规、国务院决定禁止</w:t>
      </w:r>
      <w:r>
        <w:rPr>
          <w:rFonts w:ascii="宋体" w:hAnsi="宋体" w:cs="宋体" w:eastAsia="宋体" w:hint="default"/>
          <w:w w:val="99"/>
          <w:sz w:val="20"/>
          <w:szCs w:val="20"/>
        </w:rPr>
        <w:t> </w:t>
      </w:r>
      <w:r>
        <w:rPr>
          <w:rFonts w:ascii="宋体" w:hAnsi="宋体" w:cs="宋体" w:eastAsia="宋体" w:hint="default"/>
          <w:sz w:val="20"/>
          <w:szCs w:val="20"/>
        </w:rPr>
        <w:t>的，</w:t>
      </w:r>
      <w:r>
        <w:rPr>
          <w:rFonts w:ascii="宋体" w:hAnsi="宋体" w:cs="宋体" w:eastAsia="宋体" w:hint="default"/>
          <w:w w:val="99"/>
          <w:sz w:val="20"/>
          <w:szCs w:val="20"/>
        </w:rPr>
        <w:t> </w:t>
      </w:r>
      <w:r>
        <w:rPr>
          <w:rFonts w:ascii="宋体" w:hAnsi="宋体" w:cs="宋体" w:eastAsia="宋体" w:hint="default"/>
          <w:spacing w:val="-9"/>
          <w:w w:val="95"/>
          <w:sz w:val="20"/>
          <w:szCs w:val="20"/>
        </w:rPr>
        <w:t>不得经营；法律、行政法</w:t>
      </w:r>
      <w:r>
        <w:rPr>
          <w:rFonts w:ascii="宋体" w:hAnsi="宋体" w:cs="宋体" w:eastAsia="宋体" w:hint="default"/>
          <w:spacing w:val="7"/>
          <w:w w:val="95"/>
          <w:sz w:val="20"/>
          <w:szCs w:val="20"/>
        </w:rPr>
        <w:t> </w:t>
      </w:r>
      <w:r>
        <w:rPr>
          <w:rFonts w:ascii="宋体" w:hAnsi="宋体" w:cs="宋体" w:eastAsia="宋体" w:hint="default"/>
          <w:spacing w:val="7"/>
          <w:w w:val="95"/>
          <w:sz w:val="20"/>
          <w:szCs w:val="20"/>
        </w:rPr>
      </w:r>
      <w:r>
        <w:rPr>
          <w:rFonts w:ascii="宋体" w:hAnsi="宋体" w:cs="宋体" w:eastAsia="宋体" w:hint="default"/>
          <w:sz w:val="20"/>
          <w:szCs w:val="20"/>
        </w:rPr>
        <w:t>规</w:t>
      </w:r>
    </w:p>
    <w:p>
      <w:pPr>
        <w:spacing w:line="260" w:lineRule="exact" w:before="0"/>
        <w:ind w:left="137" w:right="78" w:firstLine="0"/>
        <w:jc w:val="left"/>
        <w:rPr>
          <w:rFonts w:ascii="宋体" w:hAnsi="宋体" w:cs="宋体" w:eastAsia="宋体" w:hint="default"/>
          <w:sz w:val="20"/>
          <w:szCs w:val="20"/>
        </w:rPr>
      </w:pPr>
      <w:r>
        <w:rPr>
          <w:rFonts w:ascii="宋体" w:hAnsi="宋体" w:cs="宋体" w:eastAsia="宋体" w:hint="default"/>
          <w:spacing w:val="-9"/>
          <w:w w:val="99"/>
          <w:sz w:val="20"/>
          <w:szCs w:val="20"/>
        </w:rPr>
        <w:t>、国务院决定决定规定应</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经</w:t>
      </w:r>
      <w:r>
        <w:rPr>
          <w:rFonts w:ascii="宋体" w:hAnsi="宋体" w:cs="宋体" w:eastAsia="宋体" w:hint="default"/>
          <w:w w:val="99"/>
          <w:sz w:val="20"/>
          <w:szCs w:val="20"/>
        </w:rPr>
        <w:t> </w:t>
      </w:r>
      <w:r>
        <w:rPr>
          <w:rFonts w:ascii="宋体" w:hAnsi="宋体" w:cs="宋体" w:eastAsia="宋体" w:hint="default"/>
          <w:spacing w:val="-9"/>
          <w:w w:val="99"/>
          <w:sz w:val="20"/>
          <w:szCs w:val="20"/>
        </w:rPr>
        <w:t>许可的，经审批机关批准</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并</w:t>
      </w:r>
      <w:r>
        <w:rPr>
          <w:rFonts w:ascii="宋体" w:hAnsi="宋体" w:cs="宋体" w:eastAsia="宋体" w:hint="default"/>
          <w:w w:val="99"/>
          <w:sz w:val="20"/>
          <w:szCs w:val="20"/>
        </w:rPr>
        <w:t> </w:t>
      </w:r>
      <w:r>
        <w:rPr>
          <w:rFonts w:ascii="宋体" w:hAnsi="宋体" w:cs="宋体" w:eastAsia="宋体" w:hint="default"/>
          <w:spacing w:val="10"/>
          <w:sz w:val="20"/>
          <w:szCs w:val="20"/>
        </w:rPr>
        <w:t>经工商行政管理机关登</w:t>
      </w:r>
      <w:r>
        <w:rPr>
          <w:rFonts w:ascii="宋体" w:hAnsi="宋体" w:cs="宋体" w:eastAsia="宋体" w:hint="default"/>
          <w:w w:val="99"/>
          <w:sz w:val="20"/>
          <w:szCs w:val="20"/>
        </w:rPr>
        <w:t> </w:t>
      </w:r>
      <w:r>
        <w:rPr>
          <w:rFonts w:ascii="宋体" w:hAnsi="宋体" w:cs="宋体" w:eastAsia="宋体" w:hint="default"/>
          <w:sz w:val="20"/>
          <w:szCs w:val="20"/>
        </w:rPr>
        <w:t>记注</w:t>
      </w:r>
      <w:r>
        <w:rPr>
          <w:rFonts w:ascii="宋体" w:hAnsi="宋体" w:cs="宋体" w:eastAsia="宋体" w:hint="default"/>
          <w:w w:val="99"/>
          <w:sz w:val="20"/>
          <w:szCs w:val="20"/>
        </w:rPr>
        <w:t> </w:t>
      </w:r>
      <w:r>
        <w:rPr>
          <w:rFonts w:ascii="宋体" w:hAnsi="宋体" w:cs="宋体" w:eastAsia="宋体" w:hint="default"/>
          <w:spacing w:val="-9"/>
          <w:w w:val="95"/>
          <w:sz w:val="20"/>
          <w:szCs w:val="20"/>
        </w:rPr>
        <w:t>册后方可经营；法律、行</w:t>
      </w:r>
      <w:r>
        <w:rPr>
          <w:rFonts w:ascii="宋体" w:hAnsi="宋体" w:cs="宋体" w:eastAsia="宋体" w:hint="default"/>
          <w:spacing w:val="-9"/>
          <w:sz w:val="20"/>
          <w:szCs w:val="20"/>
        </w:rPr>
      </w:r>
    </w:p>
    <w:p>
      <w:pPr>
        <w:spacing w:line="260" w:lineRule="exact" w:before="1"/>
        <w:ind w:left="137" w:right="88" w:firstLine="0"/>
        <w:jc w:val="left"/>
        <w:rPr>
          <w:rFonts w:ascii="宋体" w:hAnsi="宋体" w:cs="宋体" w:eastAsia="宋体" w:hint="default"/>
          <w:sz w:val="20"/>
          <w:szCs w:val="20"/>
        </w:rPr>
      </w:pPr>
      <w:r>
        <w:rPr>
          <w:rFonts w:ascii="宋体" w:hAnsi="宋体" w:cs="宋体" w:eastAsia="宋体" w:hint="default"/>
          <w:sz w:val="20"/>
          <w:szCs w:val="20"/>
        </w:rPr>
        <w:t>政</w:t>
      </w:r>
      <w:r>
        <w:rPr>
          <w:rFonts w:ascii="宋体" w:hAnsi="宋体" w:cs="宋体" w:eastAsia="宋体" w:hint="default"/>
          <w:w w:val="99"/>
          <w:sz w:val="20"/>
          <w:szCs w:val="20"/>
        </w:rPr>
        <w:t> </w:t>
      </w:r>
      <w:r>
        <w:rPr>
          <w:rFonts w:ascii="宋体" w:hAnsi="宋体" w:cs="宋体" w:eastAsia="宋体" w:hint="default"/>
          <w:spacing w:val="-9"/>
          <w:w w:val="99"/>
          <w:sz w:val="20"/>
          <w:szCs w:val="20"/>
        </w:rPr>
        <w:t>法规、国务院决定未规定</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许可</w:t>
      </w:r>
      <w:r>
        <w:rPr>
          <w:rFonts w:ascii="宋体" w:hAnsi="宋体" w:cs="宋体" w:eastAsia="宋体" w:hint="default"/>
          <w:w w:val="99"/>
          <w:sz w:val="20"/>
          <w:szCs w:val="20"/>
        </w:rPr>
        <w:t> </w:t>
      </w:r>
      <w:r>
        <w:rPr>
          <w:rFonts w:ascii="宋体" w:hAnsi="宋体" w:cs="宋体" w:eastAsia="宋体" w:hint="default"/>
          <w:spacing w:val="-9"/>
          <w:w w:val="99"/>
          <w:sz w:val="20"/>
          <w:szCs w:val="20"/>
        </w:rPr>
        <w:t>的，自主选择经营项目开</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展</w:t>
      </w:r>
    </w:p>
    <w:p>
      <w:pPr>
        <w:spacing w:line="260" w:lineRule="exact"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经营活动。</w:t>
      </w:r>
      <w:r>
        <w:rPr>
          <w:rFonts w:ascii="宋体" w:hAnsi="宋体" w:cs="宋体" w:eastAsia="宋体" w:hint="default"/>
          <w:w w:val="99"/>
          <w:sz w:val="20"/>
          <w:szCs w:val="20"/>
        </w:rPr>
        <w:t> </w:t>
      </w:r>
      <w:r>
        <w:rPr>
          <w:rFonts w:ascii="宋体" w:hAnsi="宋体" w:cs="宋体" w:eastAsia="宋体" w:hint="default"/>
          <w:spacing w:val="-9"/>
          <w:sz w:val="20"/>
          <w:szCs w:val="20"/>
        </w:rPr>
        <w:t>法律、行政法规、国务院</w:t>
      </w:r>
    </w:p>
    <w:p>
      <w:pPr>
        <w:spacing w:line="240" w:lineRule="auto" w:before="10"/>
        <w:rPr>
          <w:rFonts w:ascii="宋体" w:hAnsi="宋体" w:cs="宋体" w:eastAsia="宋体" w:hint="default"/>
          <w:sz w:val="19"/>
          <w:szCs w:val="19"/>
        </w:rPr>
      </w:pPr>
    </w:p>
    <w:p>
      <w:pPr>
        <w:spacing w:line="260" w:lineRule="exact" w:before="0"/>
        <w:ind w:left="137" w:right="0" w:firstLine="0"/>
        <w:jc w:val="left"/>
        <w:rPr>
          <w:rFonts w:ascii="宋体" w:hAnsi="宋体" w:cs="宋体" w:eastAsia="宋体" w:hint="default"/>
          <w:sz w:val="20"/>
          <w:szCs w:val="20"/>
        </w:rPr>
      </w:pPr>
      <w:r>
        <w:rPr>
          <w:rFonts w:ascii="宋体" w:hAnsi="宋体" w:cs="宋体" w:eastAsia="宋体" w:hint="default"/>
          <w:w w:val="95"/>
          <w:sz w:val="20"/>
          <w:szCs w:val="20"/>
        </w:rPr>
        <w:t>决定禁止的，不得经营；</w:t>
      </w:r>
      <w:r>
        <w:rPr>
          <w:rFonts w:ascii="宋体" w:hAnsi="宋体" w:cs="宋体" w:eastAsia="宋体" w:hint="default"/>
          <w:spacing w:val="10"/>
          <w:w w:val="95"/>
          <w:sz w:val="20"/>
          <w:szCs w:val="20"/>
        </w:rPr>
        <w:t> </w:t>
      </w:r>
      <w:r>
        <w:rPr>
          <w:rFonts w:ascii="宋体" w:hAnsi="宋体" w:cs="宋体" w:eastAsia="宋体" w:hint="default"/>
          <w:spacing w:val="10"/>
          <w:w w:val="95"/>
          <w:sz w:val="20"/>
          <w:szCs w:val="20"/>
        </w:rPr>
      </w:r>
      <w:r>
        <w:rPr>
          <w:rFonts w:ascii="宋体" w:hAnsi="宋体" w:cs="宋体" w:eastAsia="宋体" w:hint="default"/>
          <w:spacing w:val="-9"/>
          <w:sz w:val="20"/>
          <w:szCs w:val="20"/>
        </w:rPr>
        <w:t>法律、行政法规、国务院</w:t>
      </w:r>
      <w:r>
        <w:rPr>
          <w:rFonts w:ascii="宋体" w:hAnsi="宋体" w:cs="宋体" w:eastAsia="宋体" w:hint="default"/>
          <w:w w:val="99"/>
          <w:sz w:val="20"/>
          <w:szCs w:val="20"/>
        </w:rPr>
        <w:t> </w:t>
      </w:r>
      <w:r>
        <w:rPr>
          <w:rFonts w:ascii="宋体" w:hAnsi="宋体" w:cs="宋体" w:eastAsia="宋体" w:hint="default"/>
          <w:sz w:val="20"/>
          <w:szCs w:val="20"/>
        </w:rPr>
        <w:t>决定规定应经许可的，</w:t>
      </w:r>
      <w:r>
        <w:rPr>
          <w:rFonts w:ascii="宋体" w:hAnsi="宋体" w:cs="宋体" w:eastAsia="宋体" w:hint="default"/>
          <w:w w:val="99"/>
          <w:sz w:val="20"/>
          <w:szCs w:val="20"/>
        </w:rPr>
        <w:t> </w:t>
      </w:r>
      <w:r>
        <w:rPr>
          <w:rFonts w:ascii="宋体" w:hAnsi="宋体" w:cs="宋体" w:eastAsia="宋体" w:hint="default"/>
          <w:spacing w:val="10"/>
          <w:sz w:val="20"/>
          <w:szCs w:val="20"/>
        </w:rPr>
        <w:t>经审批机关批准并经工</w:t>
      </w:r>
      <w:r>
        <w:rPr>
          <w:rFonts w:ascii="宋体" w:hAnsi="宋体" w:cs="宋体" w:eastAsia="宋体" w:hint="default"/>
          <w:w w:val="99"/>
          <w:sz w:val="20"/>
          <w:szCs w:val="20"/>
        </w:rPr>
        <w:t> </w:t>
      </w:r>
      <w:r>
        <w:rPr>
          <w:rFonts w:ascii="宋体" w:hAnsi="宋体" w:cs="宋体" w:eastAsia="宋体" w:hint="default"/>
          <w:sz w:val="20"/>
          <w:szCs w:val="20"/>
        </w:rPr>
        <w:t>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0" w:lineRule="exact" w:before="175"/>
        <w:ind w:left="137" w:right="93" w:firstLine="0"/>
        <w:jc w:val="left"/>
        <w:rPr>
          <w:rFonts w:ascii="宋体" w:hAnsi="宋体" w:cs="宋体" w:eastAsia="宋体" w:hint="default"/>
          <w:sz w:val="20"/>
          <w:szCs w:val="20"/>
        </w:rPr>
      </w:pPr>
      <w:r>
        <w:rPr>
          <w:rFonts w:ascii="宋体" w:hAnsi="宋体" w:cs="宋体" w:eastAsia="宋体" w:hint="default"/>
          <w:spacing w:val="16"/>
          <w:sz w:val="20"/>
          <w:szCs w:val="20"/>
        </w:rPr>
        <w:t>大唐高</w:t>
      </w:r>
      <w:r>
        <w:rPr>
          <w:rFonts w:ascii="宋体" w:hAnsi="宋体" w:cs="宋体" w:eastAsia="宋体" w:hint="default"/>
          <w:w w:val="99"/>
          <w:sz w:val="20"/>
          <w:szCs w:val="20"/>
        </w:rPr>
        <w:t> </w:t>
      </w:r>
      <w:r>
        <w:rPr>
          <w:rFonts w:ascii="宋体" w:hAnsi="宋体" w:cs="宋体" w:eastAsia="宋体" w:hint="default"/>
          <w:sz w:val="20"/>
          <w:szCs w:val="20"/>
        </w:rPr>
        <w:t>鸿</w:t>
      </w:r>
      <w:r>
        <w:rPr>
          <w:rFonts w:ascii="宋体" w:hAnsi="宋体" w:cs="宋体" w:eastAsia="宋体" w:hint="default"/>
          <w:w w:val="99"/>
          <w:sz w:val="20"/>
          <w:szCs w:val="20"/>
        </w:rPr>
        <w:t> </w:t>
      </w:r>
      <w:r>
        <w:rPr>
          <w:rFonts w:ascii="宋体" w:hAnsi="宋体" w:cs="宋体" w:eastAsia="宋体" w:hint="default"/>
          <w:spacing w:val="16"/>
          <w:sz w:val="20"/>
          <w:szCs w:val="20"/>
        </w:rPr>
        <w:t>数据网</w:t>
      </w:r>
      <w:r>
        <w:rPr>
          <w:rFonts w:ascii="宋体" w:hAnsi="宋体" w:cs="宋体" w:eastAsia="宋体" w:hint="default"/>
          <w:w w:val="99"/>
          <w:sz w:val="20"/>
          <w:szCs w:val="20"/>
        </w:rPr>
        <w:t> </w:t>
      </w:r>
      <w:r>
        <w:rPr>
          <w:rFonts w:ascii="宋体" w:hAnsi="宋体" w:cs="宋体" w:eastAsia="宋体" w:hint="default"/>
          <w:sz w:val="20"/>
          <w:szCs w:val="20"/>
        </w:rPr>
        <w:t>络</w:t>
      </w:r>
      <w:r>
        <w:rPr>
          <w:rFonts w:ascii="宋体" w:hAnsi="宋体" w:cs="宋体" w:eastAsia="宋体" w:hint="default"/>
          <w:w w:val="99"/>
          <w:sz w:val="20"/>
          <w:szCs w:val="20"/>
        </w:rPr>
        <w:t> </w:t>
      </w:r>
      <w:r>
        <w:rPr>
          <w:rFonts w:ascii="宋体" w:hAnsi="宋体" w:cs="宋体" w:eastAsia="宋体" w:hint="default"/>
          <w:spacing w:val="16"/>
          <w:sz w:val="20"/>
          <w:szCs w:val="20"/>
        </w:rPr>
        <w:t>股份有</w:t>
      </w:r>
      <w:r>
        <w:rPr>
          <w:rFonts w:ascii="宋体" w:hAnsi="宋体" w:cs="宋体" w:eastAsia="宋体" w:hint="default"/>
          <w:w w:val="99"/>
          <w:sz w:val="20"/>
          <w:szCs w:val="20"/>
        </w:rPr>
        <w:t> </w:t>
      </w:r>
      <w:r>
        <w:rPr>
          <w:rFonts w:ascii="宋体" w:hAnsi="宋体" w:cs="宋体" w:eastAsia="宋体" w:hint="default"/>
          <w:sz w:val="20"/>
          <w:szCs w:val="20"/>
        </w:rPr>
        <w:t>限</w:t>
      </w:r>
    </w:p>
    <w:p>
      <w:pPr>
        <w:spacing w:line="235" w:lineRule="exact" w:before="0"/>
        <w:ind w:left="137" w:right="93" w:firstLine="0"/>
        <w:jc w:val="left"/>
        <w:rPr>
          <w:rFonts w:ascii="宋体" w:hAnsi="宋体" w:cs="宋体" w:eastAsia="宋体" w:hint="default"/>
          <w:sz w:val="20"/>
          <w:szCs w:val="20"/>
        </w:rPr>
      </w:pPr>
      <w:r>
        <w:rPr>
          <w:rFonts w:ascii="宋体" w:hAnsi="宋体" w:cs="宋体" w:eastAsia="宋体" w:hint="default"/>
          <w:sz w:val="20"/>
          <w:szCs w:val="20"/>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0" w:lineRule="exact" w:before="140"/>
        <w:ind w:left="137" w:right="93" w:firstLine="0"/>
        <w:jc w:val="left"/>
        <w:rPr>
          <w:rFonts w:ascii="宋体" w:hAnsi="宋体" w:cs="宋体" w:eastAsia="宋体" w:hint="default"/>
          <w:sz w:val="20"/>
          <w:szCs w:val="20"/>
        </w:rPr>
      </w:pPr>
      <w:r>
        <w:rPr>
          <w:rFonts w:ascii="宋体" w:hAnsi="宋体" w:cs="宋体" w:eastAsia="宋体" w:hint="default"/>
          <w:spacing w:val="16"/>
          <w:sz w:val="20"/>
          <w:szCs w:val="20"/>
        </w:rPr>
        <w:t>大唐高</w:t>
      </w:r>
      <w:r>
        <w:rPr>
          <w:rFonts w:ascii="宋体" w:hAnsi="宋体" w:cs="宋体" w:eastAsia="宋体" w:hint="default"/>
          <w:w w:val="99"/>
          <w:sz w:val="20"/>
          <w:szCs w:val="20"/>
        </w:rPr>
        <w:t> </w:t>
      </w:r>
      <w:r>
        <w:rPr>
          <w:rFonts w:ascii="宋体" w:hAnsi="宋体" w:cs="宋体" w:eastAsia="宋体" w:hint="default"/>
          <w:sz w:val="20"/>
          <w:szCs w:val="20"/>
        </w:rPr>
        <w:t>鸿</w:t>
      </w:r>
      <w:r>
        <w:rPr>
          <w:rFonts w:ascii="宋体" w:hAnsi="宋体" w:cs="宋体" w:eastAsia="宋体" w:hint="default"/>
          <w:w w:val="99"/>
          <w:sz w:val="20"/>
          <w:szCs w:val="20"/>
        </w:rPr>
        <w:t> </w:t>
      </w:r>
      <w:r>
        <w:rPr>
          <w:rFonts w:ascii="宋体" w:hAnsi="宋体" w:cs="宋体" w:eastAsia="宋体" w:hint="default"/>
          <w:spacing w:val="16"/>
          <w:sz w:val="20"/>
          <w:szCs w:val="20"/>
        </w:rPr>
        <w:t>数据网</w:t>
      </w:r>
      <w:r>
        <w:rPr>
          <w:rFonts w:ascii="宋体" w:hAnsi="宋体" w:cs="宋体" w:eastAsia="宋体" w:hint="default"/>
          <w:w w:val="99"/>
          <w:sz w:val="20"/>
          <w:szCs w:val="20"/>
        </w:rPr>
        <w:t> </w:t>
      </w:r>
      <w:r>
        <w:rPr>
          <w:rFonts w:ascii="宋体" w:hAnsi="宋体" w:cs="宋体" w:eastAsia="宋体" w:hint="default"/>
          <w:sz w:val="20"/>
          <w:szCs w:val="20"/>
        </w:rPr>
        <w:t>络</w:t>
      </w:r>
      <w:r>
        <w:rPr>
          <w:rFonts w:ascii="宋体" w:hAnsi="宋体" w:cs="宋体" w:eastAsia="宋体" w:hint="default"/>
          <w:w w:val="99"/>
          <w:sz w:val="20"/>
          <w:szCs w:val="20"/>
        </w:rPr>
        <w:t> </w:t>
      </w:r>
      <w:r>
        <w:rPr>
          <w:rFonts w:ascii="宋体" w:hAnsi="宋体" w:cs="宋体" w:eastAsia="宋体" w:hint="default"/>
          <w:spacing w:val="16"/>
          <w:sz w:val="20"/>
          <w:szCs w:val="20"/>
        </w:rPr>
        <w:t>股份有</w:t>
      </w:r>
      <w:r>
        <w:rPr>
          <w:rFonts w:ascii="宋体" w:hAnsi="宋体" w:cs="宋体" w:eastAsia="宋体" w:hint="default"/>
          <w:w w:val="99"/>
          <w:sz w:val="20"/>
          <w:szCs w:val="20"/>
        </w:rPr>
        <w:t> </w:t>
      </w:r>
      <w:r>
        <w:rPr>
          <w:rFonts w:ascii="宋体" w:hAnsi="宋体" w:cs="宋体" w:eastAsia="宋体" w:hint="default"/>
          <w:sz w:val="20"/>
          <w:szCs w:val="20"/>
        </w:rPr>
        <w:t>限</w:t>
      </w:r>
    </w:p>
    <w:p>
      <w:pPr>
        <w:spacing w:line="235" w:lineRule="exact" w:before="0"/>
        <w:ind w:left="137" w:right="93" w:firstLine="0"/>
        <w:jc w:val="left"/>
        <w:rPr>
          <w:rFonts w:ascii="宋体" w:hAnsi="宋体" w:cs="宋体" w:eastAsia="宋体" w:hint="default"/>
          <w:sz w:val="20"/>
          <w:szCs w:val="20"/>
        </w:rPr>
      </w:pPr>
      <w:r>
        <w:rPr>
          <w:rFonts w:ascii="宋体" w:hAnsi="宋体" w:cs="宋体" w:eastAsia="宋体" w:hint="default"/>
          <w:sz w:val="20"/>
          <w:szCs w:val="20"/>
        </w:rPr>
        <w:t>公司</w:t>
      </w:r>
    </w:p>
    <w:p>
      <w:pPr>
        <w:spacing w:after="0" w:line="235" w:lineRule="exact"/>
        <w:jc w:val="left"/>
        <w:rPr>
          <w:rFonts w:ascii="宋体" w:hAnsi="宋体" w:cs="宋体" w:eastAsia="宋体" w:hint="default"/>
          <w:sz w:val="20"/>
          <w:szCs w:val="20"/>
        </w:rPr>
        <w:sectPr>
          <w:type w:val="continuous"/>
          <w:pgSz w:w="11900" w:h="16840"/>
          <w:pgMar w:top="1600" w:bottom="280" w:left="1660" w:right="1580"/>
          <w:cols w:num="5" w:equalWidth="0">
            <w:col w:w="1544" w:space="426"/>
            <w:col w:w="1705" w:space="512"/>
            <w:col w:w="739" w:space="298"/>
            <w:col w:w="2336" w:space="200"/>
            <w:col w:w="9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0" w:lineRule="exact" w:before="164"/>
        <w:ind w:left="217" w:right="0" w:firstLine="0"/>
        <w:jc w:val="left"/>
        <w:rPr>
          <w:rFonts w:ascii="宋体" w:hAnsi="宋体" w:cs="宋体" w:eastAsia="宋体" w:hint="default"/>
          <w:sz w:val="20"/>
          <w:szCs w:val="20"/>
        </w:rPr>
      </w:pPr>
      <w:r>
        <w:rPr>
          <w:rFonts w:ascii="宋体" w:hAnsi="宋体" w:cs="宋体" w:eastAsia="宋体" w:hint="default"/>
          <w:w w:val="95"/>
          <w:sz w:val="20"/>
          <w:szCs w:val="20"/>
        </w:rPr>
        <w:t>北京大唐高鸿通</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信</w:t>
      </w:r>
    </w:p>
    <w:p>
      <w:pPr>
        <w:spacing w:line="236" w:lineRule="exact" w:before="0"/>
        <w:ind w:left="217" w:right="0" w:firstLine="0"/>
        <w:jc w:val="left"/>
        <w:rPr>
          <w:rFonts w:ascii="宋体" w:hAnsi="宋体" w:cs="宋体" w:eastAsia="宋体" w:hint="default"/>
          <w:sz w:val="20"/>
          <w:szCs w:val="20"/>
        </w:rPr>
      </w:pPr>
      <w:r>
        <w:rPr>
          <w:rFonts w:ascii="宋体" w:hAnsi="宋体" w:cs="宋体" w:eastAsia="宋体" w:hint="default"/>
          <w:sz w:val="20"/>
          <w:szCs w:val="20"/>
        </w:rPr>
        <w:t>技术有限公司</w:t>
      </w:r>
    </w:p>
    <w:p>
      <w:pPr>
        <w:spacing w:line="260" w:lineRule="exact" w:before="24"/>
        <w:ind w:left="217" w:right="0" w:firstLine="0"/>
        <w:jc w:val="left"/>
        <w:rPr>
          <w:rFonts w:ascii="宋体" w:hAnsi="宋体" w:cs="宋体" w:eastAsia="宋体" w:hint="default"/>
          <w:sz w:val="20"/>
          <w:szCs w:val="20"/>
        </w:rPr>
      </w:pPr>
      <w:r>
        <w:rPr>
          <w:rFonts w:ascii="宋体" w:hAnsi="宋体" w:cs="宋体" w:eastAsia="宋体" w:hint="default"/>
          <w:w w:val="95"/>
          <w:sz w:val="20"/>
          <w:szCs w:val="20"/>
        </w:rPr>
        <w:t>（简称：高鸿通</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信）</w:t>
      </w:r>
    </w:p>
    <w:p>
      <w:pPr>
        <w:spacing w:line="240" w:lineRule="auto" w:before="9"/>
        <w:rPr>
          <w:rFonts w:ascii="宋体" w:hAnsi="宋体" w:cs="宋体" w:eastAsia="宋体" w:hint="default"/>
          <w:sz w:val="29"/>
          <w:szCs w:val="29"/>
        </w:rPr>
      </w:pPr>
    </w:p>
    <w:p>
      <w:pPr>
        <w:spacing w:line="260" w:lineRule="exact" w:before="0"/>
        <w:ind w:left="217" w:right="0" w:firstLine="0"/>
        <w:jc w:val="left"/>
        <w:rPr>
          <w:rFonts w:ascii="宋体" w:hAnsi="宋体" w:cs="宋体" w:eastAsia="宋体" w:hint="default"/>
          <w:sz w:val="20"/>
          <w:szCs w:val="20"/>
        </w:rPr>
      </w:pPr>
      <w:r>
        <w:rPr>
          <w:rFonts w:ascii="宋体" w:hAnsi="宋体" w:cs="宋体" w:eastAsia="宋体" w:hint="default"/>
          <w:sz w:val="20"/>
          <w:szCs w:val="20"/>
        </w:rPr>
        <w:t>太仓市浏家港石</w:t>
      </w:r>
      <w:r>
        <w:rPr>
          <w:rFonts w:ascii="宋体" w:hAnsi="宋体" w:cs="宋体" w:eastAsia="宋体" w:hint="default"/>
          <w:w w:val="99"/>
          <w:sz w:val="20"/>
          <w:szCs w:val="20"/>
        </w:rPr>
        <w:t> </w:t>
      </w:r>
      <w:r>
        <w:rPr>
          <w:rFonts w:ascii="宋体" w:hAnsi="宋体" w:cs="宋体" w:eastAsia="宋体" w:hint="default"/>
          <w:sz w:val="20"/>
          <w:szCs w:val="20"/>
        </w:rPr>
        <w:t>油有</w:t>
      </w:r>
      <w:r>
        <w:rPr>
          <w:rFonts w:ascii="宋体" w:hAnsi="宋体" w:cs="宋体" w:eastAsia="宋体" w:hint="default"/>
          <w:w w:val="99"/>
          <w:sz w:val="20"/>
          <w:szCs w:val="20"/>
        </w:rPr>
        <w:t> </w:t>
      </w:r>
      <w:r>
        <w:rPr>
          <w:rFonts w:ascii="宋体" w:hAnsi="宋体" w:cs="宋体" w:eastAsia="宋体" w:hint="default"/>
          <w:w w:val="95"/>
          <w:sz w:val="20"/>
          <w:szCs w:val="20"/>
        </w:rPr>
        <w:t>限责任公司(以下</w:t>
      </w:r>
      <w:r>
        <w:rPr>
          <w:rFonts w:ascii="宋体" w:hAnsi="宋体" w:cs="宋体" w:eastAsia="宋体" w:hint="default"/>
          <w:spacing w:val="-24"/>
          <w:w w:val="95"/>
          <w:sz w:val="20"/>
          <w:szCs w:val="20"/>
        </w:rPr>
        <w:t> </w:t>
      </w:r>
      <w:r>
        <w:rPr>
          <w:rFonts w:ascii="宋体" w:hAnsi="宋体" w:cs="宋体" w:eastAsia="宋体" w:hint="default"/>
          <w:spacing w:val="-24"/>
          <w:w w:val="95"/>
          <w:sz w:val="20"/>
          <w:szCs w:val="20"/>
        </w:rPr>
      </w:r>
      <w:r>
        <w:rPr>
          <w:rFonts w:ascii="宋体" w:hAnsi="宋体" w:cs="宋体" w:eastAsia="宋体" w:hint="default"/>
          <w:sz w:val="20"/>
          <w:szCs w:val="20"/>
        </w:rPr>
        <w:t>简称</w:t>
      </w:r>
      <w:r>
        <w:rPr>
          <w:rFonts w:ascii="宋体" w:hAnsi="宋体" w:cs="宋体" w:eastAsia="宋体" w:hint="default"/>
          <w:w w:val="99"/>
          <w:sz w:val="20"/>
          <w:szCs w:val="20"/>
        </w:rPr>
        <w:t> </w:t>
      </w:r>
      <w:r>
        <w:rPr>
          <w:rFonts w:ascii="宋体" w:hAnsi="宋体" w:cs="宋体" w:eastAsia="宋体" w:hint="default"/>
          <w:w w:val="95"/>
          <w:sz w:val="20"/>
          <w:szCs w:val="20"/>
        </w:rPr>
        <w:t>浏家港石油公司)</w:t>
      </w:r>
      <w:r>
        <w:rPr>
          <w:rFonts w:ascii="宋体" w:hAnsi="宋体" w:cs="宋体" w:eastAsia="宋体" w:hint="default"/>
          <w:sz w:val="20"/>
          <w:szCs w:val="20"/>
        </w:rPr>
      </w:r>
    </w:p>
    <w:p>
      <w:pPr>
        <w:pStyle w:val="BodyText"/>
        <w:spacing w:line="279" w:lineRule="exact"/>
        <w:ind w:left="289" w:right="0"/>
        <w:jc w:val="left"/>
      </w:pPr>
      <w:r>
        <w:rPr/>
        <w:t>（续）</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tabs>
          <w:tab w:pos="1139" w:val="left" w:leader="none"/>
          <w:tab w:pos="2427" w:val="left" w:leader="none"/>
        </w:tabs>
        <w:spacing w:line="177" w:lineRule="auto" w:before="0"/>
        <w:ind w:left="217" w:right="0" w:firstLine="0"/>
        <w:jc w:val="lef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18"/>
          <w:sz w:val="20"/>
          <w:szCs w:val="20"/>
        </w:rPr>
        <w:t> </w:t>
      </w:r>
      <w:r>
        <w:rPr>
          <w:rFonts w:ascii="宋体" w:hAnsi="宋体" w:cs="宋体" w:eastAsia="宋体" w:hint="default"/>
          <w:sz w:val="20"/>
          <w:szCs w:val="20"/>
        </w:rPr>
        <w:t>京</w:t>
        <w:tab/>
      </w:r>
      <w:r>
        <w:rPr>
          <w:rFonts w:ascii="宋体" w:hAnsi="宋体" w:cs="宋体" w:eastAsia="宋体" w:hint="default"/>
          <w:spacing w:val="16"/>
          <w:w w:val="95"/>
          <w:sz w:val="20"/>
          <w:szCs w:val="20"/>
        </w:rPr>
        <w:t>有限公</w:t>
        <w:tab/>
      </w:r>
      <w:r>
        <w:rPr>
          <w:rFonts w:ascii="宋体" w:hAnsi="宋体" w:cs="宋体" w:eastAsia="宋体" w:hint="default"/>
          <w:position w:val="-8"/>
          <w:sz w:val="20"/>
          <w:szCs w:val="20"/>
        </w:rPr>
        <w:t>1,000</w:t>
      </w:r>
      <w:r>
        <w:rPr>
          <w:rFonts w:ascii="宋体" w:hAnsi="宋体" w:cs="宋体" w:eastAsia="宋体" w:hint="default"/>
          <w:w w:val="99"/>
          <w:position w:val="-8"/>
          <w:sz w:val="20"/>
          <w:szCs w:val="20"/>
        </w:rPr>
        <w:t> </w:t>
      </w:r>
      <w:r>
        <w:rPr>
          <w:rFonts w:ascii="宋体" w:hAnsi="宋体" w:cs="宋体" w:eastAsia="宋体" w:hint="default"/>
          <w:w w:val="95"/>
          <w:sz w:val="20"/>
          <w:szCs w:val="20"/>
        </w:rPr>
        <w:t>市</w:t>
        <w:tab/>
      </w:r>
      <w:r>
        <w:rPr>
          <w:rFonts w:ascii="宋体" w:hAnsi="宋体" w:cs="宋体" w:eastAsia="宋体" w:hint="default"/>
          <w:sz w:val="20"/>
          <w:szCs w:val="20"/>
        </w:rPr>
        <w:t>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139" w:val="left" w:leader="none"/>
          <w:tab w:pos="2226" w:val="left" w:leader="none"/>
        </w:tabs>
        <w:spacing w:line="175" w:lineRule="auto" w:before="0"/>
        <w:ind w:left="217" w:right="0" w:firstLine="0"/>
        <w:jc w:val="left"/>
        <w:rPr>
          <w:rFonts w:ascii="宋体" w:hAnsi="宋体" w:cs="宋体" w:eastAsia="宋体" w:hint="default"/>
          <w:sz w:val="20"/>
          <w:szCs w:val="20"/>
        </w:rPr>
      </w:pPr>
      <w:r>
        <w:rPr>
          <w:rFonts w:ascii="宋体" w:hAnsi="宋体" w:cs="宋体" w:eastAsia="宋体" w:hint="default"/>
          <w:position w:val="9"/>
          <w:sz w:val="20"/>
          <w:szCs w:val="20"/>
        </w:rPr>
        <w:t>太</w:t>
      </w:r>
      <w:r>
        <w:rPr>
          <w:rFonts w:ascii="宋体" w:hAnsi="宋体" w:cs="宋体" w:eastAsia="宋体" w:hint="default"/>
          <w:spacing w:val="-18"/>
          <w:position w:val="9"/>
          <w:sz w:val="20"/>
          <w:szCs w:val="20"/>
        </w:rPr>
        <w:t> </w:t>
      </w:r>
      <w:r>
        <w:rPr>
          <w:rFonts w:ascii="宋体" w:hAnsi="宋体" w:cs="宋体" w:eastAsia="宋体" w:hint="default"/>
          <w:position w:val="9"/>
          <w:sz w:val="20"/>
          <w:szCs w:val="20"/>
        </w:rPr>
        <w:t>仓</w:t>
        <w:tab/>
      </w:r>
      <w:r>
        <w:rPr>
          <w:rFonts w:ascii="宋体" w:hAnsi="宋体" w:cs="宋体" w:eastAsia="宋体" w:hint="default"/>
          <w:spacing w:val="16"/>
          <w:w w:val="95"/>
          <w:position w:val="9"/>
          <w:sz w:val="20"/>
          <w:szCs w:val="20"/>
        </w:rPr>
        <w:t>有限公</w:t>
        <w:tab/>
      </w:r>
      <w:r>
        <w:rPr>
          <w:rFonts w:ascii="宋体" w:hAnsi="宋体" w:cs="宋体" w:eastAsia="宋体" w:hint="default"/>
          <w:sz w:val="20"/>
          <w:szCs w:val="20"/>
        </w:rPr>
        <w:t>2,040.6</w:t>
      </w:r>
      <w:r>
        <w:rPr>
          <w:rFonts w:ascii="宋体" w:hAnsi="宋体" w:cs="宋体" w:eastAsia="宋体" w:hint="default"/>
          <w:w w:val="99"/>
          <w:sz w:val="20"/>
          <w:szCs w:val="20"/>
        </w:rPr>
        <w:t> </w:t>
      </w:r>
      <w:r>
        <w:rPr>
          <w:rFonts w:ascii="宋体" w:hAnsi="宋体" w:cs="宋体" w:eastAsia="宋体" w:hint="default"/>
          <w:w w:val="95"/>
          <w:sz w:val="20"/>
          <w:szCs w:val="20"/>
        </w:rPr>
        <w:t>市</w:t>
        <w:tab/>
      </w:r>
      <w:r>
        <w:rPr>
          <w:rFonts w:ascii="宋体" w:hAnsi="宋体" w:cs="宋体" w:eastAsia="宋体" w:hint="default"/>
          <w:sz w:val="20"/>
          <w:szCs w:val="20"/>
        </w:rPr>
        <w:t>司</w:t>
      </w:r>
    </w:p>
    <w:p>
      <w:pPr>
        <w:spacing w:line="176" w:lineRule="exact" w:before="0"/>
        <w:ind w:left="0" w:right="0" w:firstLine="0"/>
        <w:jc w:val="right"/>
        <w:rPr>
          <w:rFonts w:ascii="宋体" w:hAnsi="宋体" w:cs="宋体" w:eastAsia="宋体" w:hint="default"/>
          <w:sz w:val="20"/>
          <w:szCs w:val="20"/>
        </w:rPr>
      </w:pPr>
      <w:r>
        <w:rPr>
          <w:rFonts w:ascii="宋体"/>
          <w:w w:val="99"/>
          <w:sz w:val="20"/>
        </w:rPr>
        <w:t>6</w:t>
      </w:r>
      <w:r>
        <w:rPr>
          <w:rFonts w:ascii="宋体"/>
          <w:sz w:val="20"/>
        </w:rPr>
      </w:r>
    </w:p>
    <w:p>
      <w:pPr>
        <w:spacing w:line="237" w:lineRule="auto" w:before="28"/>
        <w:ind w:left="217" w:right="-7" w:firstLine="0"/>
        <w:jc w:val="left"/>
        <w:rPr>
          <w:rFonts w:ascii="宋体" w:hAnsi="宋体" w:cs="宋体" w:eastAsia="宋体" w:hint="default"/>
          <w:sz w:val="20"/>
          <w:szCs w:val="20"/>
        </w:rPr>
      </w:pPr>
      <w:r>
        <w:rPr>
          <w:spacing w:val="10"/>
        </w:rPr>
        <w:br w:type="column"/>
      </w:r>
      <w:r>
        <w:rPr>
          <w:rFonts w:ascii="宋体" w:hAnsi="宋体" w:cs="宋体" w:eastAsia="宋体" w:hint="default"/>
          <w:spacing w:val="10"/>
          <w:sz w:val="20"/>
          <w:szCs w:val="20"/>
        </w:rPr>
        <w:t>行政管理机关登记注册</w:t>
      </w:r>
      <w:r>
        <w:rPr>
          <w:rFonts w:ascii="宋体" w:hAnsi="宋体" w:cs="宋体" w:eastAsia="宋体" w:hint="default"/>
          <w:w w:val="99"/>
          <w:sz w:val="20"/>
          <w:szCs w:val="20"/>
        </w:rPr>
        <w:t> </w:t>
      </w:r>
      <w:r>
        <w:rPr>
          <w:rFonts w:ascii="宋体" w:hAnsi="宋体" w:cs="宋体" w:eastAsia="宋体" w:hint="default"/>
          <w:sz w:val="20"/>
          <w:szCs w:val="20"/>
        </w:rPr>
        <w:t>后</w:t>
      </w:r>
      <w:r>
        <w:rPr>
          <w:rFonts w:ascii="宋体" w:hAnsi="宋体" w:cs="宋体" w:eastAsia="宋体" w:hint="default"/>
          <w:w w:val="99"/>
          <w:sz w:val="20"/>
          <w:szCs w:val="20"/>
        </w:rPr>
        <w:t> </w:t>
      </w:r>
      <w:r>
        <w:rPr>
          <w:rFonts w:ascii="宋体" w:hAnsi="宋体" w:cs="宋体" w:eastAsia="宋体" w:hint="default"/>
          <w:spacing w:val="-9"/>
          <w:sz w:val="20"/>
          <w:szCs w:val="20"/>
        </w:rPr>
        <w:t>方可经营；法律、行政法</w:t>
      </w:r>
      <w:r>
        <w:rPr>
          <w:rFonts w:ascii="宋体" w:hAnsi="宋体" w:cs="宋体" w:eastAsia="宋体" w:hint="default"/>
          <w:w w:val="99"/>
          <w:sz w:val="20"/>
          <w:szCs w:val="20"/>
        </w:rPr>
        <w:t> </w:t>
      </w:r>
      <w:r>
        <w:rPr>
          <w:rFonts w:ascii="宋体" w:hAnsi="宋体" w:cs="宋体" w:eastAsia="宋体" w:hint="default"/>
          <w:spacing w:val="-9"/>
          <w:w w:val="99"/>
          <w:sz w:val="20"/>
          <w:szCs w:val="20"/>
        </w:rPr>
        <w:t>规、国务院决定未规定许</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pacing w:val="-9"/>
          <w:w w:val="99"/>
          <w:sz w:val="20"/>
          <w:szCs w:val="20"/>
        </w:rPr>
        <w:t>可的，自主选择经营项目</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开展经营活动。</w:t>
      </w:r>
      <w:r>
        <w:rPr>
          <w:rFonts w:ascii="宋体" w:hAnsi="宋体" w:cs="宋体" w:eastAsia="宋体" w:hint="default"/>
          <w:w w:val="99"/>
          <w:sz w:val="20"/>
          <w:szCs w:val="20"/>
        </w:rPr>
        <w:t> </w:t>
      </w:r>
      <w:r>
        <w:rPr>
          <w:rFonts w:ascii="宋体" w:hAnsi="宋体" w:cs="宋体" w:eastAsia="宋体" w:hint="default"/>
          <w:spacing w:val="10"/>
          <w:sz w:val="20"/>
          <w:szCs w:val="20"/>
        </w:rPr>
        <w:t>从事新兴通信技术的研</w:t>
      </w:r>
      <w:r>
        <w:rPr>
          <w:rFonts w:ascii="宋体" w:hAnsi="宋体" w:cs="宋体" w:eastAsia="宋体" w:hint="default"/>
          <w:w w:val="99"/>
          <w:sz w:val="20"/>
          <w:szCs w:val="20"/>
        </w:rPr>
        <w:t> </w:t>
      </w:r>
      <w:r>
        <w:rPr>
          <w:rFonts w:ascii="宋体" w:hAnsi="宋体" w:cs="宋体" w:eastAsia="宋体" w:hint="default"/>
          <w:sz w:val="20"/>
          <w:szCs w:val="20"/>
        </w:rPr>
        <w:t>究、</w:t>
      </w:r>
      <w:r>
        <w:rPr>
          <w:rFonts w:ascii="宋体" w:hAnsi="宋体" w:cs="宋体" w:eastAsia="宋体" w:hint="default"/>
          <w:w w:val="99"/>
          <w:sz w:val="20"/>
          <w:szCs w:val="20"/>
        </w:rPr>
        <w:t> </w:t>
      </w:r>
      <w:r>
        <w:rPr>
          <w:rFonts w:ascii="宋体" w:hAnsi="宋体" w:cs="宋体" w:eastAsia="宋体" w:hint="default"/>
          <w:spacing w:val="-17"/>
          <w:w w:val="99"/>
          <w:sz w:val="20"/>
          <w:szCs w:val="20"/>
        </w:rPr>
        <w:t>开发、应用与销售。法律、</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宋体" w:hAnsi="宋体" w:cs="宋体" w:eastAsia="宋体" w:hint="default"/>
          <w:spacing w:val="-9"/>
          <w:sz w:val="20"/>
          <w:szCs w:val="20"/>
        </w:rPr>
        <w:t>法规禁止的，不经营；应</w:t>
      </w:r>
      <w:r>
        <w:rPr>
          <w:rFonts w:ascii="宋体" w:hAnsi="宋体" w:cs="宋体" w:eastAsia="宋体" w:hint="default"/>
          <w:w w:val="99"/>
          <w:sz w:val="20"/>
          <w:szCs w:val="20"/>
        </w:rPr>
        <w:t> </w:t>
      </w:r>
      <w:r>
        <w:rPr>
          <w:rFonts w:ascii="宋体" w:hAnsi="宋体" w:cs="宋体" w:eastAsia="宋体" w:hint="default"/>
          <w:spacing w:val="-9"/>
          <w:w w:val="99"/>
          <w:sz w:val="20"/>
          <w:szCs w:val="20"/>
        </w:rPr>
        <w:t>经审批的，未获批准前不</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pacing w:val="-9"/>
          <w:sz w:val="20"/>
          <w:szCs w:val="20"/>
        </w:rPr>
        <w:t>经营；法律、法规未规定</w:t>
      </w:r>
      <w:r>
        <w:rPr>
          <w:rFonts w:ascii="宋体" w:hAnsi="宋体" w:cs="宋体" w:eastAsia="宋体" w:hint="default"/>
          <w:w w:val="99"/>
          <w:sz w:val="20"/>
          <w:szCs w:val="20"/>
        </w:rPr>
        <w:t> </w:t>
      </w:r>
      <w:r>
        <w:rPr>
          <w:rFonts w:ascii="宋体" w:hAnsi="宋体" w:cs="宋体" w:eastAsia="宋体" w:hint="default"/>
          <w:spacing w:val="-9"/>
          <w:w w:val="99"/>
          <w:sz w:val="20"/>
          <w:szCs w:val="20"/>
        </w:rPr>
        <w:t>审批的，自主选择经营项</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目，开展经营活动。</w:t>
      </w:r>
      <w:r>
        <w:rPr>
          <w:rFonts w:ascii="宋体" w:hAnsi="宋体" w:cs="宋体" w:eastAsia="宋体" w:hint="default"/>
          <w:w w:val="99"/>
          <w:sz w:val="20"/>
          <w:szCs w:val="20"/>
        </w:rPr>
        <w:t> </w:t>
      </w:r>
      <w:r>
        <w:rPr>
          <w:rFonts w:ascii="宋体" w:hAnsi="宋体" w:cs="宋体" w:eastAsia="宋体" w:hint="default"/>
          <w:sz w:val="20"/>
          <w:szCs w:val="20"/>
        </w:rPr>
        <w:t>批发、零售柴油、船用</w:t>
      </w:r>
      <w:r>
        <w:rPr>
          <w:rFonts w:ascii="宋体" w:hAnsi="宋体" w:cs="宋体" w:eastAsia="宋体" w:hint="default"/>
          <w:w w:val="99"/>
          <w:sz w:val="20"/>
          <w:szCs w:val="20"/>
        </w:rPr>
        <w:t> </w:t>
      </w:r>
      <w:r>
        <w:rPr>
          <w:rFonts w:ascii="宋体" w:hAnsi="宋体" w:cs="宋体" w:eastAsia="宋体" w:hint="default"/>
          <w:w w:val="95"/>
          <w:sz w:val="20"/>
          <w:szCs w:val="20"/>
        </w:rPr>
        <w:t>油、润滑油、渔需物资、</w:t>
      </w:r>
      <w:r>
        <w:rPr>
          <w:rFonts w:ascii="宋体" w:hAnsi="宋体" w:cs="宋体" w:eastAsia="宋体" w:hint="default"/>
          <w:spacing w:val="10"/>
          <w:w w:val="95"/>
          <w:sz w:val="20"/>
          <w:szCs w:val="20"/>
        </w:rPr>
        <w:t> </w:t>
      </w:r>
      <w:r>
        <w:rPr>
          <w:rFonts w:ascii="宋体" w:hAnsi="宋体" w:cs="宋体" w:eastAsia="宋体" w:hint="default"/>
          <w:spacing w:val="10"/>
          <w:w w:val="95"/>
          <w:sz w:val="20"/>
          <w:szCs w:val="20"/>
        </w:rPr>
      </w:r>
      <w:r>
        <w:rPr>
          <w:rFonts w:ascii="宋体" w:hAnsi="宋体" w:cs="宋体" w:eastAsia="宋体" w:hint="default"/>
          <w:w w:val="95"/>
          <w:sz w:val="20"/>
          <w:szCs w:val="20"/>
        </w:rPr>
        <w:t>钢材、纺织品、燃料油，</w:t>
      </w:r>
      <w:r>
        <w:rPr>
          <w:rFonts w:ascii="宋体" w:hAnsi="宋体" w:cs="宋体" w:eastAsia="宋体" w:hint="default"/>
          <w:spacing w:val="10"/>
          <w:w w:val="95"/>
          <w:sz w:val="20"/>
          <w:szCs w:val="20"/>
        </w:rPr>
        <w:t> </w:t>
      </w:r>
      <w:r>
        <w:rPr>
          <w:rFonts w:ascii="宋体" w:hAnsi="宋体" w:cs="宋体" w:eastAsia="宋体" w:hint="default"/>
          <w:spacing w:val="10"/>
          <w:w w:val="95"/>
          <w:sz w:val="20"/>
          <w:szCs w:val="20"/>
        </w:rPr>
      </w:r>
      <w:r>
        <w:rPr>
          <w:rFonts w:ascii="宋体" w:hAnsi="宋体" w:cs="宋体" w:eastAsia="宋体" w:hint="default"/>
          <w:sz w:val="20"/>
          <w:szCs w:val="20"/>
        </w:rPr>
        <w:t>石油销售系统集成、技</w:t>
      </w:r>
      <w:r>
        <w:rPr>
          <w:rFonts w:ascii="宋体" w:hAnsi="宋体" w:cs="宋体" w:eastAsia="宋体" w:hint="default"/>
          <w:w w:val="99"/>
          <w:sz w:val="20"/>
          <w:szCs w:val="20"/>
        </w:rPr>
        <w:t> </w:t>
      </w:r>
      <w:r>
        <w:rPr>
          <w:rFonts w:ascii="宋体" w:hAnsi="宋体" w:cs="宋体" w:eastAsia="宋体" w:hint="default"/>
          <w:sz w:val="20"/>
          <w:szCs w:val="20"/>
        </w:rPr>
        <w:t>术服务、信息服务。</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37" w:lineRule="auto" w:before="143"/>
        <w:ind w:left="217" w:right="63" w:firstLine="0"/>
        <w:jc w:val="left"/>
        <w:rPr>
          <w:rFonts w:ascii="宋体" w:hAnsi="宋体" w:cs="宋体" w:eastAsia="宋体" w:hint="default"/>
          <w:sz w:val="20"/>
          <w:szCs w:val="20"/>
        </w:rPr>
      </w:pPr>
      <w:r>
        <w:rPr>
          <w:rFonts w:ascii="宋体" w:hAnsi="宋体" w:cs="宋体" w:eastAsia="宋体" w:hint="default"/>
          <w:spacing w:val="16"/>
          <w:w w:val="95"/>
          <w:sz w:val="20"/>
          <w:szCs w:val="20"/>
        </w:rPr>
        <w:t>大唐高</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sz w:val="20"/>
          <w:szCs w:val="20"/>
        </w:rPr>
        <w:t>鸿</w:t>
      </w:r>
      <w:r>
        <w:rPr>
          <w:rFonts w:ascii="宋体" w:hAnsi="宋体" w:cs="宋体" w:eastAsia="宋体" w:hint="default"/>
          <w:w w:val="99"/>
          <w:sz w:val="20"/>
          <w:szCs w:val="20"/>
        </w:rPr>
        <w:t> </w:t>
      </w:r>
      <w:r>
        <w:rPr>
          <w:rFonts w:ascii="宋体" w:hAnsi="宋体" w:cs="宋体" w:eastAsia="宋体" w:hint="default"/>
          <w:spacing w:val="16"/>
          <w:w w:val="95"/>
          <w:sz w:val="20"/>
          <w:szCs w:val="20"/>
        </w:rPr>
        <w:t>数据网</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sz w:val="20"/>
          <w:szCs w:val="20"/>
        </w:rPr>
        <w:t>络</w:t>
      </w:r>
      <w:r>
        <w:rPr>
          <w:rFonts w:ascii="宋体" w:hAnsi="宋体" w:cs="宋体" w:eastAsia="宋体" w:hint="default"/>
          <w:w w:val="99"/>
          <w:sz w:val="20"/>
          <w:szCs w:val="20"/>
        </w:rPr>
        <w:t> </w:t>
      </w:r>
      <w:r>
        <w:rPr>
          <w:rFonts w:ascii="宋体" w:hAnsi="宋体" w:cs="宋体" w:eastAsia="宋体" w:hint="default"/>
          <w:spacing w:val="16"/>
          <w:w w:val="95"/>
          <w:sz w:val="20"/>
          <w:szCs w:val="20"/>
        </w:rPr>
        <w:t>股份有</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sz w:val="20"/>
          <w:szCs w:val="20"/>
        </w:rPr>
        <w:t>限</w:t>
      </w:r>
    </w:p>
    <w:p>
      <w:pPr>
        <w:spacing w:line="259" w:lineRule="exact" w:before="0"/>
        <w:ind w:left="217" w:right="63" w:firstLine="0"/>
        <w:jc w:val="left"/>
        <w:rPr>
          <w:rFonts w:ascii="宋体" w:hAnsi="宋体" w:cs="宋体" w:eastAsia="宋体" w:hint="default"/>
          <w:sz w:val="20"/>
          <w:szCs w:val="20"/>
        </w:rPr>
      </w:pPr>
      <w:r>
        <w:rPr>
          <w:rFonts w:ascii="宋体" w:hAnsi="宋体" w:cs="宋体" w:eastAsia="宋体" w:hint="default"/>
          <w:sz w:val="20"/>
          <w:szCs w:val="20"/>
        </w:rPr>
        <w:t>公司</w:t>
      </w:r>
    </w:p>
    <w:p>
      <w:pPr>
        <w:spacing w:after="0" w:line="259" w:lineRule="exact"/>
        <w:jc w:val="left"/>
        <w:rPr>
          <w:rFonts w:ascii="宋体" w:hAnsi="宋体" w:cs="宋体" w:eastAsia="宋体" w:hint="default"/>
          <w:sz w:val="20"/>
          <w:szCs w:val="20"/>
        </w:rPr>
        <w:sectPr>
          <w:pgSz w:w="11900" w:h="16840"/>
          <w:pgMar w:header="0" w:footer="1003" w:top="1360" w:bottom="1200" w:left="1580" w:right="1480"/>
          <w:cols w:num="4" w:equalWidth="0">
            <w:col w:w="1716" w:space="255"/>
            <w:col w:w="2929" w:space="326"/>
            <w:col w:w="2416" w:space="120"/>
            <w:col w:w="1078"/>
          </w:cols>
        </w:sectPr>
      </w:pPr>
    </w:p>
    <w:p>
      <w:pPr>
        <w:spacing w:line="240" w:lineRule="auto" w:before="0"/>
        <w:rPr>
          <w:rFonts w:ascii="宋体" w:hAnsi="宋体" w:cs="宋体" w:eastAsia="宋体" w:hint="default"/>
          <w:sz w:val="20"/>
          <w:szCs w:val="20"/>
        </w:rPr>
      </w:pPr>
    </w:p>
    <w:p>
      <w:pPr>
        <w:spacing w:before="133"/>
        <w:ind w:left="217" w:right="-6" w:firstLine="556"/>
        <w:jc w:val="left"/>
        <w:rPr>
          <w:rFonts w:ascii="宋体" w:hAnsi="宋体" w:cs="宋体" w:eastAsia="宋体" w:hint="default"/>
          <w:sz w:val="20"/>
          <w:szCs w:val="20"/>
        </w:rPr>
      </w:pPr>
      <w:r>
        <w:rPr>
          <w:rFonts w:ascii="宋体" w:hAnsi="宋体" w:cs="宋体" w:eastAsia="宋体" w:hint="default"/>
          <w:sz w:val="20"/>
          <w:szCs w:val="20"/>
        </w:rPr>
        <w:t>公司名称</w:t>
      </w:r>
    </w:p>
    <w:p>
      <w:pPr>
        <w:spacing w:line="240" w:lineRule="auto" w:before="0"/>
        <w:rPr>
          <w:rFonts w:ascii="宋体" w:hAnsi="宋体" w:cs="宋体" w:eastAsia="宋体" w:hint="default"/>
          <w:sz w:val="20"/>
          <w:szCs w:val="20"/>
        </w:rPr>
      </w:pPr>
    </w:p>
    <w:p>
      <w:pPr>
        <w:spacing w:line="237" w:lineRule="auto" w:before="136"/>
        <w:ind w:left="217" w:right="-6" w:firstLine="0"/>
        <w:jc w:val="left"/>
        <w:rPr>
          <w:rFonts w:ascii="宋体" w:hAnsi="宋体" w:cs="宋体" w:eastAsia="宋体" w:hint="default"/>
          <w:sz w:val="20"/>
          <w:szCs w:val="20"/>
        </w:rPr>
      </w:pPr>
      <w:r>
        <w:rPr/>
        <w:pict>
          <v:group style="position:absolute;margin-left:84.479996pt;margin-top:8.042319pt;width:106.6pt;height:.1pt;mso-position-horizontal-relative:page;mso-position-vertical-relative:paragraph;z-index:-615616" coordorigin="1690,161" coordsize="2132,2">
            <v:shape style="position:absolute;left:1690;top:161;width:2132;height:2" coordorigin="1690,161" coordsize="2132,0" path="m1690,161l3821,161e" filled="false" stroked="true" strokeweight=".48pt" strokecolor="#000000">
              <v:path arrowok="t"/>
            </v:shape>
            <w10:wrap type="none"/>
          </v:group>
        </w:pict>
      </w:r>
      <w:r>
        <w:rPr>
          <w:rFonts w:ascii="宋体" w:hAnsi="宋体" w:cs="宋体" w:eastAsia="宋体" w:hint="default"/>
          <w:spacing w:val="-9"/>
          <w:w w:val="99"/>
          <w:sz w:val="20"/>
          <w:szCs w:val="20"/>
        </w:rPr>
        <w:t>一、通过同一控制下的</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宋体" w:hAnsi="宋体" w:cs="宋体" w:eastAsia="宋体" w:hint="default"/>
          <w:sz w:val="20"/>
          <w:szCs w:val="20"/>
        </w:rPr>
        <w:t>企业合并取得的子公</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司</w:t>
      </w:r>
    </w:p>
    <w:p>
      <w:pPr>
        <w:spacing w:line="260" w:lineRule="exact" w:before="161"/>
        <w:ind w:left="225" w:right="8"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本公司实际</w:t>
      </w:r>
      <w:r>
        <w:rPr>
          <w:rFonts w:ascii="宋体" w:hAnsi="宋体" w:cs="宋体" w:eastAsia="宋体" w:hint="default"/>
          <w:w w:val="99"/>
          <w:sz w:val="20"/>
          <w:szCs w:val="20"/>
        </w:rPr>
        <w:t> </w:t>
      </w:r>
      <w:r>
        <w:rPr>
          <w:rFonts w:ascii="宋体" w:hAnsi="宋体" w:cs="宋体" w:eastAsia="宋体" w:hint="default"/>
          <w:spacing w:val="-13"/>
          <w:w w:val="95"/>
          <w:sz w:val="20"/>
          <w:szCs w:val="20"/>
        </w:rPr>
        <w:t>投资金额（万</w:t>
      </w:r>
      <w:r>
        <w:rPr>
          <w:rFonts w:ascii="宋体" w:hAnsi="宋体" w:cs="宋体" w:eastAsia="宋体" w:hint="default"/>
          <w:spacing w:val="-41"/>
          <w:w w:val="95"/>
          <w:sz w:val="20"/>
          <w:szCs w:val="20"/>
        </w:rPr>
        <w:t> </w:t>
      </w:r>
      <w:r>
        <w:rPr>
          <w:rFonts w:ascii="宋体" w:hAnsi="宋体" w:cs="宋体" w:eastAsia="宋体" w:hint="default"/>
          <w:spacing w:val="-41"/>
          <w:w w:val="95"/>
          <w:sz w:val="20"/>
          <w:szCs w:val="20"/>
        </w:rPr>
      </w:r>
      <w:r>
        <w:rPr>
          <w:rFonts w:ascii="宋体" w:hAnsi="宋体" w:cs="宋体" w:eastAsia="宋体" w:hint="default"/>
          <w:sz w:val="20"/>
          <w:szCs w:val="20"/>
        </w:rPr>
        <w:t>元）</w:t>
      </w:r>
    </w:p>
    <w:p>
      <w:pPr>
        <w:spacing w:line="260" w:lineRule="exact" w:before="161"/>
        <w:ind w:left="230" w:right="13" w:firstLine="0"/>
        <w:jc w:val="center"/>
        <w:rPr>
          <w:rFonts w:ascii="宋体" w:hAnsi="宋体" w:cs="宋体" w:eastAsia="宋体" w:hint="default"/>
          <w:sz w:val="20"/>
          <w:szCs w:val="20"/>
        </w:rPr>
      </w:pPr>
      <w:r>
        <w:rPr>
          <w:w w:val="95"/>
        </w:rPr>
        <w:br w:type="column"/>
      </w:r>
      <w:r>
        <w:rPr>
          <w:rFonts w:ascii="宋体" w:hAnsi="宋体" w:cs="宋体" w:eastAsia="宋体" w:hint="default"/>
          <w:w w:val="95"/>
          <w:sz w:val="20"/>
          <w:szCs w:val="20"/>
        </w:rPr>
        <w:t>实质上构成对子</w:t>
      </w:r>
      <w:r>
        <w:rPr>
          <w:rFonts w:ascii="宋体" w:hAnsi="宋体" w:cs="宋体" w:eastAsia="宋体" w:hint="default"/>
          <w:spacing w:val="-31"/>
          <w:w w:val="95"/>
          <w:sz w:val="20"/>
          <w:szCs w:val="20"/>
        </w:rPr>
        <w:t> </w:t>
      </w:r>
      <w:r>
        <w:rPr>
          <w:rFonts w:ascii="宋体" w:hAnsi="宋体" w:cs="宋体" w:eastAsia="宋体" w:hint="default"/>
          <w:spacing w:val="-31"/>
          <w:w w:val="95"/>
          <w:sz w:val="20"/>
          <w:szCs w:val="20"/>
        </w:rPr>
      </w:r>
      <w:r>
        <w:rPr>
          <w:rFonts w:ascii="宋体" w:hAnsi="宋体" w:cs="宋体" w:eastAsia="宋体" w:hint="default"/>
          <w:w w:val="95"/>
          <w:sz w:val="20"/>
          <w:szCs w:val="20"/>
        </w:rPr>
        <w:t>公司的净投资的</w:t>
      </w:r>
      <w:r>
        <w:rPr>
          <w:rFonts w:ascii="宋体" w:hAnsi="宋体" w:cs="宋体" w:eastAsia="宋体" w:hint="default"/>
          <w:spacing w:val="-31"/>
          <w:w w:val="95"/>
          <w:sz w:val="20"/>
          <w:szCs w:val="20"/>
        </w:rPr>
        <w:t> </w:t>
      </w:r>
      <w:r>
        <w:rPr>
          <w:rFonts w:ascii="宋体" w:hAnsi="宋体" w:cs="宋体" w:eastAsia="宋体" w:hint="default"/>
          <w:spacing w:val="-31"/>
          <w:w w:val="95"/>
          <w:sz w:val="20"/>
          <w:szCs w:val="20"/>
        </w:rPr>
      </w:r>
      <w:r>
        <w:rPr>
          <w:rFonts w:ascii="宋体" w:hAnsi="宋体" w:cs="宋体" w:eastAsia="宋体" w:hint="default"/>
          <w:sz w:val="20"/>
          <w:szCs w:val="20"/>
        </w:rPr>
        <w:t>余额(万元)</w:t>
      </w:r>
    </w:p>
    <w:p>
      <w:pPr>
        <w:spacing w:line="240" w:lineRule="auto" w:before="3"/>
        <w:rPr>
          <w:rFonts w:ascii="宋体" w:hAnsi="宋体" w:cs="宋体" w:eastAsia="宋体" w:hint="default"/>
          <w:sz w:val="22"/>
          <w:szCs w:val="22"/>
        </w:rPr>
      </w:pPr>
      <w:r>
        <w:rPr/>
        <w:br w:type="column"/>
      </w:r>
      <w:r>
        <w:rPr>
          <w:rFonts w:ascii="宋体"/>
          <w:sz w:val="22"/>
        </w:rPr>
      </w:r>
    </w:p>
    <w:p>
      <w:pPr>
        <w:spacing w:line="260" w:lineRule="exact" w:before="0"/>
        <w:ind w:left="416" w:right="0" w:hanging="200"/>
        <w:jc w:val="left"/>
        <w:rPr>
          <w:rFonts w:ascii="宋体" w:hAnsi="宋体" w:cs="宋体" w:eastAsia="宋体" w:hint="default"/>
          <w:sz w:val="20"/>
          <w:szCs w:val="20"/>
        </w:rPr>
      </w:pPr>
      <w:r>
        <w:rPr>
          <w:rFonts w:ascii="宋体" w:hAnsi="宋体" w:cs="宋体" w:eastAsia="宋体" w:hint="default"/>
          <w:w w:val="95"/>
          <w:sz w:val="20"/>
          <w:szCs w:val="20"/>
        </w:rPr>
        <w:t>持股比</w:t>
      </w:r>
      <w:r>
        <w:rPr>
          <w:rFonts w:ascii="宋体" w:hAnsi="宋体" w:cs="宋体" w:eastAsia="宋体" w:hint="default"/>
          <w:spacing w:val="-68"/>
          <w:w w:val="95"/>
          <w:sz w:val="20"/>
          <w:szCs w:val="20"/>
        </w:rPr>
        <w:t> </w:t>
      </w:r>
      <w:r>
        <w:rPr>
          <w:rFonts w:ascii="宋体" w:hAnsi="宋体" w:cs="宋体" w:eastAsia="宋体" w:hint="default"/>
          <w:sz w:val="20"/>
          <w:szCs w:val="20"/>
        </w:rPr>
        <w:t>例</w:t>
      </w:r>
    </w:p>
    <w:p>
      <w:pPr>
        <w:spacing w:line="260" w:lineRule="exact" w:before="6"/>
        <w:ind w:left="0" w:right="213" w:firstLine="0"/>
        <w:jc w:val="right"/>
        <w:rPr>
          <w:rFonts w:ascii="宋体" w:hAnsi="宋体" w:cs="宋体" w:eastAsia="宋体" w:hint="default"/>
          <w:sz w:val="20"/>
          <w:szCs w:val="20"/>
        </w:rPr>
      </w:pPr>
      <w:r>
        <w:rPr>
          <w:w w:val="95"/>
        </w:rPr>
        <w:br w:type="column"/>
      </w:r>
      <w:r>
        <w:rPr>
          <w:rFonts w:ascii="宋体" w:hAnsi="宋体" w:cs="宋体" w:eastAsia="宋体" w:hint="default"/>
          <w:w w:val="95"/>
          <w:sz w:val="20"/>
          <w:szCs w:val="20"/>
        </w:rPr>
        <w:t>是</w:t>
      </w:r>
      <w:r>
        <w:rPr>
          <w:rFonts w:ascii="宋体" w:hAnsi="宋体" w:cs="宋体" w:eastAsia="宋体" w:hint="default"/>
          <w:sz w:val="20"/>
          <w:szCs w:val="20"/>
        </w:rPr>
      </w:r>
    </w:p>
    <w:p>
      <w:pPr>
        <w:tabs>
          <w:tab w:pos="1087" w:val="left" w:leader="none"/>
        </w:tabs>
        <w:spacing w:line="259" w:lineRule="exact" w:before="0"/>
        <w:ind w:left="0" w:right="213" w:firstLine="0"/>
        <w:jc w:val="right"/>
        <w:rPr>
          <w:rFonts w:ascii="宋体" w:hAnsi="宋体" w:cs="宋体" w:eastAsia="宋体" w:hint="default"/>
          <w:sz w:val="20"/>
          <w:szCs w:val="20"/>
        </w:rPr>
      </w:pPr>
      <w:r>
        <w:rPr>
          <w:rFonts w:ascii="宋体" w:hAnsi="宋体" w:cs="宋体" w:eastAsia="宋体" w:hint="default"/>
          <w:w w:val="95"/>
          <w:sz w:val="20"/>
          <w:szCs w:val="20"/>
        </w:rPr>
        <w:t>表决权</w:t>
        <w:tab/>
        <w:t>否</w:t>
      </w:r>
      <w:r>
        <w:rPr>
          <w:rFonts w:ascii="宋体" w:hAnsi="宋体" w:cs="宋体" w:eastAsia="宋体" w:hint="default"/>
          <w:sz w:val="20"/>
          <w:szCs w:val="20"/>
        </w:rPr>
      </w:r>
    </w:p>
    <w:p>
      <w:pPr>
        <w:tabs>
          <w:tab w:pos="1304" w:val="left" w:leader="none"/>
        </w:tabs>
        <w:spacing w:line="260" w:lineRule="exact" w:before="24"/>
        <w:ind w:left="1304" w:right="213" w:hanging="989"/>
        <w:jc w:val="right"/>
        <w:rPr>
          <w:rFonts w:ascii="宋体" w:hAnsi="宋体" w:cs="宋体" w:eastAsia="宋体" w:hint="default"/>
          <w:sz w:val="20"/>
          <w:szCs w:val="20"/>
        </w:rPr>
      </w:pPr>
      <w:r>
        <w:rPr/>
        <w:pict>
          <v:group style="position:absolute;margin-left:202.080002pt;margin-top:27.679422pt;width:66.850pt;height:.1pt;mso-position-horizontal-relative:page;mso-position-vertical-relative:paragraph;z-index:2296" coordorigin="4042,554" coordsize="1337,2">
            <v:shape style="position:absolute;left:4042;top:554;width:1337;height:2" coordorigin="4042,554" coordsize="1337,0" path="m4042,554l5378,554e" filled="false" stroked="true" strokeweight=".48pt" strokecolor="#000000">
              <v:path arrowok="t"/>
            </v:shape>
            <w10:wrap type="none"/>
          </v:group>
        </w:pict>
      </w:r>
      <w:r>
        <w:rPr/>
        <w:pict>
          <v:group style="position:absolute;margin-left:280.079987pt;margin-top:27.679422pt;width:89.9pt;height:.1pt;mso-position-horizontal-relative:page;mso-position-vertical-relative:paragraph;z-index:2320" coordorigin="5602,554" coordsize="1798,2">
            <v:shape style="position:absolute;left:5602;top:554;width:1798;height:2" coordorigin="5602,554" coordsize="1798,0" path="m5602,554l7399,554e" filled="false" stroked="true" strokeweight=".48pt" strokecolor="#000000">
              <v:path arrowok="t"/>
            </v:shape>
            <w10:wrap type="none"/>
          </v:group>
        </w:pict>
      </w:r>
      <w:r>
        <w:rPr/>
        <w:pict>
          <v:group style="position:absolute;margin-left:381.119995pt;margin-top:27.679422pt;width:45.75pt;height:.1pt;mso-position-horizontal-relative:page;mso-position-vertical-relative:paragraph;z-index:2344" coordorigin="7622,554" coordsize="915,2">
            <v:shape style="position:absolute;left:7622;top:554;width:915;height:2" coordorigin="7622,554" coordsize="915,0" path="m7622,554l8537,554e" filled="false" stroked="true" strokeweight=".48pt" strokecolor="#000000">
              <v:path arrowok="t"/>
            </v:shape>
            <w10:wrap type="none"/>
          </v:group>
        </w:pict>
      </w:r>
      <w:r>
        <w:rPr/>
        <w:pict>
          <v:group style="position:absolute;margin-left:438pt;margin-top:27.679422pt;width:45.85pt;height:.1pt;mso-position-horizontal-relative:page;mso-position-vertical-relative:paragraph;z-index:2368" coordorigin="8760,554" coordsize="917,2">
            <v:shape style="position:absolute;left:8760;top:554;width:917;height:2" coordorigin="8760,554" coordsize="917,0" path="m8760,554l9677,554e" filled="false" stroked="true" strokeweight=".48pt" strokecolor="#000000">
              <v:path arrowok="t"/>
            </v:shape>
            <w10:wrap type="none"/>
          </v:group>
        </w:pict>
      </w:r>
      <w:r>
        <w:rPr/>
        <w:pict>
          <v:group style="position:absolute;margin-left:494.879974pt;margin-top:27.679422pt;width:20.8pt;height:.1pt;mso-position-horizontal-relative:page;mso-position-vertical-relative:paragraph;z-index:2392" coordorigin="9898,554" coordsize="416,2">
            <v:shape style="position:absolute;left:9898;top:554;width:416;height:2" coordorigin="9898,554" coordsize="416,0" path="m9898,554l10313,554e" filled="false" stroked="true" strokeweight=".48pt" strokecolor="#000000">
              <v:path arrowok="t"/>
            </v:shape>
            <w10:wrap type="none"/>
          </v:group>
        </w:pict>
      </w:r>
      <w:r>
        <w:rPr>
          <w:rFonts w:ascii="宋体" w:hAnsi="宋体" w:cs="宋体" w:eastAsia="宋体" w:hint="default"/>
          <w:w w:val="95"/>
          <w:sz w:val="20"/>
          <w:szCs w:val="20"/>
        </w:rPr>
        <w:t>比例</w:t>
        <w:tab/>
        <w:t>合</w:t>
      </w:r>
      <w:r>
        <w:rPr>
          <w:rFonts w:ascii="宋体" w:hAnsi="宋体" w:cs="宋体" w:eastAsia="宋体" w:hint="default"/>
          <w:spacing w:val="-90"/>
          <w:w w:val="95"/>
          <w:sz w:val="20"/>
          <w:szCs w:val="20"/>
        </w:rPr>
        <w:t> </w:t>
      </w:r>
      <w:r>
        <w:rPr>
          <w:rFonts w:ascii="宋体" w:hAnsi="宋体" w:cs="宋体" w:eastAsia="宋体" w:hint="default"/>
          <w:spacing w:val="-90"/>
          <w:w w:val="95"/>
          <w:sz w:val="20"/>
          <w:szCs w:val="20"/>
        </w:rPr>
      </w:r>
      <w:r>
        <w:rPr>
          <w:rFonts w:ascii="宋体" w:hAnsi="宋体" w:cs="宋体" w:eastAsia="宋体" w:hint="default"/>
          <w:w w:val="95"/>
          <w:sz w:val="20"/>
          <w:szCs w:val="20"/>
        </w:rPr>
        <w:t>并</w:t>
      </w:r>
      <w:r>
        <w:rPr>
          <w:rFonts w:ascii="宋体" w:hAnsi="宋体" w:cs="宋体" w:eastAsia="宋体" w:hint="default"/>
          <w:sz w:val="20"/>
          <w:szCs w:val="20"/>
        </w:rPr>
      </w:r>
    </w:p>
    <w:p>
      <w:pPr>
        <w:spacing w:after="0" w:line="260" w:lineRule="exact"/>
        <w:jc w:val="right"/>
        <w:rPr>
          <w:rFonts w:ascii="宋体" w:hAnsi="宋体" w:cs="宋体" w:eastAsia="宋体" w:hint="default"/>
          <w:sz w:val="20"/>
          <w:szCs w:val="20"/>
        </w:rPr>
        <w:sectPr>
          <w:type w:val="continuous"/>
          <w:pgSz w:w="11900" w:h="16840"/>
          <w:pgMar w:top="1600" w:bottom="280" w:left="1580" w:right="1480"/>
          <w:cols w:num="5" w:equalWidth="0">
            <w:col w:w="2133" w:space="219"/>
            <w:col w:w="1336" w:space="312"/>
            <w:col w:w="1615" w:space="365"/>
            <w:col w:w="816" w:space="324"/>
            <w:col w:w="172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182" w:type="dxa"/>
        <w:tblLayout w:type="fixed"/>
        <w:tblCellMar>
          <w:top w:w="0" w:type="dxa"/>
          <w:left w:w="0" w:type="dxa"/>
          <w:bottom w:w="0" w:type="dxa"/>
          <w:right w:w="0" w:type="dxa"/>
        </w:tblCellMar>
        <w:tblLook w:val="01E0"/>
      </w:tblPr>
      <w:tblGrid>
        <w:gridCol w:w="2459"/>
        <w:gridCol w:w="1760"/>
        <w:gridCol w:w="1529"/>
        <w:gridCol w:w="1139"/>
        <w:gridCol w:w="1139"/>
        <w:gridCol w:w="452"/>
      </w:tblGrid>
      <w:tr>
        <w:trPr>
          <w:trHeight w:val="1366"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60" w:lineRule="exact" w:before="63"/>
              <w:ind w:left="35" w:right="506"/>
              <w:jc w:val="left"/>
              <w:rPr>
                <w:rFonts w:ascii="宋体" w:hAnsi="宋体" w:cs="宋体" w:eastAsia="宋体" w:hint="default"/>
                <w:sz w:val="20"/>
                <w:szCs w:val="20"/>
              </w:rPr>
            </w:pPr>
            <w:r>
              <w:rPr>
                <w:rFonts w:ascii="宋体" w:hAnsi="宋体" w:cs="宋体" w:eastAsia="宋体" w:hint="default"/>
                <w:spacing w:val="-9"/>
                <w:w w:val="99"/>
                <w:sz w:val="20"/>
                <w:szCs w:val="20"/>
              </w:rPr>
              <w:t>二、通过非同一控制下</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宋体" w:hAnsi="宋体" w:cs="宋体" w:eastAsia="宋体" w:hint="default"/>
                <w:sz w:val="20"/>
                <w:szCs w:val="20"/>
              </w:rPr>
              <w:t>的企业合并取得的子</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公司</w:t>
            </w:r>
          </w:p>
          <w:p>
            <w:pPr>
              <w:pStyle w:val="TableParagraph"/>
              <w:spacing w:line="260" w:lineRule="exact"/>
              <w:ind w:left="35" w:right="1224"/>
              <w:jc w:val="left"/>
              <w:rPr>
                <w:rFonts w:ascii="宋体" w:hAnsi="宋体" w:cs="宋体" w:eastAsia="宋体" w:hint="default"/>
                <w:sz w:val="20"/>
                <w:szCs w:val="20"/>
              </w:rPr>
            </w:pPr>
            <w:r>
              <w:rPr>
                <w:rFonts w:ascii="宋体" w:hAnsi="宋体" w:cs="宋体" w:eastAsia="宋体" w:hint="default"/>
                <w:w w:val="95"/>
                <w:sz w:val="20"/>
                <w:szCs w:val="20"/>
              </w:rPr>
              <w:t>北京奈特时代</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科技发展有限</w:t>
            </w:r>
            <w:r>
              <w:rPr>
                <w:rFonts w:ascii="宋体" w:hAnsi="宋体" w:cs="宋体" w:eastAsia="宋体" w:hint="default"/>
                <w:sz w:val="20"/>
                <w:szCs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707"/>
              <w:jc w:val="right"/>
              <w:rPr>
                <w:rFonts w:ascii="宋体" w:hAnsi="宋体" w:cs="宋体" w:eastAsia="宋体" w:hint="default"/>
                <w:sz w:val="18"/>
                <w:szCs w:val="18"/>
              </w:rPr>
            </w:pPr>
            <w:r>
              <w:rPr>
                <w:rFonts w:ascii="宋体"/>
                <w:sz w:val="18"/>
              </w:rPr>
              <w:t>2,397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15"/>
              <w:jc w:val="right"/>
              <w:rPr>
                <w:rFonts w:ascii="宋体" w:hAnsi="宋体" w:cs="宋体" w:eastAsia="宋体" w:hint="default"/>
                <w:sz w:val="18"/>
                <w:szCs w:val="18"/>
              </w:rPr>
            </w:pPr>
            <w:r>
              <w:rPr>
                <w:rFonts w:ascii="宋体"/>
                <w:sz w:val="18"/>
              </w:rPr>
              <w:t>2,397</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17"/>
              <w:jc w:val="right"/>
              <w:rPr>
                <w:rFonts w:ascii="宋体" w:hAnsi="宋体" w:cs="宋体" w:eastAsia="宋体" w:hint="default"/>
                <w:sz w:val="20"/>
                <w:szCs w:val="20"/>
              </w:rPr>
            </w:pPr>
            <w:r>
              <w:rPr>
                <w:rFonts w:ascii="宋体"/>
                <w:sz w:val="20"/>
              </w:rPr>
              <w:t>51%</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15"/>
              <w:jc w:val="right"/>
              <w:rPr>
                <w:rFonts w:ascii="宋体" w:hAnsi="宋体" w:cs="宋体" w:eastAsia="宋体" w:hint="default"/>
                <w:sz w:val="20"/>
                <w:szCs w:val="20"/>
              </w:rPr>
            </w:pPr>
            <w:r>
              <w:rPr>
                <w:rFonts w:ascii="宋体"/>
                <w:sz w:val="20"/>
              </w:rPr>
              <w:t>51%</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55"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760"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r>
      <w:tr>
        <w:trPr>
          <w:trHeight w:val="1232"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60" w:lineRule="exact"/>
              <w:ind w:left="35" w:right="506"/>
              <w:jc w:val="left"/>
              <w:rPr>
                <w:rFonts w:ascii="宋体" w:hAnsi="宋体" w:cs="宋体" w:eastAsia="宋体" w:hint="default"/>
                <w:sz w:val="20"/>
                <w:szCs w:val="20"/>
              </w:rPr>
            </w:pPr>
            <w:r>
              <w:rPr>
                <w:rFonts w:ascii="宋体" w:hAnsi="宋体" w:cs="宋体" w:eastAsia="宋体" w:hint="default"/>
                <w:spacing w:val="-9"/>
                <w:w w:val="99"/>
                <w:sz w:val="20"/>
                <w:szCs w:val="20"/>
              </w:rPr>
              <w:t>三、通过其他方式取得</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宋体" w:hAnsi="宋体" w:cs="宋体" w:eastAsia="宋体" w:hint="default"/>
                <w:sz w:val="20"/>
                <w:szCs w:val="20"/>
              </w:rPr>
              <w:t>的子公司</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北京大唐高鸿数据</w:t>
            </w:r>
            <w:r>
              <w:rPr>
                <w:rFonts w:ascii="宋体" w:hAnsi="宋体" w:cs="宋体" w:eastAsia="宋体" w:hint="default"/>
                <w:w w:val="99"/>
                <w:sz w:val="20"/>
                <w:szCs w:val="20"/>
              </w:rPr>
              <w:t> </w:t>
            </w:r>
            <w:r>
              <w:rPr>
                <w:rFonts w:ascii="宋体" w:hAnsi="宋体" w:cs="宋体" w:eastAsia="宋体" w:hint="default"/>
                <w:sz w:val="20"/>
                <w:szCs w:val="20"/>
              </w:rPr>
              <w:t>网络技术有限公司</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07"/>
              <w:jc w:val="right"/>
              <w:rPr>
                <w:rFonts w:ascii="宋体" w:hAnsi="宋体" w:cs="宋体" w:eastAsia="宋体" w:hint="default"/>
                <w:sz w:val="18"/>
                <w:szCs w:val="18"/>
              </w:rPr>
            </w:pPr>
            <w:r>
              <w:rPr>
                <w:rFonts w:ascii="宋体"/>
                <w:spacing w:val="-1"/>
                <w:sz w:val="18"/>
              </w:rPr>
              <w:t>11,940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5"/>
              <w:jc w:val="right"/>
              <w:rPr>
                <w:rFonts w:ascii="宋体" w:hAnsi="宋体" w:cs="宋体" w:eastAsia="宋体" w:hint="default"/>
                <w:sz w:val="18"/>
                <w:szCs w:val="18"/>
              </w:rPr>
            </w:pPr>
            <w:r>
              <w:rPr>
                <w:rFonts w:ascii="宋体"/>
                <w:spacing w:val="-1"/>
                <w:sz w:val="18"/>
              </w:rPr>
              <w:t>11,940</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17"/>
              <w:jc w:val="right"/>
              <w:rPr>
                <w:rFonts w:ascii="宋体" w:hAnsi="宋体" w:cs="宋体" w:eastAsia="宋体" w:hint="default"/>
                <w:sz w:val="20"/>
                <w:szCs w:val="20"/>
              </w:rPr>
            </w:pPr>
            <w:r>
              <w:rPr>
                <w:rFonts w:ascii="宋体"/>
                <w:w w:val="95"/>
                <w:sz w:val="20"/>
              </w:rPr>
              <w:t>83.165%</w:t>
            </w:r>
            <w:r>
              <w:rPr>
                <w:rFonts w:ascii="宋体"/>
                <w:sz w:val="20"/>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15"/>
              <w:jc w:val="right"/>
              <w:rPr>
                <w:rFonts w:ascii="宋体" w:hAnsi="宋体" w:cs="宋体" w:eastAsia="宋体" w:hint="default"/>
                <w:sz w:val="20"/>
                <w:szCs w:val="20"/>
              </w:rPr>
            </w:pPr>
            <w:r>
              <w:rPr>
                <w:rFonts w:ascii="宋体"/>
                <w:w w:val="95"/>
                <w:sz w:val="20"/>
              </w:rPr>
              <w:t>83.165%</w:t>
            </w:r>
            <w:r>
              <w:rPr>
                <w:rFonts w:ascii="宋体"/>
                <w:sz w:val="20"/>
              </w:rPr>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778"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（简称：高鸿有限）</w:t>
            </w:r>
          </w:p>
          <w:p>
            <w:pPr>
              <w:pStyle w:val="TableParagraph"/>
              <w:spacing w:line="260" w:lineRule="exact" w:before="24"/>
              <w:ind w:left="35" w:right="1025"/>
              <w:jc w:val="left"/>
              <w:rPr>
                <w:rFonts w:ascii="宋体" w:hAnsi="宋体" w:cs="宋体" w:eastAsia="宋体" w:hint="default"/>
                <w:sz w:val="20"/>
                <w:szCs w:val="20"/>
              </w:rPr>
            </w:pPr>
            <w:r>
              <w:rPr>
                <w:rFonts w:ascii="宋体" w:hAnsi="宋体" w:cs="宋体" w:eastAsia="宋体" w:hint="default"/>
                <w:w w:val="95"/>
                <w:sz w:val="20"/>
                <w:szCs w:val="20"/>
              </w:rPr>
              <w:t>北京大唐高鸿软</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w w:val="95"/>
                <w:sz w:val="20"/>
                <w:szCs w:val="20"/>
              </w:rPr>
              <w:t>件技术有限公司</w:t>
            </w:r>
            <w:r>
              <w:rPr>
                <w:rFonts w:ascii="宋体" w:hAnsi="宋体" w:cs="宋体" w:eastAsia="宋体" w:hint="default"/>
                <w:sz w:val="20"/>
                <w:szCs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07"/>
              <w:jc w:val="right"/>
              <w:rPr>
                <w:rFonts w:ascii="宋体" w:hAnsi="宋体" w:cs="宋体" w:eastAsia="宋体" w:hint="default"/>
                <w:sz w:val="20"/>
                <w:szCs w:val="20"/>
              </w:rPr>
            </w:pPr>
            <w:r>
              <w:rPr>
                <w:rFonts w:ascii="宋体"/>
                <w:w w:val="95"/>
                <w:sz w:val="20"/>
              </w:rPr>
              <w:t>2,100</w:t>
            </w:r>
            <w:r>
              <w:rPr>
                <w:rFonts w:ascii="宋体"/>
                <w:sz w:val="20"/>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5"/>
              <w:jc w:val="right"/>
              <w:rPr>
                <w:rFonts w:ascii="宋体" w:hAnsi="宋体" w:cs="宋体" w:eastAsia="宋体" w:hint="default"/>
                <w:sz w:val="20"/>
                <w:szCs w:val="20"/>
              </w:rPr>
            </w:pPr>
            <w:r>
              <w:rPr>
                <w:rFonts w:ascii="宋体"/>
                <w:w w:val="95"/>
                <w:sz w:val="20"/>
              </w:rPr>
              <w:t>2,100</w:t>
            </w:r>
            <w:r>
              <w:rPr>
                <w:rFonts w:ascii="宋体"/>
                <w:sz w:val="20"/>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7"/>
              <w:jc w:val="right"/>
              <w:rPr>
                <w:rFonts w:ascii="宋体" w:hAnsi="宋体" w:cs="宋体" w:eastAsia="宋体" w:hint="default"/>
                <w:sz w:val="20"/>
                <w:szCs w:val="20"/>
              </w:rPr>
            </w:pPr>
            <w:r>
              <w:rPr>
                <w:rFonts w:ascii="宋体"/>
                <w:sz w:val="20"/>
              </w:rPr>
              <w:t>70%</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5"/>
              <w:jc w:val="right"/>
              <w:rPr>
                <w:rFonts w:ascii="宋体" w:hAnsi="宋体" w:cs="宋体" w:eastAsia="宋体" w:hint="default"/>
                <w:sz w:val="20"/>
                <w:szCs w:val="20"/>
              </w:rPr>
            </w:pPr>
            <w:r>
              <w:rPr>
                <w:rFonts w:ascii="宋体"/>
                <w:sz w:val="20"/>
              </w:rPr>
              <w:t>70%</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778"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（简称：高鸿软件）</w:t>
            </w:r>
          </w:p>
          <w:p>
            <w:pPr>
              <w:pStyle w:val="TableParagraph"/>
              <w:spacing w:line="260" w:lineRule="exact" w:before="24"/>
              <w:ind w:left="35" w:right="823"/>
              <w:jc w:val="left"/>
              <w:rPr>
                <w:rFonts w:ascii="宋体" w:hAnsi="宋体" w:cs="宋体" w:eastAsia="宋体" w:hint="default"/>
                <w:sz w:val="20"/>
                <w:szCs w:val="20"/>
              </w:rPr>
            </w:pPr>
            <w:r>
              <w:rPr>
                <w:rFonts w:ascii="宋体" w:hAnsi="宋体" w:cs="宋体" w:eastAsia="宋体" w:hint="default"/>
                <w:w w:val="95"/>
                <w:sz w:val="20"/>
                <w:szCs w:val="20"/>
              </w:rPr>
              <w:t>北京大唐高鸿通信</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sz w:val="20"/>
                <w:szCs w:val="20"/>
              </w:rPr>
              <w:t>技术有限公司</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07"/>
              <w:jc w:val="right"/>
              <w:rPr>
                <w:rFonts w:ascii="宋体" w:hAnsi="宋体" w:cs="宋体" w:eastAsia="宋体" w:hint="default"/>
                <w:sz w:val="20"/>
                <w:szCs w:val="20"/>
              </w:rPr>
            </w:pPr>
            <w:r>
              <w:rPr>
                <w:rFonts w:ascii="宋体"/>
                <w:sz w:val="20"/>
              </w:rPr>
              <w:t>420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5"/>
              <w:jc w:val="right"/>
              <w:rPr>
                <w:rFonts w:ascii="宋体" w:hAnsi="宋体" w:cs="宋体" w:eastAsia="宋体" w:hint="default"/>
                <w:sz w:val="20"/>
                <w:szCs w:val="20"/>
              </w:rPr>
            </w:pPr>
            <w:r>
              <w:rPr>
                <w:rFonts w:ascii="宋体"/>
                <w:sz w:val="20"/>
              </w:rPr>
              <w:t>420</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7"/>
              <w:jc w:val="right"/>
              <w:rPr>
                <w:rFonts w:ascii="宋体" w:hAnsi="宋体" w:cs="宋体" w:eastAsia="宋体" w:hint="default"/>
                <w:sz w:val="20"/>
                <w:szCs w:val="20"/>
              </w:rPr>
            </w:pPr>
            <w:r>
              <w:rPr>
                <w:rFonts w:ascii="宋体"/>
                <w:sz w:val="20"/>
              </w:rPr>
              <w:t>80%</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5"/>
              <w:jc w:val="right"/>
              <w:rPr>
                <w:rFonts w:ascii="宋体" w:hAnsi="宋体" w:cs="宋体" w:eastAsia="宋体" w:hint="default"/>
                <w:sz w:val="20"/>
                <w:szCs w:val="20"/>
              </w:rPr>
            </w:pPr>
            <w:r>
              <w:rPr>
                <w:rFonts w:ascii="宋体"/>
                <w:sz w:val="20"/>
              </w:rPr>
              <w:t>80%</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4"/>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778"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（简称：高鸿通信）</w:t>
            </w:r>
          </w:p>
          <w:p>
            <w:pPr>
              <w:pStyle w:val="TableParagraph"/>
              <w:spacing w:line="260" w:lineRule="exact" w:before="24"/>
              <w:ind w:left="35" w:right="523"/>
              <w:jc w:val="left"/>
              <w:rPr>
                <w:rFonts w:ascii="宋体" w:hAnsi="宋体" w:cs="宋体" w:eastAsia="宋体" w:hint="default"/>
                <w:sz w:val="20"/>
                <w:szCs w:val="20"/>
              </w:rPr>
            </w:pPr>
            <w:r>
              <w:rPr>
                <w:rFonts w:ascii="宋体" w:hAnsi="宋体" w:cs="宋体" w:eastAsia="宋体" w:hint="default"/>
                <w:sz w:val="20"/>
                <w:szCs w:val="20"/>
              </w:rPr>
              <w:t>太仓市浏家港石油有</w:t>
            </w:r>
            <w:r>
              <w:rPr>
                <w:rFonts w:ascii="宋体" w:hAnsi="宋体" w:cs="宋体" w:eastAsia="宋体" w:hint="default"/>
                <w:w w:val="99"/>
                <w:sz w:val="20"/>
                <w:szCs w:val="20"/>
              </w:rPr>
              <w:t> </w:t>
            </w:r>
            <w:r>
              <w:rPr>
                <w:rFonts w:ascii="宋体" w:hAnsi="宋体" w:cs="宋体" w:eastAsia="宋体" w:hint="default"/>
                <w:w w:val="95"/>
                <w:sz w:val="20"/>
                <w:szCs w:val="20"/>
              </w:rPr>
              <w:t>限责任公司(以下简称</w:t>
            </w:r>
            <w:r>
              <w:rPr>
                <w:rFonts w:ascii="宋体" w:hAnsi="宋体" w:cs="宋体" w:eastAsia="宋体" w:hint="default"/>
                <w:sz w:val="20"/>
                <w:szCs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707"/>
              <w:jc w:val="right"/>
              <w:rPr>
                <w:rFonts w:ascii="宋体" w:hAnsi="宋体" w:cs="宋体" w:eastAsia="宋体" w:hint="default"/>
                <w:sz w:val="18"/>
                <w:szCs w:val="18"/>
              </w:rPr>
            </w:pPr>
            <w:r>
              <w:rPr>
                <w:rFonts w:ascii="宋体"/>
                <w:spacing w:val="-1"/>
                <w:sz w:val="18"/>
              </w:rPr>
              <w:t>920.07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5"/>
              <w:jc w:val="right"/>
              <w:rPr>
                <w:rFonts w:ascii="宋体" w:hAnsi="宋体" w:cs="宋体" w:eastAsia="宋体" w:hint="default"/>
                <w:sz w:val="20"/>
                <w:szCs w:val="20"/>
              </w:rPr>
            </w:pPr>
            <w:r>
              <w:rPr>
                <w:rFonts w:ascii="宋体"/>
                <w:w w:val="95"/>
                <w:sz w:val="20"/>
              </w:rPr>
              <w:t>920.07</w:t>
            </w:r>
            <w:r>
              <w:rPr>
                <w:rFonts w:ascii="宋体"/>
                <w:sz w:val="20"/>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7"/>
              <w:jc w:val="right"/>
              <w:rPr>
                <w:rFonts w:ascii="宋体" w:hAnsi="宋体" w:cs="宋体" w:eastAsia="宋体" w:hint="default"/>
                <w:sz w:val="20"/>
                <w:szCs w:val="20"/>
              </w:rPr>
            </w:pPr>
            <w:r>
              <w:rPr>
                <w:rFonts w:ascii="宋体"/>
                <w:w w:val="95"/>
                <w:sz w:val="20"/>
              </w:rPr>
              <w:t>50.93%</w:t>
            </w:r>
            <w:r>
              <w:rPr>
                <w:rFonts w:ascii="宋体"/>
                <w:sz w:val="20"/>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5"/>
              <w:jc w:val="right"/>
              <w:rPr>
                <w:rFonts w:ascii="宋体" w:hAnsi="宋体" w:cs="宋体" w:eastAsia="宋体" w:hint="default"/>
                <w:sz w:val="20"/>
                <w:szCs w:val="20"/>
              </w:rPr>
            </w:pPr>
            <w:r>
              <w:rPr>
                <w:rFonts w:ascii="宋体"/>
                <w:w w:val="95"/>
                <w:sz w:val="20"/>
              </w:rPr>
              <w:t>50.93%</w:t>
            </w:r>
            <w:r>
              <w:rPr>
                <w:rFonts w:ascii="宋体"/>
                <w:sz w:val="20"/>
              </w:rPr>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4"/>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29"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浏家港石油公司)</w:t>
            </w:r>
          </w:p>
        </w:tc>
        <w:tc>
          <w:tcPr>
            <w:tcW w:w="1760"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
        </w:tc>
      </w:tr>
    </w:tbl>
    <w:p>
      <w:pPr>
        <w:pStyle w:val="BodyText"/>
        <w:spacing w:line="285" w:lineRule="exact"/>
        <w:ind w:left="697" w:right="0"/>
        <w:jc w:val="left"/>
      </w:pPr>
      <w:r>
        <w:rPr/>
        <w:t>③根据太仓市浏家港石油有限责任公司</w:t>
      </w:r>
      <w:r>
        <w:rPr>
          <w:spacing w:val="-41"/>
        </w:rPr>
        <w:t> </w:t>
      </w:r>
      <w:r>
        <w:rPr/>
        <w:t>2006</w:t>
      </w:r>
      <w:r>
        <w:rPr>
          <w:spacing w:val="-38"/>
        </w:rPr>
        <w:t> </w:t>
      </w:r>
      <w:r>
        <w:rPr/>
        <w:t>年第一次临时股东会（2006</w:t>
      </w:r>
      <w:r>
        <w:rPr>
          <w:spacing w:val="-41"/>
        </w:rPr>
        <w:t> </w:t>
      </w:r>
      <w:r>
        <w:rPr/>
        <w:t>年</w:t>
      </w:r>
    </w:p>
    <w:p>
      <w:pPr>
        <w:spacing w:after="0" w:line="285" w:lineRule="exact"/>
        <w:jc w:val="left"/>
        <w:sectPr>
          <w:type w:val="continuous"/>
          <w:pgSz w:w="11900" w:h="16840"/>
          <w:pgMar w:top="1600" w:bottom="280" w:left="1580" w:right="1480"/>
        </w:sectPr>
      </w:pPr>
    </w:p>
    <w:p>
      <w:pPr>
        <w:pStyle w:val="BodyText"/>
        <w:spacing w:line="304" w:lineRule="auto"/>
        <w:ind w:left="117" w:right="113"/>
        <w:jc w:val="both"/>
      </w:pPr>
      <w:r>
        <w:rPr/>
        <w:t>12</w:t>
      </w:r>
      <w:r>
        <w:rPr>
          <w:spacing w:val="-40"/>
        </w:rPr>
        <w:t> </w:t>
      </w:r>
      <w:r>
        <w:rPr/>
        <w:t>月</w:t>
      </w:r>
      <w:r>
        <w:rPr>
          <w:spacing w:val="-40"/>
        </w:rPr>
        <w:t> </w:t>
      </w:r>
      <w:r>
        <w:rPr/>
        <w:t>25</w:t>
      </w:r>
      <w:r>
        <w:rPr>
          <w:spacing w:val="-40"/>
        </w:rPr>
        <w:t> </w:t>
      </w:r>
      <w:r>
        <w:rPr/>
        <w:t>日召开）决议，本公司推荐的董事丁明锋、王小冉退出董事会，由其他</w:t>
      </w:r>
      <w:r>
        <w:rPr>
          <w:w w:val="99"/>
        </w:rPr>
        <w:t> </w:t>
      </w:r>
      <w:r>
        <w:rPr/>
        <w:t>股东推荐的吴士平、吕德峰任董事，此后本公司已经对其没有实际控制权，故未</w:t>
      </w:r>
      <w:r>
        <w:rPr>
          <w:w w:val="99"/>
        </w:rPr>
        <w:t> </w:t>
      </w:r>
      <w:r>
        <w:rPr/>
        <w:t>纳入合并范围。</w:t>
      </w:r>
    </w:p>
    <w:p>
      <w:pPr>
        <w:pStyle w:val="BodyText"/>
        <w:spacing w:line="336" w:lineRule="auto" w:before="55"/>
        <w:ind w:left="597" w:right="103"/>
        <w:jc w:val="left"/>
      </w:pPr>
      <w:r>
        <w:rPr/>
        <w:t>④合并范围的变更情况</w:t>
      </w:r>
      <w:r>
        <w:rPr>
          <w:w w:val="99"/>
        </w:rPr>
        <w:t> </w:t>
      </w:r>
      <w:r>
        <w:rPr/>
        <w:t>本公司之子公司太仓市浏家港石油有限责任公司因没有实际控制权，未纳入</w:t>
      </w:r>
    </w:p>
    <w:p>
      <w:pPr>
        <w:pStyle w:val="BodyText"/>
        <w:spacing w:line="240" w:lineRule="auto" w:before="29"/>
        <w:ind w:left="117" w:right="0"/>
        <w:jc w:val="both"/>
      </w:pPr>
      <w:r>
        <w:rPr/>
        <w:t>本期合并范围之内</w:t>
      </w:r>
      <w:r>
        <w:rPr>
          <w:color w:val="0000FF"/>
        </w:rPr>
        <w:t>。</w:t>
      </w:r>
      <w:r>
        <w:rPr/>
      </w:r>
    </w:p>
    <w:p>
      <w:pPr>
        <w:pStyle w:val="BodyText"/>
        <w:spacing w:line="240" w:lineRule="auto" w:before="127"/>
        <w:ind w:left="597" w:right="2328"/>
        <w:jc w:val="left"/>
      </w:pPr>
      <w:r>
        <w:rPr/>
        <w:t>（2）合并财务报表编制方法</w:t>
      </w:r>
    </w:p>
    <w:p>
      <w:pPr>
        <w:pStyle w:val="BodyText"/>
        <w:spacing w:line="336" w:lineRule="auto" w:before="125"/>
        <w:ind w:left="597" w:right="0"/>
        <w:jc w:val="left"/>
      </w:pPr>
      <w:r>
        <w:rPr/>
        <w:t>①合并财务报表基本编制方法</w:t>
      </w:r>
      <w:r>
        <w:rPr>
          <w:w w:val="99"/>
        </w:rPr>
        <w:t> </w:t>
      </w:r>
      <w:r>
        <w:rPr>
          <w:spacing w:val="3"/>
        </w:rPr>
        <w:t>合并财务报表以母公司和纳入合并范围的子公司的财务报表为基础,根据其</w:t>
      </w:r>
    </w:p>
    <w:p>
      <w:pPr>
        <w:pStyle w:val="BodyText"/>
        <w:spacing w:line="336" w:lineRule="auto" w:before="31"/>
        <w:ind w:left="117" w:right="110"/>
        <w:jc w:val="both"/>
      </w:pPr>
      <w:r>
        <w:rPr/>
        <w:t>他有关资料,按照权益法调整对子公司的长期股权投资,在抵销母公司权益性资本</w:t>
      </w:r>
      <w:r>
        <w:rPr>
          <w:w w:val="99"/>
        </w:rPr>
        <w:t> </w:t>
      </w:r>
      <w:r>
        <w:rPr/>
        <w:t>投资与子公司所有者权益中母公司所持有的份额和公司内部之间重大交易及内部</w:t>
      </w:r>
      <w:r>
        <w:rPr>
          <w:w w:val="99"/>
        </w:rPr>
        <w:t> </w:t>
      </w:r>
      <w:r>
        <w:rPr>
          <w:spacing w:val="-4"/>
        </w:rPr>
        <w:t>往来后编制而成。少数股东权益,在合并资产负债表中所有者权益项目下以“少数</w:t>
      </w:r>
      <w:r>
        <w:rPr>
          <w:spacing w:val="-94"/>
        </w:rPr>
        <w:t> </w:t>
      </w:r>
      <w:r>
        <w:rPr>
          <w:spacing w:val="-94"/>
        </w:rPr>
      </w:r>
      <w:r>
        <w:rPr>
          <w:spacing w:val="-4"/>
        </w:rPr>
        <w:t>股东权益”项目列示。少数股东损益,在合并利润表中净利润项目下以“少数股东</w:t>
      </w:r>
      <w:r>
        <w:rPr>
          <w:spacing w:val="-96"/>
        </w:rPr>
        <w:t> </w:t>
      </w:r>
      <w:r>
        <w:rPr>
          <w:spacing w:val="-96"/>
        </w:rPr>
      </w:r>
      <w:r>
        <w:rPr/>
        <w:t>收益”项目列示。</w:t>
      </w:r>
    </w:p>
    <w:p>
      <w:pPr>
        <w:pStyle w:val="BodyText"/>
        <w:spacing w:line="338" w:lineRule="auto" w:before="29"/>
        <w:ind w:left="597" w:right="103"/>
        <w:jc w:val="left"/>
      </w:pPr>
      <w:r>
        <w:rPr/>
        <w:t>②报告期内增加或处置子公司的处理方法</w:t>
      </w:r>
      <w:r>
        <w:rPr>
          <w:w w:val="99"/>
        </w:rPr>
        <w:t> </w:t>
      </w:r>
      <w:r>
        <w:rPr/>
        <w:t>母公司在报告期内因同一控制下企业合并增加的子公司，编制合并资产负债</w:t>
      </w:r>
    </w:p>
    <w:p>
      <w:pPr>
        <w:pStyle w:val="BodyText"/>
        <w:spacing w:line="336" w:lineRule="auto" w:before="26"/>
        <w:ind w:left="117" w:right="120"/>
        <w:jc w:val="both"/>
      </w:pPr>
      <w:r>
        <w:rPr/>
        <w:t>表时，应当调整合并资产负债表的期初数。因非同一控制下企业合并增加的子公</w:t>
      </w:r>
      <w:r>
        <w:rPr>
          <w:w w:val="99"/>
        </w:rPr>
        <w:t> </w:t>
      </w:r>
      <w:r>
        <w:rPr/>
        <w:t>司，编制合并资产负债表时，不调整合并资产负债表的期初数。母公司在报告期</w:t>
      </w:r>
      <w:r>
        <w:rPr>
          <w:w w:val="99"/>
        </w:rPr>
        <w:t> </w:t>
      </w:r>
      <w:r>
        <w:rPr/>
        <w:t>内处置子公司，编制合并资产负债表时，不调整合并资产负债表的期初数。</w:t>
      </w:r>
    </w:p>
    <w:p>
      <w:pPr>
        <w:pStyle w:val="BodyText"/>
        <w:spacing w:line="336" w:lineRule="auto" w:before="29"/>
        <w:ind w:left="117" w:right="108" w:firstLine="480"/>
        <w:jc w:val="both"/>
      </w:pPr>
      <w:r>
        <w:rPr>
          <w:spacing w:val="3"/>
        </w:rPr>
        <w:t>母公司在报告期内因同一控制下企业合并增加的子公司,将该子公司合并当</w:t>
      </w:r>
      <w:r>
        <w:rPr>
          <w:w w:val="99"/>
        </w:rPr>
        <w:t> </w:t>
      </w:r>
      <w:r>
        <w:rPr/>
        <w:t>期期初至报告期末的收入、费用、利润纳入合并利润表。因非同一控制下企业合</w:t>
      </w:r>
      <w:r>
        <w:rPr>
          <w:w w:val="99"/>
        </w:rPr>
        <w:t> </w:t>
      </w:r>
      <w:r>
        <w:rPr>
          <w:spacing w:val="-4"/>
        </w:rPr>
        <w:t>并增加的子公司,将该子公司购买日至报告期末的收入、费用、利润纳入合并利润</w:t>
      </w:r>
      <w:r>
        <w:rPr>
          <w:spacing w:val="-97"/>
        </w:rPr>
        <w:t> </w:t>
      </w:r>
      <w:r>
        <w:rPr>
          <w:spacing w:val="-97"/>
        </w:rPr>
      </w:r>
      <w:r>
        <w:rPr>
          <w:spacing w:val="-4"/>
        </w:rPr>
        <w:t>表。母公司在报告期内处置子公司,将该子公司期初至处置日的收入、费用、利润</w:t>
      </w:r>
      <w:r>
        <w:rPr>
          <w:spacing w:val="-97"/>
        </w:rPr>
        <w:t> </w:t>
      </w:r>
      <w:r>
        <w:rPr>
          <w:spacing w:val="-97"/>
        </w:rPr>
      </w:r>
      <w:r>
        <w:rPr/>
        <w:t>纳入合并利润表。</w:t>
      </w:r>
    </w:p>
    <w:p>
      <w:pPr>
        <w:pStyle w:val="BodyText"/>
        <w:spacing w:line="336" w:lineRule="auto" w:before="31"/>
        <w:ind w:left="117" w:right="108" w:firstLine="480"/>
        <w:jc w:val="both"/>
      </w:pPr>
      <w:r>
        <w:rPr>
          <w:spacing w:val="3"/>
        </w:rPr>
        <w:t>母公司在报告期内因同一控制下企业合并增加的子公司,将该子公司合并当</w:t>
      </w:r>
      <w:r>
        <w:rPr>
          <w:w w:val="99"/>
        </w:rPr>
        <w:t> </w:t>
      </w:r>
      <w:r>
        <w:rPr/>
        <w:t>期期初至报告期末的现金流量纳入合并现金流量表。因非同一控制下企业合并增</w:t>
      </w:r>
      <w:r>
        <w:rPr>
          <w:w w:val="99"/>
        </w:rPr>
        <w:t> </w:t>
      </w:r>
      <w:r>
        <w:rPr>
          <w:spacing w:val="-4"/>
          <w:w w:val="99"/>
        </w:rPr>
        <w:t>加的子公司,将该子公司购买日至报告期末的现金流量纳入合并现金流量表。母公</w:t>
      </w:r>
      <w:r>
        <w:rPr>
          <w:spacing w:val="-89"/>
          <w:w w:val="99"/>
        </w:rPr>
        <w:t> </w:t>
      </w:r>
      <w:r>
        <w:rPr>
          <w:spacing w:val="-89"/>
          <w:w w:val="99"/>
        </w:rPr>
      </w:r>
      <w:r>
        <w:rPr>
          <w:spacing w:val="3"/>
        </w:rPr>
        <w:t>司在报告期内处置子公司,将该子公司期初至处置日的现金流量纳入合并现金流</w:t>
      </w:r>
      <w:r>
        <w:rPr>
          <w:w w:val="99"/>
        </w:rPr>
        <w:t> </w:t>
      </w:r>
      <w:r>
        <w:rPr/>
        <w:t>量表。</w:t>
      </w:r>
    </w:p>
    <w:p>
      <w:pPr>
        <w:pStyle w:val="BodyText"/>
        <w:spacing w:line="338" w:lineRule="auto" w:before="29"/>
        <w:ind w:left="597" w:right="103"/>
        <w:jc w:val="left"/>
      </w:pPr>
      <w:r>
        <w:rPr/>
        <w:t>③母公司与子公司的会计政策与会计期间不同的处理方法</w:t>
      </w:r>
      <w:r>
        <w:rPr>
          <w:w w:val="99"/>
        </w:rPr>
        <w:t> </w:t>
      </w:r>
      <w:r>
        <w:rPr/>
        <w:t>本公司在编制合并财务报表时，如果子公司所采用的会计政策、会计期间与</w:t>
      </w:r>
    </w:p>
    <w:p>
      <w:pPr>
        <w:pStyle w:val="BodyText"/>
        <w:spacing w:line="240" w:lineRule="auto" w:before="26"/>
        <w:ind w:left="117" w:right="0"/>
        <w:jc w:val="both"/>
      </w:pPr>
      <w:r>
        <w:rPr/>
        <w:t>母公司不一致的，需要按照母公司的会计政策和会计期间对子公司财务报表进行</w:t>
      </w:r>
    </w:p>
    <w:p>
      <w:pPr>
        <w:spacing w:after="0" w:line="240" w:lineRule="auto"/>
        <w:jc w:val="both"/>
        <w:sectPr>
          <w:footerReference w:type="default" r:id="rId30"/>
          <w:pgSz w:w="11900" w:h="16840"/>
          <w:pgMar w:footer="1003" w:header="0" w:top="1460" w:bottom="1200" w:left="1680" w:right="1580"/>
          <w:pgNumType w:start="90"/>
        </w:sectPr>
      </w:pPr>
    </w:p>
    <w:p>
      <w:pPr>
        <w:pStyle w:val="BodyText"/>
        <w:spacing w:line="336" w:lineRule="auto" w:before="11"/>
        <w:ind w:left="437" w:right="443"/>
        <w:jc w:val="left"/>
      </w:pPr>
      <w:r>
        <w:rPr/>
        <w:t>必要的调整；或者要求子公司按照母公司的会计政策和会计期间另行编报财务报</w:t>
      </w:r>
      <w:r>
        <w:rPr>
          <w:w w:val="99"/>
        </w:rPr>
        <w:t> </w:t>
      </w:r>
      <w:r>
        <w:rPr/>
        <w:t>表。</w:t>
      </w:r>
    </w:p>
    <w:p>
      <w:pPr>
        <w:pStyle w:val="BodyText"/>
        <w:spacing w:line="240" w:lineRule="auto" w:before="29"/>
        <w:ind w:left="917" w:right="443"/>
        <w:jc w:val="left"/>
      </w:pPr>
      <w:r>
        <w:rPr/>
        <w:t>（3）少数股东权益</w:t>
      </w:r>
    </w:p>
    <w:p>
      <w:pPr>
        <w:pStyle w:val="BodyText"/>
        <w:spacing w:line="240" w:lineRule="auto" w:before="127"/>
        <w:ind w:left="917" w:right="443"/>
        <w:jc w:val="left"/>
      </w:pPr>
      <w:r>
        <w:rPr/>
        <w:t>①</w:t>
      </w:r>
      <w:r>
        <w:rPr>
          <w:color w:val="212121"/>
        </w:rPr>
        <w:t>各子公司少数股东权益</w:t>
      </w:r>
      <w:r>
        <w:rPr/>
      </w:r>
    </w:p>
    <w:p>
      <w:pPr>
        <w:spacing w:line="240" w:lineRule="auto" w:before="1"/>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319"/>
        <w:gridCol w:w="295"/>
        <w:gridCol w:w="2482"/>
        <w:gridCol w:w="504"/>
        <w:gridCol w:w="2482"/>
      </w:tblGrid>
      <w:tr>
        <w:trPr>
          <w:trHeight w:val="373" w:hRule="exact"/>
        </w:trPr>
        <w:tc>
          <w:tcPr>
            <w:tcW w:w="3319" w:type="dxa"/>
            <w:tcBorders>
              <w:top w:val="nil" w:sz="6" w:space="0" w:color="auto"/>
              <w:left w:val="nil" w:sz="6" w:space="0" w:color="auto"/>
              <w:bottom w:val="single" w:sz="6" w:space="0" w:color="000000"/>
              <w:right w:val="nil" w:sz="6" w:space="0" w:color="auto"/>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295"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504"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left="2"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86" w:hRule="exact"/>
        </w:trPr>
        <w:tc>
          <w:tcPr>
            <w:tcW w:w="3319"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0"/>
                <w:szCs w:val="20"/>
              </w:rPr>
            </w:pPr>
            <w:r>
              <w:rPr>
                <w:rFonts w:ascii="宋体" w:hAnsi="宋体" w:cs="宋体" w:eastAsia="宋体" w:hint="default"/>
                <w:sz w:val="20"/>
                <w:szCs w:val="20"/>
              </w:rPr>
              <w:t>北京大唐高鸿数据网络技术有限公司</w:t>
            </w:r>
          </w:p>
        </w:tc>
        <w:tc>
          <w:tcPr>
            <w:tcW w:w="295" w:type="dxa"/>
            <w:tcBorders>
              <w:top w:val="nil" w:sz="6" w:space="0" w:color="auto"/>
              <w:left w:val="nil" w:sz="6" w:space="0" w:color="auto"/>
              <w:bottom w:val="nil" w:sz="6" w:space="0" w:color="auto"/>
              <w:right w:val="nil" w:sz="6" w:space="0" w:color="auto"/>
            </w:tcBorders>
          </w:tcPr>
          <w:p>
            <w:pPr/>
          </w:p>
        </w:tc>
        <w:tc>
          <w:tcPr>
            <w:tcW w:w="2482"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right="30"/>
              <w:jc w:val="right"/>
              <w:rPr>
                <w:rFonts w:ascii="宋体" w:hAnsi="宋体" w:cs="宋体" w:eastAsia="宋体" w:hint="default"/>
                <w:sz w:val="20"/>
                <w:szCs w:val="20"/>
              </w:rPr>
            </w:pPr>
            <w:r>
              <w:rPr>
                <w:rFonts w:ascii="宋体"/>
                <w:w w:val="95"/>
                <w:sz w:val="20"/>
              </w:rPr>
              <w:t>49,175,096.85</w:t>
            </w:r>
            <w:r>
              <w:rPr>
                <w:rFonts w:ascii="宋体"/>
                <w:sz w:val="20"/>
              </w:rPr>
            </w:r>
          </w:p>
        </w:tc>
        <w:tc>
          <w:tcPr>
            <w:tcW w:w="504" w:type="dxa"/>
            <w:tcBorders>
              <w:top w:val="nil" w:sz="6" w:space="0" w:color="auto"/>
              <w:left w:val="nil" w:sz="6" w:space="0" w:color="auto"/>
              <w:bottom w:val="nil" w:sz="6" w:space="0" w:color="auto"/>
              <w:right w:val="nil" w:sz="6" w:space="0" w:color="auto"/>
            </w:tcBorders>
          </w:tcPr>
          <w:p>
            <w:pPr/>
          </w:p>
        </w:tc>
        <w:tc>
          <w:tcPr>
            <w:tcW w:w="2482"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right="30"/>
              <w:jc w:val="right"/>
              <w:rPr>
                <w:rFonts w:ascii="宋体" w:hAnsi="宋体" w:cs="宋体" w:eastAsia="宋体" w:hint="default"/>
                <w:sz w:val="20"/>
                <w:szCs w:val="20"/>
              </w:rPr>
            </w:pPr>
            <w:r>
              <w:rPr>
                <w:rFonts w:ascii="宋体"/>
                <w:w w:val="95"/>
                <w:sz w:val="20"/>
              </w:rPr>
              <w:t>39,152,366.13</w:t>
            </w:r>
            <w:r>
              <w:rPr>
                <w:rFonts w:ascii="宋体"/>
                <w:sz w:val="20"/>
              </w:rPr>
            </w:r>
          </w:p>
        </w:tc>
      </w:tr>
      <w:tr>
        <w:trPr>
          <w:trHeight w:val="337" w:hRule="exact"/>
        </w:trPr>
        <w:tc>
          <w:tcPr>
            <w:tcW w:w="3319" w:type="dxa"/>
            <w:tcBorders>
              <w:top w:val="nil" w:sz="6" w:space="0" w:color="auto"/>
              <w:left w:val="nil" w:sz="6" w:space="0" w:color="auto"/>
              <w:bottom w:val="nil" w:sz="6" w:space="0" w:color="auto"/>
              <w:right w:val="nil" w:sz="6" w:space="0" w:color="auto"/>
            </w:tcBorders>
          </w:tcPr>
          <w:p>
            <w:pPr>
              <w:pStyle w:val="TableParagraph"/>
              <w:spacing w:line="252" w:lineRule="exact"/>
              <w:ind w:left="28" w:right="0"/>
              <w:jc w:val="left"/>
              <w:rPr>
                <w:rFonts w:ascii="宋体" w:hAnsi="宋体" w:cs="宋体" w:eastAsia="宋体" w:hint="default"/>
                <w:sz w:val="20"/>
                <w:szCs w:val="20"/>
              </w:rPr>
            </w:pPr>
            <w:r>
              <w:rPr>
                <w:rFonts w:ascii="宋体" w:hAnsi="宋体" w:cs="宋体" w:eastAsia="宋体" w:hint="default"/>
                <w:sz w:val="20"/>
                <w:szCs w:val="20"/>
              </w:rPr>
              <w:t>北京奈特时代科技发展有限公司</w:t>
            </w:r>
          </w:p>
        </w:tc>
        <w:tc>
          <w:tcPr>
            <w:tcW w:w="295"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30"/>
              <w:jc w:val="right"/>
              <w:rPr>
                <w:rFonts w:ascii="宋体" w:hAnsi="宋体" w:cs="宋体" w:eastAsia="宋体" w:hint="default"/>
                <w:sz w:val="20"/>
                <w:szCs w:val="20"/>
              </w:rPr>
            </w:pPr>
            <w:r>
              <w:rPr>
                <w:rFonts w:ascii="宋体"/>
                <w:w w:val="95"/>
                <w:sz w:val="20"/>
              </w:rPr>
              <w:t>24,966,609.47</w:t>
            </w:r>
            <w:r>
              <w:rPr>
                <w:rFonts w:ascii="宋体"/>
                <w:sz w:val="20"/>
              </w:rPr>
            </w:r>
          </w:p>
        </w:tc>
        <w:tc>
          <w:tcPr>
            <w:tcW w:w="504"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right="30"/>
              <w:jc w:val="right"/>
              <w:rPr>
                <w:rFonts w:ascii="宋体" w:hAnsi="宋体" w:cs="宋体" w:eastAsia="宋体" w:hint="default"/>
                <w:sz w:val="20"/>
                <w:szCs w:val="20"/>
              </w:rPr>
            </w:pPr>
            <w:r>
              <w:rPr>
                <w:rFonts w:ascii="宋体"/>
                <w:w w:val="95"/>
                <w:sz w:val="20"/>
              </w:rPr>
              <w:t>22,651,294.02</w:t>
            </w:r>
            <w:r>
              <w:rPr>
                <w:rFonts w:ascii="宋体"/>
                <w:sz w:val="20"/>
              </w:rPr>
            </w:r>
          </w:p>
        </w:tc>
      </w:tr>
      <w:tr>
        <w:trPr>
          <w:trHeight w:val="384" w:hRule="exact"/>
        </w:trPr>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95" w:type="dxa"/>
            <w:tcBorders>
              <w:top w:val="nil" w:sz="6" w:space="0" w:color="auto"/>
              <w:left w:val="nil" w:sz="6" w:space="0" w:color="auto"/>
              <w:bottom w:val="nil" w:sz="6" w:space="0" w:color="auto"/>
              <w:right w:val="nil" w:sz="6" w:space="0" w:color="auto"/>
            </w:tcBorders>
          </w:tcPr>
          <w:p>
            <w:pPr/>
          </w:p>
        </w:tc>
        <w:tc>
          <w:tcPr>
            <w:tcW w:w="2482" w:type="dxa"/>
            <w:tcBorders>
              <w:top w:val="single" w:sz="6" w:space="0" w:color="000000"/>
              <w:left w:val="nil" w:sz="6" w:space="0" w:color="auto"/>
              <w:bottom w:val="single" w:sz="17" w:space="0" w:color="000000"/>
              <w:right w:val="nil" w:sz="6" w:space="0" w:color="auto"/>
            </w:tcBorders>
          </w:tcPr>
          <w:p>
            <w:pPr>
              <w:pStyle w:val="TableParagraph"/>
              <w:spacing w:line="240" w:lineRule="auto" w:before="61"/>
              <w:ind w:right="30"/>
              <w:jc w:val="right"/>
              <w:rPr>
                <w:rFonts w:ascii="宋体" w:hAnsi="宋体" w:cs="宋体" w:eastAsia="宋体" w:hint="default"/>
                <w:sz w:val="20"/>
                <w:szCs w:val="20"/>
              </w:rPr>
            </w:pPr>
            <w:r>
              <w:rPr>
                <w:rFonts w:ascii="宋体"/>
                <w:w w:val="95"/>
                <w:sz w:val="20"/>
              </w:rPr>
              <w:t>74,141,706.32</w:t>
            </w:r>
            <w:r>
              <w:rPr>
                <w:rFonts w:ascii="宋体"/>
                <w:sz w:val="20"/>
              </w:rPr>
            </w:r>
          </w:p>
        </w:tc>
        <w:tc>
          <w:tcPr>
            <w:tcW w:w="504" w:type="dxa"/>
            <w:tcBorders>
              <w:top w:val="nil" w:sz="6" w:space="0" w:color="auto"/>
              <w:left w:val="nil" w:sz="6" w:space="0" w:color="auto"/>
              <w:bottom w:val="nil" w:sz="6" w:space="0" w:color="auto"/>
              <w:right w:val="nil" w:sz="6" w:space="0" w:color="auto"/>
            </w:tcBorders>
          </w:tcPr>
          <w:p>
            <w:pPr/>
          </w:p>
        </w:tc>
        <w:tc>
          <w:tcPr>
            <w:tcW w:w="2482" w:type="dxa"/>
            <w:tcBorders>
              <w:top w:val="single" w:sz="6" w:space="0" w:color="000000"/>
              <w:left w:val="nil" w:sz="6" w:space="0" w:color="auto"/>
              <w:bottom w:val="single" w:sz="17" w:space="0" w:color="000000"/>
              <w:right w:val="nil" w:sz="6" w:space="0" w:color="auto"/>
            </w:tcBorders>
          </w:tcPr>
          <w:p>
            <w:pPr>
              <w:pStyle w:val="TableParagraph"/>
              <w:spacing w:line="240" w:lineRule="auto" w:before="61"/>
              <w:ind w:right="30"/>
              <w:jc w:val="right"/>
              <w:rPr>
                <w:rFonts w:ascii="宋体" w:hAnsi="宋体" w:cs="宋体" w:eastAsia="宋体" w:hint="default"/>
                <w:sz w:val="20"/>
                <w:szCs w:val="20"/>
              </w:rPr>
            </w:pPr>
            <w:r>
              <w:rPr>
                <w:rFonts w:ascii="宋体"/>
                <w:w w:val="95"/>
                <w:sz w:val="20"/>
              </w:rPr>
              <w:t>61,803,660.15</w:t>
            </w:r>
            <w:r>
              <w:rPr>
                <w:rFonts w:ascii="宋体"/>
                <w:sz w:val="20"/>
              </w:rPr>
            </w:r>
          </w:p>
        </w:tc>
      </w:tr>
    </w:tbl>
    <w:p>
      <w:pPr>
        <w:pStyle w:val="BodyText"/>
        <w:spacing w:line="336" w:lineRule="auto" w:before="51"/>
        <w:ind w:left="917" w:right="4283"/>
        <w:jc w:val="left"/>
      </w:pPr>
      <w:r>
        <w:rPr/>
        <w:t>②</w:t>
      </w:r>
      <w:r>
        <w:rPr>
          <w:color w:val="212121"/>
        </w:rPr>
        <w:t>少数股东权益冲减少数股东损益情况</w:t>
      </w:r>
      <w:r>
        <w:rPr>
          <w:color w:val="212121"/>
          <w:w w:val="99"/>
        </w:rPr>
        <w:t> </w:t>
      </w:r>
      <w:r>
        <w:rPr>
          <w:color w:val="212121"/>
        </w:rPr>
        <w:t>无。</w:t>
      </w:r>
      <w:r>
        <w:rPr/>
      </w:r>
    </w:p>
    <w:p>
      <w:pPr>
        <w:pStyle w:val="BodyText"/>
        <w:spacing w:line="240" w:lineRule="auto" w:before="29"/>
        <w:ind w:left="917" w:right="443"/>
        <w:jc w:val="left"/>
      </w:pPr>
      <w:r>
        <w:rPr/>
        <w:t>③母公司承担超额亏损</w:t>
      </w:r>
      <w:r>
        <w:rPr>
          <w:color w:val="212121"/>
        </w:rPr>
        <w:t>情况</w:t>
      </w:r>
      <w:r>
        <w:rPr/>
      </w:r>
    </w:p>
    <w:p>
      <w:pPr>
        <w:pStyle w:val="BodyText"/>
        <w:tabs>
          <w:tab w:pos="1577" w:val="left" w:leader="none"/>
        </w:tabs>
        <w:spacing w:line="336" w:lineRule="auto" w:before="127"/>
        <w:ind w:left="797" w:right="1540"/>
        <w:jc w:val="left"/>
      </w:pPr>
      <w:r>
        <w:rPr/>
        <w:t>（4）子公司向母公司转移资金的能力受到严格限制的情况</w:t>
      </w:r>
      <w:r>
        <w:rPr>
          <w:w w:val="99"/>
        </w:rPr>
        <w:t> </w:t>
      </w:r>
      <w:r>
        <w:rPr/>
        <w:t>本公司对子公司太仓市浏家港石油有限责任公司已无实际控制权。</w:t>
      </w:r>
      <w:r>
        <w:rPr>
          <w:w w:val="99"/>
        </w:rPr>
        <w:t> </w:t>
      </w:r>
      <w:r>
        <w:rPr/>
        <w:t>七、</w:t>
        <w:tab/>
        <w:t>合并财务报表主要项目注释</w:t>
      </w:r>
    </w:p>
    <w:p>
      <w:pPr>
        <w:pStyle w:val="BodyText"/>
        <w:spacing w:line="240" w:lineRule="auto" w:before="31"/>
        <w:ind w:left="920" w:right="0"/>
        <w:jc w:val="left"/>
      </w:pPr>
      <w:r>
        <w:rPr>
          <w:w w:val="99"/>
        </w:rPr>
        <w:t>以下注释项</w:t>
      </w:r>
      <w:r>
        <w:rPr>
          <w:spacing w:val="-99"/>
          <w:w w:val="99"/>
        </w:rPr>
        <w:t>目</w:t>
      </w:r>
      <w:r>
        <w:rPr>
          <w:w w:val="99"/>
        </w:rPr>
        <w:t>（含母公司财务报表主要项目注释</w:t>
      </w:r>
      <w:r>
        <w:rPr>
          <w:spacing w:val="-99"/>
          <w:w w:val="99"/>
        </w:rPr>
        <w:t>）</w:t>
      </w:r>
      <w:r>
        <w:rPr>
          <w:w w:val="99"/>
        </w:rPr>
        <w:t>除非特别指出</w:t>
      </w:r>
      <w:r>
        <w:rPr>
          <w:spacing w:val="-99"/>
          <w:w w:val="99"/>
        </w:rPr>
        <w:t>，</w:t>
      </w:r>
      <w:r>
        <w:rPr>
          <w:w w:val="99"/>
        </w:rPr>
        <w:t>年初指</w:t>
      </w:r>
      <w:r>
        <w:rPr>
          <w:spacing w:val="-60"/>
        </w:rPr>
        <w:t> </w:t>
      </w:r>
      <w:r>
        <w:rPr>
          <w:w w:val="99"/>
        </w:rPr>
        <w:t>2007</w:t>
      </w:r>
      <w:r>
        <w:rPr/>
      </w:r>
    </w:p>
    <w:p>
      <w:pPr>
        <w:pStyle w:val="BodyText"/>
        <w:spacing w:line="240" w:lineRule="auto" w:before="125"/>
        <w:ind w:left="437" w:right="0"/>
        <w:jc w:val="left"/>
      </w:pPr>
      <w:r>
        <w:rPr/>
        <w:t>年</w:t>
      </w:r>
      <w:r>
        <w:rPr>
          <w:spacing w:val="-61"/>
        </w:rPr>
        <w:t> </w:t>
      </w:r>
      <w:r>
        <w:rPr/>
        <w:t>1</w:t>
      </w:r>
      <w:r>
        <w:rPr>
          <w:spacing w:val="-61"/>
        </w:rPr>
        <w:t> </w:t>
      </w:r>
      <w:r>
        <w:rPr/>
        <w:t>月</w:t>
      </w:r>
      <w:r>
        <w:rPr>
          <w:spacing w:val="-61"/>
        </w:rPr>
        <w:t> </w:t>
      </w:r>
      <w:r>
        <w:rPr/>
        <w:t>1</w:t>
      </w:r>
      <w:r>
        <w:rPr>
          <w:spacing w:val="-61"/>
        </w:rPr>
        <w:t> </w:t>
      </w:r>
      <w:r>
        <w:rPr/>
        <w:t>日，年末指</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日。上年指</w:t>
      </w:r>
      <w:r>
        <w:rPr>
          <w:spacing w:val="-61"/>
        </w:rPr>
        <w:t> </w:t>
      </w:r>
      <w:r>
        <w:rPr/>
        <w:t>2006</w:t>
      </w:r>
      <w:r>
        <w:rPr>
          <w:spacing w:val="-61"/>
        </w:rPr>
        <w:t> </w:t>
      </w:r>
      <w:r>
        <w:rPr/>
        <w:t>年度，本年指</w:t>
      </w:r>
      <w:r>
        <w:rPr>
          <w:spacing w:val="-61"/>
        </w:rPr>
        <w:t> </w:t>
      </w:r>
      <w:r>
        <w:rPr/>
        <w:t>2007</w:t>
      </w:r>
      <w:r>
        <w:rPr>
          <w:spacing w:val="-61"/>
        </w:rPr>
        <w:t> </w:t>
      </w:r>
      <w:r>
        <w:rPr/>
        <w:t>年度。</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00" w:h="16840"/>
          <w:pgMar w:header="0" w:footer="1003" w:top="1480" w:bottom="1200" w:left="1360" w:right="1240"/>
        </w:sectPr>
      </w:pPr>
    </w:p>
    <w:p>
      <w:pPr>
        <w:pStyle w:val="BodyText"/>
        <w:spacing w:line="240" w:lineRule="auto" w:before="26"/>
        <w:ind w:left="920" w:right="-16"/>
        <w:jc w:val="left"/>
      </w:pPr>
      <w:r>
        <w:rPr/>
        <w:t>1、货币资金</w:t>
      </w:r>
    </w:p>
    <w:p>
      <w:pPr>
        <w:spacing w:line="240" w:lineRule="auto" w:before="11"/>
        <w:rPr>
          <w:rFonts w:ascii="宋体" w:hAnsi="宋体" w:cs="宋体" w:eastAsia="宋体" w:hint="default"/>
          <w:sz w:val="24"/>
          <w:szCs w:val="24"/>
        </w:rPr>
      </w:pPr>
    </w:p>
    <w:p>
      <w:pPr>
        <w:tabs>
          <w:tab w:pos="1253" w:val="left" w:leader="none"/>
        </w:tabs>
        <w:spacing w:line="125" w:lineRule="exact" w:before="0"/>
        <w:ind w:left="711" w:right="-16" w:firstLine="0"/>
        <w:jc w:val="left"/>
        <w:rPr>
          <w:rFonts w:ascii="宋体" w:hAnsi="宋体" w:cs="宋体" w:eastAsia="宋体" w:hint="default"/>
          <w:sz w:val="18"/>
          <w:szCs w:val="18"/>
        </w:rPr>
      </w:pPr>
      <w:r>
        <w:rPr/>
        <w:pict>
          <v:group style="position:absolute;margin-left:155.039993pt;margin-top:4.511176pt;width:356.05pt;height:.5pt;mso-position-horizontal-relative:page;mso-position-vertical-relative:paragraph;z-index:2536" coordorigin="3101,90" coordsize="7121,10">
            <v:group style="position:absolute;left:3106;top:95;width:1222;height:2" coordorigin="3106,95" coordsize="1222,2">
              <v:shape style="position:absolute;left:3106;top:95;width:1222;height:2" coordorigin="3106,95" coordsize="1222,0" path="m3106,95l4327,95e" filled="false" stroked="true" strokeweight=".48pt" strokecolor="#000000">
                <v:path arrowok="t"/>
              </v:shape>
            </v:group>
            <v:group style="position:absolute;left:4327;top:95;width:10;height:2" coordorigin="4327,95" coordsize="10,2">
              <v:shape style="position:absolute;left:4327;top:95;width:10;height:2" coordorigin="4327,95" coordsize="10,0" path="m4327,95l4337,95e" filled="false" stroked="true" strokeweight=".48pt" strokecolor="#000000">
                <v:path arrowok="t"/>
              </v:shape>
            </v:group>
            <v:group style="position:absolute;left:4337;top:95;width:17;height:2" coordorigin="4337,95" coordsize="17,2">
              <v:shape style="position:absolute;left:4337;top:95;width:17;height:2" coordorigin="4337,95" coordsize="17,0" path="m4337,95l4354,95e" filled="false" stroked="true" strokeweight=".48pt" strokecolor="#000000">
                <v:path arrowok="t"/>
              </v:shape>
            </v:group>
            <v:group style="position:absolute;left:4354;top:95;width:10;height:2" coordorigin="4354,95" coordsize="10,2">
              <v:shape style="position:absolute;left:4354;top:95;width:10;height:2" coordorigin="4354,95" coordsize="10,0" path="m4354,95l4363,95e" filled="false" stroked="true" strokeweight=".48pt" strokecolor="#000000">
                <v:path arrowok="t"/>
              </v:shape>
            </v:group>
            <v:group style="position:absolute;left:4363;top:95;width:855;height:2" coordorigin="4363,95" coordsize="855,2">
              <v:shape style="position:absolute;left:4363;top:95;width:855;height:2" coordorigin="4363,95" coordsize="855,0" path="m4363,95l5218,95e" filled="false" stroked="true" strokeweight=".48pt" strokecolor="#000000">
                <v:path arrowok="t"/>
              </v:shape>
            </v:group>
            <v:group style="position:absolute;left:5218;top:95;width:10;height:2" coordorigin="5218,95" coordsize="10,2">
              <v:shape style="position:absolute;left:5218;top:95;width:10;height:2" coordorigin="5218,95" coordsize="10,0" path="m5218,95l5227,95e" filled="false" stroked="true" strokeweight=".48pt" strokecolor="#000000">
                <v:path arrowok="t"/>
              </v:shape>
            </v:group>
            <v:group style="position:absolute;left:5227;top:95;width:17;height:2" coordorigin="5227,95" coordsize="17,2">
              <v:shape style="position:absolute;left:5227;top:95;width:17;height:2" coordorigin="5227,95" coordsize="17,0" path="m5227,95l5244,95e" filled="false" stroked="true" strokeweight=".48pt" strokecolor="#000000">
                <v:path arrowok="t"/>
              </v:shape>
            </v:group>
            <v:group style="position:absolute;left:5244;top:95;width:10;height:2" coordorigin="5244,95" coordsize="10,2">
              <v:shape style="position:absolute;left:5244;top:95;width:10;height:2" coordorigin="5244,95" coordsize="10,0" path="m5244,95l5254,95e" filled="false" stroked="true" strokeweight=".48pt" strokecolor="#000000">
                <v:path arrowok="t"/>
              </v:shape>
            </v:group>
            <v:group style="position:absolute;left:5254;top:95;width:1692;height:2" coordorigin="5254,95" coordsize="1692,2">
              <v:shape style="position:absolute;left:5254;top:95;width:1692;height:2" coordorigin="5254,95" coordsize="1692,0" path="m5254,95l6946,95e" filled="false" stroked="true" strokeweight=".48pt" strokecolor="#000000">
                <v:path arrowok="t"/>
              </v:shape>
            </v:group>
            <v:group style="position:absolute;left:6974;top:95;width:1102;height:2" coordorigin="6974,95" coordsize="1102,2">
              <v:shape style="position:absolute;left:6974;top:95;width:1102;height:2" coordorigin="6974,95" coordsize="1102,0" path="m6974,95l8076,95e" filled="false" stroked="true" strokeweight=".48pt" strokecolor="#000000">
                <v:path arrowok="t"/>
              </v:shape>
            </v:group>
            <v:group style="position:absolute;left:8076;top:95;width:10;height:2" coordorigin="8076,95" coordsize="10,2">
              <v:shape style="position:absolute;left:8076;top:95;width:10;height:2" coordorigin="8076,95" coordsize="10,0" path="m8076,95l8086,95e" filled="false" stroked="true" strokeweight=".48pt" strokecolor="#000000">
                <v:path arrowok="t"/>
              </v:shape>
            </v:group>
            <v:group style="position:absolute;left:8086;top:95;width:20;height:2" coordorigin="8086,95" coordsize="20,2">
              <v:shape style="position:absolute;left:8086;top:95;width:20;height:2" coordorigin="8086,95" coordsize="20,0" path="m8086,95l8105,95e" filled="false" stroked="true" strokeweight=".48pt" strokecolor="#000000">
                <v:path arrowok="t"/>
              </v:shape>
            </v:group>
            <v:group style="position:absolute;left:8105;top:95;width:10;height:2" coordorigin="8105,95" coordsize="10,2">
              <v:shape style="position:absolute;left:8105;top:95;width:10;height:2" coordorigin="8105,95" coordsize="10,0" path="m8105,95l8114,95e" filled="false" stroked="true" strokeweight=".48pt" strokecolor="#000000">
                <v:path arrowok="t"/>
              </v:shape>
            </v:group>
            <v:group style="position:absolute;left:8114;top:95;width:492;height:2" coordorigin="8114,95" coordsize="492,2">
              <v:shape style="position:absolute;left:8114;top:95;width:492;height:2" coordorigin="8114,95" coordsize="492,0" path="m8114,95l8606,95e" filled="false" stroked="true" strokeweight=".48pt" strokecolor="#000000">
                <v:path arrowok="t"/>
              </v:shape>
            </v:group>
            <v:group style="position:absolute;left:8606;top:95;width:10;height:2" coordorigin="8606,95" coordsize="10,2">
              <v:shape style="position:absolute;left:8606;top:95;width:10;height:2" coordorigin="8606,95" coordsize="10,0" path="m8606,95l8616,95e" filled="false" stroked="true" strokeweight=".48pt" strokecolor="#000000">
                <v:path arrowok="t"/>
              </v:shape>
            </v:group>
            <v:group style="position:absolute;left:8616;top:95;width:20;height:2" coordorigin="8616,95" coordsize="20,2">
              <v:shape style="position:absolute;left:8616;top:95;width:20;height:2" coordorigin="8616,95" coordsize="20,0" path="m8616,95l8635,95e" filled="false" stroked="true" strokeweight=".48pt" strokecolor="#000000">
                <v:path arrowok="t"/>
              </v:shape>
            </v:group>
            <v:group style="position:absolute;left:8635;top:95;width:10;height:2" coordorigin="8635,95" coordsize="10,2">
              <v:shape style="position:absolute;left:8635;top:95;width:10;height:2" coordorigin="8635,95" coordsize="10,0" path="m8635,95l8645,95e" filled="false" stroked="true" strokeweight=".48pt" strokecolor="#000000">
                <v:path arrowok="t"/>
              </v:shape>
            </v:group>
            <v:group style="position:absolute;left:8645;top:95;width:1572;height:2" coordorigin="8645,95" coordsize="1572,2">
              <v:shape style="position:absolute;left:8645;top:95;width:1572;height:2" coordorigin="8645,95" coordsize="1572,0" path="m8645,95l10217,95e" filled="false" stroked="true" strokeweight=".48pt" strokecolor="#000000">
                <v:path arrowok="t"/>
              </v:shape>
            </v:group>
            <w10:wrap type="none"/>
          </v:group>
        </w:pict>
      </w:r>
      <w:r>
        <w:rPr>
          <w:rFonts w:ascii="宋体" w:hAnsi="宋体" w:cs="宋体" w:eastAsia="宋体" w:hint="default"/>
          <w:w w:val="95"/>
          <w:sz w:val="18"/>
          <w:szCs w:val="18"/>
        </w:rPr>
        <w:t>项</w:t>
        <w:tab/>
      </w:r>
      <w:r>
        <w:rPr>
          <w:rFonts w:ascii="宋体" w:hAnsi="宋体" w:cs="宋体" w:eastAsia="宋体" w:hint="default"/>
          <w:sz w:val="18"/>
          <w:szCs w:val="18"/>
        </w:rPr>
        <w:t>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tabs>
          <w:tab w:pos="4279" w:val="left" w:leader="none"/>
        </w:tabs>
        <w:spacing w:before="0"/>
        <w:ind w:left="711" w:right="0" w:firstLine="0"/>
        <w:jc w:val="left"/>
        <w:rPr>
          <w:rFonts w:ascii="宋体" w:hAnsi="宋体" w:cs="宋体" w:eastAsia="宋体" w:hint="default"/>
          <w:sz w:val="18"/>
          <w:szCs w:val="18"/>
        </w:rPr>
      </w:pPr>
      <w:r>
        <w:rPr>
          <w:rFonts w:ascii="宋体" w:hAnsi="宋体" w:cs="宋体" w:eastAsia="宋体" w:hint="default"/>
          <w:w w:val="95"/>
          <w:sz w:val="18"/>
          <w:szCs w:val="18"/>
        </w:rPr>
        <w:t>年末数</w:t>
        <w:tab/>
      </w:r>
      <w:r>
        <w:rPr>
          <w:rFonts w:ascii="宋体" w:hAnsi="宋体" w:cs="宋体" w:eastAsia="宋体" w:hint="default"/>
          <w:sz w:val="18"/>
          <w:szCs w:val="18"/>
        </w:rPr>
        <w:t>年初数</w:t>
      </w:r>
    </w:p>
    <w:p>
      <w:pPr>
        <w:spacing w:after="0"/>
        <w:jc w:val="left"/>
        <w:rPr>
          <w:rFonts w:ascii="宋体" w:hAnsi="宋体" w:cs="宋体" w:eastAsia="宋体" w:hint="default"/>
          <w:sz w:val="18"/>
          <w:szCs w:val="18"/>
        </w:rPr>
        <w:sectPr>
          <w:type w:val="continuous"/>
          <w:pgSz w:w="11900" w:h="16840"/>
          <w:pgMar w:top="1600" w:bottom="280" w:left="1360" w:right="1240"/>
          <w:cols w:num="2" w:equalWidth="0">
            <w:col w:w="2245" w:space="438"/>
            <w:col w:w="6617"/>
          </w:cols>
        </w:sectPr>
      </w:pPr>
    </w:p>
    <w:p>
      <w:pPr>
        <w:tabs>
          <w:tab w:pos="1070" w:val="left" w:leader="none"/>
          <w:tab w:pos="2063" w:val="left" w:leader="none"/>
          <w:tab w:pos="3808" w:val="left" w:leader="none"/>
          <w:tab w:pos="4819" w:val="left" w:leader="none"/>
        </w:tabs>
        <w:spacing w:line="237" w:lineRule="exact" w:before="0"/>
        <w:ind w:left="0" w:right="0" w:firstLine="0"/>
        <w:jc w:val="right"/>
        <w:rPr>
          <w:rFonts w:ascii="宋体" w:hAnsi="宋体" w:cs="宋体" w:eastAsia="宋体" w:hint="default"/>
          <w:sz w:val="18"/>
          <w:szCs w:val="18"/>
        </w:rPr>
      </w:pPr>
      <w:r>
        <w:rPr>
          <w:rFonts w:ascii="宋体" w:hAnsi="宋体" w:cs="宋体" w:eastAsia="宋体" w:hint="default"/>
          <w:w w:val="95"/>
          <w:sz w:val="18"/>
          <w:szCs w:val="18"/>
        </w:rPr>
        <w:t>原币金额</w:t>
        <w:tab/>
        <w:t>折算汇率</w:t>
        <w:tab/>
        <w:t>折合人民币金额</w:t>
        <w:tab/>
        <w:t>原币金额</w:t>
        <w:tab/>
      </w:r>
      <w:r>
        <w:rPr>
          <w:rFonts w:ascii="宋体" w:hAnsi="宋体" w:cs="宋体" w:eastAsia="宋体" w:hint="default"/>
          <w:w w:val="95"/>
          <w:position w:val="12"/>
          <w:sz w:val="18"/>
          <w:szCs w:val="18"/>
        </w:rPr>
        <w:t>折算</w:t>
      </w:r>
      <w:r>
        <w:rPr>
          <w:rFonts w:ascii="宋体" w:hAnsi="宋体" w:cs="宋体" w:eastAsia="宋体" w:hint="default"/>
          <w:sz w:val="18"/>
          <w:szCs w:val="18"/>
        </w:rPr>
      </w:r>
    </w:p>
    <w:p>
      <w:pPr>
        <w:spacing w:line="175" w:lineRule="exact" w:before="0"/>
        <w:ind w:left="0" w:right="43" w:firstLine="0"/>
        <w:jc w:val="right"/>
        <w:rPr>
          <w:rFonts w:ascii="宋体" w:hAnsi="宋体" w:cs="宋体" w:eastAsia="宋体" w:hint="default"/>
          <w:sz w:val="18"/>
          <w:szCs w:val="18"/>
        </w:rPr>
      </w:pPr>
      <w:r>
        <w:rPr>
          <w:rFonts w:ascii="宋体" w:hAnsi="宋体" w:cs="宋体" w:eastAsia="宋体" w:hint="default"/>
          <w:w w:val="95"/>
          <w:sz w:val="18"/>
          <w:szCs w:val="18"/>
        </w:rPr>
        <w:t>汇率</w:t>
      </w:r>
      <w:r>
        <w:rPr>
          <w:rFonts w:ascii="宋体" w:hAnsi="宋体" w:cs="宋体" w:eastAsia="宋体" w:hint="default"/>
          <w:sz w:val="18"/>
          <w:szCs w:val="18"/>
        </w:rPr>
      </w:r>
    </w:p>
    <w:p>
      <w:pPr>
        <w:spacing w:before="62"/>
        <w:ind w:left="17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折合人民币金额</w:t>
      </w:r>
    </w:p>
    <w:p>
      <w:pPr>
        <w:spacing w:after="0"/>
        <w:jc w:val="left"/>
        <w:rPr>
          <w:rFonts w:ascii="宋体" w:hAnsi="宋体" w:cs="宋体" w:eastAsia="宋体" w:hint="default"/>
          <w:sz w:val="18"/>
          <w:szCs w:val="18"/>
        </w:rPr>
        <w:sectPr>
          <w:type w:val="continuous"/>
          <w:pgSz w:w="11900" w:h="16840"/>
          <w:pgMar w:top="1600" w:bottom="280" w:left="1360" w:right="1240"/>
          <w:cols w:num="2" w:equalWidth="0">
            <w:col w:w="7220" w:space="40"/>
            <w:col w:w="2040"/>
          </w:cols>
        </w:sectPr>
      </w:pPr>
    </w:p>
    <w:p>
      <w:pPr>
        <w:spacing w:line="240" w:lineRule="auto" w:before="1"/>
        <w:rPr>
          <w:rFonts w:ascii="宋体" w:hAnsi="宋体" w:cs="宋体" w:eastAsia="宋体" w:hint="default"/>
          <w:sz w:val="2"/>
          <w:szCs w:val="2"/>
        </w:rPr>
      </w:pPr>
    </w:p>
    <w:p>
      <w:pPr>
        <w:spacing w:line="20" w:lineRule="exact"/>
        <w:ind w:left="420" w:right="0" w:firstLine="0"/>
        <w:rPr>
          <w:rFonts w:ascii="宋体" w:hAnsi="宋体" w:cs="宋体" w:eastAsia="宋体" w:hint="default"/>
          <w:sz w:val="2"/>
          <w:szCs w:val="2"/>
        </w:rPr>
      </w:pPr>
      <w:r>
        <w:rPr>
          <w:rFonts w:ascii="宋体" w:hAnsi="宋体" w:cs="宋体" w:eastAsia="宋体" w:hint="default"/>
          <w:sz w:val="2"/>
          <w:szCs w:val="2"/>
        </w:rPr>
        <w:pict>
          <v:group style="width:422.05pt;height:.5pt;mso-position-horizontal-relative:char;mso-position-vertical-relative:line" coordorigin="0,0" coordsize="8441,10">
            <v:group style="position:absolute;left:5;top:5;width:1292;height:2" coordorigin="5,5" coordsize="1292,2">
              <v:shape style="position:absolute;left:5;top:5;width:1292;height:2" coordorigin="5,5" coordsize="1292,0" path="m5,5l1296,5e" filled="false" stroked="true" strokeweight=".48pt" strokecolor="#000000">
                <v:path arrowok="t"/>
              </v:shape>
            </v:group>
            <v:group style="position:absolute;left:1325;top:5;width:1222;height:2" coordorigin="1325,5" coordsize="1222,2">
              <v:shape style="position:absolute;left:1325;top:5;width:1222;height:2" coordorigin="1325,5" coordsize="1222,0" path="m1325,5l2546,5e" filled="false" stroked="true" strokeweight=".48pt" strokecolor="#000000">
                <v:path arrowok="t"/>
              </v:shape>
            </v:group>
            <v:group style="position:absolute;left:2573;top:5;width:864;height:2" coordorigin="2573,5" coordsize="864,2">
              <v:shape style="position:absolute;left:2573;top:5;width:864;height:2" coordorigin="2573,5" coordsize="864,0" path="m2573,5l3437,5e" filled="false" stroked="true" strokeweight=".48pt" strokecolor="#000000">
                <v:path arrowok="t"/>
              </v:shape>
            </v:group>
            <v:group style="position:absolute;left:3463;top:5;width:1702;height:2" coordorigin="3463,5" coordsize="1702,2">
              <v:shape style="position:absolute;left:3463;top:5;width:1702;height:2" coordorigin="3463,5" coordsize="1702,0" path="m3463,5l5165,5e" filled="false" stroked="true" strokeweight=".48pt" strokecolor="#000000">
                <v:path arrowok="t"/>
              </v:shape>
            </v:group>
            <v:group style="position:absolute;left:5194;top:5;width:1102;height:2" coordorigin="5194,5" coordsize="1102,2">
              <v:shape style="position:absolute;left:5194;top:5;width:1102;height:2" coordorigin="5194,5" coordsize="1102,0" path="m5194,5l6295,5e" filled="false" stroked="true" strokeweight=".48pt" strokecolor="#000000">
                <v:path arrowok="t"/>
              </v:shape>
            </v:group>
            <v:group style="position:absolute;left:6324;top:5;width:502;height:2" coordorigin="6324,5" coordsize="502,2">
              <v:shape style="position:absolute;left:6324;top:5;width:502;height:2" coordorigin="6324,5" coordsize="502,0" path="m6324,5l6826,5e" filled="false" stroked="true" strokeweight=".48pt" strokecolor="#000000">
                <v:path arrowok="t"/>
              </v:shape>
            </v:group>
            <v:group style="position:absolute;left:6854;top:5;width:1582;height:2" coordorigin="6854,5" coordsize="1582,2">
              <v:shape style="position:absolute;left:6854;top:5;width:1582;height:2" coordorigin="6854,5" coordsize="1582,0" path="m6854,5l8436,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6"/>
          <w:szCs w:val="6"/>
        </w:rPr>
      </w:pPr>
    </w:p>
    <w:p>
      <w:pPr>
        <w:tabs>
          <w:tab w:pos="4375" w:val="left" w:leader="none"/>
          <w:tab w:pos="7644" w:val="left" w:leader="none"/>
        </w:tabs>
        <w:spacing w:before="22"/>
        <w:ind w:left="437" w:right="0" w:firstLine="0"/>
        <w:jc w:val="left"/>
        <w:rPr>
          <w:rFonts w:ascii="宋体" w:hAnsi="宋体" w:cs="宋体" w:eastAsia="宋体" w:hint="default"/>
          <w:sz w:val="24"/>
          <w:szCs w:val="24"/>
        </w:rPr>
      </w:pPr>
      <w:r>
        <w:rPr>
          <w:rFonts w:ascii="宋体" w:hAnsi="宋体" w:cs="宋体" w:eastAsia="宋体" w:hint="default"/>
          <w:position w:val="2"/>
          <w:sz w:val="18"/>
          <w:szCs w:val="18"/>
        </w:rPr>
        <w:t>现金-人民币</w:t>
        <w:tab/>
      </w:r>
      <w:r>
        <w:rPr>
          <w:rFonts w:ascii="宋体" w:hAnsi="宋体" w:cs="宋体" w:eastAsia="宋体" w:hint="default"/>
          <w:w w:val="95"/>
          <w:sz w:val="24"/>
          <w:szCs w:val="24"/>
        </w:rPr>
        <w:t>136,999.40</w:t>
        <w:tab/>
      </w:r>
      <w:r>
        <w:rPr>
          <w:rFonts w:ascii="宋体" w:hAnsi="宋体" w:cs="宋体" w:eastAsia="宋体" w:hint="default"/>
          <w:position w:val="16"/>
          <w:sz w:val="24"/>
          <w:szCs w:val="24"/>
        </w:rPr>
        <w:t>513,425.25</w:t>
      </w:r>
      <w:r>
        <w:rPr>
          <w:rFonts w:ascii="宋体" w:hAnsi="宋体" w:cs="宋体" w:eastAsia="宋体" w:hint="default"/>
          <w:sz w:val="24"/>
          <w:szCs w:val="24"/>
        </w:rPr>
      </w:r>
    </w:p>
    <w:p>
      <w:pPr>
        <w:spacing w:line="240" w:lineRule="auto" w:before="6"/>
        <w:rPr>
          <w:rFonts w:ascii="宋体" w:hAnsi="宋体" w:cs="宋体" w:eastAsia="宋体" w:hint="default"/>
          <w:sz w:val="22"/>
          <w:szCs w:val="22"/>
        </w:rPr>
      </w:pPr>
    </w:p>
    <w:tbl>
      <w:tblPr>
        <w:tblW w:w="0" w:type="auto"/>
        <w:jc w:val="left"/>
        <w:tblInd w:w="402" w:type="dxa"/>
        <w:tblLayout w:type="fixed"/>
        <w:tblCellMar>
          <w:top w:w="0" w:type="dxa"/>
          <w:left w:w="0" w:type="dxa"/>
          <w:bottom w:w="0" w:type="dxa"/>
          <w:right w:w="0" w:type="dxa"/>
        </w:tblCellMar>
        <w:tblLook w:val="01E0"/>
      </w:tblPr>
      <w:tblGrid>
        <w:gridCol w:w="1341"/>
        <w:gridCol w:w="2141"/>
        <w:gridCol w:w="1702"/>
        <w:gridCol w:w="1690"/>
        <w:gridCol w:w="1582"/>
      </w:tblGrid>
      <w:tr>
        <w:trPr>
          <w:trHeight w:val="384"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0"/>
              <w:jc w:val="right"/>
              <w:rPr>
                <w:rFonts w:ascii="宋体" w:hAnsi="宋体" w:cs="宋体" w:eastAsia="宋体" w:hint="default"/>
                <w:sz w:val="18"/>
                <w:szCs w:val="18"/>
              </w:rPr>
            </w:pPr>
            <w:r>
              <w:rPr>
                <w:rFonts w:ascii="宋体" w:hAnsi="宋体" w:cs="宋体" w:eastAsia="宋体" w:hint="default"/>
                <w:sz w:val="18"/>
                <w:szCs w:val="18"/>
              </w:rPr>
              <w:t>-美元</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6"/>
              <w:jc w:val="right"/>
              <w:rPr>
                <w:rFonts w:ascii="宋体" w:hAnsi="宋体" w:cs="宋体" w:eastAsia="宋体" w:hint="default"/>
                <w:sz w:val="24"/>
                <w:szCs w:val="24"/>
              </w:rPr>
            </w:pPr>
            <w:r>
              <w:rPr>
                <w:rFonts w:ascii="宋体"/>
                <w:sz w:val="24"/>
              </w:rPr>
              <w:t>12,683.98</w:t>
            </w:r>
            <w:r>
              <w:rPr>
                <w:rFonts w:ascii="宋体"/>
                <w:spacing w:val="48"/>
                <w:sz w:val="24"/>
              </w:rPr>
              <w:t> </w:t>
            </w:r>
            <w:r>
              <w:rPr>
                <w:rFonts w:ascii="宋体"/>
                <w:sz w:val="24"/>
              </w:rPr>
              <w:t>7.3046</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
              <w:jc w:val="right"/>
              <w:rPr>
                <w:rFonts w:ascii="宋体" w:hAnsi="宋体" w:cs="宋体" w:eastAsia="宋体" w:hint="default"/>
                <w:sz w:val="24"/>
                <w:szCs w:val="24"/>
              </w:rPr>
            </w:pPr>
            <w:r>
              <w:rPr>
                <w:rFonts w:ascii="宋体"/>
                <w:w w:val="95"/>
                <w:sz w:val="24"/>
              </w:rPr>
              <w:t>92,651.40</w:t>
            </w:r>
            <w:r>
              <w:rPr>
                <w:rFonts w:ascii="宋体"/>
                <w:sz w:val="24"/>
              </w:rPr>
            </w:r>
          </w:p>
        </w:tc>
        <w:tc>
          <w:tcPr>
            <w:tcW w:w="3271" w:type="dxa"/>
            <w:gridSpan w:val="2"/>
            <w:vMerge w:val="restart"/>
            <w:tcBorders>
              <w:top w:val="nil" w:sz="6" w:space="0" w:color="auto"/>
              <w:left w:val="nil" w:sz="6" w:space="0" w:color="auto"/>
              <w:right w:val="nil" w:sz="6" w:space="0" w:color="auto"/>
            </w:tcBorders>
          </w:tcPr>
          <w:p>
            <w:pPr/>
          </w:p>
        </w:tc>
      </w:tr>
      <w:tr>
        <w:trPr>
          <w:trHeight w:val="337"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41" w:type="dxa"/>
            <w:tcBorders>
              <w:top w:val="nil" w:sz="6" w:space="0" w:color="auto"/>
              <w:left w:val="nil" w:sz="6" w:space="0" w:color="auto"/>
              <w:bottom w:val="nil" w:sz="6" w:space="0" w:color="auto"/>
              <w:right w:val="nil" w:sz="6" w:space="0" w:color="auto"/>
            </w:tcBorders>
          </w:tcPr>
          <w:p>
            <w:pPr>
              <w:pStyle w:val="TableParagraph"/>
              <w:spacing w:line="284" w:lineRule="exact"/>
              <w:ind w:right="36"/>
              <w:jc w:val="right"/>
              <w:rPr>
                <w:rFonts w:ascii="宋体" w:hAnsi="宋体" w:cs="宋体" w:eastAsia="宋体" w:hint="default"/>
                <w:sz w:val="24"/>
                <w:szCs w:val="24"/>
              </w:rPr>
            </w:pPr>
            <w:r>
              <w:rPr>
                <w:rFonts w:ascii="宋体"/>
                <w:sz w:val="24"/>
              </w:rPr>
              <w:t>624.00</w:t>
            </w:r>
            <w:r>
              <w:rPr>
                <w:rFonts w:ascii="宋体"/>
                <w:spacing w:val="-71"/>
                <w:sz w:val="24"/>
              </w:rPr>
              <w:t> </w:t>
            </w:r>
            <w:r>
              <w:rPr>
                <w:rFonts w:ascii="宋体"/>
                <w:sz w:val="24"/>
              </w:rPr>
              <w:t>10.6669</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84" w:lineRule="exact"/>
              <w:ind w:right="7"/>
              <w:jc w:val="right"/>
              <w:rPr>
                <w:rFonts w:ascii="宋体" w:hAnsi="宋体" w:cs="宋体" w:eastAsia="宋体" w:hint="default"/>
                <w:sz w:val="24"/>
                <w:szCs w:val="24"/>
              </w:rPr>
            </w:pPr>
            <w:r>
              <w:rPr>
                <w:rFonts w:ascii="宋体"/>
                <w:w w:val="95"/>
                <w:sz w:val="24"/>
              </w:rPr>
              <w:t>6,656.15</w:t>
            </w:r>
            <w:r>
              <w:rPr>
                <w:rFonts w:ascii="宋体"/>
                <w:sz w:val="24"/>
              </w:rPr>
            </w:r>
          </w:p>
        </w:tc>
        <w:tc>
          <w:tcPr>
            <w:tcW w:w="3271" w:type="dxa"/>
            <w:gridSpan w:val="2"/>
            <w:vMerge/>
            <w:tcBorders>
              <w:left w:val="nil" w:sz="6" w:space="0" w:color="auto"/>
              <w:bottom w:val="nil" w:sz="6" w:space="0" w:color="auto"/>
              <w:right w:val="nil" w:sz="6" w:space="0" w:color="auto"/>
            </w:tcBorders>
          </w:tcPr>
          <w:p>
            <w:pPr/>
          </w:p>
        </w:tc>
      </w:tr>
      <w:tr>
        <w:trPr>
          <w:trHeight w:val="338"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8" w:right="0"/>
              <w:jc w:val="left"/>
              <w:rPr>
                <w:rFonts w:ascii="宋体" w:hAnsi="宋体" w:cs="宋体" w:eastAsia="宋体" w:hint="default"/>
                <w:sz w:val="18"/>
                <w:szCs w:val="18"/>
              </w:rPr>
            </w:pPr>
            <w:r>
              <w:rPr>
                <w:rFonts w:ascii="宋体" w:hAnsi="宋体" w:cs="宋体" w:eastAsia="宋体" w:hint="default"/>
                <w:sz w:val="18"/>
                <w:szCs w:val="18"/>
              </w:rPr>
              <w:t>现金小计</w:t>
            </w:r>
          </w:p>
        </w:tc>
        <w:tc>
          <w:tcPr>
            <w:tcW w:w="2141"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w w:val="95"/>
                <w:sz w:val="24"/>
              </w:rPr>
              <w:t>236,306.95</w:t>
            </w:r>
            <w:r>
              <w:rPr>
                <w:rFonts w:ascii="宋体"/>
                <w:sz w:val="24"/>
              </w:rPr>
            </w:r>
          </w:p>
        </w:tc>
        <w:tc>
          <w:tcPr>
            <w:tcW w:w="1690"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83" w:lineRule="exact"/>
              <w:ind w:left="369" w:right="0"/>
              <w:jc w:val="left"/>
              <w:rPr>
                <w:rFonts w:ascii="宋体" w:hAnsi="宋体" w:cs="宋体" w:eastAsia="宋体" w:hint="default"/>
                <w:sz w:val="24"/>
                <w:szCs w:val="24"/>
              </w:rPr>
            </w:pPr>
            <w:r>
              <w:rPr>
                <w:rFonts w:ascii="宋体"/>
                <w:sz w:val="24"/>
              </w:rPr>
              <w:t>513,425.25</w:t>
            </w:r>
          </w:p>
        </w:tc>
      </w:tr>
      <w:tr>
        <w:trPr>
          <w:trHeight w:val="614"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32"/>
              <w:jc w:val="right"/>
              <w:rPr>
                <w:rFonts w:ascii="宋体" w:hAnsi="宋体" w:cs="宋体" w:eastAsia="宋体" w:hint="default"/>
                <w:sz w:val="18"/>
                <w:szCs w:val="18"/>
              </w:rPr>
            </w:pPr>
            <w:r>
              <w:rPr>
                <w:rFonts w:ascii="宋体" w:hAnsi="宋体" w:cs="宋体" w:eastAsia="宋体" w:hint="default"/>
                <w:sz w:val="18"/>
                <w:szCs w:val="18"/>
              </w:rPr>
              <w:t>银行存款-人民</w:t>
            </w:r>
          </w:p>
        </w:tc>
        <w:tc>
          <w:tcPr>
            <w:tcW w:w="2141"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
        </w:tc>
      </w:tr>
    </w:tbl>
    <w:p>
      <w:pPr>
        <w:pStyle w:val="BodyText"/>
        <w:tabs>
          <w:tab w:pos="3895" w:val="left" w:leader="none"/>
          <w:tab w:pos="7284" w:val="left" w:leader="none"/>
        </w:tabs>
        <w:spacing w:line="288" w:lineRule="exact"/>
        <w:ind w:left="437" w:right="0"/>
        <w:jc w:val="left"/>
      </w:pPr>
      <w:r>
        <w:rPr>
          <w:w w:val="95"/>
          <w:position w:val="6"/>
          <w:sz w:val="18"/>
          <w:szCs w:val="18"/>
        </w:rPr>
        <w:t>币</w:t>
        <w:tab/>
      </w:r>
      <w:r>
        <w:rPr>
          <w:w w:val="95"/>
        </w:rPr>
        <w:t>119,464,348.78</w:t>
        <w:tab/>
      </w:r>
      <w:r>
        <w:rPr/>
        <w:t>51,884,680.33</w:t>
      </w:r>
    </w:p>
    <w:p>
      <w:pPr>
        <w:spacing w:line="240" w:lineRule="auto" w:before="3"/>
        <w:rPr>
          <w:rFonts w:ascii="宋体" w:hAnsi="宋体" w:cs="宋体" w:eastAsia="宋体" w:hint="default"/>
          <w:sz w:val="22"/>
          <w:szCs w:val="22"/>
        </w:rPr>
      </w:pPr>
    </w:p>
    <w:p>
      <w:pPr>
        <w:pStyle w:val="BodyText"/>
        <w:tabs>
          <w:tab w:pos="4135" w:val="left" w:leader="none"/>
          <w:tab w:pos="7644" w:val="left" w:leader="none"/>
        </w:tabs>
        <w:spacing w:line="240" w:lineRule="auto" w:before="26"/>
        <w:ind w:left="1159" w:right="0"/>
        <w:jc w:val="left"/>
      </w:pPr>
      <w:r>
        <w:rPr>
          <w:position w:val="2"/>
          <w:sz w:val="18"/>
          <w:szCs w:val="18"/>
        </w:rPr>
        <w:t>-美元  </w:t>
      </w:r>
      <w:r>
        <w:rPr/>
        <w:t>303,551.75</w:t>
      </w:r>
      <w:r>
        <w:rPr>
          <w:spacing w:val="13"/>
        </w:rPr>
        <w:t> </w:t>
      </w:r>
      <w:r>
        <w:rPr/>
        <w:t>7.3046</w:t>
        <w:tab/>
        <w:t>2,217,324.11</w:t>
      </w:r>
      <w:r>
        <w:rPr>
          <w:spacing w:val="-73"/>
        </w:rPr>
        <w:t> </w:t>
      </w:r>
      <w:r>
        <w:rPr/>
        <w:t>75,728.33</w:t>
      </w:r>
      <w:r>
        <w:rPr>
          <w:spacing w:val="-71"/>
        </w:rPr>
        <w:t> </w:t>
      </w:r>
      <w:r>
        <w:rPr/>
        <w:t>7.81</w:t>
        <w:tab/>
        <w:t>591,339.81</w:t>
      </w:r>
    </w:p>
    <w:p>
      <w:pPr>
        <w:spacing w:before="65"/>
        <w:ind w:left="891" w:right="443"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0"/>
        <w:rPr>
          <w:rFonts w:ascii="宋体" w:hAnsi="宋体" w:cs="宋体" w:eastAsia="宋体" w:hint="default"/>
          <w:sz w:val="5"/>
          <w:szCs w:val="5"/>
        </w:rPr>
      </w:pPr>
    </w:p>
    <w:p>
      <w:pPr>
        <w:tabs>
          <w:tab w:pos="7270" w:val="left" w:leader="none"/>
        </w:tabs>
        <w:spacing w:line="20" w:lineRule="exact"/>
        <w:ind w:left="3879" w:right="0" w:firstLine="0"/>
        <w:rPr>
          <w:rFonts w:ascii="宋体" w:hAnsi="宋体" w:cs="宋体" w:eastAsia="宋体" w:hint="default"/>
          <w:sz w:val="2"/>
          <w:szCs w:val="2"/>
        </w:rPr>
      </w:pPr>
      <w:r>
        <w:rPr>
          <w:rFonts w:ascii="宋体"/>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宋体"/>
          <w:sz w:val="2"/>
        </w:rPr>
      </w:r>
      <w:r>
        <w:rPr>
          <w:rFonts w:ascii="宋体"/>
          <w:sz w:val="2"/>
        </w:rPr>
        <w:tab/>
      </w:r>
      <w:r>
        <w:rPr>
          <w:rFonts w:ascii="宋体"/>
          <w:sz w:val="2"/>
        </w:rPr>
        <w:pict>
          <v:group style="width:79.6pt;height:.5pt;mso-position-horizontal-relative:char;mso-position-vertical-relative:line" coordorigin="0,0" coordsize="1592,10">
            <v:group style="position:absolute;left:5;top:5;width:1582;height:2" coordorigin="5,5" coordsize="1582,2">
              <v:shape style="position:absolute;left:5;top:5;width:1582;height:2" coordorigin="5,5" coordsize="1582,0" path="m5,5l1586,5e" filled="false" stroked="true" strokeweight=".48pt" strokecolor="#000000">
                <v:path arrowok="t"/>
              </v:shape>
            </v:group>
          </v:group>
        </w:pict>
      </w:r>
      <w:r>
        <w:rPr>
          <w:rFonts w:ascii="宋体"/>
          <w:sz w:val="2"/>
        </w:rPr>
      </w:r>
    </w:p>
    <w:p>
      <w:pPr>
        <w:spacing w:line="240" w:lineRule="auto" w:before="13"/>
        <w:rPr>
          <w:rFonts w:ascii="宋体" w:hAnsi="宋体" w:cs="宋体" w:eastAsia="宋体" w:hint="default"/>
          <w:sz w:val="19"/>
          <w:szCs w:val="19"/>
        </w:rPr>
      </w:pPr>
    </w:p>
    <w:p>
      <w:pPr>
        <w:pStyle w:val="BodyText"/>
        <w:tabs>
          <w:tab w:pos="3895" w:val="left" w:leader="none"/>
          <w:tab w:pos="7284" w:val="left" w:leader="none"/>
        </w:tabs>
        <w:spacing w:line="240" w:lineRule="auto"/>
        <w:ind w:left="531" w:right="0"/>
        <w:jc w:val="left"/>
      </w:pPr>
      <w:r>
        <w:rPr>
          <w:w w:val="95"/>
          <w:position w:val="2"/>
          <w:sz w:val="18"/>
          <w:szCs w:val="18"/>
        </w:rPr>
        <w:t>银行存款小计</w:t>
        <w:tab/>
      </w:r>
      <w:r>
        <w:rPr>
          <w:w w:val="95"/>
        </w:rPr>
        <w:t>121,681,672.89</w:t>
        <w:tab/>
      </w:r>
      <w:r>
        <w:rPr/>
        <w:t>52,476,020.14</w:t>
      </w:r>
    </w:p>
    <w:p>
      <w:pPr>
        <w:spacing w:line="240" w:lineRule="auto" w:before="8"/>
        <w:rPr>
          <w:rFonts w:ascii="宋体" w:hAnsi="宋体" w:cs="宋体" w:eastAsia="宋体" w:hint="default"/>
          <w:sz w:val="26"/>
          <w:szCs w:val="26"/>
        </w:rPr>
      </w:pPr>
    </w:p>
    <w:p>
      <w:pPr>
        <w:tabs>
          <w:tab w:pos="7270" w:val="left" w:leader="none"/>
        </w:tabs>
        <w:spacing w:line="20" w:lineRule="exact"/>
        <w:ind w:left="3879" w:right="0" w:firstLine="0"/>
        <w:rPr>
          <w:rFonts w:ascii="宋体" w:hAnsi="宋体" w:cs="宋体" w:eastAsia="宋体" w:hint="default"/>
          <w:sz w:val="2"/>
          <w:szCs w:val="2"/>
        </w:rPr>
      </w:pPr>
      <w:r>
        <w:rPr>
          <w:rFonts w:ascii="宋体"/>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宋体"/>
          <w:sz w:val="2"/>
        </w:rPr>
      </w:r>
      <w:r>
        <w:rPr>
          <w:rFonts w:ascii="宋体"/>
          <w:sz w:val="2"/>
        </w:rPr>
        <w:tab/>
      </w:r>
      <w:r>
        <w:rPr>
          <w:rFonts w:ascii="宋体"/>
          <w:sz w:val="2"/>
        </w:rPr>
        <w:pict>
          <v:group style="width:79.6pt;height:.5pt;mso-position-horizontal-relative:char;mso-position-vertical-relative:line" coordorigin="0,0" coordsize="1592,10">
            <v:group style="position:absolute;left:5;top:5;width:1582;height:2" coordorigin="5,5" coordsize="1582,2">
              <v:shape style="position:absolute;left:5;top:5;width:1582;height:2" coordorigin="5,5" coordsize="1582,0" path="m5,5l1586,5e" filled="false" stroked="true" strokeweight=".48pt" strokecolor="#000000">
                <v:path arrowok="t"/>
              </v:shape>
            </v:group>
          </v:group>
        </w:pict>
      </w:r>
      <w:r>
        <w:rPr>
          <w:rFonts w:ascii="宋体"/>
          <w:sz w:val="2"/>
        </w:rPr>
      </w:r>
    </w:p>
    <w:p>
      <w:pPr>
        <w:spacing w:line="240" w:lineRule="auto" w:before="6"/>
        <w:rPr>
          <w:rFonts w:ascii="宋体" w:hAnsi="宋体" w:cs="宋体" w:eastAsia="宋体" w:hint="default"/>
          <w:sz w:val="11"/>
          <w:szCs w:val="11"/>
        </w:rPr>
      </w:pPr>
    </w:p>
    <w:p>
      <w:pPr>
        <w:pStyle w:val="BodyText"/>
        <w:tabs>
          <w:tab w:pos="4015" w:val="left" w:leader="none"/>
          <w:tab w:pos="7284" w:val="left" w:leader="none"/>
        </w:tabs>
        <w:spacing w:line="240" w:lineRule="auto" w:before="111"/>
        <w:ind w:left="437" w:right="0"/>
        <w:jc w:val="left"/>
      </w:pPr>
      <w:r>
        <w:rPr/>
        <w:pict>
          <v:shape style="position:absolute;margin-left:89.879967pt;margin-top:4.991457pt;width:58.5pt;height:9pt;mso-position-horizontal-relative:page;mso-position-vertical-relative:paragraph;z-index:-6153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其他货币资金-</w:t>
                  </w:r>
                  <w:r>
                    <w:rPr>
                      <w:rFonts w:ascii="宋体" w:hAnsi="宋体" w:cs="宋体" w:eastAsia="宋体" w:hint="default"/>
                      <w:sz w:val="18"/>
                      <w:szCs w:val="18"/>
                    </w:rPr>
                  </w:r>
                </w:p>
              </w:txbxContent>
            </v:textbox>
            <w10:wrap type="none"/>
          </v:shape>
        </w:pict>
      </w:r>
      <w:r>
        <w:rPr>
          <w:w w:val="95"/>
          <w:position w:val="-9"/>
          <w:sz w:val="18"/>
          <w:szCs w:val="18"/>
        </w:rPr>
        <w:t>人民币</w:t>
        <w:tab/>
      </w:r>
      <w:r>
        <w:rPr>
          <w:w w:val="95"/>
        </w:rPr>
        <w:t>29,748,728.01</w:t>
        <w:tab/>
      </w:r>
      <w:r>
        <w:rPr/>
        <w:t>30,992,861.88</w:t>
      </w:r>
    </w:p>
    <w:p>
      <w:pPr>
        <w:spacing w:after="0" w:line="240" w:lineRule="auto"/>
        <w:jc w:val="left"/>
        <w:sectPr>
          <w:type w:val="continuous"/>
          <w:pgSz w:w="11900" w:h="16840"/>
          <w:pgMar w:top="1600" w:bottom="280" w:left="1360" w:right="1240"/>
        </w:sectPr>
      </w:pPr>
    </w:p>
    <w:p>
      <w:pPr>
        <w:tabs>
          <w:tab w:pos="6643" w:val="left" w:leader="none"/>
        </w:tabs>
        <w:spacing w:before="30"/>
        <w:ind w:left="3074" w:right="100" w:firstLine="0"/>
        <w:jc w:val="left"/>
        <w:rPr>
          <w:rFonts w:ascii="宋体" w:hAnsi="宋体" w:cs="宋体" w:eastAsia="宋体" w:hint="default"/>
          <w:sz w:val="18"/>
          <w:szCs w:val="18"/>
        </w:rPr>
      </w:pPr>
      <w:r>
        <w:rPr>
          <w:rFonts w:ascii="宋体" w:hAnsi="宋体" w:cs="宋体" w:eastAsia="宋体" w:hint="default"/>
          <w:w w:val="95"/>
          <w:sz w:val="18"/>
          <w:szCs w:val="18"/>
        </w:rPr>
        <w:t>年末数</w:t>
        <w:tab/>
      </w:r>
      <w:r>
        <w:rPr>
          <w:rFonts w:ascii="宋体" w:hAnsi="宋体" w:cs="宋体" w:eastAsia="宋体" w:hint="default"/>
          <w:sz w:val="18"/>
          <w:szCs w:val="18"/>
        </w:rPr>
        <w:t>年初数</w:t>
      </w:r>
    </w:p>
    <w:p>
      <w:pPr>
        <w:tabs>
          <w:tab w:pos="933" w:val="left" w:leader="none"/>
        </w:tabs>
        <w:spacing w:line="123" w:lineRule="exact" w:before="4"/>
        <w:ind w:left="391" w:right="100" w:firstLine="0"/>
        <w:jc w:val="left"/>
        <w:rPr>
          <w:rFonts w:ascii="宋体" w:hAnsi="宋体" w:cs="宋体" w:eastAsia="宋体" w:hint="default"/>
          <w:sz w:val="18"/>
          <w:szCs w:val="18"/>
        </w:rPr>
      </w:pPr>
      <w:r>
        <w:rPr/>
        <w:pict>
          <v:group style="position:absolute;margin-left:155.039993pt;margin-top:4.591236pt;width:356.05pt;height:.5pt;mso-position-horizontal-relative:page;mso-position-vertical-relative:paragraph;z-index:2920" coordorigin="3101,92" coordsize="7121,10">
            <v:group style="position:absolute;left:3106;top:97;width:1222;height:2" coordorigin="3106,97" coordsize="1222,2">
              <v:shape style="position:absolute;left:3106;top:97;width:1222;height:2" coordorigin="3106,97" coordsize="1222,0" path="m3106,97l4327,97e" filled="false" stroked="true" strokeweight=".48pt" strokecolor="#000000">
                <v:path arrowok="t"/>
              </v:shape>
            </v:group>
            <v:group style="position:absolute;left:4327;top:97;width:10;height:2" coordorigin="4327,97" coordsize="10,2">
              <v:shape style="position:absolute;left:4327;top:97;width:10;height:2" coordorigin="4327,97" coordsize="10,0" path="m4327,97l4337,97e" filled="false" stroked="true" strokeweight=".48pt" strokecolor="#000000">
                <v:path arrowok="t"/>
              </v:shape>
            </v:group>
            <v:group style="position:absolute;left:4337;top:97;width:17;height:2" coordorigin="4337,97" coordsize="17,2">
              <v:shape style="position:absolute;left:4337;top:97;width:17;height:2" coordorigin="4337,97" coordsize="17,0" path="m4337,97l4354,97e" filled="false" stroked="true" strokeweight=".48pt" strokecolor="#000000">
                <v:path arrowok="t"/>
              </v:shape>
            </v:group>
            <v:group style="position:absolute;left:4354;top:97;width:10;height:2" coordorigin="4354,97" coordsize="10,2">
              <v:shape style="position:absolute;left:4354;top:97;width:10;height:2" coordorigin="4354,97" coordsize="10,0" path="m4354,97l4363,97e" filled="false" stroked="true" strokeweight=".48pt" strokecolor="#000000">
                <v:path arrowok="t"/>
              </v:shape>
            </v:group>
            <v:group style="position:absolute;left:4363;top:97;width:855;height:2" coordorigin="4363,97" coordsize="855,2">
              <v:shape style="position:absolute;left:4363;top:97;width:855;height:2" coordorigin="4363,97" coordsize="855,0" path="m4363,97l5218,97e" filled="false" stroked="true" strokeweight=".48pt" strokecolor="#000000">
                <v:path arrowok="t"/>
              </v:shape>
            </v:group>
            <v:group style="position:absolute;left:5218;top:97;width:10;height:2" coordorigin="5218,97" coordsize="10,2">
              <v:shape style="position:absolute;left:5218;top:97;width:10;height:2" coordorigin="5218,97" coordsize="10,0" path="m5218,97l5227,97e" filled="false" stroked="true" strokeweight=".48pt" strokecolor="#000000">
                <v:path arrowok="t"/>
              </v:shape>
            </v:group>
            <v:group style="position:absolute;left:5227;top:97;width:17;height:2" coordorigin="5227,97" coordsize="17,2">
              <v:shape style="position:absolute;left:5227;top:97;width:17;height:2" coordorigin="5227,97" coordsize="17,0" path="m5227,97l5244,97e" filled="false" stroked="true" strokeweight=".48pt" strokecolor="#000000">
                <v:path arrowok="t"/>
              </v:shape>
            </v:group>
            <v:group style="position:absolute;left:5244;top:97;width:10;height:2" coordorigin="5244,97" coordsize="10,2">
              <v:shape style="position:absolute;left:5244;top:97;width:10;height:2" coordorigin="5244,97" coordsize="10,0" path="m5244,97l5254,97e" filled="false" stroked="true" strokeweight=".48pt" strokecolor="#000000">
                <v:path arrowok="t"/>
              </v:shape>
            </v:group>
            <v:group style="position:absolute;left:5254;top:97;width:1692;height:2" coordorigin="5254,97" coordsize="1692,2">
              <v:shape style="position:absolute;left:5254;top:97;width:1692;height:2" coordorigin="5254,97" coordsize="1692,0" path="m5254,97l6946,97e" filled="false" stroked="true" strokeweight=".48pt" strokecolor="#000000">
                <v:path arrowok="t"/>
              </v:shape>
            </v:group>
            <v:group style="position:absolute;left:6974;top:97;width:1102;height:2" coordorigin="6974,97" coordsize="1102,2">
              <v:shape style="position:absolute;left:6974;top:97;width:1102;height:2" coordorigin="6974,97" coordsize="1102,0" path="m6974,97l8076,97e" filled="false" stroked="true" strokeweight=".48pt" strokecolor="#000000">
                <v:path arrowok="t"/>
              </v:shape>
            </v:group>
            <v:group style="position:absolute;left:8076;top:97;width:10;height:2" coordorigin="8076,97" coordsize="10,2">
              <v:shape style="position:absolute;left:8076;top:97;width:10;height:2" coordorigin="8076,97" coordsize="10,0" path="m8076,97l8086,97e" filled="false" stroked="true" strokeweight=".48pt" strokecolor="#000000">
                <v:path arrowok="t"/>
              </v:shape>
            </v:group>
            <v:group style="position:absolute;left:8086;top:97;width:20;height:2" coordorigin="8086,97" coordsize="20,2">
              <v:shape style="position:absolute;left:8086;top:97;width:20;height:2" coordorigin="8086,97" coordsize="20,0" path="m8086,97l8105,97e" filled="false" stroked="true" strokeweight=".48pt" strokecolor="#000000">
                <v:path arrowok="t"/>
              </v:shape>
            </v:group>
            <v:group style="position:absolute;left:8105;top:97;width:10;height:2" coordorigin="8105,97" coordsize="10,2">
              <v:shape style="position:absolute;left:8105;top:97;width:10;height:2" coordorigin="8105,97" coordsize="10,0" path="m8105,97l8114,97e" filled="false" stroked="true" strokeweight=".48pt" strokecolor="#000000">
                <v:path arrowok="t"/>
              </v:shape>
            </v:group>
            <v:group style="position:absolute;left:8114;top:97;width:492;height:2" coordorigin="8114,97" coordsize="492,2">
              <v:shape style="position:absolute;left:8114;top:97;width:492;height:2" coordorigin="8114,97" coordsize="492,0" path="m8114,97l8606,97e" filled="false" stroked="true" strokeweight=".48pt" strokecolor="#000000">
                <v:path arrowok="t"/>
              </v:shape>
            </v:group>
            <v:group style="position:absolute;left:8606;top:97;width:10;height:2" coordorigin="8606,97" coordsize="10,2">
              <v:shape style="position:absolute;left:8606;top:97;width:10;height:2" coordorigin="8606,97" coordsize="10,0" path="m8606,97l8616,97e" filled="false" stroked="true" strokeweight=".48pt" strokecolor="#000000">
                <v:path arrowok="t"/>
              </v:shape>
            </v:group>
            <v:group style="position:absolute;left:8616;top:97;width:20;height:2" coordorigin="8616,97" coordsize="20,2">
              <v:shape style="position:absolute;left:8616;top:97;width:20;height:2" coordorigin="8616,97" coordsize="20,0" path="m8616,97l8635,97e" filled="false" stroked="true" strokeweight=".48pt" strokecolor="#000000">
                <v:path arrowok="t"/>
              </v:shape>
            </v:group>
            <v:group style="position:absolute;left:8635;top:97;width:10;height:2" coordorigin="8635,97" coordsize="10,2">
              <v:shape style="position:absolute;left:8635;top:97;width:10;height:2" coordorigin="8635,97" coordsize="10,0" path="m8635,97l8645,97e" filled="false" stroked="true" strokeweight=".48pt" strokecolor="#000000">
                <v:path arrowok="t"/>
              </v:shape>
            </v:group>
            <v:group style="position:absolute;left:8645;top:97;width:1572;height:2" coordorigin="8645,97" coordsize="1572,2">
              <v:shape style="position:absolute;left:8645;top:97;width:1572;height:2" coordorigin="8645,97" coordsize="1572,0" path="m8645,97l10217,97e" filled="false" stroked="true" strokeweight=".48pt" strokecolor="#000000">
                <v:path arrowok="t"/>
              </v:shape>
            </v:group>
            <w10:wrap type="none"/>
          </v:group>
        </w:pict>
      </w:r>
      <w:r>
        <w:rPr>
          <w:rFonts w:ascii="宋体" w:hAnsi="宋体" w:cs="宋体" w:eastAsia="宋体" w:hint="default"/>
          <w:w w:val="95"/>
          <w:sz w:val="18"/>
          <w:szCs w:val="18"/>
        </w:rPr>
        <w:t>项</w:t>
        <w:tab/>
      </w:r>
      <w:r>
        <w:rPr>
          <w:rFonts w:ascii="宋体" w:hAnsi="宋体" w:cs="宋体" w:eastAsia="宋体" w:hint="default"/>
          <w:sz w:val="18"/>
          <w:szCs w:val="18"/>
        </w:rPr>
        <w:t>目</w:t>
      </w:r>
    </w:p>
    <w:p>
      <w:pPr>
        <w:spacing w:after="0" w:line="123" w:lineRule="exact"/>
        <w:jc w:val="left"/>
        <w:rPr>
          <w:rFonts w:ascii="宋体" w:hAnsi="宋体" w:cs="宋体" w:eastAsia="宋体" w:hint="default"/>
          <w:sz w:val="18"/>
          <w:szCs w:val="18"/>
        </w:rPr>
        <w:sectPr>
          <w:pgSz w:w="11900" w:h="16840"/>
          <w:pgMar w:header="0" w:footer="1003" w:top="1420" w:bottom="1200" w:left="1680" w:right="1460"/>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839" w:right="-20" w:firstLine="0"/>
        <w:jc w:val="left"/>
        <w:rPr>
          <w:rFonts w:ascii="宋体" w:hAnsi="宋体" w:cs="宋体" w:eastAsia="宋体" w:hint="default"/>
          <w:sz w:val="18"/>
          <w:szCs w:val="18"/>
        </w:rPr>
      </w:pPr>
      <w:r>
        <w:rPr>
          <w:rFonts w:ascii="宋体" w:hAnsi="宋体" w:cs="宋体" w:eastAsia="宋体" w:hint="default"/>
          <w:sz w:val="18"/>
          <w:szCs w:val="18"/>
        </w:rPr>
        <w:t>-美元</w:t>
      </w:r>
    </w:p>
    <w:p>
      <w:pPr>
        <w:spacing w:line="290" w:lineRule="atLeast" w:before="39"/>
        <w:ind w:left="119" w:right="-20" w:firstLine="451"/>
        <w:jc w:val="left"/>
        <w:rPr>
          <w:rFonts w:ascii="宋体" w:hAnsi="宋体" w:cs="宋体" w:eastAsia="宋体" w:hint="default"/>
          <w:sz w:val="18"/>
          <w:szCs w:val="18"/>
        </w:rPr>
      </w:pPr>
      <w:r>
        <w:rPr/>
        <w:pict>
          <v:group style="position:absolute;margin-left:262.199982pt;margin-top:20.583691pt;width:85.1pt;height:.1pt;mso-position-horizontal-relative:page;mso-position-vertical-relative:paragraph;z-index:2968" coordorigin="5244,412" coordsize="1702,2">
            <v:shape style="position:absolute;left:5244;top:412;width:1702;height:2" coordorigin="5244,412" coordsize="1702,0" path="m5244,412l6946,412e" filled="false" stroked="true" strokeweight=".48pt" strokecolor="#000000">
              <v:path arrowok="t"/>
            </v:shape>
            <w10:wrap type="none"/>
          </v:group>
        </w:pict>
      </w:r>
      <w:r>
        <w:rPr/>
        <w:pict>
          <v:group style="position:absolute;margin-left:431.759979pt;margin-top:20.583691pt;width:79.1pt;height:.1pt;mso-position-horizontal-relative:page;mso-position-vertical-relative:paragraph;z-index:2992" coordorigin="8635,412" coordsize="1582,2">
            <v:shape style="position:absolute;left:8635;top:412;width:1582;height:2" coordorigin="8635,412" coordsize="1582,0" path="m8635,412l10217,412e" filled="false" stroked="true" strokeweight=".48pt" strokecolor="#000000">
              <v:path arrowok="t"/>
            </v:shape>
            <w10:wrap type="none"/>
          </v:group>
        </w:pic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其他货币资金小</w:t>
      </w:r>
    </w:p>
    <w:p>
      <w:pPr>
        <w:tabs>
          <w:tab w:pos="1070" w:val="left" w:leader="none"/>
          <w:tab w:pos="2063" w:val="left" w:leader="none"/>
          <w:tab w:pos="3808" w:val="left" w:leader="none"/>
          <w:tab w:pos="4819" w:val="left" w:leader="none"/>
        </w:tabs>
        <w:spacing w:line="237" w:lineRule="exact" w:before="0"/>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w w:val="95"/>
          <w:sz w:val="18"/>
          <w:szCs w:val="18"/>
        </w:rPr>
        <w:t>原币金额</w:t>
        <w:tab/>
        <w:t>折算汇率</w:t>
        <w:tab/>
        <w:t>折合人民币金额</w:t>
        <w:tab/>
        <w:t>原币金额</w:t>
        <w:tab/>
      </w:r>
      <w:r>
        <w:rPr>
          <w:rFonts w:ascii="宋体" w:hAnsi="宋体" w:cs="宋体" w:eastAsia="宋体" w:hint="default"/>
          <w:w w:val="95"/>
          <w:position w:val="12"/>
          <w:sz w:val="18"/>
          <w:szCs w:val="18"/>
        </w:rPr>
        <w:t>折算</w:t>
      </w:r>
      <w:r>
        <w:rPr>
          <w:rFonts w:ascii="宋体" w:hAnsi="宋体" w:cs="宋体" w:eastAsia="宋体" w:hint="default"/>
          <w:sz w:val="18"/>
          <w:szCs w:val="18"/>
        </w:rPr>
      </w:r>
    </w:p>
    <w:p>
      <w:pPr>
        <w:spacing w:line="175" w:lineRule="exact" w:before="0"/>
        <w:ind w:left="0" w:right="43" w:firstLine="0"/>
        <w:jc w:val="right"/>
        <w:rPr>
          <w:rFonts w:ascii="宋体" w:hAnsi="宋体" w:cs="宋体" w:eastAsia="宋体" w:hint="default"/>
          <w:sz w:val="18"/>
          <w:szCs w:val="18"/>
        </w:rPr>
      </w:pPr>
      <w:r>
        <w:rPr/>
        <w:pict>
          <v:group style="position:absolute;margin-left:89.040001pt;margin-top:10.262384pt;width:422.05pt;height:.5pt;mso-position-horizontal-relative:page;mso-position-vertical-relative:paragraph;z-index:2944" coordorigin="1781,205" coordsize="8441,10">
            <v:group style="position:absolute;left:1786;top:210;width:1292;height:2" coordorigin="1786,210" coordsize="1292,2">
              <v:shape style="position:absolute;left:1786;top:210;width:1292;height:2" coordorigin="1786,210" coordsize="1292,0" path="m1786,210l3077,210e" filled="false" stroked="true" strokeweight=".48pt" strokecolor="#000000">
                <v:path arrowok="t"/>
              </v:shape>
            </v:group>
            <v:group style="position:absolute;left:3106;top:210;width:1222;height:2" coordorigin="3106,210" coordsize="1222,2">
              <v:shape style="position:absolute;left:3106;top:210;width:1222;height:2" coordorigin="3106,210" coordsize="1222,0" path="m3106,210l4327,210e" filled="false" stroked="true" strokeweight=".48pt" strokecolor="#000000">
                <v:path arrowok="t"/>
              </v:shape>
            </v:group>
            <v:group style="position:absolute;left:4354;top:210;width:864;height:2" coordorigin="4354,210" coordsize="864,2">
              <v:shape style="position:absolute;left:4354;top:210;width:864;height:2" coordorigin="4354,210" coordsize="864,0" path="m4354,210l5218,210e" filled="false" stroked="true" strokeweight=".48pt" strokecolor="#000000">
                <v:path arrowok="t"/>
              </v:shape>
            </v:group>
            <v:group style="position:absolute;left:5244;top:210;width:1702;height:2" coordorigin="5244,210" coordsize="1702,2">
              <v:shape style="position:absolute;left:5244;top:210;width:1702;height:2" coordorigin="5244,210" coordsize="1702,0" path="m5244,210l6946,210e" filled="false" stroked="true" strokeweight=".48pt" strokecolor="#000000">
                <v:path arrowok="t"/>
              </v:shape>
            </v:group>
            <v:group style="position:absolute;left:6974;top:210;width:1102;height:2" coordorigin="6974,210" coordsize="1102,2">
              <v:shape style="position:absolute;left:6974;top:210;width:1102;height:2" coordorigin="6974,210" coordsize="1102,0" path="m6974,210l8076,210e" filled="false" stroked="true" strokeweight=".48pt" strokecolor="#000000">
                <v:path arrowok="t"/>
              </v:shape>
            </v:group>
            <v:group style="position:absolute;left:8105;top:210;width:502;height:2" coordorigin="8105,210" coordsize="502,2">
              <v:shape style="position:absolute;left:8105;top:210;width:502;height:2" coordorigin="8105,210" coordsize="502,0" path="m8105,210l8606,210e" filled="false" stroked="true" strokeweight=".48pt" strokecolor="#000000">
                <v:path arrowok="t"/>
              </v:shape>
            </v:group>
            <v:group style="position:absolute;left:8635;top:210;width:1582;height:2" coordorigin="8635,210" coordsize="1582,2">
              <v:shape style="position:absolute;left:8635;top:210;width:1582;height:2" coordorigin="8635,210" coordsize="1582,0" path="m8635,210l10217,210e" filled="false" stroked="true" strokeweight=".48pt" strokecolor="#000000">
                <v:path arrowok="t"/>
              </v:shape>
            </v:group>
            <w10:wrap type="none"/>
          </v:group>
        </w:pict>
      </w:r>
      <w:r>
        <w:rPr>
          <w:rFonts w:ascii="宋体" w:hAnsi="宋体" w:cs="宋体" w:eastAsia="宋体" w:hint="default"/>
          <w:w w:val="95"/>
          <w:sz w:val="18"/>
          <w:szCs w:val="18"/>
        </w:rPr>
        <w:t>汇率</w:t>
      </w:r>
      <w:r>
        <w:rPr>
          <w:rFonts w:ascii="宋体" w:hAnsi="宋体" w:cs="宋体" w:eastAsia="宋体" w:hint="default"/>
          <w:sz w:val="18"/>
          <w:szCs w:val="18"/>
        </w:rPr>
      </w:r>
    </w:p>
    <w:p>
      <w:pPr>
        <w:spacing w:before="62"/>
        <w:ind w:left="11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折合人民币金额</w:t>
      </w:r>
    </w:p>
    <w:p>
      <w:pPr>
        <w:spacing w:after="0"/>
        <w:jc w:val="left"/>
        <w:rPr>
          <w:rFonts w:ascii="宋体" w:hAnsi="宋体" w:cs="宋体" w:eastAsia="宋体" w:hint="default"/>
          <w:sz w:val="18"/>
          <w:szCs w:val="18"/>
        </w:rPr>
        <w:sectPr>
          <w:type w:val="continuous"/>
          <w:pgSz w:w="11900" w:h="16840"/>
          <w:pgMar w:top="1600" w:bottom="280" w:left="1680" w:right="1460"/>
          <w:cols w:num="3" w:equalWidth="0">
            <w:col w:w="1380" w:space="220"/>
            <w:col w:w="5300" w:space="93"/>
            <w:col w:w="1767"/>
          </w:cols>
        </w:sectPr>
      </w:pPr>
    </w:p>
    <w:p>
      <w:pPr>
        <w:pStyle w:val="BodyText"/>
        <w:tabs>
          <w:tab w:pos="3695" w:val="left" w:leader="none"/>
          <w:tab w:pos="6964" w:val="left" w:leader="none"/>
        </w:tabs>
        <w:spacing w:line="237" w:lineRule="exact"/>
        <w:ind w:left="659" w:right="100"/>
        <w:jc w:val="left"/>
      </w:pPr>
      <w:r>
        <w:rPr>
          <w:w w:val="95"/>
          <w:position w:val="-9"/>
          <w:sz w:val="18"/>
          <w:szCs w:val="18"/>
        </w:rPr>
        <w:t>计</w:t>
        <w:tab/>
      </w:r>
      <w:r>
        <w:rPr>
          <w:w w:val="95"/>
        </w:rPr>
        <w:t>29,748,728.01</w:t>
        <w:tab/>
      </w:r>
      <w:r>
        <w:rPr/>
        <w:t>30,992,861.88</w:t>
      </w:r>
    </w:p>
    <w:p>
      <w:pPr>
        <w:tabs>
          <w:tab w:pos="6950" w:val="left" w:leader="none"/>
        </w:tabs>
        <w:spacing w:line="20" w:lineRule="exact"/>
        <w:ind w:left="3559" w:right="0" w:firstLine="0"/>
        <w:rPr>
          <w:rFonts w:ascii="宋体" w:hAnsi="宋体" w:cs="宋体" w:eastAsia="宋体" w:hint="default"/>
          <w:sz w:val="2"/>
          <w:szCs w:val="2"/>
        </w:rPr>
      </w:pPr>
      <w:r>
        <w:rPr>
          <w:rFonts w:ascii="宋体"/>
          <w:sz w:val="2"/>
        </w:rPr>
        <w:pict>
          <v:group style="width:85.6pt;height:.5pt;mso-position-horizontal-relative:char;mso-position-vertical-relative:line" coordorigin="0,0" coordsize="1712,10">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宋体"/>
          <w:sz w:val="2"/>
        </w:rPr>
      </w:r>
      <w:r>
        <w:rPr>
          <w:rFonts w:ascii="宋体"/>
          <w:sz w:val="2"/>
        </w:rPr>
        <w:tab/>
      </w:r>
      <w:r>
        <w:rPr>
          <w:rFonts w:ascii="宋体"/>
          <w:sz w:val="2"/>
        </w:rPr>
        <w:pict>
          <v:group style="width:79.6pt;height:.5pt;mso-position-horizontal-relative:char;mso-position-vertical-relative:line" coordorigin="0,0" coordsize="1592,10">
            <v:group style="position:absolute;left:5;top:5;width:1582;height:2" coordorigin="5,5" coordsize="1582,2">
              <v:shape style="position:absolute;left:5;top:5;width:1582;height:2" coordorigin="5,5" coordsize="1582,0" path="m5,5l1586,5e" filled="false" stroked="true" strokeweight=".48pt" strokecolor="#000000">
                <v:path arrowok="t"/>
              </v:shape>
            </v:group>
          </v:group>
        </w:pict>
      </w:r>
      <w:r>
        <w:rPr>
          <w:rFonts w:ascii="宋体"/>
          <w:sz w:val="2"/>
        </w:rPr>
      </w:r>
    </w:p>
    <w:p>
      <w:pPr>
        <w:spacing w:line="240" w:lineRule="auto" w:before="10"/>
        <w:rPr>
          <w:rFonts w:ascii="宋体" w:hAnsi="宋体" w:cs="宋体" w:eastAsia="宋体" w:hint="default"/>
          <w:sz w:val="19"/>
          <w:szCs w:val="19"/>
        </w:rPr>
      </w:pPr>
    </w:p>
    <w:p>
      <w:pPr>
        <w:pStyle w:val="BodyText"/>
        <w:tabs>
          <w:tab w:pos="3575" w:val="left" w:leader="none"/>
          <w:tab w:pos="6964" w:val="left" w:leader="none"/>
        </w:tabs>
        <w:spacing w:line="240" w:lineRule="auto" w:before="26"/>
        <w:ind w:left="525" w:right="100"/>
        <w:jc w:val="left"/>
      </w:pPr>
      <w:r>
        <w:rPr>
          <w:position w:val="2"/>
          <w:sz w:val="18"/>
          <w:szCs w:val="18"/>
        </w:rPr>
        <w:t>合 </w:t>
      </w:r>
      <w:r>
        <w:rPr>
          <w:spacing w:val="1"/>
          <w:position w:val="2"/>
          <w:sz w:val="18"/>
          <w:szCs w:val="18"/>
        </w:rPr>
        <w:t> </w:t>
      </w:r>
      <w:r>
        <w:rPr>
          <w:position w:val="2"/>
          <w:sz w:val="18"/>
          <w:szCs w:val="18"/>
        </w:rPr>
        <w:t>计</w:t>
        <w:tab/>
      </w:r>
      <w:r>
        <w:rPr>
          <w:w w:val="95"/>
        </w:rPr>
        <w:t>151,666,707.85</w:t>
        <w:tab/>
      </w:r>
      <w:r>
        <w:rPr/>
        <w:t>83,982,307.27</w:t>
      </w:r>
    </w:p>
    <w:p>
      <w:pPr>
        <w:spacing w:line="240" w:lineRule="auto" w:before="10"/>
        <w:rPr>
          <w:rFonts w:ascii="宋体" w:hAnsi="宋体" w:cs="宋体" w:eastAsia="宋体" w:hint="default"/>
          <w:sz w:val="26"/>
          <w:szCs w:val="26"/>
        </w:rPr>
      </w:pPr>
    </w:p>
    <w:p>
      <w:pPr>
        <w:tabs>
          <w:tab w:pos="6933" w:val="left" w:leader="none"/>
        </w:tabs>
        <w:spacing w:line="43" w:lineRule="exact"/>
        <w:ind w:left="3542" w:right="0" w:firstLine="0"/>
        <w:rPr>
          <w:rFonts w:ascii="宋体" w:hAnsi="宋体" w:cs="宋体" w:eastAsia="宋体" w:hint="default"/>
          <w:sz w:val="4"/>
          <w:szCs w:val="4"/>
        </w:rPr>
      </w:pPr>
      <w:r>
        <w:rPr>
          <w:rFonts w:ascii="宋体"/>
          <w:position w:val="0"/>
          <w:sz w:val="4"/>
        </w:rPr>
        <w:pict>
          <v:group style="width:86.55pt;height:2.2pt;mso-position-horizontal-relative:char;mso-position-vertical-relative:line" coordorigin="0,0" coordsize="1731,44">
            <v:group style="position:absolute;left:7;top:36;width:1716;height:2" coordorigin="7,36" coordsize="1716,2">
              <v:shape style="position:absolute;left:7;top:36;width:1716;height:2" coordorigin="7,36" coordsize="1716,0" path="m7,36l1723,36e" filled="false" stroked="true" strokeweight=".72pt" strokecolor="#000000">
                <v:path arrowok="t"/>
              </v:shape>
            </v:group>
            <v:group style="position:absolute;left:7;top:7;width:1716;height:2" coordorigin="7,7" coordsize="1716,2">
              <v:shape style="position:absolute;left:7;top:7;width:1716;height:2" coordorigin="7,7" coordsize="1716,0" path="m7,7l1723,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0.55pt;height:2.2pt;mso-position-horizontal-relative:char;mso-position-vertical-relative:line" coordorigin="0,0" coordsize="1611,44">
            <v:group style="position:absolute;left:7;top:36;width:1596;height:2" coordorigin="7,36" coordsize="1596,2">
              <v:shape style="position:absolute;left:7;top:36;width:1596;height:2" coordorigin="7,36" coordsize="1596,0" path="m7,36l1603,36e" filled="false" stroked="true" strokeweight=".72pt" strokecolor="#000000">
                <v:path arrowok="t"/>
              </v:shape>
            </v:group>
            <v:group style="position:absolute;left:7;top:7;width:1596;height:2" coordorigin="7,7" coordsize="1596,2">
              <v:shape style="position:absolute;left:7;top:7;width:1596;height:2" coordorigin="7,7" coordsize="1596,0" path="m7,7l1603,7e" filled="false" stroked="true" strokeweight=".72pt" strokecolor="#000000">
                <v:path arrowok="t"/>
              </v:shape>
            </v:group>
          </v:group>
        </w:pict>
      </w:r>
      <w:r>
        <w:rPr>
          <w:rFonts w:ascii="宋体"/>
          <w:position w:val="0"/>
          <w:sz w:val="4"/>
        </w:rPr>
      </w:r>
    </w:p>
    <w:p>
      <w:pPr>
        <w:pStyle w:val="BodyText"/>
        <w:spacing w:line="338" w:lineRule="auto" w:before="72"/>
        <w:ind w:left="117" w:right="222" w:firstLine="480"/>
        <w:jc w:val="left"/>
      </w:pPr>
      <w:r>
        <w:rPr/>
        <w:t>注：(1)</w:t>
      </w:r>
      <w:r>
        <w:rPr>
          <w:spacing w:val="-3"/>
        </w:rPr>
        <w:t> </w:t>
      </w:r>
      <w:r>
        <w:rPr/>
        <w:t>银行存款年末数比年初数增加</w:t>
      </w:r>
      <w:r>
        <w:rPr>
          <w:spacing w:val="-58"/>
        </w:rPr>
        <w:t> </w:t>
      </w:r>
      <w:r>
        <w:rPr/>
        <w:t>131.88%，其主要原因是公司于</w:t>
      </w:r>
      <w:r>
        <w:rPr>
          <w:spacing w:val="-58"/>
        </w:rPr>
        <w:t> </w:t>
      </w:r>
      <w:r>
        <w:rPr/>
        <w:t>2007</w:t>
      </w:r>
      <w:r>
        <w:rPr>
          <w:w w:val="99"/>
        </w:rPr>
        <w:t> </w:t>
      </w:r>
      <w:r>
        <w:rPr/>
        <w:t>年</w:t>
      </w:r>
      <w:r>
        <w:rPr>
          <w:spacing w:val="-40"/>
        </w:rPr>
        <w:t> </w:t>
      </w:r>
      <w:r>
        <w:rPr/>
        <w:t>3</w:t>
      </w:r>
      <w:r>
        <w:rPr>
          <w:spacing w:val="-1"/>
        </w:rPr>
        <w:t> </w:t>
      </w:r>
      <w:r>
        <w:rPr/>
        <w:t>月</w:t>
      </w:r>
      <w:r>
        <w:rPr>
          <w:spacing w:val="-40"/>
        </w:rPr>
        <w:t> </w:t>
      </w:r>
      <w:r>
        <w:rPr/>
        <w:t>1</w:t>
      </w:r>
      <w:r>
        <w:rPr>
          <w:spacing w:val="-1"/>
        </w:rPr>
        <w:t> </w:t>
      </w:r>
      <w:r>
        <w:rPr/>
        <w:t>日至</w:t>
      </w:r>
      <w:r>
        <w:rPr>
          <w:spacing w:val="-40"/>
        </w:rPr>
        <w:t> </w:t>
      </w:r>
      <w:r>
        <w:rPr/>
        <w:t>3</w:t>
      </w:r>
      <w:r>
        <w:rPr>
          <w:spacing w:val="-1"/>
        </w:rPr>
        <w:t> </w:t>
      </w:r>
      <w:r>
        <w:rPr/>
        <w:t>月</w:t>
      </w:r>
      <w:r>
        <w:rPr>
          <w:spacing w:val="-40"/>
        </w:rPr>
        <w:t> </w:t>
      </w:r>
      <w:r>
        <w:rPr/>
        <w:t>9</w:t>
      </w:r>
      <w:r>
        <w:rPr>
          <w:spacing w:val="-1"/>
        </w:rPr>
        <w:t> </w:t>
      </w:r>
      <w:r>
        <w:rPr/>
        <w:t>日以非公开发行的方式向</w:t>
      </w:r>
      <w:r>
        <w:rPr>
          <w:spacing w:val="-40"/>
        </w:rPr>
        <w:t> </w:t>
      </w:r>
      <w:r>
        <w:rPr/>
        <w:t>10</w:t>
      </w:r>
      <w:r>
        <w:rPr>
          <w:spacing w:val="-1"/>
        </w:rPr>
        <w:t> </w:t>
      </w:r>
      <w:r>
        <w:rPr/>
        <w:t>名特定投资者发行了</w:t>
      </w:r>
      <w:r>
        <w:rPr>
          <w:spacing w:val="-40"/>
        </w:rPr>
        <w:t> </w:t>
      </w:r>
      <w:r>
        <w:rPr/>
        <w:t>3,500</w:t>
      </w:r>
    </w:p>
    <w:p>
      <w:pPr>
        <w:pStyle w:val="BodyText"/>
        <w:spacing w:line="240" w:lineRule="auto" w:before="26"/>
        <w:ind w:left="117" w:right="0"/>
        <w:jc w:val="left"/>
      </w:pPr>
      <w:r>
        <w:rPr>
          <w:spacing w:val="-7"/>
        </w:rPr>
        <w:t>万股股份，特定投资者均以现金认购，本次发行募集资金总额为 </w:t>
      </w:r>
      <w:r>
        <w:rPr/>
        <w:t>238,000,000</w:t>
      </w:r>
      <w:r>
        <w:rPr>
          <w:spacing w:val="-37"/>
        </w:rPr>
        <w:t> </w:t>
      </w:r>
      <w:r>
        <w:rPr/>
        <w:t>元。</w:t>
      </w:r>
    </w:p>
    <w:p>
      <w:pPr>
        <w:spacing w:line="240" w:lineRule="auto" w:before="9"/>
        <w:rPr>
          <w:rFonts w:ascii="宋体" w:hAnsi="宋体" w:cs="宋体" w:eastAsia="宋体" w:hint="default"/>
          <w:sz w:val="34"/>
          <w:szCs w:val="34"/>
        </w:rPr>
      </w:pPr>
    </w:p>
    <w:p>
      <w:pPr>
        <w:pStyle w:val="BodyText"/>
        <w:spacing w:line="240" w:lineRule="auto"/>
        <w:ind w:left="597" w:right="100"/>
        <w:jc w:val="left"/>
      </w:pPr>
      <w:r>
        <w:rPr>
          <w:spacing w:val="-3"/>
        </w:rPr>
        <w:t>(2)．其他货币资金年末余额包括银行承兑汇票保证金 </w:t>
      </w:r>
      <w:r>
        <w:rPr/>
        <w:t>13,961,095.17</w:t>
      </w:r>
      <w:r>
        <w:rPr>
          <w:spacing w:val="-44"/>
        </w:rPr>
        <w:t> </w:t>
      </w:r>
      <w:r>
        <w:rPr>
          <w:spacing w:val="-21"/>
        </w:rPr>
        <w:t>元，信</w:t>
      </w:r>
    </w:p>
    <w:p>
      <w:pPr>
        <w:pStyle w:val="BodyText"/>
        <w:spacing w:line="240" w:lineRule="auto" w:before="151"/>
        <w:ind w:left="117" w:right="100"/>
        <w:jc w:val="left"/>
      </w:pPr>
      <w:r>
        <w:rPr>
          <w:w w:val="99"/>
        </w:rPr>
        <w:t>用证保证金</w:t>
      </w:r>
      <w:r>
        <w:rPr>
          <w:spacing w:val="-60"/>
        </w:rPr>
        <w:t> </w:t>
      </w:r>
      <w:r>
        <w:rPr>
          <w:w w:val="99"/>
        </w:rPr>
        <w:t>15,787,632.84</w:t>
      </w:r>
      <w:r>
        <w:rPr>
          <w:spacing w:val="-60"/>
        </w:rPr>
        <w:t> </w:t>
      </w:r>
      <w:r>
        <w:rPr>
          <w:w w:val="99"/>
        </w:rPr>
        <w:t>元</w:t>
      </w:r>
      <w:r>
        <w:rPr>
          <w:spacing w:val="-120"/>
          <w:w w:val="99"/>
        </w:rPr>
        <w:t>；</w:t>
      </w:r>
      <w:r>
        <w:rPr>
          <w:w w:val="99"/>
        </w:rPr>
        <w:t>年初余额包括银行承兑汇票保证金</w:t>
      </w:r>
      <w:r>
        <w:rPr>
          <w:spacing w:val="-60"/>
        </w:rPr>
        <w:t> </w:t>
      </w:r>
      <w:r>
        <w:rPr>
          <w:w w:val="99"/>
        </w:rPr>
        <w:t>15,789,852.75</w:t>
      </w:r>
      <w:r>
        <w:rPr/>
      </w:r>
    </w:p>
    <w:p>
      <w:pPr>
        <w:pStyle w:val="BodyText"/>
        <w:spacing w:line="355" w:lineRule="auto" w:before="154"/>
        <w:ind w:left="117" w:right="171"/>
        <w:jc w:val="left"/>
      </w:pPr>
      <w:r>
        <w:rPr>
          <w:spacing w:val="-3"/>
        </w:rPr>
        <w:t>元，信用证保证金</w:t>
      </w:r>
      <w:r>
        <w:rPr>
          <w:spacing w:val="-59"/>
        </w:rPr>
        <w:t> </w:t>
      </w:r>
      <w:r>
        <w:rPr/>
        <w:t>5,192,827.61</w:t>
      </w:r>
      <w:r>
        <w:rPr>
          <w:spacing w:val="-59"/>
        </w:rPr>
        <w:t> </w:t>
      </w:r>
      <w:r>
        <w:rPr>
          <w:spacing w:val="-4"/>
        </w:rPr>
        <w:t>元，定期存单</w:t>
      </w:r>
      <w:r>
        <w:rPr>
          <w:spacing w:val="-59"/>
        </w:rPr>
        <w:t> </w:t>
      </w:r>
      <w:r>
        <w:rPr/>
        <w:t>10,000,000.00</w:t>
      </w:r>
      <w:r>
        <w:rPr>
          <w:spacing w:val="-59"/>
        </w:rPr>
        <w:t> </w:t>
      </w:r>
      <w:r>
        <w:rPr>
          <w:spacing w:val="-3"/>
        </w:rPr>
        <w:t>元用于质押，作为</w:t>
      </w:r>
      <w:r>
        <w:rPr>
          <w:w w:val="99"/>
        </w:rPr>
        <w:t> </w:t>
      </w:r>
      <w:r>
        <w:rPr/>
        <w:t>高鸿有限在中信望京支行开立银行承兑汇票的保证。</w:t>
      </w:r>
    </w:p>
    <w:p>
      <w:pPr>
        <w:pStyle w:val="BodyText"/>
        <w:spacing w:line="240" w:lineRule="auto" w:before="151"/>
        <w:ind w:left="599" w:right="100"/>
        <w:jc w:val="left"/>
      </w:pPr>
      <w:r>
        <w:rPr/>
        <w:t>2、应收账款</w:t>
      </w:r>
    </w:p>
    <w:p>
      <w:pPr>
        <w:pStyle w:val="BodyText"/>
        <w:spacing w:line="240" w:lineRule="auto" w:before="125"/>
        <w:ind w:left="597" w:right="100"/>
        <w:jc w:val="left"/>
      </w:pPr>
      <w:r>
        <w:rPr/>
        <w:t>（1）按类别列示应收账款明细情况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245" w:lineRule="exact" w:before="37"/>
        <w:ind w:left="2762" w:right="0" w:firstLine="0"/>
        <w:jc w:val="center"/>
        <w:rPr>
          <w:rFonts w:ascii="宋体" w:hAnsi="宋体" w:cs="宋体" w:eastAsia="宋体" w:hint="default"/>
          <w:sz w:val="20"/>
          <w:szCs w:val="20"/>
        </w:rPr>
      </w:pPr>
      <w:r>
        <w:rPr>
          <w:rFonts w:ascii="宋体" w:hAnsi="宋体" w:cs="宋体" w:eastAsia="宋体" w:hint="default"/>
          <w:sz w:val="20"/>
          <w:szCs w:val="20"/>
        </w:rPr>
        <w:t>年 末</w:t>
      </w:r>
      <w:r>
        <w:rPr>
          <w:rFonts w:ascii="宋体" w:hAnsi="宋体" w:cs="宋体" w:eastAsia="宋体" w:hint="default"/>
          <w:spacing w:val="-3"/>
          <w:sz w:val="20"/>
          <w:szCs w:val="20"/>
        </w:rPr>
        <w:t> </w:t>
      </w:r>
      <w:r>
        <w:rPr>
          <w:rFonts w:ascii="宋体" w:hAnsi="宋体" w:cs="宋体" w:eastAsia="宋体" w:hint="default"/>
          <w:sz w:val="20"/>
          <w:szCs w:val="20"/>
        </w:rPr>
        <w:t>数</w:t>
      </w:r>
    </w:p>
    <w:p>
      <w:pPr>
        <w:tabs>
          <w:tab w:pos="1593" w:val="left" w:leader="none"/>
        </w:tabs>
        <w:spacing w:line="229" w:lineRule="exact" w:before="0"/>
        <w:ind w:left="1192" w:right="100" w:firstLine="0"/>
        <w:jc w:val="left"/>
        <w:rPr>
          <w:rFonts w:ascii="宋体" w:hAnsi="宋体" w:cs="宋体" w:eastAsia="宋体" w:hint="default"/>
          <w:sz w:val="20"/>
          <w:szCs w:val="20"/>
        </w:rPr>
      </w:pPr>
      <w:r>
        <w:rPr/>
        <w:pict>
          <v:group style="position:absolute;margin-left:233.279999pt;margin-top:6.996189pt;width:277.8pt;height:.5pt;mso-position-horizontal-relative:page;mso-position-vertical-relative:paragraph;z-index:3016" coordorigin="4666,140" coordsize="5556,10">
            <v:group style="position:absolute;left:4670;top:145;width:1731;height:2" coordorigin="4670,145" coordsize="1731,2">
              <v:shape style="position:absolute;left:4670;top:145;width:1731;height:2" coordorigin="4670,145" coordsize="1731,0" path="m4670,145l6401,145e" filled="false" stroked="true" strokeweight=".48pt" strokecolor="#000000">
                <v:path arrowok="t"/>
              </v:shape>
            </v:group>
            <v:group style="position:absolute;left:6401;top:145;width:10;height:2" coordorigin="6401,145" coordsize="10,2">
              <v:shape style="position:absolute;left:6401;top:145;width:10;height:2" coordorigin="6401,145" coordsize="10,0" path="m6401,145l6410,145e" filled="false" stroked="true" strokeweight=".48pt" strokecolor="#000000">
                <v:path arrowok="t"/>
              </v:shape>
            </v:group>
            <v:group style="position:absolute;left:6410;top:145;width:99;height:2" coordorigin="6410,145" coordsize="99,2">
              <v:shape style="position:absolute;left:6410;top:145;width:99;height:2" coordorigin="6410,145" coordsize="99,0" path="m6410,145l6509,145e" filled="false" stroked="true" strokeweight=".48pt" strokecolor="#000000">
                <v:path arrowok="t"/>
              </v:shape>
            </v:group>
            <v:group style="position:absolute;left:6509;top:145;width:10;height:2" coordorigin="6509,145" coordsize="10,2">
              <v:shape style="position:absolute;left:6509;top:145;width:10;height:2" coordorigin="6509,145" coordsize="10,0" path="m6509,145l6518,145e" filled="false" stroked="true" strokeweight=".48pt" strokecolor="#000000">
                <v:path arrowok="t"/>
              </v:shape>
            </v:group>
            <v:group style="position:absolute;left:6518;top:145;width:615;height:2" coordorigin="6518,145" coordsize="615,2">
              <v:shape style="position:absolute;left:6518;top:145;width:615;height:2" coordorigin="6518,145" coordsize="615,0" path="m6518,145l7133,145e" filled="false" stroked="true" strokeweight=".48pt" strokecolor="#000000">
                <v:path arrowok="t"/>
              </v:shape>
            </v:group>
            <v:group style="position:absolute;left:7133;top:145;width:10;height:2" coordorigin="7133,145" coordsize="10,2">
              <v:shape style="position:absolute;left:7133;top:145;width:10;height:2" coordorigin="7133,145" coordsize="10,0" path="m7133,145l7142,145e" filled="false" stroked="true" strokeweight=".48pt" strokecolor="#000000">
                <v:path arrowok="t"/>
              </v:shape>
            </v:group>
            <v:group style="position:absolute;left:7142;top:145;width:65;height:2" coordorigin="7142,145" coordsize="65,2">
              <v:shape style="position:absolute;left:7142;top:145;width:65;height:2" coordorigin="7142,145" coordsize="65,0" path="m7142,145l7207,145e" filled="false" stroked="true" strokeweight=".48pt" strokecolor="#000000">
                <v:path arrowok="t"/>
              </v:shape>
            </v:group>
            <v:group style="position:absolute;left:7207;top:145;width:10;height:2" coordorigin="7207,145" coordsize="10,2">
              <v:shape style="position:absolute;left:7207;top:145;width:10;height:2" coordorigin="7207,145" coordsize="10,0" path="m7207,145l7217,145e" filled="false" stroked="true" strokeweight=".48pt" strokecolor="#000000">
                <v:path arrowok="t"/>
              </v:shape>
            </v:group>
            <v:group style="position:absolute;left:7217;top:145;width:1469;height:2" coordorigin="7217,145" coordsize="1469,2">
              <v:shape style="position:absolute;left:7217;top:145;width:1469;height:2" coordorigin="7217,145" coordsize="1469,0" path="m7217,145l8686,145e" filled="false" stroked="true" strokeweight=".48pt" strokecolor="#000000">
                <v:path arrowok="t"/>
              </v:shape>
            </v:group>
            <v:group style="position:absolute;left:8686;top:145;width:10;height:2" coordorigin="8686,145" coordsize="10,2">
              <v:shape style="position:absolute;left:8686;top:145;width:10;height:2" coordorigin="8686,145" coordsize="10,0" path="m8686,145l8695,145e" filled="false" stroked="true" strokeweight=".48pt" strokecolor="#000000">
                <v:path arrowok="t"/>
              </v:shape>
            </v:group>
            <v:group style="position:absolute;left:8695;top:145;width:99;height:2" coordorigin="8695,145" coordsize="99,2">
              <v:shape style="position:absolute;left:8695;top:145;width:99;height:2" coordorigin="8695,145" coordsize="99,0" path="m8695,145l8794,145e" filled="false" stroked="true" strokeweight=".48pt" strokecolor="#000000">
                <v:path arrowok="t"/>
              </v:shape>
            </v:group>
            <v:group style="position:absolute;left:8794;top:145;width:10;height:2" coordorigin="8794,145" coordsize="10,2">
              <v:shape style="position:absolute;left:8794;top:145;width:10;height:2" coordorigin="8794,145" coordsize="10,0" path="m8794,145l8803,145e" filled="false" stroked="true" strokeweight=".48pt" strokecolor="#000000">
                <v:path arrowok="t"/>
              </v:shape>
            </v:group>
            <v:group style="position:absolute;left:8803;top:145;width:1414;height:2" coordorigin="8803,145" coordsize="1414,2">
              <v:shape style="position:absolute;left:8803;top:145;width:1414;height:2" coordorigin="8803,145" coordsize="1414,0" path="m8803,145l10217,145e" filled="false" stroked="true" strokeweight=".48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tabs>
          <w:tab w:pos="3218" w:val="left" w:leader="none"/>
          <w:tab w:pos="4202" w:val="left" w:leader="none"/>
          <w:tab w:pos="5130" w:val="left" w:leader="none"/>
          <w:tab w:pos="6887" w:val="left" w:leader="none"/>
        </w:tabs>
        <w:spacing w:line="246" w:lineRule="exact" w:before="0"/>
        <w:ind w:left="2817" w:right="0" w:firstLine="0"/>
        <w:jc w:val="center"/>
        <w:rPr>
          <w:rFonts w:ascii="宋体" w:hAnsi="宋体" w:cs="宋体" w:eastAsia="宋体" w:hint="default"/>
          <w:sz w:val="20"/>
          <w:szCs w:val="20"/>
        </w:rPr>
      </w:pPr>
      <w:r>
        <w:rPr>
          <w:rFonts w:ascii="宋体" w:hAnsi="宋体" w:cs="宋体" w:eastAsia="宋体" w:hint="default"/>
          <w:w w:val="95"/>
          <w:sz w:val="20"/>
          <w:szCs w:val="20"/>
        </w:rPr>
        <w:t>余</w:t>
        <w:tab/>
        <w:t>额</w:t>
        <w:tab/>
        <w:t>比例</w:t>
        <w:tab/>
        <w:t>坏账准备</w:t>
        <w:tab/>
      </w:r>
      <w:r>
        <w:rPr>
          <w:rFonts w:ascii="宋体" w:hAnsi="宋体" w:cs="宋体" w:eastAsia="宋体" w:hint="default"/>
          <w:sz w:val="20"/>
          <w:szCs w:val="20"/>
        </w:rPr>
        <w:t>净额</w:t>
      </w:r>
    </w:p>
    <w:p>
      <w:pPr>
        <w:spacing w:line="240" w:lineRule="auto" w:before="8"/>
        <w:rPr>
          <w:rFonts w:ascii="宋体" w:hAnsi="宋体" w:cs="宋体" w:eastAsia="宋体" w:hint="default"/>
          <w:sz w:val="9"/>
          <w:szCs w:val="9"/>
        </w:rPr>
      </w:pPr>
    </w:p>
    <w:p>
      <w:pPr>
        <w:spacing w:line="20" w:lineRule="exact"/>
        <w:ind w:left="100" w:right="0" w:firstLine="0"/>
        <w:rPr>
          <w:rFonts w:ascii="宋体" w:hAnsi="宋体" w:cs="宋体" w:eastAsia="宋体" w:hint="default"/>
          <w:sz w:val="2"/>
          <w:szCs w:val="2"/>
        </w:rPr>
      </w:pPr>
      <w:r>
        <w:rPr>
          <w:rFonts w:ascii="宋体"/>
          <w:sz w:val="2"/>
        </w:rPr>
        <w:pict>
          <v:group style="width:139.35pt;height:.5pt;mso-position-horizontal-relative:char;mso-position-vertical-relative:line" coordorigin="0,0" coordsize="2787,10">
            <v:group style="position:absolute;left:5;top:5;width:2777;height:2" coordorigin="5,5" coordsize="2777,2">
              <v:shape style="position:absolute;left:5;top:5;width:2777;height:2" coordorigin="5,5" coordsize="2777,0" path="m5,5l2782,5e" filled="false" stroked="true" strokeweight=".48pt" strokecolor="#000000">
                <v:path arrowok="t"/>
              </v:shape>
            </v:group>
          </v:group>
        </w:pict>
      </w:r>
      <w:r>
        <w:rPr>
          <w:rFonts w:ascii="宋体"/>
          <w:sz w:val="2"/>
        </w:rPr>
      </w:r>
      <w:r>
        <w:rPr>
          <w:rFonts w:ascii="Times New Roman"/>
          <w:spacing w:val="87"/>
          <w:sz w:val="2"/>
        </w:rPr>
        <w:t> </w:t>
      </w:r>
      <w:r>
        <w:rPr>
          <w:rFonts w:ascii="宋体"/>
          <w:spacing w:val="87"/>
          <w:sz w:val="2"/>
        </w:rPr>
        <w:pict>
          <v:group style="width:87pt;height:.5pt;mso-position-horizontal-relative:char;mso-position-vertical-relative:line" coordorigin="0,0" coordsize="1740,10">
            <v:group style="position:absolute;left:5;top:5;width:1731;height:2" coordorigin="5,5" coordsize="1731,2">
              <v:shape style="position:absolute;left:5;top:5;width:1731;height:2" coordorigin="5,5" coordsize="1731,0" path="m5,5l1735,5e" filled="false" stroked="true" strokeweight=".48pt" strokecolor="#000000">
                <v:path arrowok="t"/>
              </v:shape>
            </v:group>
          </v:group>
        </w:pict>
      </w:r>
      <w:r>
        <w:rPr>
          <w:rFonts w:ascii="宋体"/>
          <w:spacing w:val="87"/>
          <w:sz w:val="2"/>
        </w:rPr>
      </w:r>
      <w:r>
        <w:rPr>
          <w:rFonts w:ascii="Times New Roman"/>
          <w:spacing w:val="88"/>
          <w:sz w:val="2"/>
        </w:rPr>
        <w:t> </w:t>
      </w:r>
      <w:r>
        <w:rPr>
          <w:rFonts w:ascii="宋体"/>
          <w:spacing w:val="88"/>
          <w:sz w:val="2"/>
        </w:rPr>
        <w:pict>
          <v:group style="width:109.35pt;height:.5pt;mso-position-horizontal-relative:char;mso-position-vertical-relative:line" coordorigin="0,0" coordsize="2187,10">
            <v:group style="position:absolute;left:5;top:5;width:624;height:2" coordorigin="5,5" coordsize="624,2">
              <v:shape style="position:absolute;left:5;top:5;width:624;height:2" coordorigin="5,5" coordsize="624,0" path="m5,5l629,5e" filled="false" stroked="true" strokeweight=".48pt" strokecolor="#000000">
                <v:path arrowok="t"/>
              </v:shape>
            </v:group>
            <v:group style="position:absolute;left:703;top:5;width:1479;height:2" coordorigin="703,5" coordsize="1479,2">
              <v:shape style="position:absolute;left:703;top:5;width:1479;height:2" coordorigin="703,5" coordsize="1479,0" path="m703,5l2182,5e" filled="false" stroked="true" strokeweight=".48pt" strokecolor="#000000">
                <v:path arrowok="t"/>
              </v:shape>
            </v:group>
          </v:group>
        </w:pict>
      </w:r>
      <w:r>
        <w:rPr>
          <w:rFonts w:ascii="宋体"/>
          <w:spacing w:val="88"/>
          <w:sz w:val="2"/>
        </w:rPr>
      </w:r>
      <w:r>
        <w:rPr>
          <w:rFonts w:ascii="Times New Roman"/>
          <w:spacing w:val="87"/>
          <w:sz w:val="2"/>
        </w:rPr>
        <w:t> </w:t>
      </w:r>
      <w:r>
        <w:rPr>
          <w:rFonts w:ascii="宋体"/>
          <w:spacing w:val="87"/>
          <w:sz w:val="2"/>
        </w:rPr>
        <w:pict>
          <v:group style="width:71.650pt;height:.5pt;mso-position-horizontal-relative:char;mso-position-vertical-relative:line" coordorigin="0,0" coordsize="1433,10">
            <v:group style="position:absolute;left:5;top:5;width:1424;height:2" coordorigin="5,5" coordsize="1424,2">
              <v:shape style="position:absolute;left:5;top:5;width:1424;height:2" coordorigin="5,5" coordsize="1424,0" path="m5,5l1428,5e" filled="false" stroked="true" strokeweight=".48pt" strokecolor="#000000">
                <v:path arrowok="t"/>
              </v:shape>
            </v:group>
          </v:group>
        </w:pict>
      </w:r>
      <w:r>
        <w:rPr>
          <w:rFonts w:ascii="宋体"/>
          <w:spacing w:val="87"/>
          <w:sz w:val="2"/>
        </w:rPr>
      </w:r>
    </w:p>
    <w:p>
      <w:pPr>
        <w:tabs>
          <w:tab w:pos="3311" w:val="left" w:leader="none"/>
        </w:tabs>
        <w:spacing w:line="288" w:lineRule="exact" w:before="17"/>
        <w:ind w:left="117" w:right="0" w:firstLine="0"/>
        <w:jc w:val="both"/>
        <w:rPr>
          <w:rFonts w:ascii="宋体" w:hAnsi="宋体" w:cs="宋体" w:eastAsia="宋体" w:hint="default"/>
          <w:sz w:val="20"/>
          <w:szCs w:val="20"/>
        </w:rPr>
      </w:pPr>
      <w:r>
        <w:rPr>
          <w:rFonts w:ascii="宋体" w:hAnsi="宋体" w:cs="宋体" w:eastAsia="宋体" w:hint="default"/>
          <w:w w:val="95"/>
          <w:position w:val="5"/>
          <w:sz w:val="18"/>
          <w:szCs w:val="18"/>
        </w:rPr>
        <w:t>单项金额重大的应收账款</w:t>
        <w:tab/>
      </w:r>
      <w:r>
        <w:rPr>
          <w:rFonts w:ascii="宋体" w:hAnsi="宋体" w:cs="宋体" w:eastAsia="宋体" w:hint="default"/>
          <w:sz w:val="20"/>
          <w:szCs w:val="20"/>
        </w:rPr>
        <w:t>113,629,026.90 51.41%   1,986,625.69</w:t>
      </w:r>
      <w:r>
        <w:rPr>
          <w:rFonts w:ascii="宋体" w:hAnsi="宋体" w:cs="宋体" w:eastAsia="宋体" w:hint="default"/>
          <w:spacing w:val="94"/>
          <w:sz w:val="20"/>
          <w:szCs w:val="20"/>
        </w:rPr>
        <w:t> </w:t>
      </w:r>
      <w:r>
        <w:rPr>
          <w:rFonts w:ascii="宋体" w:hAnsi="宋体" w:cs="宋体" w:eastAsia="宋体" w:hint="default"/>
          <w:sz w:val="20"/>
          <w:szCs w:val="20"/>
        </w:rPr>
        <w:t>111,642,401.21</w:t>
      </w:r>
    </w:p>
    <w:p>
      <w:pPr>
        <w:spacing w:line="232" w:lineRule="exact" w:before="24"/>
        <w:ind w:left="117" w:right="5940" w:firstLine="0"/>
        <w:jc w:val="both"/>
        <w:rPr>
          <w:rFonts w:ascii="宋体" w:hAnsi="宋体" w:cs="宋体" w:eastAsia="宋体" w:hint="default"/>
          <w:sz w:val="18"/>
          <w:szCs w:val="18"/>
        </w:rPr>
      </w:pPr>
      <w:r>
        <w:rPr>
          <w:rFonts w:ascii="宋体" w:hAnsi="宋体" w:cs="宋体" w:eastAsia="宋体" w:hint="default"/>
          <w:sz w:val="18"/>
          <w:szCs w:val="18"/>
        </w:rPr>
        <w:t>单项金额不重大但按信用风险特征</w:t>
      </w:r>
      <w:r>
        <w:rPr>
          <w:rFonts w:ascii="宋体" w:hAnsi="宋体" w:cs="宋体" w:eastAsia="宋体" w:hint="default"/>
          <w:w w:val="99"/>
          <w:sz w:val="18"/>
          <w:szCs w:val="18"/>
        </w:rPr>
        <w:t> </w:t>
      </w:r>
      <w:r>
        <w:rPr>
          <w:rFonts w:ascii="宋体" w:hAnsi="宋体" w:cs="宋体" w:eastAsia="宋体" w:hint="default"/>
          <w:sz w:val="18"/>
          <w:szCs w:val="18"/>
        </w:rPr>
        <w:t>组合后该组合的风险较大的应收账</w:t>
      </w:r>
      <w:r>
        <w:rPr>
          <w:rFonts w:ascii="宋体" w:hAnsi="宋体" w:cs="宋体" w:eastAsia="宋体" w:hint="default"/>
          <w:w w:val="99"/>
          <w:sz w:val="18"/>
          <w:szCs w:val="18"/>
        </w:rPr>
        <w:t> </w:t>
      </w:r>
      <w:r>
        <w:rPr>
          <w:rFonts w:ascii="宋体" w:hAnsi="宋体" w:cs="宋体" w:eastAsia="宋体" w:hint="default"/>
          <w:sz w:val="18"/>
          <w:szCs w:val="18"/>
        </w:rPr>
        <w:t>款</w:t>
      </w:r>
    </w:p>
    <w:p>
      <w:pPr>
        <w:tabs>
          <w:tab w:pos="3451" w:val="left" w:leader="none"/>
        </w:tabs>
        <w:spacing w:before="20"/>
        <w:ind w:left="117" w:right="0" w:firstLine="0"/>
        <w:jc w:val="both"/>
        <w:rPr>
          <w:rFonts w:ascii="宋体" w:hAnsi="宋体" w:cs="宋体" w:eastAsia="宋体" w:hint="default"/>
          <w:sz w:val="18"/>
          <w:szCs w:val="18"/>
        </w:rPr>
      </w:pPr>
      <w:r>
        <w:rPr>
          <w:rFonts w:ascii="宋体" w:hAnsi="宋体" w:cs="宋体" w:eastAsia="宋体" w:hint="default"/>
          <w:w w:val="95"/>
          <w:position w:val="1"/>
          <w:sz w:val="18"/>
          <w:szCs w:val="18"/>
        </w:rPr>
        <w:t>其他不重大应收账款</w:t>
        <w:tab/>
      </w:r>
      <w:r>
        <w:rPr>
          <w:rFonts w:ascii="宋体" w:hAnsi="宋体" w:cs="宋体" w:eastAsia="宋体" w:hint="default"/>
          <w:position w:val="1"/>
          <w:sz w:val="18"/>
          <w:szCs w:val="18"/>
        </w:rPr>
        <w:t>107,401,182.46 </w:t>
      </w:r>
      <w:r>
        <w:rPr>
          <w:rFonts w:ascii="宋体" w:hAnsi="宋体" w:cs="宋体" w:eastAsia="宋体" w:hint="default"/>
          <w:sz w:val="20"/>
          <w:szCs w:val="20"/>
        </w:rPr>
        <w:t>48.59%     </w:t>
      </w:r>
      <w:r>
        <w:rPr>
          <w:rFonts w:ascii="宋体" w:hAnsi="宋体" w:cs="宋体" w:eastAsia="宋体" w:hint="default"/>
          <w:position w:val="1"/>
          <w:sz w:val="18"/>
          <w:szCs w:val="18"/>
        </w:rPr>
        <w:t>4,894,552.41 </w:t>
      </w:r>
      <w:r>
        <w:rPr>
          <w:rFonts w:ascii="宋体" w:hAnsi="宋体" w:cs="宋体" w:eastAsia="宋体" w:hint="default"/>
          <w:spacing w:val="82"/>
          <w:position w:val="1"/>
          <w:sz w:val="18"/>
          <w:szCs w:val="18"/>
        </w:rPr>
        <w:t> </w:t>
      </w:r>
      <w:r>
        <w:rPr>
          <w:rFonts w:ascii="宋体" w:hAnsi="宋体" w:cs="宋体" w:eastAsia="宋体" w:hint="default"/>
          <w:position w:val="1"/>
          <w:sz w:val="18"/>
          <w:szCs w:val="18"/>
        </w:rPr>
        <w:t>102,506,630.05</w:t>
      </w:r>
      <w:r>
        <w:rPr>
          <w:rFonts w:ascii="宋体" w:hAnsi="宋体" w:cs="宋体" w:eastAsia="宋体" w:hint="default"/>
          <w:sz w:val="18"/>
          <w:szCs w:val="18"/>
        </w:rPr>
      </w:r>
    </w:p>
    <w:p>
      <w:pPr>
        <w:spacing w:line="240" w:lineRule="auto" w:before="5"/>
        <w:rPr>
          <w:rFonts w:ascii="宋体" w:hAnsi="宋体" w:cs="宋体" w:eastAsia="宋体" w:hint="default"/>
          <w:sz w:val="5"/>
          <w:szCs w:val="5"/>
        </w:rPr>
      </w:pPr>
    </w:p>
    <w:p>
      <w:pPr>
        <w:spacing w:line="20" w:lineRule="exact"/>
        <w:ind w:left="2985" w:right="0" w:firstLine="0"/>
        <w:rPr>
          <w:rFonts w:ascii="宋体" w:hAnsi="宋体" w:cs="宋体" w:eastAsia="宋体" w:hint="default"/>
          <w:sz w:val="2"/>
          <w:szCs w:val="2"/>
        </w:rPr>
      </w:pPr>
      <w:r>
        <w:rPr>
          <w:rFonts w:ascii="宋体"/>
          <w:sz w:val="2"/>
        </w:rPr>
        <w:pict>
          <v:group style="width:87pt;height:.5pt;mso-position-horizontal-relative:char;mso-position-vertical-relative:line" coordorigin="0,0" coordsize="1740,10">
            <v:group style="position:absolute;left:5;top:5;width:1731;height:2" coordorigin="5,5" coordsize="1731,2">
              <v:shape style="position:absolute;left:5;top:5;width:1731;height:2" coordorigin="5,5" coordsize="1731,0" path="m5,5l1735,5e" filled="false" stroked="true" strokeweight=".48pt" strokecolor="#000000">
                <v:path arrowok="t"/>
              </v:shape>
            </v:group>
          </v:group>
        </w:pict>
      </w:r>
      <w:r>
        <w:rPr>
          <w:rFonts w:ascii="宋体"/>
          <w:sz w:val="2"/>
        </w:rPr>
      </w:r>
      <w:r>
        <w:rPr>
          <w:rFonts w:ascii="Times New Roman"/>
          <w:spacing w:val="88"/>
          <w:sz w:val="2"/>
        </w:rPr>
        <w:t> </w:t>
      </w:r>
      <w:r>
        <w:rPr>
          <w:rFonts w:ascii="宋体"/>
          <w:spacing w:val="88"/>
          <w:sz w:val="2"/>
        </w:rPr>
        <w:pict>
          <v:group style="width:109.35pt;height:.5pt;mso-position-horizontal-relative:char;mso-position-vertical-relative:line" coordorigin="0,0" coordsize="2187,10">
            <v:group style="position:absolute;left:5;top:5;width:624;height:2" coordorigin="5,5" coordsize="624,2">
              <v:shape style="position:absolute;left:5;top:5;width:624;height:2" coordorigin="5,5" coordsize="624,0" path="m5,5l629,5e" filled="false" stroked="true" strokeweight=".48pt" strokecolor="#000000">
                <v:path arrowok="t"/>
              </v:shape>
            </v:group>
            <v:group style="position:absolute;left:703;top:5;width:1479;height:2" coordorigin="703,5" coordsize="1479,2">
              <v:shape style="position:absolute;left:703;top:5;width:1479;height:2" coordorigin="703,5" coordsize="1479,0" path="m703,5l2182,5e" filled="false" stroked="true" strokeweight=".48pt" strokecolor="#000000">
                <v:path arrowok="t"/>
              </v:shape>
            </v:group>
          </v:group>
        </w:pict>
      </w:r>
      <w:r>
        <w:rPr>
          <w:rFonts w:ascii="宋体"/>
          <w:spacing w:val="88"/>
          <w:sz w:val="2"/>
        </w:rPr>
      </w:r>
      <w:r>
        <w:rPr>
          <w:rFonts w:ascii="Times New Roman"/>
          <w:spacing w:val="87"/>
          <w:sz w:val="2"/>
        </w:rPr>
        <w:t> </w:t>
      </w:r>
      <w:r>
        <w:rPr>
          <w:rFonts w:ascii="宋体"/>
          <w:spacing w:val="87"/>
          <w:sz w:val="2"/>
        </w:rPr>
        <w:pict>
          <v:group style="width:71.650pt;height:.5pt;mso-position-horizontal-relative:char;mso-position-vertical-relative:line" coordorigin="0,0" coordsize="1433,10">
            <v:group style="position:absolute;left:5;top:5;width:1424;height:2" coordorigin="5,5" coordsize="1424,2">
              <v:shape style="position:absolute;left:5;top:5;width:1424;height:2" coordorigin="5,5" coordsize="1424,0" path="m5,5l1428,5e" filled="false" stroked="true" strokeweight=".48pt" strokecolor="#000000">
                <v:path arrowok="t"/>
              </v:shape>
            </v:group>
          </v:group>
        </w:pict>
      </w:r>
      <w:r>
        <w:rPr>
          <w:rFonts w:ascii="宋体"/>
          <w:spacing w:val="87"/>
          <w:sz w:val="2"/>
        </w:rPr>
      </w:r>
    </w:p>
    <w:p>
      <w:pPr>
        <w:tabs>
          <w:tab w:pos="3451" w:val="left" w:leader="none"/>
          <w:tab w:pos="5039" w:val="left" w:leader="none"/>
          <w:tab w:pos="5915" w:val="left" w:leader="none"/>
          <w:tab w:pos="7264" w:val="left" w:leader="none"/>
        </w:tabs>
        <w:spacing w:before="1"/>
        <w:ind w:left="1243" w:right="100" w:firstLine="0"/>
        <w:jc w:val="left"/>
        <w:rPr>
          <w:rFonts w:ascii="宋体" w:hAnsi="宋体" w:cs="宋体" w:eastAsia="宋体" w:hint="default"/>
          <w:sz w:val="18"/>
          <w:szCs w:val="18"/>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宋体" w:hAnsi="宋体" w:cs="宋体" w:eastAsia="宋体" w:hint="default"/>
          <w:spacing w:val="-1"/>
          <w:position w:val="-4"/>
          <w:sz w:val="18"/>
          <w:szCs w:val="18"/>
        </w:rPr>
        <w:t>221,030,209.36</w:t>
        <w:tab/>
      </w:r>
      <w:r>
        <w:rPr>
          <w:rFonts w:ascii="宋体" w:hAnsi="宋体" w:cs="宋体" w:eastAsia="宋体" w:hint="default"/>
          <w:sz w:val="20"/>
          <w:szCs w:val="20"/>
        </w:rPr>
        <w:t>100%</w:t>
        <w:tab/>
      </w:r>
      <w:r>
        <w:rPr>
          <w:rFonts w:ascii="宋体" w:hAnsi="宋体" w:cs="宋体" w:eastAsia="宋体" w:hint="default"/>
          <w:spacing w:val="-1"/>
          <w:position w:val="1"/>
          <w:sz w:val="18"/>
          <w:szCs w:val="18"/>
        </w:rPr>
        <w:t>6,881,178.10</w:t>
        <w:tab/>
        <w:t>214,149,031.26</w:t>
      </w:r>
      <w:r>
        <w:rPr>
          <w:rFonts w:ascii="宋体" w:hAnsi="宋体" w:cs="宋体" w:eastAsia="宋体" w:hint="default"/>
          <w:spacing w:val="-1"/>
          <w:sz w:val="18"/>
          <w:szCs w:val="18"/>
        </w:rPr>
      </w:r>
    </w:p>
    <w:p>
      <w:pPr>
        <w:spacing w:line="240" w:lineRule="auto" w:before="2"/>
        <w:rPr>
          <w:rFonts w:ascii="宋体" w:hAnsi="宋体" w:cs="宋体" w:eastAsia="宋体" w:hint="default"/>
          <w:sz w:val="2"/>
          <w:szCs w:val="2"/>
        </w:rPr>
      </w:pPr>
    </w:p>
    <w:p>
      <w:pPr>
        <w:spacing w:line="43" w:lineRule="exact"/>
        <w:ind w:left="2968" w:right="0" w:firstLine="0"/>
        <w:rPr>
          <w:rFonts w:ascii="宋体" w:hAnsi="宋体" w:cs="宋体" w:eastAsia="宋体" w:hint="default"/>
          <w:sz w:val="4"/>
          <w:szCs w:val="4"/>
        </w:rPr>
      </w:pPr>
      <w:r>
        <w:rPr>
          <w:rFonts w:ascii="宋体"/>
          <w:position w:val="0"/>
          <w:sz w:val="4"/>
        </w:rPr>
        <w:pict>
          <v:group style="width:88pt;height:2.2pt;mso-position-horizontal-relative:char;mso-position-vertical-relative:line" coordorigin="0,0" coordsize="1760,44">
            <v:group style="position:absolute;left:7;top:36;width:1745;height:2" coordorigin="7,36" coordsize="1745,2">
              <v:shape style="position:absolute;left:7;top:36;width:1745;height:2" coordorigin="7,36" coordsize="1745,0" path="m7,36l1752,36e" filled="false" stroked="true" strokeweight=".72pt" strokecolor="#000000">
                <v:path arrowok="t"/>
              </v:shape>
            </v:group>
            <v:group style="position:absolute;left:7;top:7;width:1745;height:2" coordorigin="7,7" coordsize="1745,2">
              <v:shape style="position:absolute;left:7;top:7;width:1745;height:2" coordorigin="7,7" coordsize="1745,0" path="m7,7l1752,7e" filled="false" stroked="true" strokeweight=".72pt" strokecolor="#000000">
                <v:path arrowok="t"/>
              </v:shape>
            </v:group>
          </v:group>
        </w:pict>
      </w:r>
      <w:r>
        <w:rPr>
          <w:rFonts w:ascii="宋体"/>
          <w:position w:val="0"/>
          <w:sz w:val="4"/>
        </w:rPr>
      </w:r>
      <w:r>
        <w:rPr>
          <w:rFonts w:ascii="Times New Roman"/>
          <w:spacing w:val="63"/>
          <w:position w:val="0"/>
          <w:sz w:val="4"/>
        </w:rPr>
        <w:t> </w:t>
      </w:r>
      <w:r>
        <w:rPr>
          <w:rFonts w:ascii="宋体"/>
          <w:spacing w:val="63"/>
          <w:position w:val="0"/>
          <w:sz w:val="4"/>
        </w:rPr>
        <w:pict>
          <v:group style="width:110.3pt;height:2.2pt;mso-position-horizontal-relative:char;mso-position-vertical-relative:line" coordorigin="0,0" coordsize="2206,44">
            <v:group style="position:absolute;left:7;top:36;width:639;height:2" coordorigin="7,36" coordsize="639,2">
              <v:shape style="position:absolute;left:7;top:36;width:639;height:2" coordorigin="7,36" coordsize="639,0" path="m7,36l646,36e" filled="false" stroked="true" strokeweight=".72pt" strokecolor="#000000">
                <v:path arrowok="t"/>
              </v:shape>
            </v:group>
            <v:group style="position:absolute;left:7;top:7;width:639;height:2" coordorigin="7,7" coordsize="639,2">
              <v:shape style="position:absolute;left:7;top:7;width:639;height:2" coordorigin="7,7" coordsize="639,0" path="m7,7l646,7e" filled="false" stroked="true" strokeweight=".72pt" strokecolor="#000000">
                <v:path arrowok="t"/>
              </v:shape>
            </v:group>
            <v:group style="position:absolute;left:706;top:36;width:1493;height:2" coordorigin="706,36" coordsize="1493,2">
              <v:shape style="position:absolute;left:706;top:36;width:1493;height:2" coordorigin="706,36" coordsize="1493,0" path="m706,36l2198,36e" filled="false" stroked="true" strokeweight=".72pt" strokecolor="#000000">
                <v:path arrowok="t"/>
              </v:shape>
            </v:group>
            <v:group style="position:absolute;left:706;top:7;width:1493;height:2" coordorigin="706,7" coordsize="1493,2">
              <v:shape style="position:absolute;left:706;top:7;width:1493;height:2" coordorigin="706,7" coordsize="1493,0" path="m706,7l2198,7e" filled="false" stroked="true" strokeweight=".72pt" strokecolor="#000000">
                <v:path arrowok="t"/>
              </v:shape>
            </v:group>
          </v:group>
        </w:pict>
      </w:r>
      <w:r>
        <w:rPr>
          <w:rFonts w:ascii="宋体"/>
          <w:spacing w:val="63"/>
          <w:position w:val="0"/>
          <w:sz w:val="4"/>
        </w:rPr>
      </w:r>
      <w:r>
        <w:rPr>
          <w:rFonts w:ascii="Times New Roman"/>
          <w:spacing w:val="63"/>
          <w:position w:val="0"/>
          <w:sz w:val="4"/>
        </w:rPr>
        <w:t> </w:t>
      </w:r>
      <w:r>
        <w:rPr>
          <w:rFonts w:ascii="宋体"/>
          <w:spacing w:val="63"/>
          <w:position w:val="0"/>
          <w:sz w:val="4"/>
        </w:rPr>
        <w:pict>
          <v:group style="width:72.6pt;height:2.2pt;mso-position-horizontal-relative:char;mso-position-vertical-relative:line" coordorigin="0,0" coordsize="1452,44">
            <v:group style="position:absolute;left:7;top:36;width:1438;height:2" coordorigin="7,36" coordsize="1438,2">
              <v:shape style="position:absolute;left:7;top:36;width:1438;height:2" coordorigin="7,36" coordsize="1438,0" path="m7,36l1445,36e" filled="false" stroked="true" strokeweight=".72pt" strokecolor="#000000">
                <v:path arrowok="t"/>
              </v:shape>
            </v:group>
            <v:group style="position:absolute;left:7;top:7;width:1438;height:2" coordorigin="7,7" coordsize="1438,2">
              <v:shape style="position:absolute;left:7;top:7;width:1438;height:2" coordorigin="7,7" coordsize="1438,0" path="m7,7l1445,7e" filled="false" stroked="true" strokeweight=".72pt" strokecolor="#000000">
                <v:path arrowok="t"/>
              </v:shape>
            </v:group>
          </v:group>
        </w:pict>
      </w:r>
      <w:r>
        <w:rPr>
          <w:rFonts w:ascii="宋体"/>
          <w:spacing w:val="63"/>
          <w:position w:val="0"/>
          <w:sz w:val="4"/>
        </w:rPr>
      </w:r>
    </w:p>
    <w:p>
      <w:pPr>
        <w:spacing w:line="240" w:lineRule="auto" w:before="0"/>
        <w:rPr>
          <w:rFonts w:ascii="宋体" w:hAnsi="宋体" w:cs="宋体" w:eastAsia="宋体" w:hint="default"/>
          <w:sz w:val="20"/>
          <w:szCs w:val="20"/>
        </w:rPr>
      </w:pPr>
    </w:p>
    <w:p>
      <w:pPr>
        <w:spacing w:line="260" w:lineRule="exact" w:before="174"/>
        <w:ind w:left="5419" w:right="100" w:firstLine="0"/>
        <w:jc w:val="left"/>
        <w:rPr>
          <w:rFonts w:ascii="宋体" w:hAnsi="宋体" w:cs="宋体" w:eastAsia="宋体" w:hint="default"/>
          <w:sz w:val="20"/>
          <w:szCs w:val="20"/>
        </w:rPr>
      </w:pPr>
      <w:r>
        <w:rPr>
          <w:rFonts w:ascii="宋体" w:hAnsi="宋体" w:cs="宋体" w:eastAsia="宋体" w:hint="default"/>
          <w:sz w:val="20"/>
          <w:szCs w:val="20"/>
        </w:rPr>
        <w:t>年 初</w:t>
      </w:r>
      <w:r>
        <w:rPr>
          <w:rFonts w:ascii="宋体" w:hAnsi="宋体" w:cs="宋体" w:eastAsia="宋体" w:hint="default"/>
          <w:spacing w:val="-3"/>
          <w:sz w:val="20"/>
          <w:szCs w:val="20"/>
        </w:rPr>
        <w:t> </w:t>
      </w:r>
      <w:r>
        <w:rPr>
          <w:rFonts w:ascii="宋体" w:hAnsi="宋体" w:cs="宋体" w:eastAsia="宋体" w:hint="default"/>
          <w:sz w:val="20"/>
          <w:szCs w:val="20"/>
        </w:rPr>
        <w:t>数</w:t>
      </w:r>
    </w:p>
    <w:p>
      <w:pPr>
        <w:tabs>
          <w:tab w:pos="1634" w:val="left" w:leader="none"/>
        </w:tabs>
        <w:spacing w:line="260" w:lineRule="exact" w:before="0"/>
        <w:ind w:left="1233" w:right="100" w:firstLine="0"/>
        <w:jc w:val="left"/>
        <w:rPr>
          <w:rFonts w:ascii="宋体" w:hAnsi="宋体" w:cs="宋体" w:eastAsia="宋体" w:hint="default"/>
          <w:sz w:val="20"/>
          <w:szCs w:val="20"/>
        </w:rPr>
      </w:pPr>
      <w:r>
        <w:rPr/>
        <w:pict>
          <v:group style="position:absolute;margin-left:239.399994pt;margin-top:6.216246pt;width:271.2pt;height:.5pt;mso-position-horizontal-relative:page;mso-position-vertical-relative:paragraph;z-index:3040" coordorigin="4788,124" coordsize="5424,10">
            <v:group style="position:absolute;left:4793;top:129;width:1500;height:2" coordorigin="4793,129" coordsize="1500,2">
              <v:shape style="position:absolute;left:4793;top:129;width:1500;height:2" coordorigin="4793,129" coordsize="1500,0" path="m4793,129l6293,129e" filled="false" stroked="true" strokeweight=".48pt" strokecolor="#000000">
                <v:path arrowok="t"/>
              </v:shape>
            </v:group>
            <v:group style="position:absolute;left:6293;top:129;width:10;height:2" coordorigin="6293,129" coordsize="10,2">
              <v:shape style="position:absolute;left:6293;top:129;width:10;height:2" coordorigin="6293,129" coordsize="10,0" path="m6293,129l6302,129e" filled="false" stroked="true" strokeweight=".48pt" strokecolor="#000000">
                <v:path arrowok="t"/>
              </v:shape>
            </v:group>
            <v:group style="position:absolute;left:6302;top:129;width:125;height:2" coordorigin="6302,129" coordsize="125,2">
              <v:shape style="position:absolute;left:6302;top:129;width:125;height:2" coordorigin="6302,129" coordsize="125,0" path="m6302,129l6427,129e" filled="false" stroked="true" strokeweight=".48pt" strokecolor="#000000">
                <v:path arrowok="t"/>
              </v:shape>
            </v:group>
            <v:group style="position:absolute;left:6427;top:129;width:10;height:2" coordorigin="6427,129" coordsize="10,2">
              <v:shape style="position:absolute;left:6427;top:129;width:10;height:2" coordorigin="6427,129" coordsize="10,0" path="m6427,129l6437,129e" filled="false" stroked="true" strokeweight=".48pt" strokecolor="#000000">
                <v:path arrowok="t"/>
              </v:shape>
            </v:group>
            <v:group style="position:absolute;left:6437;top:129;width:713;height:2" coordorigin="6437,129" coordsize="713,2">
              <v:shape style="position:absolute;left:6437;top:129;width:713;height:2" coordorigin="6437,129" coordsize="713,0" path="m6437,129l7150,129e" filled="false" stroked="true" strokeweight=".48pt" strokecolor="#000000">
                <v:path arrowok="t"/>
              </v:shape>
            </v:group>
            <v:group style="position:absolute;left:7150;top:129;width:10;height:2" coordorigin="7150,129" coordsize="10,2">
              <v:shape style="position:absolute;left:7150;top:129;width:10;height:2" coordorigin="7150,129" coordsize="10,0" path="m7150,129l7159,129e" filled="false" stroked="true" strokeweight=".48pt" strokecolor="#000000">
                <v:path arrowok="t"/>
              </v:shape>
            </v:group>
            <v:group style="position:absolute;left:7159;top:129;width:142;height:2" coordorigin="7159,129" coordsize="142,2">
              <v:shape style="position:absolute;left:7159;top:129;width:142;height:2" coordorigin="7159,129" coordsize="142,0" path="m7159,129l7301,129e" filled="false" stroked="true" strokeweight=".48pt" strokecolor="#000000">
                <v:path arrowok="t"/>
              </v:shape>
            </v:group>
            <v:group style="position:absolute;left:7301;top:129;width:10;height:2" coordorigin="7301,129" coordsize="10,2">
              <v:shape style="position:absolute;left:7301;top:129;width:10;height:2" coordorigin="7301,129" coordsize="10,0" path="m7301,129l7310,129e" filled="false" stroked="true" strokeweight=".48pt" strokecolor="#000000">
                <v:path arrowok="t"/>
              </v:shape>
            </v:group>
            <v:group style="position:absolute;left:7310;top:129;width:1323;height:2" coordorigin="7310,129" coordsize="1323,2">
              <v:shape style="position:absolute;left:7310;top:129;width:1323;height:2" coordorigin="7310,129" coordsize="1323,0" path="m7310,129l8633,129e" filled="false" stroked="true" strokeweight=".48pt" strokecolor="#000000">
                <v:path arrowok="t"/>
              </v:shape>
            </v:group>
            <v:group style="position:absolute;left:8633;top:129;width:10;height:2" coordorigin="8633,129" coordsize="10,2">
              <v:shape style="position:absolute;left:8633;top:129;width:10;height:2" coordorigin="8633,129" coordsize="10,0" path="m8633,129l8642,129e" filled="false" stroked="true" strokeweight=".48pt" strokecolor="#000000">
                <v:path arrowok="t"/>
              </v:shape>
            </v:group>
            <v:group style="position:absolute;left:8642;top:129;width:142;height:2" coordorigin="8642,129" coordsize="142,2">
              <v:shape style="position:absolute;left:8642;top:129;width:142;height:2" coordorigin="8642,129" coordsize="142,0" path="m8642,129l8784,129e" filled="false" stroked="true" strokeweight=".48pt" strokecolor="#000000">
                <v:path arrowok="t"/>
              </v:shape>
            </v:group>
            <v:group style="position:absolute;left:8784;top:129;width:10;height:2" coordorigin="8784,129" coordsize="10,2">
              <v:shape style="position:absolute;left:8784;top:129;width:10;height:2" coordorigin="8784,129" coordsize="10,0" path="m8784,129l8794,129e" filled="false" stroked="true" strokeweight=".48pt" strokecolor="#000000">
                <v:path arrowok="t"/>
              </v:shape>
            </v:group>
            <v:group style="position:absolute;left:8794;top:129;width:1414;height:2" coordorigin="8794,129" coordsize="1414,2">
              <v:shape style="position:absolute;left:8794;top:129;width:1414;height:2" coordorigin="8794,129" coordsize="1414,0" path="m8794,129l10207,129e" filled="false" stroked="true" strokeweight=".48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56"/>
        <w:gridCol w:w="144"/>
        <w:gridCol w:w="1507"/>
        <w:gridCol w:w="127"/>
        <w:gridCol w:w="730"/>
        <w:gridCol w:w="144"/>
        <w:gridCol w:w="1339"/>
        <w:gridCol w:w="144"/>
        <w:gridCol w:w="1430"/>
      </w:tblGrid>
      <w:tr>
        <w:trPr>
          <w:trHeight w:val="358" w:hRule="exact"/>
        </w:trPr>
        <w:tc>
          <w:tcPr>
            <w:tcW w:w="3000" w:type="dxa"/>
            <w:gridSpan w:val="2"/>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tabs>
                <w:tab w:pos="405" w:val="left" w:leader="none"/>
              </w:tabs>
              <w:spacing w:line="199" w:lineRule="exact"/>
              <w:ind w:left="4" w:right="0"/>
              <w:jc w:val="center"/>
              <w:rPr>
                <w:rFonts w:ascii="宋体" w:hAnsi="宋体" w:cs="宋体" w:eastAsia="宋体" w:hint="default"/>
                <w:sz w:val="20"/>
                <w:szCs w:val="20"/>
              </w:rPr>
            </w:pPr>
            <w:r>
              <w:rPr>
                <w:rFonts w:ascii="宋体" w:hAnsi="宋体" w:cs="宋体" w:eastAsia="宋体" w:hint="default"/>
                <w:w w:val="95"/>
                <w:sz w:val="20"/>
                <w:szCs w:val="20"/>
              </w:rPr>
              <w:t>余</w:t>
              <w:tab/>
            </w:r>
            <w:r>
              <w:rPr>
                <w:rFonts w:ascii="宋体" w:hAnsi="宋体" w:cs="宋体" w:eastAsia="宋体" w:hint="default"/>
                <w:sz w:val="20"/>
                <w:szCs w:val="20"/>
              </w:rPr>
              <w:t>额</w:t>
            </w:r>
          </w:p>
        </w:tc>
        <w:tc>
          <w:tcPr>
            <w:tcW w:w="127"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比例</w:t>
            </w:r>
          </w:p>
        </w:tc>
        <w:tc>
          <w:tcPr>
            <w:tcW w:w="14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4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净额</w:t>
            </w:r>
          </w:p>
        </w:tc>
      </w:tr>
      <w:tr>
        <w:trPr>
          <w:trHeight w:val="1073" w:hRule="exact"/>
        </w:trPr>
        <w:tc>
          <w:tcPr>
            <w:tcW w:w="285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1" w:right="0"/>
              <w:jc w:val="both"/>
              <w:rPr>
                <w:rFonts w:ascii="宋体" w:hAnsi="宋体" w:cs="宋体" w:eastAsia="宋体" w:hint="default"/>
                <w:sz w:val="18"/>
                <w:szCs w:val="18"/>
              </w:rPr>
            </w:pPr>
            <w:r>
              <w:rPr>
                <w:rFonts w:ascii="宋体" w:hAnsi="宋体" w:cs="宋体" w:eastAsia="宋体" w:hint="default"/>
                <w:sz w:val="18"/>
                <w:szCs w:val="18"/>
              </w:rPr>
              <w:t>单项金额重大的应收账款</w:t>
            </w:r>
          </w:p>
          <w:p>
            <w:pPr>
              <w:pStyle w:val="TableParagraph"/>
              <w:spacing w:line="232" w:lineRule="exact" w:before="79"/>
              <w:ind w:left="11" w:right="142"/>
              <w:jc w:val="both"/>
              <w:rPr>
                <w:rFonts w:ascii="宋体" w:hAnsi="宋体" w:cs="宋体" w:eastAsia="宋体" w:hint="default"/>
                <w:sz w:val="18"/>
                <w:szCs w:val="18"/>
              </w:rPr>
            </w:pPr>
            <w:r>
              <w:rPr>
                <w:rFonts w:ascii="宋体" w:hAnsi="宋体" w:cs="宋体" w:eastAsia="宋体" w:hint="default"/>
                <w:sz w:val="18"/>
                <w:szCs w:val="18"/>
              </w:rPr>
              <w:t>单项金额不重大但按信用风险特征</w:t>
            </w:r>
            <w:r>
              <w:rPr>
                <w:rFonts w:ascii="宋体" w:hAnsi="宋体" w:cs="宋体" w:eastAsia="宋体" w:hint="default"/>
                <w:w w:val="99"/>
                <w:sz w:val="18"/>
                <w:szCs w:val="18"/>
              </w:rPr>
              <w:t> </w:t>
            </w:r>
            <w:r>
              <w:rPr>
                <w:rFonts w:ascii="宋体" w:hAnsi="宋体" w:cs="宋体" w:eastAsia="宋体" w:hint="default"/>
                <w:sz w:val="18"/>
                <w:szCs w:val="18"/>
              </w:rPr>
              <w:t>组合后该组合的风险较大的应收账</w:t>
            </w:r>
            <w:r>
              <w:rPr>
                <w:rFonts w:ascii="宋体" w:hAnsi="宋体" w:cs="宋体" w:eastAsia="宋体" w:hint="default"/>
                <w:w w:val="99"/>
                <w:sz w:val="18"/>
                <w:szCs w:val="18"/>
              </w:rPr>
              <w:t> </w:t>
            </w:r>
            <w:r>
              <w:rPr>
                <w:rFonts w:ascii="宋体" w:hAnsi="宋体" w:cs="宋体" w:eastAsia="宋体" w:hint="default"/>
                <w:sz w:val="18"/>
                <w:szCs w:val="18"/>
              </w:rPr>
              <w:t>款</w:t>
            </w:r>
          </w:p>
        </w:tc>
        <w:tc>
          <w:tcPr>
            <w:tcW w:w="144"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5" w:right="0"/>
              <w:jc w:val="center"/>
              <w:rPr>
                <w:rFonts w:ascii="宋体" w:hAnsi="宋体" w:cs="宋体" w:eastAsia="宋体" w:hint="default"/>
                <w:sz w:val="20"/>
                <w:szCs w:val="20"/>
              </w:rPr>
            </w:pPr>
            <w:r>
              <w:rPr>
                <w:rFonts w:ascii="宋体"/>
                <w:sz w:val="20"/>
              </w:rPr>
              <w:t>98,014,932.18</w:t>
            </w:r>
          </w:p>
        </w:tc>
        <w:tc>
          <w:tcPr>
            <w:tcW w:w="127" w:type="dxa"/>
            <w:tcBorders>
              <w:top w:val="nil" w:sz="6" w:space="0" w:color="auto"/>
              <w:left w:val="nil" w:sz="6" w:space="0" w:color="auto"/>
              <w:bottom w:val="nil" w:sz="6" w:space="0" w:color="auto"/>
              <w:right w:val="nil" w:sz="6" w:space="0" w:color="auto"/>
            </w:tcBorders>
          </w:tcPr>
          <w:p>
            <w:pPr/>
          </w:p>
        </w:tc>
        <w:tc>
          <w:tcPr>
            <w:tcW w:w="730"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0" w:right="0"/>
              <w:jc w:val="center"/>
              <w:rPr>
                <w:rFonts w:ascii="宋体" w:hAnsi="宋体" w:cs="宋体" w:eastAsia="宋体" w:hint="default"/>
                <w:sz w:val="20"/>
                <w:szCs w:val="20"/>
              </w:rPr>
            </w:pPr>
            <w:r>
              <w:rPr>
                <w:rFonts w:ascii="宋体"/>
                <w:sz w:val="20"/>
              </w:rPr>
              <w:t>56.97%</w:t>
            </w:r>
          </w:p>
        </w:tc>
        <w:tc>
          <w:tcPr>
            <w:tcW w:w="144"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5" w:right="0"/>
              <w:jc w:val="center"/>
              <w:rPr>
                <w:rFonts w:ascii="宋体" w:hAnsi="宋体" w:cs="宋体" w:eastAsia="宋体" w:hint="default"/>
                <w:sz w:val="20"/>
                <w:szCs w:val="20"/>
              </w:rPr>
            </w:pPr>
            <w:r>
              <w:rPr>
                <w:rFonts w:ascii="宋体"/>
                <w:sz w:val="20"/>
              </w:rPr>
              <w:t>1,186,319.40</w:t>
            </w:r>
          </w:p>
        </w:tc>
        <w:tc>
          <w:tcPr>
            <w:tcW w:w="144" w:type="dxa"/>
            <w:tcBorders>
              <w:top w:val="nil" w:sz="6" w:space="0" w:color="auto"/>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59"/>
              <w:jc w:val="right"/>
              <w:rPr>
                <w:rFonts w:ascii="宋体" w:hAnsi="宋体" w:cs="宋体" w:eastAsia="宋体" w:hint="default"/>
                <w:sz w:val="20"/>
                <w:szCs w:val="20"/>
              </w:rPr>
            </w:pPr>
            <w:r>
              <w:rPr>
                <w:rFonts w:ascii="宋体"/>
                <w:w w:val="95"/>
                <w:sz w:val="20"/>
              </w:rPr>
              <w:t>96,828,612.78</w:t>
            </w:r>
            <w:r>
              <w:rPr>
                <w:rFonts w:ascii="宋体"/>
                <w:sz w:val="20"/>
              </w:rPr>
            </w:r>
          </w:p>
        </w:tc>
      </w:tr>
      <w:tr>
        <w:trPr>
          <w:trHeight w:val="326"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22"/>
              <w:jc w:val="right"/>
              <w:rPr>
                <w:rFonts w:ascii="宋体" w:hAnsi="宋体" w:cs="宋体" w:eastAsia="宋体" w:hint="default"/>
                <w:sz w:val="18"/>
                <w:szCs w:val="18"/>
              </w:rPr>
            </w:pPr>
            <w:r>
              <w:rPr>
                <w:rFonts w:ascii="宋体" w:hAnsi="宋体" w:cs="宋体" w:eastAsia="宋体" w:hint="default"/>
                <w:w w:val="95"/>
                <w:sz w:val="18"/>
                <w:szCs w:val="18"/>
              </w:rPr>
              <w:t>其他不重大应收账款</w:t>
            </w:r>
            <w:r>
              <w:rPr>
                <w:rFonts w:ascii="宋体" w:hAnsi="宋体" w:cs="宋体" w:eastAsia="宋体" w:hint="default"/>
                <w:sz w:val="18"/>
                <w:szCs w:val="18"/>
              </w:rPr>
            </w:r>
          </w:p>
        </w:tc>
        <w:tc>
          <w:tcPr>
            <w:tcW w:w="144"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51" w:lineRule="exact"/>
              <w:ind w:left="5" w:right="0"/>
              <w:jc w:val="center"/>
              <w:rPr>
                <w:rFonts w:ascii="宋体" w:hAnsi="宋体" w:cs="宋体" w:eastAsia="宋体" w:hint="default"/>
                <w:sz w:val="20"/>
                <w:szCs w:val="20"/>
              </w:rPr>
            </w:pPr>
            <w:r>
              <w:rPr>
                <w:rFonts w:ascii="宋体"/>
                <w:sz w:val="20"/>
              </w:rPr>
              <w:t>74,025,497.22</w:t>
            </w:r>
          </w:p>
        </w:tc>
        <w:tc>
          <w:tcPr>
            <w:tcW w:w="127"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single" w:sz="4" w:space="0" w:color="000000"/>
              <w:right w:val="nil" w:sz="6" w:space="0" w:color="auto"/>
            </w:tcBorders>
          </w:tcPr>
          <w:p>
            <w:pPr>
              <w:pStyle w:val="TableParagraph"/>
              <w:spacing w:line="251" w:lineRule="exact"/>
              <w:ind w:left="10" w:right="0"/>
              <w:jc w:val="center"/>
              <w:rPr>
                <w:rFonts w:ascii="宋体" w:hAnsi="宋体" w:cs="宋体" w:eastAsia="宋体" w:hint="default"/>
                <w:sz w:val="20"/>
                <w:szCs w:val="20"/>
              </w:rPr>
            </w:pPr>
            <w:r>
              <w:rPr>
                <w:rFonts w:ascii="宋体"/>
                <w:sz w:val="20"/>
              </w:rPr>
              <w:t>43.03%</w:t>
            </w:r>
          </w:p>
        </w:tc>
        <w:tc>
          <w:tcPr>
            <w:tcW w:w="14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51" w:lineRule="exact"/>
              <w:ind w:left="5" w:right="0"/>
              <w:jc w:val="center"/>
              <w:rPr>
                <w:rFonts w:ascii="宋体" w:hAnsi="宋体" w:cs="宋体" w:eastAsia="宋体" w:hint="default"/>
                <w:sz w:val="20"/>
                <w:szCs w:val="20"/>
              </w:rPr>
            </w:pPr>
            <w:r>
              <w:rPr>
                <w:rFonts w:ascii="宋体"/>
                <w:sz w:val="20"/>
              </w:rPr>
              <w:t>2,515,785.17</w:t>
            </w:r>
          </w:p>
        </w:tc>
        <w:tc>
          <w:tcPr>
            <w:tcW w:w="14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Style w:val="TableParagraph"/>
              <w:spacing w:line="251" w:lineRule="exact"/>
              <w:ind w:right="59"/>
              <w:jc w:val="right"/>
              <w:rPr>
                <w:rFonts w:ascii="宋体" w:hAnsi="宋体" w:cs="宋体" w:eastAsia="宋体" w:hint="default"/>
                <w:sz w:val="20"/>
                <w:szCs w:val="20"/>
              </w:rPr>
            </w:pPr>
            <w:r>
              <w:rPr>
                <w:rFonts w:ascii="宋体"/>
                <w:w w:val="95"/>
                <w:sz w:val="20"/>
              </w:rPr>
              <w:t>71,509,712.05</w:t>
            </w:r>
            <w:r>
              <w:rPr>
                <w:rFonts w:ascii="宋体"/>
                <w:sz w:val="20"/>
              </w:rPr>
            </w:r>
          </w:p>
        </w:tc>
      </w:tr>
      <w:tr>
        <w:trPr>
          <w:trHeight w:val="374"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76"/>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44"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left="8" w:right="0"/>
              <w:jc w:val="center"/>
              <w:rPr>
                <w:rFonts w:ascii="宋体" w:hAnsi="宋体" w:cs="宋体" w:eastAsia="宋体" w:hint="default"/>
                <w:sz w:val="20"/>
                <w:szCs w:val="20"/>
              </w:rPr>
            </w:pPr>
            <w:r>
              <w:rPr>
                <w:rFonts w:ascii="宋体"/>
                <w:sz w:val="20"/>
              </w:rPr>
              <w:t>172,040,429.40</w:t>
            </w:r>
          </w:p>
        </w:tc>
        <w:tc>
          <w:tcPr>
            <w:tcW w:w="127" w:type="dxa"/>
            <w:tcBorders>
              <w:top w:val="nil" w:sz="6" w:space="0" w:color="auto"/>
              <w:left w:val="nil" w:sz="6" w:space="0" w:color="auto"/>
              <w:bottom w:val="nil" w:sz="6" w:space="0" w:color="auto"/>
              <w:right w:val="nil" w:sz="6" w:space="0" w:color="auto"/>
            </w:tcBorders>
          </w:tcPr>
          <w:p>
            <w:pPr/>
          </w:p>
        </w:tc>
        <w:tc>
          <w:tcPr>
            <w:tcW w:w="730"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left="10" w:right="0"/>
              <w:jc w:val="center"/>
              <w:rPr>
                <w:rFonts w:ascii="宋体" w:hAnsi="宋体" w:cs="宋体" w:eastAsia="宋体" w:hint="default"/>
                <w:sz w:val="20"/>
                <w:szCs w:val="20"/>
              </w:rPr>
            </w:pPr>
            <w:r>
              <w:rPr>
                <w:rFonts w:ascii="宋体"/>
                <w:sz w:val="20"/>
              </w:rPr>
              <w:t>100.00%</w:t>
            </w:r>
          </w:p>
        </w:tc>
        <w:tc>
          <w:tcPr>
            <w:tcW w:w="144"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left="5" w:right="0"/>
              <w:jc w:val="center"/>
              <w:rPr>
                <w:rFonts w:ascii="宋体" w:hAnsi="宋体" w:cs="宋体" w:eastAsia="宋体" w:hint="default"/>
                <w:sz w:val="20"/>
                <w:szCs w:val="20"/>
              </w:rPr>
            </w:pPr>
            <w:r>
              <w:rPr>
                <w:rFonts w:ascii="宋体"/>
                <w:sz w:val="20"/>
              </w:rPr>
              <w:t>3,702,104.57</w:t>
            </w:r>
          </w:p>
        </w:tc>
        <w:tc>
          <w:tcPr>
            <w:tcW w:w="144" w:type="dxa"/>
            <w:tcBorders>
              <w:top w:val="nil" w:sz="6" w:space="0" w:color="auto"/>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168,338,324.83</w:t>
            </w:r>
            <w:r>
              <w:rPr>
                <w:rFonts w:ascii="宋体"/>
                <w:sz w:val="20"/>
              </w:rPr>
            </w:r>
          </w:p>
        </w:tc>
      </w:tr>
    </w:tbl>
    <w:p>
      <w:pPr>
        <w:spacing w:after="0" w:line="240" w:lineRule="auto"/>
        <w:jc w:val="right"/>
        <w:rPr>
          <w:rFonts w:ascii="宋体" w:hAnsi="宋体" w:cs="宋体" w:eastAsia="宋体" w:hint="default"/>
          <w:sz w:val="20"/>
          <w:szCs w:val="20"/>
        </w:rPr>
        <w:sectPr>
          <w:type w:val="continuous"/>
          <w:pgSz w:w="11900" w:h="16840"/>
          <w:pgMar w:top="1600" w:bottom="280" w:left="1680" w:right="1460"/>
        </w:sectPr>
      </w:pPr>
    </w:p>
    <w:p>
      <w:pPr>
        <w:pStyle w:val="BodyText"/>
        <w:spacing w:line="240" w:lineRule="auto" w:before="11"/>
        <w:ind w:left="617" w:right="0"/>
        <w:jc w:val="left"/>
      </w:pPr>
      <w:r>
        <w:rPr/>
        <w:t>应收账款按照帐龄计提坏账准备。</w:t>
      </w:r>
    </w:p>
    <w:p>
      <w:pPr>
        <w:pStyle w:val="BodyText"/>
        <w:spacing w:line="240" w:lineRule="auto" w:before="125"/>
        <w:ind w:left="617" w:right="0"/>
        <w:jc w:val="left"/>
      </w:pPr>
      <w:r>
        <w:rPr/>
        <w:t>（2）按账龄列示应收账款明细情况</w:t>
      </w:r>
    </w:p>
    <w:p>
      <w:pPr>
        <w:tabs>
          <w:tab w:pos="6771" w:val="left" w:leader="none"/>
          <w:tab w:pos="7171" w:val="left" w:leader="none"/>
          <w:tab w:pos="7572" w:val="left" w:leader="none"/>
        </w:tabs>
        <w:spacing w:before="88"/>
        <w:ind w:left="2561" w:right="0" w:firstLine="0"/>
        <w:jc w:val="left"/>
        <w:rPr>
          <w:rFonts w:ascii="宋体" w:hAnsi="宋体" w:cs="宋体" w:eastAsia="宋体" w:hint="default"/>
          <w:sz w:val="20"/>
          <w:szCs w:val="20"/>
        </w:rPr>
      </w:pPr>
      <w:r>
        <w:rPr>
          <w:rFonts w:ascii="宋体" w:hAnsi="宋体" w:cs="宋体" w:eastAsia="宋体" w:hint="default"/>
          <w:sz w:val="20"/>
          <w:szCs w:val="20"/>
        </w:rPr>
        <w:t>年 末</w:t>
      </w:r>
      <w:r>
        <w:rPr>
          <w:rFonts w:ascii="宋体" w:hAnsi="宋体" w:cs="宋体" w:eastAsia="宋体" w:hint="default"/>
          <w:spacing w:val="-3"/>
          <w:sz w:val="20"/>
          <w:szCs w:val="20"/>
        </w:rPr>
        <w:t> </w:t>
      </w:r>
      <w:r>
        <w:rPr>
          <w:rFonts w:ascii="宋体" w:hAnsi="宋体" w:cs="宋体" w:eastAsia="宋体" w:hint="default"/>
          <w:sz w:val="20"/>
          <w:szCs w:val="20"/>
        </w:rPr>
        <w:t>数</w:t>
        <w:tab/>
      </w:r>
      <w:r>
        <w:rPr>
          <w:rFonts w:ascii="宋体" w:hAnsi="宋体" w:cs="宋体" w:eastAsia="宋体" w:hint="default"/>
          <w:w w:val="95"/>
          <w:sz w:val="20"/>
          <w:szCs w:val="20"/>
        </w:rPr>
        <w:t>年</w:t>
        <w:tab/>
        <w:t>初</w:t>
        <w:tab/>
      </w:r>
      <w:r>
        <w:rPr>
          <w:rFonts w:ascii="宋体" w:hAnsi="宋体" w:cs="宋体" w:eastAsia="宋体" w:hint="default"/>
          <w:sz w:val="20"/>
          <w:szCs w:val="20"/>
        </w:rPr>
        <w:t>数</w:t>
      </w:r>
    </w:p>
    <w:p>
      <w:pPr>
        <w:spacing w:line="240" w:lineRule="auto" w:before="3"/>
        <w:rPr>
          <w:rFonts w:ascii="宋体" w:hAnsi="宋体" w:cs="宋体" w:eastAsia="宋体" w:hint="default"/>
          <w:sz w:val="7"/>
          <w:szCs w:val="7"/>
        </w:rPr>
      </w:pPr>
    </w:p>
    <w:p>
      <w:pPr>
        <w:spacing w:line="20" w:lineRule="exact"/>
        <w:ind w:left="922" w:right="0" w:firstLine="0"/>
        <w:rPr>
          <w:rFonts w:ascii="宋体" w:hAnsi="宋体" w:cs="宋体" w:eastAsia="宋体" w:hint="default"/>
          <w:sz w:val="2"/>
          <w:szCs w:val="2"/>
        </w:rPr>
      </w:pPr>
      <w:r>
        <w:rPr>
          <w:rFonts w:ascii="宋体" w:hAnsi="宋体" w:cs="宋体" w:eastAsia="宋体" w:hint="default"/>
          <w:sz w:val="2"/>
          <w:szCs w:val="2"/>
        </w:rPr>
        <w:pict>
          <v:group style="width:430.1pt;height:.5pt;mso-position-horizontal-relative:char;mso-position-vertical-relative:line" coordorigin="0,0" coordsize="8602,10">
            <v:group style="position:absolute;left:5;top:5;width:1421;height:2" coordorigin="5,5" coordsize="1421,2">
              <v:shape style="position:absolute;left:5;top:5;width:1421;height:2" coordorigin="5,5" coordsize="1421,0" path="m5,5l1426,5e" filled="false" stroked="true" strokeweight=".48pt" strokecolor="#000000">
                <v:path arrowok="t"/>
              </v:shape>
            </v:group>
            <v:group style="position:absolute;left:1426;top:5;width:10;height:2" coordorigin="1426,5" coordsize="10,2">
              <v:shape style="position:absolute;left:1426;top:5;width:10;height:2" coordorigin="1426,5" coordsize="10,0" path="m1426,5l1435,5e" filled="false" stroked="true" strokeweight=".48pt" strokecolor="#000000">
                <v:path arrowok="t"/>
              </v:shape>
            </v:group>
            <v:group style="position:absolute;left:1435;top:5;width:20;height:2" coordorigin="1435,5" coordsize="20,2">
              <v:shape style="position:absolute;left:1435;top:5;width:20;height:2" coordorigin="1435,5" coordsize="20,0" path="m1435,5l1454,5e" filled="false" stroked="true" strokeweight=".48pt" strokecolor="#000000">
                <v:path arrowok="t"/>
              </v:shape>
            </v:group>
            <v:group style="position:absolute;left:1454;top:5;width:10;height:2" coordorigin="1454,5" coordsize="10,2">
              <v:shape style="position:absolute;left:1454;top:5;width:10;height:2" coordorigin="1454,5" coordsize="10,0" path="m1454,5l1464,5e" filled="false" stroked="true" strokeweight=".48pt" strokecolor="#000000">
                <v:path arrowok="t"/>
              </v:shape>
            </v:group>
            <v:group style="position:absolute;left:1464;top:5;width:612;height:2" coordorigin="1464,5" coordsize="612,2">
              <v:shape style="position:absolute;left:1464;top:5;width:612;height:2" coordorigin="1464,5" coordsize="612,0" path="m1464,5l2076,5e" filled="false" stroked="true" strokeweight=".48pt" strokecolor="#000000">
                <v:path arrowok="t"/>
              </v:shape>
            </v:group>
            <v:group style="position:absolute;left:2076;top:5;width:10;height:2" coordorigin="2076,5" coordsize="10,2">
              <v:shape style="position:absolute;left:2076;top:5;width:10;height:2" coordorigin="2076,5" coordsize="10,0" path="m2076,5l2086,5e" filled="false" stroked="true" strokeweight=".48pt" strokecolor="#000000">
                <v:path arrowok="t"/>
              </v:shape>
            </v:group>
            <v:group style="position:absolute;left:2086;top:5;width:20;height:2" coordorigin="2086,5" coordsize="20,2">
              <v:shape style="position:absolute;left:2086;top:5;width:20;height:2" coordorigin="2086,5" coordsize="20,0" path="m2086,5l2105,5e" filled="false" stroked="true" strokeweight=".48pt" strokecolor="#000000">
                <v:path arrowok="t"/>
              </v:shape>
            </v:group>
            <v:group style="position:absolute;left:2105;top:5;width:10;height:2" coordorigin="2105,5" coordsize="10,2">
              <v:shape style="position:absolute;left:2105;top:5;width:10;height:2" coordorigin="2105,5" coordsize="10,0" path="m2105,5l2114,5e" filled="false" stroked="true" strokeweight=".48pt" strokecolor="#000000">
                <v:path arrowok="t"/>
              </v:shape>
            </v:group>
            <v:group style="position:absolute;left:2114;top:5;width:713;height:2" coordorigin="2114,5" coordsize="713,2">
              <v:shape style="position:absolute;left:2114;top:5;width:713;height:2" coordorigin="2114,5" coordsize="713,0" path="m2114,5l2827,5e" filled="false" stroked="true" strokeweight=".48pt" strokecolor="#000000">
                <v:path arrowok="t"/>
              </v:shape>
            </v:group>
            <v:group style="position:absolute;left:2827;top:5;width:10;height:2" coordorigin="2827,5" coordsize="10,2">
              <v:shape style="position:absolute;left:2827;top:5;width:10;height:2" coordorigin="2827,5" coordsize="10,0" path="m2827,5l2837,5e" filled="false" stroked="true" strokeweight=".48pt" strokecolor="#000000">
                <v:path arrowok="t"/>
              </v:shape>
            </v:group>
            <v:group style="position:absolute;left:2837;top:5;width:17;height:2" coordorigin="2837,5" coordsize="17,2">
              <v:shape style="position:absolute;left:2837;top:5;width:17;height:2" coordorigin="2837,5" coordsize="17,0" path="m2837,5l2854,5e" filled="false" stroked="true" strokeweight=".48pt" strokecolor="#000000">
                <v:path arrowok="t"/>
              </v:shape>
            </v:group>
            <v:group style="position:absolute;left:2854;top:5;width:10;height:2" coordorigin="2854,5" coordsize="10,2">
              <v:shape style="position:absolute;left:2854;top:5;width:10;height:2" coordorigin="2854,5" coordsize="10,0" path="m2854,5l2863,5e" filled="false" stroked="true" strokeweight=".48pt" strokecolor="#000000">
                <v:path arrowok="t"/>
              </v:shape>
            </v:group>
            <v:group style="position:absolute;left:2863;top:5;width:1212;height:2" coordorigin="2863,5" coordsize="1212,2">
              <v:shape style="position:absolute;left:2863;top:5;width:1212;height:2" coordorigin="2863,5" coordsize="1212,0" path="m2863,5l4075,5e" filled="false" stroked="true" strokeweight=".48pt" strokecolor="#000000">
                <v:path arrowok="t"/>
              </v:shape>
            </v:group>
            <v:group style="position:absolute;left:4104;top:5;width:1424;height:2" coordorigin="4104,5" coordsize="1424,2">
              <v:shape style="position:absolute;left:4104;top:5;width:1424;height:2" coordorigin="4104,5" coordsize="1424,0" path="m4104,5l5527,5e" filled="false" stroked="true" strokeweight=".48pt" strokecolor="#000000">
                <v:path arrowok="t"/>
              </v:shape>
            </v:group>
            <v:group style="position:absolute;left:5527;top:5;width:10;height:2" coordorigin="5527,5" coordsize="10,2">
              <v:shape style="position:absolute;left:5527;top:5;width:10;height:2" coordorigin="5527,5" coordsize="10,0" path="m5527,5l5537,5e" filled="false" stroked="true" strokeweight=".48pt" strokecolor="#000000">
                <v:path arrowok="t"/>
              </v:shape>
            </v:group>
            <v:group style="position:absolute;left:5537;top:5;width:17;height:2" coordorigin="5537,5" coordsize="17,2">
              <v:shape style="position:absolute;left:5537;top:5;width:17;height:2" coordorigin="5537,5" coordsize="17,0" path="m5537,5l5554,5e" filled="false" stroked="true" strokeweight=".48pt" strokecolor="#000000">
                <v:path arrowok="t"/>
              </v:shape>
            </v:group>
            <v:group style="position:absolute;left:5554;top:5;width:10;height:2" coordorigin="5554,5" coordsize="10,2">
              <v:shape style="position:absolute;left:5554;top:5;width:10;height:2" coordorigin="5554,5" coordsize="10,0" path="m5554,5l5563,5e" filled="false" stroked="true" strokeweight=".48pt" strokecolor="#000000">
                <v:path arrowok="t"/>
              </v:shape>
            </v:group>
            <v:group style="position:absolute;left:5563;top:5;width:612;height:2" coordorigin="5563,5" coordsize="612,2">
              <v:shape style="position:absolute;left:5563;top:5;width:612;height:2" coordorigin="5563,5" coordsize="612,0" path="m5563,5l6175,5e" filled="false" stroked="true" strokeweight=".48pt" strokecolor="#000000">
                <v:path arrowok="t"/>
              </v:shape>
            </v:group>
            <v:group style="position:absolute;left:6175;top:5;width:10;height:2" coordorigin="6175,5" coordsize="10,2">
              <v:shape style="position:absolute;left:6175;top:5;width:10;height:2" coordorigin="6175,5" coordsize="10,0" path="m6175,5l6185,5e" filled="false" stroked="true" strokeweight=".48pt" strokecolor="#000000">
                <v:path arrowok="t"/>
              </v:shape>
            </v:group>
            <v:group style="position:absolute;left:6185;top:5;width:20;height:2" coordorigin="6185,5" coordsize="20,2">
              <v:shape style="position:absolute;left:6185;top:5;width:20;height:2" coordorigin="6185,5" coordsize="20,0" path="m6185,5l6204,5e" filled="false" stroked="true" strokeweight=".48pt" strokecolor="#000000">
                <v:path arrowok="t"/>
              </v:shape>
            </v:group>
            <v:group style="position:absolute;left:6204;top:5;width:10;height:2" coordorigin="6204,5" coordsize="10,2">
              <v:shape style="position:absolute;left:6204;top:5;width:10;height:2" coordorigin="6204,5" coordsize="10,0" path="m6204,5l6214,5e" filled="false" stroked="true" strokeweight=".48pt" strokecolor="#000000">
                <v:path arrowok="t"/>
              </v:shape>
            </v:group>
            <v:group style="position:absolute;left:6214;top:5;width:713;height:2" coordorigin="6214,5" coordsize="713,2">
              <v:shape style="position:absolute;left:6214;top:5;width:713;height:2" coordorigin="6214,5" coordsize="713,0" path="m6214,5l6926,5e" filled="false" stroked="true" strokeweight=".48pt" strokecolor="#000000">
                <v:path arrowok="t"/>
              </v:shape>
            </v:group>
            <v:group style="position:absolute;left:6926;top:5;width:10;height:2" coordorigin="6926,5" coordsize="10,2">
              <v:shape style="position:absolute;left:6926;top:5;width:10;height:2" coordorigin="6926,5" coordsize="10,0" path="m6926,5l6936,5e" filled="false" stroked="true" strokeweight=".48pt" strokecolor="#000000">
                <v:path arrowok="t"/>
              </v:shape>
            </v:group>
            <v:group style="position:absolute;left:6936;top:5;width:20;height:2" coordorigin="6936,5" coordsize="20,2">
              <v:shape style="position:absolute;left:6936;top:5;width:20;height:2" coordorigin="6936,5" coordsize="20,0" path="m6936,5l6955,5e" filled="false" stroked="true" strokeweight=".48pt" strokecolor="#000000">
                <v:path arrowok="t"/>
              </v:shape>
            </v:group>
            <v:group style="position:absolute;left:6955;top:5;width:10;height:2" coordorigin="6955,5" coordsize="10,2">
              <v:shape style="position:absolute;left:6955;top:5;width:10;height:2" coordorigin="6955,5" coordsize="10,0" path="m6955,5l6965,5e" filled="false" stroked="true" strokeweight=".48pt" strokecolor="#000000">
                <v:path arrowok="t"/>
              </v:shape>
            </v:group>
            <v:group style="position:absolute;left:6965;top:5;width:1632;height:2" coordorigin="6965,5" coordsize="1632,2">
              <v:shape style="position:absolute;left:6965;top:5;width:1632;height:2" coordorigin="6965,5" coordsize="1632,0" path="m6965,5l8597,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0" w:footer="1003" w:top="1480" w:bottom="1200" w:left="1660" w:right="580"/>
        </w:sectPr>
      </w:pPr>
    </w:p>
    <w:p>
      <w:pPr>
        <w:spacing w:line="232" w:lineRule="exact" w:before="85"/>
        <w:ind w:left="262" w:right="-1" w:firstLine="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p>
      <w:pPr>
        <w:tabs>
          <w:tab w:pos="1735" w:val="left" w:leader="none"/>
          <w:tab w:pos="2484" w:val="left" w:leader="none"/>
        </w:tabs>
        <w:spacing w:line="232" w:lineRule="exact" w:before="0"/>
        <w:ind w:left="1335" w:right="-1" w:firstLine="0"/>
        <w:jc w:val="left"/>
        <w:rPr>
          <w:rFonts w:ascii="宋体" w:hAnsi="宋体" w:cs="宋体" w:eastAsia="宋体" w:hint="default"/>
          <w:sz w:val="20"/>
          <w:szCs w:val="20"/>
        </w:rPr>
      </w:pPr>
      <w:r>
        <w:rPr>
          <w:rFonts w:ascii="宋体" w:hAnsi="宋体" w:cs="宋体" w:eastAsia="宋体" w:hint="default"/>
          <w:w w:val="95"/>
          <w:sz w:val="20"/>
          <w:szCs w:val="20"/>
        </w:rPr>
        <w:t>金</w:t>
        <w:tab/>
        <w:t>额</w:t>
        <w:tab/>
        <w:t>比例</w:t>
      </w:r>
      <w:r>
        <w:rPr>
          <w:rFonts w:ascii="宋体" w:hAnsi="宋体" w:cs="宋体" w:eastAsia="宋体" w:hint="default"/>
          <w:sz w:val="20"/>
          <w:szCs w:val="20"/>
        </w:rPr>
      </w:r>
    </w:p>
    <w:p>
      <w:pPr>
        <w:spacing w:line="260" w:lineRule="exact" w:before="53"/>
        <w:ind w:left="164" w:right="0" w:firstLine="0"/>
        <w:jc w:val="both"/>
        <w:rPr>
          <w:rFonts w:ascii="宋体" w:hAnsi="宋体" w:cs="宋体" w:eastAsia="宋体" w:hint="default"/>
          <w:sz w:val="20"/>
          <w:szCs w:val="20"/>
        </w:rPr>
      </w:pPr>
      <w:r>
        <w:rPr>
          <w:w w:val="95"/>
        </w:rPr>
        <w:br w:type="column"/>
      </w:r>
      <w:r>
        <w:rPr>
          <w:rFonts w:ascii="宋体" w:hAnsi="宋体" w:cs="宋体" w:eastAsia="宋体" w:hint="default"/>
          <w:w w:val="95"/>
          <w:sz w:val="20"/>
          <w:szCs w:val="20"/>
        </w:rPr>
        <w:t>坏账准</w:t>
      </w:r>
      <w:r>
        <w:rPr>
          <w:rFonts w:ascii="宋体" w:hAnsi="宋体" w:cs="宋体" w:eastAsia="宋体" w:hint="default"/>
          <w:spacing w:val="-68"/>
          <w:w w:val="95"/>
          <w:sz w:val="20"/>
          <w:szCs w:val="20"/>
        </w:rPr>
        <w:t> </w:t>
      </w:r>
      <w:r>
        <w:rPr>
          <w:rFonts w:ascii="宋体" w:hAnsi="宋体" w:cs="宋体" w:eastAsia="宋体" w:hint="default"/>
          <w:w w:val="95"/>
          <w:sz w:val="20"/>
          <w:szCs w:val="20"/>
        </w:rPr>
        <w:t>备计提</w:t>
      </w:r>
      <w:r>
        <w:rPr>
          <w:rFonts w:ascii="宋体" w:hAnsi="宋体" w:cs="宋体" w:eastAsia="宋体" w:hint="default"/>
          <w:spacing w:val="-68"/>
          <w:w w:val="95"/>
          <w:sz w:val="20"/>
          <w:szCs w:val="20"/>
        </w:rPr>
        <w:t> </w:t>
      </w:r>
      <w:r>
        <w:rPr>
          <w:rFonts w:ascii="宋体" w:hAnsi="宋体" w:cs="宋体" w:eastAsia="宋体" w:hint="default"/>
          <w:sz w:val="20"/>
          <w:szCs w:val="20"/>
        </w:rPr>
        <w:t>比例</w:t>
      </w:r>
    </w:p>
    <w:p>
      <w:pPr>
        <w:spacing w:line="240" w:lineRule="auto" w:before="12"/>
        <w:rPr>
          <w:rFonts w:ascii="宋体" w:hAnsi="宋体" w:cs="宋体" w:eastAsia="宋体" w:hint="default"/>
          <w:sz w:val="21"/>
          <w:szCs w:val="21"/>
        </w:rPr>
      </w:pPr>
      <w:r>
        <w:rPr/>
        <w:br w:type="column"/>
      </w:r>
      <w:r>
        <w:rPr>
          <w:rFonts w:ascii="宋体"/>
          <w:sz w:val="21"/>
        </w:rPr>
      </w:r>
    </w:p>
    <w:p>
      <w:pPr>
        <w:tabs>
          <w:tab w:pos="1709" w:val="left" w:leader="none"/>
          <w:tab w:pos="2110" w:val="left" w:leader="none"/>
          <w:tab w:pos="2861" w:val="left" w:leader="none"/>
        </w:tabs>
        <w:spacing w:before="0"/>
        <w:ind w:left="262" w:right="-2" w:firstLine="0"/>
        <w:jc w:val="left"/>
        <w:rPr>
          <w:rFonts w:ascii="宋体" w:hAnsi="宋体" w:cs="宋体" w:eastAsia="宋体" w:hint="default"/>
          <w:sz w:val="20"/>
          <w:szCs w:val="20"/>
        </w:rPr>
      </w:pPr>
      <w:r>
        <w:rPr>
          <w:rFonts w:ascii="宋体" w:hAnsi="宋体" w:cs="宋体" w:eastAsia="宋体" w:hint="default"/>
          <w:w w:val="95"/>
          <w:sz w:val="20"/>
          <w:szCs w:val="20"/>
        </w:rPr>
        <w:t>坏账准备</w:t>
        <w:tab/>
        <w:t>金</w:t>
        <w:tab/>
        <w:t>额</w:t>
        <w:tab/>
        <w:t>比例</w:t>
      </w:r>
      <w:r>
        <w:rPr>
          <w:rFonts w:ascii="宋体" w:hAnsi="宋体" w:cs="宋体" w:eastAsia="宋体" w:hint="default"/>
          <w:sz w:val="20"/>
          <w:szCs w:val="20"/>
        </w:rPr>
      </w:r>
    </w:p>
    <w:p>
      <w:pPr>
        <w:spacing w:line="260" w:lineRule="exact" w:before="53"/>
        <w:ind w:left="161" w:right="0" w:firstLine="0"/>
        <w:jc w:val="both"/>
        <w:rPr>
          <w:rFonts w:ascii="宋体" w:hAnsi="宋体" w:cs="宋体" w:eastAsia="宋体" w:hint="default"/>
          <w:sz w:val="20"/>
          <w:szCs w:val="20"/>
        </w:rPr>
      </w:pPr>
      <w:r>
        <w:rPr>
          <w:w w:val="95"/>
        </w:rPr>
        <w:br w:type="column"/>
      </w:r>
      <w:r>
        <w:rPr>
          <w:rFonts w:ascii="宋体" w:hAnsi="宋体" w:cs="宋体" w:eastAsia="宋体" w:hint="default"/>
          <w:w w:val="95"/>
          <w:sz w:val="20"/>
          <w:szCs w:val="20"/>
        </w:rPr>
        <w:t>坏账准</w:t>
      </w:r>
      <w:r>
        <w:rPr>
          <w:rFonts w:ascii="宋体" w:hAnsi="宋体" w:cs="宋体" w:eastAsia="宋体" w:hint="default"/>
          <w:spacing w:val="-68"/>
          <w:w w:val="95"/>
          <w:sz w:val="20"/>
          <w:szCs w:val="20"/>
        </w:rPr>
        <w:t> </w:t>
      </w:r>
      <w:r>
        <w:rPr>
          <w:rFonts w:ascii="宋体" w:hAnsi="宋体" w:cs="宋体" w:eastAsia="宋体" w:hint="default"/>
          <w:w w:val="95"/>
          <w:sz w:val="20"/>
          <w:szCs w:val="20"/>
        </w:rPr>
        <w:t>备计提</w:t>
      </w:r>
      <w:r>
        <w:rPr>
          <w:rFonts w:ascii="宋体" w:hAnsi="宋体" w:cs="宋体" w:eastAsia="宋体" w:hint="default"/>
          <w:spacing w:val="-68"/>
          <w:w w:val="95"/>
          <w:sz w:val="20"/>
          <w:szCs w:val="20"/>
        </w:rPr>
        <w:t> </w:t>
      </w:r>
      <w:r>
        <w:rPr>
          <w:rFonts w:ascii="宋体" w:hAnsi="宋体" w:cs="宋体" w:eastAsia="宋体" w:hint="default"/>
          <w:sz w:val="20"/>
          <w:szCs w:val="20"/>
        </w:rPr>
        <w:t>比例</w:t>
      </w:r>
    </w:p>
    <w:p>
      <w:pPr>
        <w:spacing w:line="240" w:lineRule="auto" w:before="12"/>
        <w:rPr>
          <w:rFonts w:ascii="宋体" w:hAnsi="宋体" w:cs="宋体" w:eastAsia="宋体" w:hint="default"/>
          <w:sz w:val="21"/>
          <w:szCs w:val="21"/>
        </w:rPr>
      </w:pPr>
      <w:r>
        <w:rPr/>
        <w:br w:type="column"/>
      </w:r>
      <w:r>
        <w:rPr>
          <w:rFonts w:ascii="宋体"/>
          <w:sz w:val="21"/>
        </w:rPr>
      </w:r>
    </w:p>
    <w:p>
      <w:pPr>
        <w:spacing w:before="0"/>
        <w:ind w:left="262" w:right="0" w:firstLine="0"/>
        <w:jc w:val="left"/>
        <w:rPr>
          <w:rFonts w:ascii="宋体" w:hAnsi="宋体" w:cs="宋体" w:eastAsia="宋体" w:hint="default"/>
          <w:sz w:val="20"/>
          <w:szCs w:val="20"/>
        </w:rPr>
      </w:pPr>
      <w:r>
        <w:rPr>
          <w:rFonts w:ascii="宋体" w:hAnsi="宋体" w:cs="宋体" w:eastAsia="宋体" w:hint="default"/>
          <w:sz w:val="20"/>
          <w:szCs w:val="20"/>
        </w:rPr>
        <w:t>坏账准备</w:t>
      </w:r>
    </w:p>
    <w:p>
      <w:pPr>
        <w:spacing w:after="0"/>
        <w:jc w:val="left"/>
        <w:rPr>
          <w:rFonts w:ascii="宋体" w:hAnsi="宋体" w:cs="宋体" w:eastAsia="宋体" w:hint="default"/>
          <w:sz w:val="20"/>
          <w:szCs w:val="20"/>
        </w:rPr>
        <w:sectPr>
          <w:type w:val="continuous"/>
          <w:pgSz w:w="11900" w:h="16840"/>
          <w:pgMar w:top="1600" w:bottom="280" w:left="1660" w:right="580"/>
          <w:cols w:num="5" w:equalWidth="0">
            <w:col w:w="2884" w:space="40"/>
            <w:col w:w="762" w:space="40"/>
            <w:col w:w="3260" w:space="40"/>
            <w:col w:w="760" w:space="251"/>
            <w:col w:w="1623"/>
          </w:cols>
        </w:sectPr>
      </w:pPr>
    </w:p>
    <w:p>
      <w:pPr>
        <w:spacing w:line="240" w:lineRule="auto" w:before="7"/>
        <w:rPr>
          <w:rFonts w:ascii="宋体" w:hAnsi="宋体" w:cs="宋体" w:eastAsia="宋体" w:hint="default"/>
          <w:sz w:val="5"/>
          <w:szCs w:val="5"/>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70.2pt;height:.5pt;mso-position-horizontal-relative:char;mso-position-vertical-relative:line" coordorigin="0,0" coordsize="9404,10">
            <v:group style="position:absolute;left:5;top:5;width:773;height:2" coordorigin="5,5" coordsize="773,2">
              <v:shape style="position:absolute;left:5;top:5;width:773;height:2" coordorigin="5,5" coordsize="773,0" path="m5,5l778,5e" filled="false" stroked="true" strokeweight=".48pt" strokecolor="#000000">
                <v:path arrowok="t"/>
              </v:shape>
            </v:group>
            <v:group style="position:absolute;left:806;top:5;width:1421;height:2" coordorigin="806,5" coordsize="1421,2">
              <v:shape style="position:absolute;left:806;top:5;width:1421;height:2" coordorigin="806,5" coordsize="1421,0" path="m806,5l2227,5e" filled="false" stroked="true" strokeweight=".48pt" strokecolor="#000000">
                <v:path arrowok="t"/>
              </v:shape>
            </v:group>
            <v:group style="position:absolute;left:2256;top:5;width:622;height:2" coordorigin="2256,5" coordsize="622,2">
              <v:shape style="position:absolute;left:2256;top:5;width:622;height:2" coordorigin="2256,5" coordsize="622,0" path="m2256,5l2878,5e" filled="false" stroked="true" strokeweight=".48pt" strokecolor="#000000">
                <v:path arrowok="t"/>
              </v:shape>
            </v:group>
            <v:group style="position:absolute;left:2906;top:5;width:723;height:2" coordorigin="2906,5" coordsize="723,2">
              <v:shape style="position:absolute;left:2906;top:5;width:723;height:2" coordorigin="2906,5" coordsize="723,0" path="m2906,5l3629,5e" filled="false" stroked="true" strokeweight=".48pt" strokecolor="#000000">
                <v:path arrowok="t"/>
              </v:shape>
            </v:group>
            <v:group style="position:absolute;left:3655;top:5;width:1222;height:2" coordorigin="3655,5" coordsize="1222,2">
              <v:shape style="position:absolute;left:3655;top:5;width:1222;height:2" coordorigin="3655,5" coordsize="1222,0" path="m3655,5l4877,5e" filled="false" stroked="true" strokeweight=".48pt" strokecolor="#000000">
                <v:path arrowok="t"/>
              </v:shape>
            </v:group>
            <v:group style="position:absolute;left:4906;top:5;width:1424;height:2" coordorigin="4906,5" coordsize="1424,2">
              <v:shape style="position:absolute;left:4906;top:5;width:1424;height:2" coordorigin="4906,5" coordsize="1424,0" path="m4906,5l6329,5e" filled="false" stroked="true" strokeweight=".48pt" strokecolor="#000000">
                <v:path arrowok="t"/>
              </v:shape>
            </v:group>
            <v:group style="position:absolute;left:6355;top:5;width:622;height:2" coordorigin="6355,5" coordsize="622,2">
              <v:shape style="position:absolute;left:6355;top:5;width:622;height:2" coordorigin="6355,5" coordsize="622,0" path="m6355,5l6977,5e" filled="false" stroked="true" strokeweight=".48pt" strokecolor="#000000">
                <v:path arrowok="t"/>
              </v:shape>
            </v:group>
            <v:group style="position:absolute;left:7006;top:5;width:723;height:2" coordorigin="7006,5" coordsize="723,2">
              <v:shape style="position:absolute;left:7006;top:5;width:723;height:2" coordorigin="7006,5" coordsize="723,0" path="m7006,5l7728,5e" filled="false" stroked="true" strokeweight=".48pt" strokecolor="#000000">
                <v:path arrowok="t"/>
              </v:shape>
            </v:group>
            <v:group style="position:absolute;left:7757;top:5;width:1642;height:2" coordorigin="7757,5" coordsize="1642,2">
              <v:shape style="position:absolute;left:7757;top:5;width:1642;height:2" coordorigin="7757,5" coordsize="1642,0" path="m7757,5l9398,5e" filled="false" stroked="true" strokeweight=".48pt" strokecolor="#000000">
                <v:path arrowok="t"/>
              </v:shape>
            </v:group>
          </v:group>
        </w:pict>
      </w:r>
      <w:r>
        <w:rPr>
          <w:rFonts w:ascii="宋体" w:hAnsi="宋体" w:cs="宋体" w:eastAsia="宋体" w:hint="default"/>
          <w:sz w:val="2"/>
          <w:szCs w:val="2"/>
        </w:rPr>
      </w:r>
    </w:p>
    <w:p>
      <w:pPr>
        <w:tabs>
          <w:tab w:pos="3238" w:val="left" w:leader="none"/>
          <w:tab w:pos="3987" w:val="left" w:leader="none"/>
          <w:tab w:pos="7337" w:val="left" w:leader="none"/>
          <w:tab w:pos="8609" w:val="left" w:leader="none"/>
        </w:tabs>
        <w:spacing w:before="0"/>
        <w:ind w:left="137" w:right="0" w:firstLine="0"/>
        <w:jc w:val="left"/>
        <w:rPr>
          <w:rFonts w:ascii="宋体" w:hAnsi="宋体" w:cs="宋体" w:eastAsia="宋体" w:hint="default"/>
          <w:sz w:val="18"/>
          <w:szCs w:val="18"/>
        </w:rPr>
      </w:pPr>
      <w:r>
        <w:rPr>
          <w:rFonts w:ascii="宋体" w:hAnsi="宋体" w:cs="宋体" w:eastAsia="宋体" w:hint="default"/>
          <w:position w:val="5"/>
          <w:sz w:val="20"/>
          <w:szCs w:val="20"/>
        </w:rPr>
        <w:t>1</w:t>
      </w:r>
      <w:r>
        <w:rPr>
          <w:rFonts w:ascii="宋体" w:hAnsi="宋体" w:cs="宋体" w:eastAsia="宋体" w:hint="default"/>
          <w:spacing w:val="-53"/>
          <w:position w:val="5"/>
          <w:sz w:val="20"/>
          <w:szCs w:val="20"/>
        </w:rPr>
        <w:t> </w:t>
      </w:r>
      <w:r>
        <w:rPr>
          <w:rFonts w:ascii="宋体" w:hAnsi="宋体" w:cs="宋体" w:eastAsia="宋体" w:hint="default"/>
          <w:position w:val="5"/>
          <w:sz w:val="20"/>
          <w:szCs w:val="20"/>
        </w:rPr>
        <w:t>年以内</w:t>
      </w:r>
      <w:r>
        <w:rPr>
          <w:rFonts w:ascii="宋体" w:hAnsi="宋体" w:cs="宋体" w:eastAsia="宋体" w:hint="default"/>
          <w:spacing w:val="-54"/>
          <w:position w:val="5"/>
          <w:sz w:val="20"/>
          <w:szCs w:val="20"/>
        </w:rPr>
        <w:t> </w:t>
      </w:r>
      <w:r>
        <w:rPr>
          <w:rFonts w:ascii="宋体" w:hAnsi="宋体" w:cs="宋体" w:eastAsia="宋体" w:hint="default"/>
          <w:sz w:val="20"/>
          <w:szCs w:val="20"/>
        </w:rPr>
        <w:t>181,239,428.94</w:t>
      </w:r>
      <w:r>
        <w:rPr>
          <w:rFonts w:ascii="宋体" w:hAnsi="宋体" w:cs="宋体" w:eastAsia="宋体" w:hint="default"/>
          <w:spacing w:val="-55"/>
          <w:sz w:val="20"/>
          <w:szCs w:val="20"/>
        </w:rPr>
        <w:t> </w:t>
      </w:r>
      <w:r>
        <w:rPr>
          <w:rFonts w:ascii="宋体" w:hAnsi="宋体" w:cs="宋体" w:eastAsia="宋体" w:hint="default"/>
          <w:sz w:val="20"/>
          <w:szCs w:val="20"/>
        </w:rPr>
        <w:t>82.00%</w:t>
        <w:tab/>
      </w:r>
      <w:r>
        <w:rPr>
          <w:rFonts w:ascii="宋体" w:hAnsi="宋体" w:cs="宋体" w:eastAsia="宋体" w:hint="default"/>
          <w:w w:val="95"/>
          <w:sz w:val="20"/>
          <w:szCs w:val="20"/>
        </w:rPr>
        <w:t>0.50%</w:t>
        <w:tab/>
      </w:r>
      <w:r>
        <w:rPr>
          <w:rFonts w:ascii="宋体" w:hAnsi="宋体" w:cs="宋体" w:eastAsia="宋体" w:hint="default"/>
          <w:sz w:val="20"/>
          <w:szCs w:val="20"/>
        </w:rPr>
        <w:t>906,197.13</w:t>
      </w:r>
      <w:r>
        <w:rPr>
          <w:rFonts w:ascii="宋体" w:hAnsi="宋体" w:cs="宋体" w:eastAsia="宋体" w:hint="default"/>
          <w:spacing w:val="-58"/>
          <w:sz w:val="20"/>
          <w:szCs w:val="20"/>
        </w:rPr>
        <w:t> </w:t>
      </w:r>
      <w:r>
        <w:rPr>
          <w:rFonts w:ascii="宋体" w:hAnsi="宋体" w:cs="宋体" w:eastAsia="宋体" w:hint="default"/>
          <w:sz w:val="20"/>
          <w:szCs w:val="20"/>
        </w:rPr>
        <w:t>112,177,279.70</w:t>
      </w:r>
      <w:r>
        <w:rPr>
          <w:rFonts w:ascii="宋体" w:hAnsi="宋体" w:cs="宋体" w:eastAsia="宋体" w:hint="default"/>
          <w:spacing w:val="-54"/>
          <w:sz w:val="20"/>
          <w:szCs w:val="20"/>
        </w:rPr>
        <w:t> </w:t>
      </w:r>
      <w:r>
        <w:rPr>
          <w:rFonts w:ascii="宋体" w:hAnsi="宋体" w:cs="宋体" w:eastAsia="宋体" w:hint="default"/>
          <w:sz w:val="20"/>
          <w:szCs w:val="20"/>
        </w:rPr>
        <w:t>65.2%</w:t>
        <w:tab/>
      </w:r>
      <w:r>
        <w:rPr>
          <w:rFonts w:ascii="宋体" w:hAnsi="宋体" w:cs="宋体" w:eastAsia="宋体" w:hint="default"/>
          <w:w w:val="95"/>
          <w:sz w:val="20"/>
          <w:szCs w:val="20"/>
        </w:rPr>
        <w:t>0.50%</w:t>
        <w:tab/>
      </w:r>
      <w:r>
        <w:rPr>
          <w:rFonts w:ascii="宋体" w:hAnsi="宋体" w:cs="宋体" w:eastAsia="宋体" w:hint="default"/>
          <w:sz w:val="18"/>
          <w:szCs w:val="18"/>
        </w:rPr>
        <w:t>560,886.40</w:t>
      </w: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859"/>
        <w:gridCol w:w="1450"/>
        <w:gridCol w:w="650"/>
        <w:gridCol w:w="1999"/>
        <w:gridCol w:w="1430"/>
        <w:gridCol w:w="671"/>
        <w:gridCol w:w="971"/>
        <w:gridCol w:w="1410"/>
      </w:tblGrid>
      <w:tr>
        <w:trPr>
          <w:trHeight w:val="378"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
              <w:jc w:val="center"/>
              <w:rPr>
                <w:rFonts w:ascii="宋体" w:hAnsi="宋体" w:cs="宋体" w:eastAsia="宋体" w:hint="default"/>
                <w:sz w:val="20"/>
                <w:szCs w:val="20"/>
              </w:rPr>
            </w:pPr>
            <w:r>
              <w:rPr>
                <w:rFonts w:ascii="宋体"/>
                <w:sz w:val="20"/>
              </w:rPr>
              <w:t>12,360,759.20</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宋体" w:hAnsi="宋体" w:cs="宋体" w:eastAsia="宋体" w:hint="default"/>
                <w:sz w:val="20"/>
                <w:szCs w:val="20"/>
              </w:rPr>
            </w:pPr>
            <w:r>
              <w:rPr>
                <w:rFonts w:ascii="宋体"/>
                <w:sz w:val="20"/>
              </w:rPr>
              <w:t>5.59%</w:t>
            </w:r>
          </w:p>
        </w:tc>
        <w:tc>
          <w:tcPr>
            <w:tcW w:w="1999" w:type="dxa"/>
            <w:tcBorders>
              <w:top w:val="nil" w:sz="6" w:space="0" w:color="auto"/>
              <w:left w:val="nil" w:sz="6" w:space="0" w:color="auto"/>
              <w:bottom w:val="nil" w:sz="6" w:space="0" w:color="auto"/>
              <w:right w:val="nil" w:sz="6" w:space="0" w:color="auto"/>
            </w:tcBorders>
          </w:tcPr>
          <w:p>
            <w:pPr>
              <w:pStyle w:val="TableParagraph"/>
              <w:tabs>
                <w:tab w:pos="851" w:val="left" w:leader="none"/>
              </w:tabs>
              <w:spacing w:line="240" w:lineRule="auto" w:before="42"/>
              <w:ind w:left="103" w:right="0"/>
              <w:jc w:val="center"/>
              <w:rPr>
                <w:rFonts w:ascii="宋体" w:hAnsi="宋体" w:cs="宋体" w:eastAsia="宋体" w:hint="default"/>
                <w:sz w:val="20"/>
                <w:szCs w:val="20"/>
              </w:rPr>
            </w:pPr>
            <w:r>
              <w:rPr>
                <w:rFonts w:ascii="宋体"/>
                <w:w w:val="95"/>
                <w:sz w:val="20"/>
              </w:rPr>
              <w:t>2.00%</w:t>
              <w:tab/>
            </w:r>
            <w:r>
              <w:rPr>
                <w:rFonts w:ascii="宋体"/>
                <w:sz w:val="20"/>
              </w:rPr>
              <w:t>247,215.17</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6" w:right="0"/>
              <w:jc w:val="center"/>
              <w:rPr>
                <w:rFonts w:ascii="宋体" w:hAnsi="宋体" w:cs="宋体" w:eastAsia="宋体" w:hint="default"/>
                <w:sz w:val="20"/>
                <w:szCs w:val="20"/>
              </w:rPr>
            </w:pPr>
            <w:r>
              <w:rPr>
                <w:rFonts w:ascii="宋体"/>
                <w:sz w:val="20"/>
              </w:rPr>
              <w:t>41,472,470.74</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
              <w:jc w:val="center"/>
              <w:rPr>
                <w:rFonts w:ascii="宋体" w:hAnsi="宋体" w:cs="宋体" w:eastAsia="宋体" w:hint="default"/>
                <w:sz w:val="18"/>
                <w:szCs w:val="18"/>
              </w:rPr>
            </w:pPr>
            <w:r>
              <w:rPr>
                <w:rFonts w:ascii="宋体"/>
                <w:sz w:val="18"/>
              </w:rPr>
              <w:t>24.11%</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宋体" w:hAnsi="宋体" w:cs="宋体" w:eastAsia="宋体" w:hint="default"/>
                <w:sz w:val="20"/>
                <w:szCs w:val="20"/>
              </w:rPr>
            </w:pPr>
            <w:r>
              <w:rPr>
                <w:rFonts w:ascii="宋体"/>
                <w:w w:val="95"/>
                <w:sz w:val="20"/>
              </w:rPr>
              <w:t>2.00%</w:t>
            </w:r>
            <w:r>
              <w:rPr>
                <w:rFonts w:ascii="宋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spacing w:val="-1"/>
                <w:sz w:val="18"/>
              </w:rPr>
              <w:t>829,449.42</w:t>
            </w:r>
          </w:p>
        </w:tc>
      </w:tr>
      <w:tr>
        <w:trPr>
          <w:trHeight w:val="324"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13,721,863.48</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6.21%</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 w:right="0"/>
              <w:jc w:val="center"/>
              <w:rPr>
                <w:rFonts w:ascii="宋体" w:hAnsi="宋体" w:cs="宋体" w:eastAsia="宋体" w:hint="default"/>
                <w:sz w:val="20"/>
                <w:szCs w:val="20"/>
              </w:rPr>
            </w:pPr>
            <w:r>
              <w:rPr>
                <w:rFonts w:ascii="宋体"/>
                <w:sz w:val="20"/>
              </w:rPr>
              <w:t>10.00%</w:t>
            </w:r>
            <w:r>
              <w:rPr>
                <w:rFonts w:ascii="宋体"/>
                <w:spacing w:val="-56"/>
                <w:sz w:val="20"/>
              </w:rPr>
              <w:t> </w:t>
            </w:r>
            <w:r>
              <w:rPr>
                <w:rFonts w:ascii="宋体"/>
                <w:sz w:val="20"/>
              </w:rPr>
              <w:t>1,372,186.35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6" w:right="0"/>
              <w:jc w:val="center"/>
              <w:rPr>
                <w:rFonts w:ascii="宋体" w:hAnsi="宋体" w:cs="宋体" w:eastAsia="宋体" w:hint="default"/>
                <w:sz w:val="20"/>
                <w:szCs w:val="20"/>
              </w:rPr>
            </w:pPr>
            <w:r>
              <w:rPr>
                <w:rFonts w:ascii="宋体"/>
                <w:sz w:val="20"/>
              </w:rPr>
              <w:t>16,119,405.30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9"/>
              <w:ind w:left="22" w:right="0"/>
              <w:jc w:val="center"/>
              <w:rPr>
                <w:rFonts w:ascii="宋体" w:hAnsi="宋体" w:cs="宋体" w:eastAsia="宋体" w:hint="default"/>
                <w:sz w:val="20"/>
                <w:szCs w:val="20"/>
              </w:rPr>
            </w:pPr>
            <w:r>
              <w:rPr>
                <w:rFonts w:ascii="宋体"/>
                <w:sz w:val="20"/>
              </w:rPr>
              <w:t>9.37%</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3"/>
              <w:jc w:val="right"/>
              <w:rPr>
                <w:rFonts w:ascii="宋体" w:hAnsi="宋体" w:cs="宋体" w:eastAsia="宋体" w:hint="default"/>
                <w:sz w:val="20"/>
                <w:szCs w:val="20"/>
              </w:rPr>
            </w:pPr>
            <w:r>
              <w:rPr>
                <w:rFonts w:ascii="宋体"/>
                <w:w w:val="95"/>
                <w:sz w:val="20"/>
              </w:rPr>
              <w:t>10.00%</w:t>
            </w:r>
            <w:r>
              <w:rPr>
                <w:rFonts w:ascii="宋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pacing w:val="-1"/>
                <w:sz w:val="18"/>
              </w:rPr>
              <w:t>1,611,940.53</w:t>
            </w:r>
          </w:p>
        </w:tc>
      </w:tr>
      <w:tr>
        <w:trPr>
          <w:trHeight w:val="354" w:hRule="exact"/>
        </w:trPr>
        <w:tc>
          <w:tcPr>
            <w:tcW w:w="85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
              <w:jc w:val="center"/>
              <w:rPr>
                <w:rFonts w:ascii="宋体" w:hAnsi="宋体" w:cs="宋体" w:eastAsia="宋体" w:hint="default"/>
                <w:sz w:val="20"/>
                <w:szCs w:val="20"/>
              </w:rPr>
            </w:pPr>
            <w:r>
              <w:rPr>
                <w:rFonts w:ascii="宋体"/>
                <w:sz w:val="20"/>
              </w:rPr>
              <w:t>12,836,961.10</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20"/>
                <w:szCs w:val="20"/>
              </w:rPr>
            </w:pPr>
            <w:r>
              <w:rPr>
                <w:rFonts w:ascii="宋体"/>
                <w:sz w:val="20"/>
              </w:rPr>
              <w:t>5.81%</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 w:right="0"/>
              <w:jc w:val="center"/>
              <w:rPr>
                <w:rFonts w:ascii="宋体" w:hAnsi="宋体" w:cs="宋体" w:eastAsia="宋体" w:hint="default"/>
                <w:sz w:val="20"/>
                <w:szCs w:val="20"/>
              </w:rPr>
            </w:pPr>
            <w:r>
              <w:rPr>
                <w:rFonts w:ascii="宋体"/>
                <w:sz w:val="20"/>
              </w:rPr>
              <w:t>30.00%</w:t>
            </w:r>
            <w:r>
              <w:rPr>
                <w:rFonts w:ascii="宋体"/>
                <w:spacing w:val="-56"/>
                <w:sz w:val="20"/>
              </w:rPr>
              <w:t> </w:t>
            </w:r>
            <w:r>
              <w:rPr>
                <w:rFonts w:ascii="宋体"/>
                <w:sz w:val="20"/>
              </w:rPr>
              <w:t>3,851,088.33</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7" w:right="0"/>
              <w:jc w:val="center"/>
              <w:rPr>
                <w:rFonts w:ascii="宋体" w:hAnsi="宋体" w:cs="宋体" w:eastAsia="宋体" w:hint="default"/>
                <w:sz w:val="20"/>
                <w:szCs w:val="20"/>
              </w:rPr>
            </w:pPr>
            <w:r>
              <w:rPr>
                <w:rFonts w:ascii="宋体"/>
                <w:sz w:val="20"/>
              </w:rPr>
              <w:t>2,179,043.06</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5" w:right="0"/>
              <w:jc w:val="left"/>
              <w:rPr>
                <w:rFonts w:ascii="宋体" w:hAnsi="宋体" w:cs="宋体" w:eastAsia="宋体" w:hint="default"/>
                <w:sz w:val="18"/>
                <w:szCs w:val="18"/>
              </w:rPr>
            </w:pPr>
            <w:r>
              <w:rPr>
                <w:rFonts w:ascii="宋体"/>
                <w:sz w:val="18"/>
              </w:rPr>
              <w:t>1.27</w:t>
            </w:r>
            <w:r>
              <w:rPr>
                <w:rFonts w:ascii="宋体"/>
                <w:spacing w:val="-1"/>
                <w:sz w:val="18"/>
              </w:rPr>
              <w:t> </w:t>
            </w:r>
            <w:r>
              <w:rPr>
                <w:rFonts w:ascii="宋体"/>
                <w:sz w:val="18"/>
              </w:rPr>
              <w:t>%</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3"/>
              <w:jc w:val="right"/>
              <w:rPr>
                <w:rFonts w:ascii="宋体" w:hAnsi="宋体" w:cs="宋体" w:eastAsia="宋体" w:hint="default"/>
                <w:sz w:val="20"/>
                <w:szCs w:val="20"/>
              </w:rPr>
            </w:pPr>
            <w:r>
              <w:rPr>
                <w:rFonts w:ascii="宋体"/>
                <w:w w:val="95"/>
                <w:sz w:val="20"/>
              </w:rPr>
              <w:t>30.00%</w:t>
            </w:r>
            <w:r>
              <w:rPr>
                <w:rFonts w:ascii="宋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18"/>
                <w:szCs w:val="18"/>
              </w:rPr>
            </w:pPr>
            <w:r>
              <w:rPr>
                <w:rFonts w:ascii="宋体"/>
                <w:spacing w:val="-1"/>
                <w:sz w:val="18"/>
              </w:rPr>
              <w:t>653,712.92</w:t>
            </w:r>
          </w:p>
        </w:tc>
      </w:tr>
    </w:tbl>
    <w:p>
      <w:pPr>
        <w:tabs>
          <w:tab w:pos="1197" w:val="left" w:leader="none"/>
          <w:tab w:pos="3849" w:val="left" w:leader="none"/>
          <w:tab w:pos="5397" w:val="left" w:leader="none"/>
          <w:tab w:pos="6650" w:val="left" w:leader="none"/>
          <w:tab w:pos="7099" w:val="left" w:leader="none"/>
          <w:tab w:pos="8560" w:val="left" w:leader="none"/>
        </w:tabs>
        <w:spacing w:line="287" w:lineRule="exact" w:before="0"/>
        <w:ind w:left="0" w:right="12" w:firstLine="0"/>
        <w:jc w:val="center"/>
        <w:rPr>
          <w:rFonts w:ascii="宋体" w:hAnsi="宋体" w:cs="宋体" w:eastAsia="宋体" w:hint="default"/>
          <w:sz w:val="18"/>
          <w:szCs w:val="18"/>
        </w:rPr>
      </w:pPr>
      <w:r>
        <w:rPr>
          <w:rFonts w:ascii="宋体" w:hAnsi="宋体" w:cs="宋体" w:eastAsia="宋体" w:hint="default"/>
          <w:position w:val="5"/>
          <w:sz w:val="20"/>
          <w:szCs w:val="20"/>
        </w:rPr>
        <w:t>4</w:t>
      </w:r>
      <w:r>
        <w:rPr>
          <w:rFonts w:ascii="宋体" w:hAnsi="宋体" w:cs="宋体" w:eastAsia="宋体" w:hint="default"/>
          <w:spacing w:val="-50"/>
          <w:position w:val="5"/>
          <w:sz w:val="20"/>
          <w:szCs w:val="20"/>
        </w:rPr>
        <w:t> </w:t>
      </w:r>
      <w:r>
        <w:rPr>
          <w:rFonts w:ascii="宋体" w:hAnsi="宋体" w:cs="宋体" w:eastAsia="宋体" w:hint="default"/>
          <w:position w:val="5"/>
          <w:sz w:val="20"/>
          <w:szCs w:val="20"/>
        </w:rPr>
        <w:t>至</w:t>
      </w:r>
      <w:r>
        <w:rPr>
          <w:rFonts w:ascii="宋体" w:hAnsi="宋体" w:cs="宋体" w:eastAsia="宋体" w:hint="default"/>
          <w:spacing w:val="-51"/>
          <w:position w:val="5"/>
          <w:sz w:val="20"/>
          <w:szCs w:val="20"/>
        </w:rPr>
        <w:t> </w:t>
      </w:r>
      <w:r>
        <w:rPr>
          <w:rFonts w:ascii="宋体" w:hAnsi="宋体" w:cs="宋体" w:eastAsia="宋体" w:hint="default"/>
          <w:position w:val="5"/>
          <w:sz w:val="20"/>
          <w:szCs w:val="20"/>
        </w:rPr>
        <w:t>5</w:t>
      </w:r>
      <w:r>
        <w:rPr>
          <w:rFonts w:ascii="宋体" w:hAnsi="宋体" w:cs="宋体" w:eastAsia="宋体" w:hint="default"/>
          <w:spacing w:val="-50"/>
          <w:position w:val="5"/>
          <w:sz w:val="20"/>
          <w:szCs w:val="20"/>
        </w:rPr>
        <w:t> </w:t>
      </w:r>
      <w:r>
        <w:rPr>
          <w:rFonts w:ascii="宋体" w:hAnsi="宋体" w:cs="宋体" w:eastAsia="宋体" w:hint="default"/>
          <w:position w:val="5"/>
          <w:sz w:val="20"/>
          <w:szCs w:val="20"/>
        </w:rPr>
        <w:t>年</w:t>
        <w:tab/>
      </w:r>
      <w:r>
        <w:rPr>
          <w:rFonts w:ascii="宋体" w:hAnsi="宋体" w:cs="宋体" w:eastAsia="宋体" w:hint="default"/>
          <w:sz w:val="20"/>
          <w:szCs w:val="20"/>
        </w:rPr>
        <w:t>733,411.06 0.33%</w:t>
      </w:r>
      <w:r>
        <w:rPr>
          <w:rFonts w:ascii="宋体" w:hAnsi="宋体" w:cs="宋体" w:eastAsia="宋体" w:hint="default"/>
          <w:spacing w:val="96"/>
          <w:sz w:val="20"/>
          <w:szCs w:val="20"/>
        </w:rPr>
        <w:t> </w:t>
      </w:r>
      <w:r>
        <w:rPr>
          <w:rFonts w:ascii="宋体" w:hAnsi="宋体" w:cs="宋体" w:eastAsia="宋体" w:hint="default"/>
          <w:sz w:val="20"/>
          <w:szCs w:val="20"/>
        </w:rPr>
        <w:t>50.00%</w:t>
        <w:tab/>
      </w:r>
      <w:r>
        <w:rPr>
          <w:rFonts w:ascii="宋体" w:hAnsi="宋体" w:cs="宋体" w:eastAsia="宋体" w:hint="default"/>
          <w:w w:val="95"/>
          <w:sz w:val="20"/>
          <w:szCs w:val="20"/>
        </w:rPr>
        <w:t>366,705.53</w:t>
        <w:tab/>
        <w:t>92,230.60</w:t>
        <w:tab/>
      </w:r>
      <w:r>
        <w:rPr>
          <w:rFonts w:ascii="宋体" w:hAnsi="宋体" w:cs="宋体" w:eastAsia="宋体" w:hint="default"/>
          <w:sz w:val="20"/>
          <w:szCs w:val="20"/>
        </w:rPr>
        <w:t>5%</w:t>
        <w:tab/>
      </w:r>
      <w:r>
        <w:rPr>
          <w:rFonts w:ascii="宋体" w:hAnsi="宋体" w:cs="宋体" w:eastAsia="宋体" w:hint="default"/>
          <w:w w:val="95"/>
          <w:sz w:val="20"/>
          <w:szCs w:val="20"/>
        </w:rPr>
        <w:t>50.00%</w:t>
        <w:tab/>
      </w:r>
      <w:r>
        <w:rPr>
          <w:rFonts w:ascii="宋体" w:hAnsi="宋体" w:cs="宋体" w:eastAsia="宋体" w:hint="default"/>
          <w:sz w:val="18"/>
          <w:szCs w:val="18"/>
        </w:rPr>
        <w:t>46,115.30</w:t>
      </w:r>
    </w:p>
    <w:p>
      <w:pPr>
        <w:tabs>
          <w:tab w:pos="1197" w:val="left" w:leader="none"/>
          <w:tab w:pos="3849" w:val="left" w:leader="none"/>
          <w:tab w:pos="6998" w:val="left" w:leader="none"/>
          <w:tab w:pos="9280" w:val="left" w:leader="none"/>
        </w:tabs>
        <w:spacing w:before="34"/>
        <w:ind w:left="0" w:right="12" w:firstLine="0"/>
        <w:jc w:val="center"/>
        <w:rPr>
          <w:rFonts w:ascii="宋体" w:hAnsi="宋体" w:cs="宋体" w:eastAsia="宋体" w:hint="default"/>
          <w:sz w:val="18"/>
          <w:szCs w:val="18"/>
        </w:rPr>
      </w:pPr>
      <w:r>
        <w:rPr>
          <w:rFonts w:ascii="宋体" w:hAnsi="宋体" w:cs="宋体" w:eastAsia="宋体" w:hint="default"/>
          <w:position w:val="5"/>
          <w:sz w:val="20"/>
          <w:szCs w:val="20"/>
        </w:rPr>
        <w:t>5</w:t>
      </w:r>
      <w:r>
        <w:rPr>
          <w:rFonts w:ascii="宋体" w:hAnsi="宋体" w:cs="宋体" w:eastAsia="宋体" w:hint="default"/>
          <w:spacing w:val="-53"/>
          <w:position w:val="5"/>
          <w:sz w:val="20"/>
          <w:szCs w:val="20"/>
        </w:rPr>
        <w:t> </w:t>
      </w:r>
      <w:r>
        <w:rPr>
          <w:rFonts w:ascii="宋体" w:hAnsi="宋体" w:cs="宋体" w:eastAsia="宋体" w:hint="default"/>
          <w:position w:val="5"/>
          <w:sz w:val="20"/>
          <w:szCs w:val="20"/>
        </w:rPr>
        <w:t>年以上</w:t>
        <w:tab/>
      </w:r>
      <w:r>
        <w:rPr>
          <w:rFonts w:ascii="宋体" w:hAnsi="宋体" w:cs="宋体" w:eastAsia="宋体" w:hint="default"/>
          <w:sz w:val="20"/>
          <w:szCs w:val="20"/>
        </w:rPr>
        <w:t>137,785.58 0.06%</w:t>
      </w:r>
      <w:r>
        <w:rPr>
          <w:rFonts w:ascii="宋体" w:hAnsi="宋体" w:cs="宋体" w:eastAsia="宋体" w:hint="default"/>
          <w:spacing w:val="-5"/>
          <w:sz w:val="20"/>
          <w:szCs w:val="20"/>
        </w:rPr>
        <w:t> </w:t>
      </w:r>
      <w:r>
        <w:rPr>
          <w:rFonts w:ascii="宋体" w:hAnsi="宋体" w:cs="宋体" w:eastAsia="宋体" w:hint="default"/>
          <w:sz w:val="20"/>
          <w:szCs w:val="20"/>
        </w:rPr>
        <w:t>100.00%</w:t>
        <w:tab/>
      </w:r>
      <w:r>
        <w:rPr>
          <w:rFonts w:ascii="宋体" w:hAnsi="宋体" w:cs="宋体" w:eastAsia="宋体" w:hint="default"/>
          <w:w w:val="95"/>
          <w:sz w:val="20"/>
          <w:szCs w:val="20"/>
        </w:rPr>
        <w:t>137,785.58</w:t>
        <w:tab/>
        <w:t>100.00%</w:t>
        <w:tab/>
      </w:r>
      <w:r>
        <w:rPr>
          <w:rFonts w:ascii="宋体" w:hAnsi="宋体" w:cs="宋体" w:eastAsia="宋体" w:hint="default"/>
          <w:sz w:val="18"/>
          <w:szCs w:val="18"/>
        </w:rPr>
        <w:t>-</w:t>
      </w:r>
    </w:p>
    <w:p>
      <w:pPr>
        <w:spacing w:line="240" w:lineRule="auto" w:before="0"/>
        <w:rPr>
          <w:rFonts w:ascii="宋体" w:hAnsi="宋体" w:cs="宋体" w:eastAsia="宋体" w:hint="default"/>
          <w:sz w:val="2"/>
          <w:szCs w:val="2"/>
        </w:rPr>
      </w:pPr>
    </w:p>
    <w:p>
      <w:pPr>
        <w:tabs>
          <w:tab w:pos="3771" w:val="left" w:leader="none"/>
          <w:tab w:pos="7872" w:val="left" w:leader="none"/>
        </w:tabs>
        <w:spacing w:line="20" w:lineRule="exact"/>
        <w:ind w:left="922" w:right="0" w:firstLine="0"/>
        <w:rPr>
          <w:rFonts w:ascii="宋体" w:hAnsi="宋体" w:cs="宋体" w:eastAsia="宋体" w:hint="default"/>
          <w:sz w:val="2"/>
          <w:szCs w:val="2"/>
        </w:rPr>
      </w:pPr>
      <w:r>
        <w:rPr>
          <w:rFonts w:ascii="宋体"/>
          <w:sz w:val="2"/>
        </w:rPr>
        <w:pict>
          <v:group style="width:104.05pt;height:.5pt;mso-position-horizontal-relative:char;mso-position-vertical-relative:line" coordorigin="0,0" coordsize="2081,10">
            <v:group style="position:absolute;left:5;top:5;width:1421;height:2" coordorigin="5,5" coordsize="1421,2">
              <v:shape style="position:absolute;left:5;top:5;width:1421;height:2" coordorigin="5,5" coordsize="1421,0" path="m5,5l1426,5e" filled="false" stroked="true" strokeweight=".48pt" strokecolor="#000000">
                <v:path arrowok="t"/>
              </v:shape>
            </v:group>
            <v:group style="position:absolute;left:1454;top:5;width:622;height:2" coordorigin="1454,5" coordsize="622,2">
              <v:shape style="position:absolute;left:1454;top:5;width:622;height:2" coordorigin="1454,5" coordsize="622,0" path="m1454,5l2076,5e" filled="false" stroked="true" strokeweight=".48pt" strokecolor="#000000">
                <v:path arrowok="t"/>
              </v:shape>
            </v:group>
          </v:group>
        </w:pict>
      </w:r>
      <w:r>
        <w:rPr>
          <w:rFonts w:ascii="宋体"/>
          <w:sz w:val="2"/>
        </w:rPr>
      </w:r>
      <w:r>
        <w:rPr>
          <w:rFonts w:ascii="宋体"/>
          <w:sz w:val="2"/>
        </w:rPr>
        <w:tab/>
      </w:r>
      <w:r>
        <w:rPr>
          <w:rFonts w:ascii="宋体"/>
          <w:sz w:val="2"/>
        </w:rPr>
        <w:pict>
          <v:group style="width:166.6pt;height:.5pt;mso-position-horizontal-relative:char;mso-position-vertical-relative:line" coordorigin="0,0" coordsize="3332,10">
            <v:group style="position:absolute;left:5;top:5;width:1222;height:2" coordorigin="5,5" coordsize="1222,2">
              <v:shape style="position:absolute;left:5;top:5;width:1222;height:2" coordorigin="5,5" coordsize="1222,0" path="m5,5l1226,5e" filled="false" stroked="true" strokeweight=".48pt" strokecolor="#000000">
                <v:path arrowok="t"/>
              </v:shape>
            </v:group>
            <v:group style="position:absolute;left:1255;top:5;width:1424;height:2" coordorigin="1255,5" coordsize="1424,2">
              <v:shape style="position:absolute;left:1255;top:5;width:1424;height:2" coordorigin="1255,5" coordsize="1424,0" path="m1255,5l2678,5e" filled="false" stroked="true" strokeweight=".48pt" strokecolor="#000000">
                <v:path arrowok="t"/>
              </v:shape>
            </v:group>
            <v:group style="position:absolute;left:2705;top:5;width:622;height:2" coordorigin="2705,5" coordsize="622,2">
              <v:shape style="position:absolute;left:2705;top:5;width:622;height:2" coordorigin="2705,5" coordsize="622,0" path="m2705,5l3326,5e" filled="false" stroked="true" strokeweight=".48pt" strokecolor="#000000">
                <v:path arrowok="t"/>
              </v:shape>
            </v:group>
          </v:group>
        </w:pict>
      </w:r>
      <w:r>
        <w:rPr>
          <w:rFonts w:ascii="宋体"/>
          <w:sz w:val="2"/>
        </w:rPr>
      </w:r>
      <w:r>
        <w:rPr>
          <w:rFonts w:ascii="宋体"/>
          <w:sz w:val="2"/>
        </w:rPr>
        <w:tab/>
      </w:r>
      <w:r>
        <w:rPr>
          <w:rFonts w:ascii="宋体"/>
          <w:sz w:val="2"/>
        </w:rPr>
        <w:pict>
          <v:group style="width:82.6pt;height:.5pt;mso-position-horizontal-relative:char;mso-position-vertical-relative:line" coordorigin="0,0" coordsize="1652,10">
            <v:group style="position:absolute;left:5;top:5;width:1642;height:2" coordorigin="5,5" coordsize="1642,2">
              <v:shape style="position:absolute;left:5;top:5;width:1642;height:2" coordorigin="5,5" coordsize="1642,0" path="m5,5l1646,5e" filled="false" stroked="true" strokeweight=".48pt" strokecolor="#000000">
                <v:path arrowok="t"/>
              </v:shape>
            </v:group>
          </v:group>
        </w:pict>
      </w:r>
      <w:r>
        <w:rPr>
          <w:rFonts w:ascii="宋体"/>
          <w:sz w:val="2"/>
        </w:rPr>
      </w:r>
    </w:p>
    <w:p>
      <w:pPr>
        <w:tabs>
          <w:tab w:pos="2433" w:val="left" w:leader="none"/>
          <w:tab w:pos="3636" w:val="left" w:leader="none"/>
          <w:tab w:pos="8155" w:val="left" w:leader="none"/>
        </w:tabs>
        <w:spacing w:before="2"/>
        <w:ind w:left="110" w:right="0" w:firstLine="0"/>
        <w:jc w:val="center"/>
        <w:rPr>
          <w:rFonts w:ascii="宋体" w:hAnsi="宋体" w:cs="宋体" w:eastAsia="宋体" w:hint="default"/>
          <w:sz w:val="20"/>
          <w:szCs w:val="20"/>
        </w:rPr>
      </w:pPr>
      <w:r>
        <w:rPr>
          <w:rFonts w:ascii="宋体" w:hAnsi="宋体" w:cs="宋体" w:eastAsia="宋体" w:hint="default"/>
          <w:position w:val="4"/>
          <w:sz w:val="20"/>
          <w:szCs w:val="20"/>
        </w:rPr>
        <w:t>合 计</w:t>
      </w:r>
      <w:r>
        <w:rPr>
          <w:rFonts w:ascii="宋体" w:hAnsi="宋体" w:cs="宋体" w:eastAsia="宋体" w:hint="default"/>
          <w:spacing w:val="67"/>
          <w:position w:val="4"/>
          <w:sz w:val="20"/>
          <w:szCs w:val="20"/>
        </w:rPr>
        <w:t> </w:t>
      </w:r>
      <w:r>
        <w:rPr>
          <w:rFonts w:ascii="宋体" w:hAnsi="宋体" w:cs="宋体" w:eastAsia="宋体" w:hint="default"/>
          <w:sz w:val="20"/>
          <w:szCs w:val="20"/>
        </w:rPr>
        <w:t>221,030,209.36</w:t>
        <w:tab/>
        <w:t>100%</w:t>
        <w:tab/>
        <w:t>6,881,178.10</w:t>
      </w:r>
      <w:r>
        <w:rPr>
          <w:rFonts w:ascii="宋体" w:hAnsi="宋体" w:cs="宋体" w:eastAsia="宋体" w:hint="default"/>
          <w:spacing w:val="-63"/>
          <w:sz w:val="20"/>
          <w:szCs w:val="20"/>
        </w:rPr>
        <w:t> </w:t>
      </w:r>
      <w:r>
        <w:rPr>
          <w:rFonts w:ascii="宋体" w:hAnsi="宋体" w:cs="宋体" w:eastAsia="宋体" w:hint="default"/>
          <w:sz w:val="20"/>
          <w:szCs w:val="20"/>
        </w:rPr>
        <w:t>172,040,429.40</w:t>
        <w:tab/>
        <w:t>3,702,104.57</w:t>
      </w:r>
    </w:p>
    <w:p>
      <w:pPr>
        <w:spacing w:line="240" w:lineRule="auto" w:before="6"/>
        <w:rPr>
          <w:rFonts w:ascii="宋体" w:hAnsi="宋体" w:cs="宋体" w:eastAsia="宋体" w:hint="default"/>
          <w:sz w:val="2"/>
          <w:szCs w:val="2"/>
        </w:rPr>
      </w:pPr>
    </w:p>
    <w:p>
      <w:pPr>
        <w:tabs>
          <w:tab w:pos="3754" w:val="left" w:leader="none"/>
          <w:tab w:pos="7856" w:val="left" w:leader="none"/>
        </w:tabs>
        <w:spacing w:line="43" w:lineRule="exact"/>
        <w:ind w:left="905" w:right="0" w:firstLine="0"/>
        <w:rPr>
          <w:rFonts w:ascii="宋体" w:hAnsi="宋体" w:cs="宋体" w:eastAsia="宋体" w:hint="default"/>
          <w:sz w:val="4"/>
          <w:szCs w:val="4"/>
        </w:rPr>
      </w:pPr>
      <w:r>
        <w:rPr>
          <w:rFonts w:ascii="宋体"/>
          <w:position w:val="0"/>
          <w:sz w:val="4"/>
        </w:rPr>
        <w:pict>
          <v:group style="width:105pt;height:2.2pt;mso-position-horizontal-relative:char;mso-position-vertical-relative:line" coordorigin="0,0" coordsize="2100,44">
            <v:group style="position:absolute;left:7;top:36;width:1436;height:2" coordorigin="7,36" coordsize="1436,2">
              <v:shape style="position:absolute;left:7;top:36;width:1436;height:2" coordorigin="7,36" coordsize="1436,0" path="m7,36l1442,36e" filled="false" stroked="true" strokeweight=".72pt" strokecolor="#000000">
                <v:path arrowok="t"/>
              </v:shape>
            </v:group>
            <v:group style="position:absolute;left:7;top:7;width:1436;height:2" coordorigin="7,7" coordsize="1436,2">
              <v:shape style="position:absolute;left:7;top:7;width:1436;height:2" coordorigin="7,7" coordsize="1436,0" path="m7,7l1442,7e" filled="false" stroked="true" strokeweight=".72pt" strokecolor="#000000">
                <v:path arrowok="t"/>
              </v:shape>
            </v:group>
            <v:group style="position:absolute;left:1457;top:36;width:636;height:2" coordorigin="1457,36" coordsize="636,2">
              <v:shape style="position:absolute;left:1457;top:36;width:636;height:2" coordorigin="1457,36" coordsize="636,0" path="m1457,36l2093,36e" filled="false" stroked="true" strokeweight=".72pt" strokecolor="#000000">
                <v:path arrowok="t"/>
              </v:shape>
            </v:group>
            <v:group style="position:absolute;left:1457;top:7;width:636;height:2" coordorigin="1457,7" coordsize="636,2">
              <v:shape style="position:absolute;left:1457;top:7;width:636;height:2" coordorigin="1457,7" coordsize="636,0" path="m1457,7l2093,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67.55pt;height:2.2pt;mso-position-horizontal-relative:char;mso-position-vertical-relative:line" coordorigin="0,0" coordsize="3351,44">
            <v:group style="position:absolute;left:7;top:36;width:1236;height:2" coordorigin="7,36" coordsize="1236,2">
              <v:shape style="position:absolute;left:7;top:36;width:1236;height:2" coordorigin="7,36" coordsize="1236,0" path="m7,36l1243,36e" filled="false" stroked="true" strokeweight=".72pt" strokecolor="#000000">
                <v:path arrowok="t"/>
              </v:shape>
            </v:group>
            <v:group style="position:absolute;left:7;top:7;width:1236;height:2" coordorigin="7,7" coordsize="1236,2">
              <v:shape style="position:absolute;left:7;top:7;width:1236;height:2" coordorigin="7,7" coordsize="1236,0" path="m7,7l1243,7e" filled="false" stroked="true" strokeweight=".72pt" strokecolor="#000000">
                <v:path arrowok="t"/>
              </v:shape>
            </v:group>
            <v:group style="position:absolute;left:1258;top:36;width:1438;height:2" coordorigin="1258,36" coordsize="1438,2">
              <v:shape style="position:absolute;left:1258;top:36;width:1438;height:2" coordorigin="1258,36" coordsize="1438,0" path="m1258,36l2695,36e" filled="false" stroked="true" strokeweight=".72pt" strokecolor="#000000">
                <v:path arrowok="t"/>
              </v:shape>
            </v:group>
            <v:group style="position:absolute;left:1258;top:7;width:1438;height:2" coordorigin="1258,7" coordsize="1438,2">
              <v:shape style="position:absolute;left:1258;top:7;width:1438;height:2" coordorigin="1258,7" coordsize="1438,0" path="m1258,7l2695,7e" filled="false" stroked="true" strokeweight=".72pt" strokecolor="#000000">
                <v:path arrowok="t"/>
              </v:shape>
            </v:group>
            <v:group style="position:absolute;left:2707;top:36;width:636;height:2" coordorigin="2707,36" coordsize="636,2">
              <v:shape style="position:absolute;left:2707;top:36;width:636;height:2" coordorigin="2707,36" coordsize="636,0" path="m2707,36l3343,36e" filled="false" stroked="true" strokeweight=".72pt" strokecolor="#000000">
                <v:path arrowok="t"/>
              </v:shape>
            </v:group>
            <v:group style="position:absolute;left:2707;top:7;width:636;height:2" coordorigin="2707,7" coordsize="636,2">
              <v:shape style="position:absolute;left:2707;top:7;width:636;height:2" coordorigin="2707,7" coordsize="636,0" path="m2707,7l3343,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3.55pt;height:2.2pt;mso-position-horizontal-relative:char;mso-position-vertical-relative:line" coordorigin="0,0" coordsize="1671,44">
            <v:group style="position:absolute;left:7;top:36;width:1656;height:2" coordorigin="7,36" coordsize="1656,2">
              <v:shape style="position:absolute;left:7;top:36;width:1656;height:2" coordorigin="7,36" coordsize="1656,0" path="m7,36l1663,36e" filled="false" stroked="true" strokeweight=".72pt" strokecolor="#000000">
                <v:path arrowok="t"/>
              </v:shape>
            </v:group>
            <v:group style="position:absolute;left:7;top:7;width:1656;height:2" coordorigin="7,7" coordsize="1656,2">
              <v:shape style="position:absolute;left:7;top:7;width:1656;height:2" coordorigin="7,7" coordsize="1656,0" path="m7,7l1663,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left="617" w:right="0"/>
        <w:jc w:val="left"/>
      </w:pPr>
      <w:r>
        <w:rPr/>
        <w:t>（3）应收账款期末欠款前五名明细情况</w:t>
      </w:r>
    </w:p>
    <w:p>
      <w:pPr>
        <w:tabs>
          <w:tab w:pos="4174" w:val="left" w:leader="none"/>
          <w:tab w:pos="5604" w:val="left" w:leader="none"/>
        </w:tabs>
        <w:spacing w:line="158" w:lineRule="auto" w:before="102"/>
        <w:ind w:left="6353" w:right="2255" w:hanging="5165"/>
        <w:jc w:val="left"/>
        <w:rPr>
          <w:rFonts w:ascii="宋体" w:hAnsi="宋体" w:cs="宋体" w:eastAsia="宋体" w:hint="default"/>
          <w:sz w:val="20"/>
          <w:szCs w:val="20"/>
        </w:rPr>
      </w:pPr>
      <w:r>
        <w:rPr/>
        <w:pict>
          <v:group style="position:absolute;margin-left:89.040001pt;margin-top:28.64801pt;width:422.05pt;height:.5pt;mso-position-horizontal-relative:page;mso-position-vertical-relative:paragraph;z-index:-614536" coordorigin="1781,573" coordsize="8441,10">
            <v:group style="position:absolute;left:1786;top:578;width:3123;height:2" coordorigin="1786,578" coordsize="3123,2">
              <v:shape style="position:absolute;left:1786;top:578;width:3123;height:2" coordorigin="1786,578" coordsize="3123,0" path="m1786,578l4908,578e" filled="false" stroked="true" strokeweight=".48pt" strokecolor="#000000">
                <v:path arrowok="t"/>
              </v:shape>
            </v:group>
            <v:group style="position:absolute;left:4937;top:578;width:2100;height:2" coordorigin="4937,578" coordsize="2100,2">
              <v:shape style="position:absolute;left:4937;top:578;width:2100;height:2" coordorigin="4937,578" coordsize="2100,0" path="m4937,578l7037,578e" filled="false" stroked="true" strokeweight=".48pt" strokecolor="#000000">
                <v:path arrowok="t"/>
              </v:shape>
            </v:group>
            <v:group style="position:absolute;left:7063;top:578;width:2103;height:2" coordorigin="7063,578" coordsize="2103,2">
              <v:shape style="position:absolute;left:7063;top:578;width:2103;height:2" coordorigin="7063,578" coordsize="2103,0" path="m7063,578l9166,578e" filled="false" stroked="true" strokeweight=".48pt" strokecolor="#000000">
                <v:path arrowok="t"/>
              </v:shape>
            </v:group>
            <v:group style="position:absolute;left:9192;top:578;width:1025;height:2" coordorigin="9192,578" coordsize="1025,2">
              <v:shape style="position:absolute;left:9192;top:578;width:1025;height:2" coordorigin="9192,578" coordsize="1025,0" path="m9192,578l10217,578e" filled="false" stroked="true" strokeweight=".48pt" strokecolor="#000000">
                <v:path arrowok="t"/>
              </v:shape>
            </v:group>
            <w10:wrap type="none"/>
          </v:group>
        </w:pict>
      </w:r>
      <w:r>
        <w:rPr/>
        <w:pict>
          <v:shape style="position:absolute;margin-left:477.839813pt;margin-top:10.729212pt;width:19.95pt;height:10pt;mso-position-horizontal-relative:page;mso-position-vertical-relative:paragraph;z-index:3424"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账龄</w:t>
                  </w:r>
                  <w:r>
                    <w:rPr>
                      <w:rFonts w:ascii="宋体" w:hAnsi="宋体" w:cs="宋体" w:eastAsia="宋体" w:hint="default"/>
                      <w:sz w:val="20"/>
                      <w:szCs w:val="20"/>
                    </w:rPr>
                  </w:r>
                </w:p>
              </w:txbxContent>
            </v:textbox>
            <w10:wrap type="none"/>
          </v:shape>
        </w:pict>
      </w:r>
      <w:r>
        <w:rPr>
          <w:rFonts w:ascii="宋体" w:hAnsi="宋体" w:cs="宋体" w:eastAsia="宋体" w:hint="default"/>
          <w:w w:val="95"/>
          <w:position w:val="-12"/>
          <w:sz w:val="20"/>
          <w:szCs w:val="20"/>
        </w:rPr>
        <w:t>债务人名称</w:t>
        <w:tab/>
        <w:t>金额</w:t>
        <w:tab/>
      </w:r>
      <w:r>
        <w:rPr>
          <w:rFonts w:ascii="宋体" w:hAnsi="宋体" w:cs="宋体" w:eastAsia="宋体" w:hint="default"/>
          <w:w w:val="95"/>
          <w:sz w:val="20"/>
          <w:szCs w:val="20"/>
        </w:rPr>
        <w:t>占应收账款总额的比</w:t>
      </w:r>
      <w:r>
        <w:rPr>
          <w:rFonts w:ascii="宋体" w:hAnsi="宋体" w:cs="宋体" w:eastAsia="宋体" w:hint="default"/>
          <w:spacing w:val="-10"/>
          <w:w w:val="95"/>
          <w:sz w:val="20"/>
          <w:szCs w:val="20"/>
        </w:rPr>
        <w:t> </w:t>
      </w:r>
      <w:r>
        <w:rPr>
          <w:rFonts w:ascii="宋体" w:hAnsi="宋体" w:cs="宋体" w:eastAsia="宋体" w:hint="default"/>
          <w:spacing w:val="-10"/>
          <w:w w:val="95"/>
          <w:sz w:val="20"/>
          <w:szCs w:val="20"/>
        </w:rPr>
      </w:r>
      <w:r>
        <w:rPr>
          <w:rFonts w:ascii="宋体" w:hAnsi="宋体" w:cs="宋体" w:eastAsia="宋体" w:hint="default"/>
          <w:sz w:val="20"/>
          <w:szCs w:val="20"/>
        </w:rPr>
        <w:t>例</w:t>
      </w:r>
    </w:p>
    <w:p>
      <w:pPr>
        <w:spacing w:line="240" w:lineRule="auto" w:before="5"/>
        <w:rPr>
          <w:rFonts w:ascii="宋体" w:hAnsi="宋体" w:cs="宋体" w:eastAsia="宋体" w:hint="default"/>
          <w:sz w:val="3"/>
          <w:szCs w:val="3"/>
        </w:rPr>
      </w:pPr>
    </w:p>
    <w:tbl>
      <w:tblPr>
        <w:tblW w:w="0" w:type="auto"/>
        <w:jc w:val="left"/>
        <w:tblInd w:w="203" w:type="dxa"/>
        <w:tblLayout w:type="fixed"/>
        <w:tblCellMar>
          <w:top w:w="0" w:type="dxa"/>
          <w:left w:w="0" w:type="dxa"/>
          <w:bottom w:w="0" w:type="dxa"/>
          <w:right w:w="0" w:type="dxa"/>
        </w:tblCellMar>
        <w:tblLook w:val="01E0"/>
      </w:tblPr>
      <w:tblGrid>
        <w:gridCol w:w="3073"/>
        <w:gridCol w:w="2852"/>
        <w:gridCol w:w="1377"/>
        <w:gridCol w:w="872"/>
      </w:tblGrid>
      <w:tr>
        <w:trPr>
          <w:trHeight w:val="329"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0"/>
                <w:szCs w:val="20"/>
              </w:rPr>
            </w:pPr>
            <w:r>
              <w:rPr>
                <w:rFonts w:ascii="宋体" w:hAnsi="宋体" w:cs="宋体" w:eastAsia="宋体" w:hint="default"/>
                <w:sz w:val="20"/>
                <w:szCs w:val="20"/>
              </w:rPr>
              <w:t>北京利多富科贸有限公司</w:t>
            </w:r>
          </w:p>
        </w:tc>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63"/>
              <w:jc w:val="right"/>
              <w:rPr>
                <w:rFonts w:ascii="宋体" w:hAnsi="宋体" w:cs="宋体" w:eastAsia="宋体" w:hint="default"/>
                <w:sz w:val="20"/>
                <w:szCs w:val="20"/>
              </w:rPr>
            </w:pPr>
            <w:r>
              <w:rPr>
                <w:rFonts w:ascii="宋体"/>
                <w:w w:val="95"/>
                <w:sz w:val="20"/>
              </w:rPr>
              <w:t>35,310,582.51</w:t>
            </w:r>
            <w:r>
              <w:rPr>
                <w:rFonts w:ascii="宋体"/>
                <w:sz w:val="20"/>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
              <w:jc w:val="right"/>
              <w:rPr>
                <w:rFonts w:ascii="宋体" w:hAnsi="宋体" w:cs="宋体" w:eastAsia="宋体" w:hint="default"/>
                <w:sz w:val="20"/>
                <w:szCs w:val="20"/>
              </w:rPr>
            </w:pPr>
            <w:r>
              <w:rPr>
                <w:rFonts w:ascii="宋体"/>
                <w:w w:val="95"/>
                <w:sz w:val="20"/>
              </w:rPr>
              <w:t>15.98%</w:t>
            </w:r>
            <w:r>
              <w:rPr>
                <w:rFonts w:ascii="宋体"/>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20"/>
                <w:szCs w:val="20"/>
              </w:rPr>
            </w:pPr>
            <w:r>
              <w:rPr>
                <w:rFonts w:ascii="宋体" w:hAnsi="宋体" w:cs="宋体" w:eastAsia="宋体" w:hint="default"/>
                <w:w w:val="95"/>
                <w:sz w:val="20"/>
                <w:szCs w:val="20"/>
              </w:rPr>
              <w:t>一年内</w:t>
            </w:r>
            <w:r>
              <w:rPr>
                <w:rFonts w:ascii="宋体" w:hAnsi="宋体" w:cs="宋体" w:eastAsia="宋体" w:hint="default"/>
                <w:sz w:val="20"/>
                <w:szCs w:val="20"/>
              </w:rPr>
            </w:r>
          </w:p>
        </w:tc>
      </w:tr>
      <w:tr>
        <w:trPr>
          <w:trHeight w:val="34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z w:val="20"/>
                <w:szCs w:val="20"/>
              </w:rPr>
              <w:t>北京合荣欣业信息技术有限公司</w:t>
            </w:r>
          </w:p>
        </w:tc>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63"/>
              <w:jc w:val="right"/>
              <w:rPr>
                <w:rFonts w:ascii="宋体" w:hAnsi="宋体" w:cs="宋体" w:eastAsia="宋体" w:hint="default"/>
                <w:sz w:val="20"/>
                <w:szCs w:val="20"/>
              </w:rPr>
            </w:pPr>
            <w:r>
              <w:rPr>
                <w:rFonts w:ascii="宋体"/>
                <w:w w:val="95"/>
                <w:sz w:val="20"/>
              </w:rPr>
              <w:t>23,559,325.99</w:t>
            </w:r>
            <w:r>
              <w:rPr>
                <w:rFonts w:ascii="宋体"/>
                <w:sz w:val="20"/>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
              <w:jc w:val="right"/>
              <w:rPr>
                <w:rFonts w:ascii="宋体" w:hAnsi="宋体" w:cs="宋体" w:eastAsia="宋体" w:hint="default"/>
                <w:sz w:val="20"/>
                <w:szCs w:val="20"/>
              </w:rPr>
            </w:pPr>
            <w:r>
              <w:rPr>
                <w:rFonts w:ascii="宋体"/>
                <w:w w:val="95"/>
                <w:sz w:val="20"/>
              </w:rPr>
              <w:t>10.66%</w:t>
            </w:r>
            <w:r>
              <w:rPr>
                <w:rFonts w:ascii="宋体"/>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宋体" w:hAnsi="宋体" w:cs="宋体" w:eastAsia="宋体" w:hint="default"/>
                <w:sz w:val="20"/>
                <w:szCs w:val="20"/>
              </w:rPr>
            </w:pPr>
            <w:r>
              <w:rPr>
                <w:rFonts w:ascii="宋体" w:hAnsi="宋体" w:cs="宋体" w:eastAsia="宋体" w:hint="default"/>
                <w:w w:val="95"/>
                <w:sz w:val="20"/>
                <w:szCs w:val="20"/>
              </w:rPr>
              <w:t>一年内</w:t>
            </w:r>
            <w:r>
              <w:rPr>
                <w:rFonts w:ascii="宋体" w:hAnsi="宋体" w:cs="宋体" w:eastAsia="宋体" w:hint="default"/>
                <w:sz w:val="20"/>
                <w:szCs w:val="20"/>
              </w:rPr>
            </w:r>
          </w:p>
        </w:tc>
      </w:tr>
      <w:tr>
        <w:trPr>
          <w:trHeight w:val="343"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北京浩通科技有限公司</w:t>
            </w:r>
          </w:p>
        </w:tc>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63"/>
              <w:jc w:val="right"/>
              <w:rPr>
                <w:rFonts w:ascii="宋体" w:hAnsi="宋体" w:cs="宋体" w:eastAsia="宋体" w:hint="default"/>
                <w:sz w:val="20"/>
                <w:szCs w:val="20"/>
              </w:rPr>
            </w:pPr>
            <w:r>
              <w:rPr>
                <w:rFonts w:ascii="宋体"/>
                <w:w w:val="95"/>
                <w:sz w:val="20"/>
              </w:rPr>
              <w:t>18,618,967.37</w:t>
            </w:r>
            <w:r>
              <w:rPr>
                <w:rFonts w:ascii="宋体"/>
                <w:sz w:val="20"/>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
              <w:jc w:val="right"/>
              <w:rPr>
                <w:rFonts w:ascii="宋体" w:hAnsi="宋体" w:cs="宋体" w:eastAsia="宋体" w:hint="default"/>
                <w:sz w:val="20"/>
                <w:szCs w:val="20"/>
              </w:rPr>
            </w:pPr>
            <w:r>
              <w:rPr>
                <w:rFonts w:ascii="宋体"/>
                <w:w w:val="95"/>
                <w:sz w:val="20"/>
              </w:rPr>
              <w:t>8.42%</w:t>
            </w:r>
            <w:r>
              <w:rPr>
                <w:rFonts w:ascii="宋体"/>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宋体" w:hAnsi="宋体" w:cs="宋体" w:eastAsia="宋体" w:hint="default"/>
                <w:sz w:val="20"/>
                <w:szCs w:val="20"/>
              </w:rPr>
            </w:pPr>
            <w:r>
              <w:rPr>
                <w:rFonts w:ascii="宋体" w:hAnsi="宋体" w:cs="宋体" w:eastAsia="宋体" w:hint="default"/>
                <w:w w:val="95"/>
                <w:sz w:val="20"/>
                <w:szCs w:val="20"/>
              </w:rPr>
              <w:t>一年内</w:t>
            </w:r>
            <w:r>
              <w:rPr>
                <w:rFonts w:ascii="宋体" w:hAnsi="宋体" w:cs="宋体" w:eastAsia="宋体" w:hint="default"/>
                <w:sz w:val="20"/>
                <w:szCs w:val="20"/>
              </w:rPr>
            </w:r>
          </w:p>
        </w:tc>
      </w:tr>
      <w:tr>
        <w:trPr>
          <w:trHeight w:val="34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z w:val="20"/>
                <w:szCs w:val="20"/>
              </w:rPr>
              <w:t>北京市海淀恒昌电子产品经营公司</w:t>
            </w:r>
          </w:p>
        </w:tc>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63"/>
              <w:jc w:val="right"/>
              <w:rPr>
                <w:rFonts w:ascii="宋体" w:hAnsi="宋体" w:cs="宋体" w:eastAsia="宋体" w:hint="default"/>
                <w:sz w:val="20"/>
                <w:szCs w:val="20"/>
              </w:rPr>
            </w:pPr>
            <w:r>
              <w:rPr>
                <w:rFonts w:ascii="宋体"/>
                <w:w w:val="95"/>
                <w:sz w:val="20"/>
              </w:rPr>
              <w:t>15,189,446.59</w:t>
            </w:r>
            <w:r>
              <w:rPr>
                <w:rFonts w:ascii="宋体"/>
                <w:sz w:val="20"/>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
              <w:jc w:val="right"/>
              <w:rPr>
                <w:rFonts w:ascii="宋体" w:hAnsi="宋体" w:cs="宋体" w:eastAsia="宋体" w:hint="default"/>
                <w:sz w:val="20"/>
                <w:szCs w:val="20"/>
              </w:rPr>
            </w:pPr>
            <w:r>
              <w:rPr>
                <w:rFonts w:ascii="宋体"/>
                <w:w w:val="95"/>
                <w:sz w:val="20"/>
              </w:rPr>
              <w:t>6.87%</w:t>
            </w:r>
            <w:r>
              <w:rPr>
                <w:rFonts w:ascii="宋体"/>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宋体" w:hAnsi="宋体" w:cs="宋体" w:eastAsia="宋体" w:hint="default"/>
                <w:sz w:val="20"/>
                <w:szCs w:val="20"/>
              </w:rPr>
            </w:pPr>
            <w:r>
              <w:rPr>
                <w:rFonts w:ascii="宋体" w:hAnsi="宋体" w:cs="宋体" w:eastAsia="宋体" w:hint="default"/>
                <w:w w:val="95"/>
                <w:sz w:val="20"/>
                <w:szCs w:val="20"/>
              </w:rPr>
              <w:t>一年内</w:t>
            </w:r>
            <w:r>
              <w:rPr>
                <w:rFonts w:ascii="宋体" w:hAnsi="宋体" w:cs="宋体" w:eastAsia="宋体" w:hint="default"/>
                <w:sz w:val="20"/>
                <w:szCs w:val="20"/>
              </w:rPr>
            </w:r>
          </w:p>
        </w:tc>
      </w:tr>
      <w:tr>
        <w:trPr>
          <w:trHeight w:val="372"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z w:val="20"/>
                <w:szCs w:val="20"/>
              </w:rPr>
              <w:t>北京先进数通信息技术有限公司</w:t>
            </w:r>
          </w:p>
        </w:tc>
        <w:tc>
          <w:tcPr>
            <w:tcW w:w="285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763"/>
              <w:jc w:val="right"/>
              <w:rPr>
                <w:rFonts w:ascii="宋体" w:hAnsi="宋体" w:cs="宋体" w:eastAsia="宋体" w:hint="default"/>
                <w:sz w:val="20"/>
                <w:szCs w:val="20"/>
              </w:rPr>
            </w:pPr>
            <w:r>
              <w:rPr>
                <w:rFonts w:ascii="宋体"/>
                <w:w w:val="95"/>
                <w:sz w:val="20"/>
              </w:rPr>
              <w:t>10,506,744.44</w:t>
            </w:r>
            <w:r>
              <w:rPr>
                <w:rFonts w:ascii="宋体"/>
                <w:sz w:val="20"/>
              </w:rPr>
            </w:r>
          </w:p>
        </w:tc>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8"/>
              <w:jc w:val="right"/>
              <w:rPr>
                <w:rFonts w:ascii="宋体" w:hAnsi="宋体" w:cs="宋体" w:eastAsia="宋体" w:hint="default"/>
                <w:sz w:val="20"/>
                <w:szCs w:val="20"/>
              </w:rPr>
            </w:pPr>
            <w:r>
              <w:rPr>
                <w:rFonts w:ascii="宋体"/>
                <w:w w:val="95"/>
                <w:sz w:val="20"/>
              </w:rPr>
              <w:t>4.75%</w:t>
            </w:r>
            <w:r>
              <w:rPr>
                <w:rFonts w:ascii="宋体"/>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宋体" w:hAnsi="宋体" w:cs="宋体" w:eastAsia="宋体" w:hint="default"/>
                <w:sz w:val="20"/>
                <w:szCs w:val="20"/>
              </w:rPr>
            </w:pPr>
            <w:r>
              <w:rPr>
                <w:rFonts w:ascii="宋体" w:hAnsi="宋体" w:cs="宋体" w:eastAsia="宋体" w:hint="default"/>
                <w:w w:val="95"/>
                <w:sz w:val="20"/>
                <w:szCs w:val="20"/>
              </w:rPr>
              <w:t>一年内</w:t>
            </w:r>
            <w:r>
              <w:rPr>
                <w:rFonts w:ascii="宋体" w:hAnsi="宋体" w:cs="宋体" w:eastAsia="宋体" w:hint="default"/>
                <w:sz w:val="20"/>
                <w:szCs w:val="20"/>
              </w:rPr>
            </w:r>
          </w:p>
        </w:tc>
      </w:tr>
      <w:tr>
        <w:trPr>
          <w:trHeight w:val="372" w:hRule="exact"/>
        </w:trPr>
        <w:tc>
          <w:tcPr>
            <w:tcW w:w="307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852"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763"/>
              <w:jc w:val="right"/>
              <w:rPr>
                <w:rFonts w:ascii="宋体" w:hAnsi="宋体" w:cs="宋体" w:eastAsia="宋体" w:hint="default"/>
                <w:sz w:val="20"/>
                <w:szCs w:val="20"/>
              </w:rPr>
            </w:pPr>
            <w:r>
              <w:rPr>
                <w:rFonts w:ascii="宋体"/>
                <w:w w:val="95"/>
                <w:sz w:val="20"/>
              </w:rPr>
              <w:t>103,185,066.90</w:t>
            </w:r>
            <w:r>
              <w:rPr>
                <w:rFonts w:ascii="宋体"/>
                <w:sz w:val="20"/>
              </w:rPr>
            </w:r>
          </w:p>
        </w:tc>
        <w:tc>
          <w:tcPr>
            <w:tcW w:w="1377"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46.68%</w:t>
            </w:r>
            <w:r>
              <w:rPr>
                <w:rFonts w:ascii="宋体"/>
                <w:sz w:val="20"/>
              </w:rPr>
            </w:r>
          </w:p>
        </w:tc>
        <w:tc>
          <w:tcPr>
            <w:tcW w:w="872" w:type="dxa"/>
            <w:tcBorders>
              <w:top w:val="nil" w:sz="6" w:space="0" w:color="auto"/>
              <w:left w:val="nil" w:sz="6" w:space="0" w:color="auto"/>
              <w:bottom w:val="nil" w:sz="6" w:space="0" w:color="auto"/>
              <w:right w:val="nil" w:sz="6" w:space="0" w:color="auto"/>
            </w:tcBorders>
          </w:tcPr>
          <w:p>
            <w:pPr/>
          </w:p>
        </w:tc>
      </w:tr>
    </w:tbl>
    <w:p>
      <w:pPr>
        <w:pStyle w:val="BodyText"/>
        <w:spacing w:line="251" w:lineRule="exact"/>
        <w:ind w:left="137" w:right="0"/>
        <w:jc w:val="left"/>
      </w:pPr>
      <w:r>
        <w:rPr/>
        <w:t>（4）应收账款年末数包括应收关联方的款项</w:t>
      </w:r>
      <w:r>
        <w:rPr>
          <w:spacing w:val="-60"/>
        </w:rPr>
        <w:t> </w:t>
      </w:r>
      <w:r>
        <w:rPr/>
        <w:t>3,799,997.44</w:t>
      </w:r>
      <w:r>
        <w:rPr>
          <w:spacing w:val="-60"/>
        </w:rPr>
        <w:t> </w:t>
      </w:r>
      <w:r>
        <w:rPr/>
        <w:t>元，占应收账款总额</w:t>
      </w:r>
    </w:p>
    <w:p>
      <w:pPr>
        <w:pStyle w:val="BodyText"/>
        <w:spacing w:line="313" w:lineRule="exact"/>
        <w:ind w:left="137" w:right="0"/>
        <w:jc w:val="left"/>
      </w:pPr>
      <w:r>
        <w:rPr>
          <w:w w:val="99"/>
        </w:rPr>
        <w:t>的比例为</w:t>
      </w:r>
      <w:r>
        <w:rPr>
          <w:spacing w:val="-60"/>
        </w:rPr>
        <w:t> </w:t>
      </w:r>
      <w:r>
        <w:rPr>
          <w:w w:val="99"/>
        </w:rPr>
        <w:t>1.72%，该项关联交易的披露见附注九</w:t>
      </w:r>
      <w:r>
        <w:rPr>
          <w:spacing w:val="-120"/>
          <w:w w:val="99"/>
        </w:rPr>
        <w:t>、</w:t>
      </w:r>
      <w:r>
        <w:rPr>
          <w:w w:val="99"/>
        </w:rPr>
        <w:t>（三）5。</w:t>
      </w:r>
      <w:r>
        <w:rPr/>
      </w:r>
    </w:p>
    <w:p>
      <w:pPr>
        <w:pStyle w:val="BodyText"/>
        <w:spacing w:line="336" w:lineRule="auto" w:before="110"/>
        <w:ind w:left="619" w:right="0" w:hanging="483"/>
        <w:jc w:val="left"/>
      </w:pPr>
      <w:r>
        <w:rPr>
          <w:spacing w:val="-15"/>
        </w:rPr>
        <w:t>（5）应收账款年末数中无持本公司</w:t>
      </w:r>
      <w:r>
        <w:rPr>
          <w:spacing w:val="-79"/>
        </w:rPr>
        <w:t> </w:t>
      </w:r>
      <w:r>
        <w:rPr>
          <w:spacing w:val="-9"/>
        </w:rPr>
        <w:t>5%（含</w:t>
      </w:r>
      <w:r>
        <w:rPr>
          <w:spacing w:val="-79"/>
        </w:rPr>
        <w:t> </w:t>
      </w:r>
      <w:r>
        <w:rPr>
          <w:spacing w:val="-15"/>
        </w:rPr>
        <w:t>5%）以上有表决权股份的股东单位欠款。</w:t>
      </w:r>
      <w:r>
        <w:rPr>
          <w:w w:val="99"/>
        </w:rPr>
        <w:t> </w:t>
      </w:r>
      <w:r>
        <w:rPr/>
        <w:t>3、预付款项</w:t>
      </w:r>
    </w:p>
    <w:p>
      <w:pPr>
        <w:pStyle w:val="BodyText"/>
        <w:spacing w:line="240" w:lineRule="auto" w:before="31"/>
        <w:ind w:left="617" w:right="0"/>
        <w:jc w:val="left"/>
      </w:pPr>
      <w:r>
        <w:rPr/>
        <w:t>（1）预付款项明细情况</w:t>
      </w:r>
    </w:p>
    <w:p>
      <w:pPr>
        <w:spacing w:line="240" w:lineRule="auto" w:before="0"/>
        <w:rPr>
          <w:rFonts w:ascii="宋体" w:hAnsi="宋体" w:cs="宋体" w:eastAsia="宋体" w:hint="default"/>
          <w:sz w:val="20"/>
          <w:szCs w:val="20"/>
        </w:rPr>
      </w:pPr>
    </w:p>
    <w:p>
      <w:pPr>
        <w:tabs>
          <w:tab w:pos="6199" w:val="left" w:leader="none"/>
        </w:tabs>
        <w:spacing w:line="261" w:lineRule="exact" w:before="191"/>
        <w:ind w:left="2551" w:right="0" w:firstLine="0"/>
        <w:jc w:val="left"/>
        <w:rPr>
          <w:rFonts w:ascii="宋体" w:hAnsi="宋体" w:cs="宋体" w:eastAsia="宋体" w:hint="default"/>
          <w:sz w:val="22"/>
          <w:szCs w:val="22"/>
        </w:rPr>
      </w:pPr>
      <w:r>
        <w:rPr>
          <w:rFonts w:ascii="宋体" w:hAnsi="宋体" w:cs="宋体" w:eastAsia="宋体" w:hint="default"/>
          <w:sz w:val="22"/>
          <w:szCs w:val="22"/>
        </w:rPr>
        <w:t>年 末</w:t>
      </w:r>
      <w:r>
        <w:rPr>
          <w:rFonts w:ascii="宋体" w:hAnsi="宋体" w:cs="宋体" w:eastAsia="宋体" w:hint="default"/>
          <w:spacing w:val="2"/>
          <w:sz w:val="22"/>
          <w:szCs w:val="22"/>
        </w:rPr>
        <w:t> </w:t>
      </w:r>
      <w:r>
        <w:rPr>
          <w:rFonts w:ascii="宋体" w:hAnsi="宋体" w:cs="宋体" w:eastAsia="宋体" w:hint="default"/>
          <w:sz w:val="22"/>
          <w:szCs w:val="22"/>
        </w:rPr>
        <w:t>数</w:t>
        <w:tab/>
        <w:t>年 初</w:t>
      </w:r>
      <w:r>
        <w:rPr>
          <w:rFonts w:ascii="宋体" w:hAnsi="宋体" w:cs="宋体" w:eastAsia="宋体" w:hint="default"/>
          <w:spacing w:val="2"/>
          <w:sz w:val="22"/>
          <w:szCs w:val="22"/>
        </w:rPr>
        <w:t> </w:t>
      </w:r>
      <w:r>
        <w:rPr>
          <w:rFonts w:ascii="宋体" w:hAnsi="宋体" w:cs="宋体" w:eastAsia="宋体" w:hint="default"/>
          <w:sz w:val="22"/>
          <w:szCs w:val="22"/>
        </w:rPr>
        <w:t>数</w:t>
      </w:r>
    </w:p>
    <w:p>
      <w:pPr>
        <w:tabs>
          <w:tab w:pos="1798" w:val="left" w:leader="none"/>
          <w:tab w:pos="2350" w:val="left" w:leader="none"/>
          <w:tab w:pos="3660" w:val="left" w:leader="none"/>
          <w:tab w:pos="5266" w:val="left" w:leader="none"/>
          <w:tab w:pos="5818" w:val="left" w:leader="none"/>
          <w:tab w:pos="7385" w:val="left" w:leader="none"/>
        </w:tabs>
        <w:spacing w:line="401" w:lineRule="exact" w:before="0"/>
        <w:ind w:left="403" w:right="0" w:firstLine="0"/>
        <w:jc w:val="left"/>
        <w:rPr>
          <w:rFonts w:ascii="宋体" w:hAnsi="宋体" w:cs="宋体" w:eastAsia="宋体" w:hint="default"/>
          <w:sz w:val="22"/>
          <w:szCs w:val="22"/>
        </w:rPr>
      </w:pPr>
      <w:r>
        <w:rPr/>
        <w:pict>
          <v:group style="position:absolute;margin-left:149.520004pt;margin-top:7.349917pt;width:166.1pt;height:.25pt;mso-position-horizontal-relative:page;mso-position-vertical-relative:paragraph;z-index:-614512" coordorigin="2990,147" coordsize="3322,5">
            <v:group style="position:absolute;left:2993;top:149;width:1704;height:2" coordorigin="2993,149" coordsize="1704,2">
              <v:shape style="position:absolute;left:2993;top:149;width:1704;height:2" coordorigin="2993,149" coordsize="1704,0" path="m2993,149l4697,149e" filled="false" stroked="true" strokeweight=".24pt" strokecolor="#000000">
                <v:path arrowok="t"/>
              </v:shape>
            </v:group>
            <v:group style="position:absolute;left:4697;top:149;width:5;height:2" coordorigin="4697,149" coordsize="5,2">
              <v:shape style="position:absolute;left:4697;top:149;width:5;height:2" coordorigin="4697,149" coordsize="5,0" path="m4697,149l4702,149e" filled="false" stroked="true" strokeweight=".24pt" strokecolor="#000000">
                <v:path arrowok="t"/>
              </v:shape>
            </v:group>
            <v:group style="position:absolute;left:4702;top:149;width:68;height:2" coordorigin="4702,149" coordsize="68,2">
              <v:shape style="position:absolute;left:4702;top:149;width:68;height:2" coordorigin="4702,149" coordsize="68,0" path="m4702,149l4769,149e" filled="false" stroked="true" strokeweight=".24pt" strokecolor="#000000">
                <v:path arrowok="t"/>
              </v:shape>
            </v:group>
            <v:group style="position:absolute;left:4769;top:149;width:5;height:2" coordorigin="4769,149" coordsize="5,2">
              <v:shape style="position:absolute;left:4769;top:149;width:5;height:2" coordorigin="4769,149" coordsize="5,0" path="m4769,149l4774,149e" filled="false" stroked="true" strokeweight=".24pt" strokecolor="#000000">
                <v:path arrowok="t"/>
              </v:shape>
            </v:group>
            <v:group style="position:absolute;left:4774;top:149;width:1536;height:2" coordorigin="4774,149" coordsize="1536,2">
              <v:shape style="position:absolute;left:4774;top:149;width:1536;height:2" coordorigin="4774,149" coordsize="1536,0" path="m4774,149l6310,149e" filled="false" stroked="true" strokeweight=".24pt" strokecolor="#000000">
                <v:path arrowok="t"/>
              </v:shape>
            </v:group>
            <w10:wrap type="none"/>
          </v:group>
        </w:pict>
      </w:r>
      <w:r>
        <w:rPr/>
        <w:pict>
          <v:group style="position:absolute;margin-left:319.199982pt;margin-top:7.349917pt;width:191.8pt;height:.25pt;mso-position-horizontal-relative:page;mso-position-vertical-relative:paragraph;z-index:-614488" coordorigin="6384,147" coordsize="3836,5">
            <v:group style="position:absolute;left:6386;top:149;width:1856;height:2" coordorigin="6386,149" coordsize="1856,2">
              <v:shape style="position:absolute;left:6386;top:149;width:1856;height:2" coordorigin="6386,149" coordsize="1856,0" path="m6386,149l8242,149e" filled="false" stroked="true" strokeweight=".24pt" strokecolor="#000000">
                <v:path arrowok="t"/>
              </v:shape>
            </v:group>
            <v:group style="position:absolute;left:8242;top:149;width:5;height:2" coordorigin="8242,149" coordsize="5,2">
              <v:shape style="position:absolute;left:8242;top:149;width:5;height:2" coordorigin="8242,149" coordsize="5,0" path="m8242,149l8246,149e" filled="false" stroked="true" strokeweight=".24pt" strokecolor="#000000">
                <v:path arrowok="t"/>
              </v:shape>
            </v:group>
            <v:group style="position:absolute;left:8246;top:149;width:70;height:2" coordorigin="8246,149" coordsize="70,2">
              <v:shape style="position:absolute;left:8246;top:149;width:70;height:2" coordorigin="8246,149" coordsize="70,0" path="m8246,149l8316,149e" filled="false" stroked="true" strokeweight=".24pt" strokecolor="#000000">
                <v:path arrowok="t"/>
              </v:shape>
            </v:group>
            <v:group style="position:absolute;left:8316;top:149;width:5;height:2" coordorigin="8316,149" coordsize="5,2">
              <v:shape style="position:absolute;left:8316;top:149;width:5;height:2" coordorigin="8316,149" coordsize="5,0" path="m8316,149l8321,149e" filled="false" stroked="true" strokeweight=".24pt" strokecolor="#000000">
                <v:path arrowok="t"/>
              </v:shape>
            </v:group>
            <v:group style="position:absolute;left:8321;top:149;width:1896;height:2" coordorigin="8321,149" coordsize="1896,2">
              <v:shape style="position:absolute;left:8321;top:149;width:1896;height:2" coordorigin="8321,149" coordsize="1896,0" path="m8321,149l10217,149e" filled="false" stroked="true" strokeweight=".24pt" strokecolor="#000000">
                <v:path arrowok="t"/>
              </v:shape>
            </v:group>
            <w10:wrap type="none"/>
          </v:group>
        </w:pict>
      </w:r>
      <w:r>
        <w:rPr>
          <w:rFonts w:ascii="宋体" w:hAnsi="宋体" w:cs="宋体" w:eastAsia="宋体" w:hint="default"/>
          <w:position w:val="14"/>
          <w:sz w:val="22"/>
          <w:szCs w:val="22"/>
        </w:rPr>
        <w:t>账</w:t>
      </w:r>
      <w:r>
        <w:rPr>
          <w:rFonts w:ascii="宋体" w:hAnsi="宋体" w:cs="宋体" w:eastAsia="宋体" w:hint="default"/>
          <w:spacing w:val="1"/>
          <w:position w:val="14"/>
          <w:sz w:val="22"/>
          <w:szCs w:val="22"/>
        </w:rPr>
        <w:t> </w:t>
      </w:r>
      <w:r>
        <w:rPr>
          <w:rFonts w:ascii="宋体" w:hAnsi="宋体" w:cs="宋体" w:eastAsia="宋体" w:hint="default"/>
          <w:position w:val="14"/>
          <w:sz w:val="22"/>
          <w:szCs w:val="22"/>
        </w:rPr>
        <w:t>龄</w:t>
        <w:tab/>
      </w:r>
      <w:r>
        <w:rPr>
          <w:rFonts w:ascii="宋体" w:hAnsi="宋体" w:cs="宋体" w:eastAsia="宋体" w:hint="default"/>
          <w:sz w:val="22"/>
          <w:szCs w:val="22"/>
        </w:rPr>
        <w:t>金</w:t>
        <w:tab/>
        <w:t>额</w:t>
        <w:tab/>
        <w:t>比例</w:t>
        <w:tab/>
        <w:t>金</w:t>
        <w:tab/>
        <w:t>额</w:t>
        <w:tab/>
        <w:t>比例</w:t>
      </w:r>
    </w:p>
    <w:p>
      <w:pPr>
        <w:spacing w:line="240" w:lineRule="auto" w:before="5"/>
        <w:rPr>
          <w:rFonts w:ascii="宋体" w:hAnsi="宋体" w:cs="宋体" w:eastAsia="宋体" w:hint="default"/>
          <w:sz w:val="9"/>
          <w:szCs w:val="9"/>
        </w:rPr>
      </w:pPr>
    </w:p>
    <w:p>
      <w:pPr>
        <w:spacing w:line="20" w:lineRule="exact"/>
        <w:ind w:left="123" w:right="0" w:firstLine="0"/>
        <w:rPr>
          <w:rFonts w:ascii="宋体" w:hAnsi="宋体" w:cs="宋体" w:eastAsia="宋体" w:hint="default"/>
          <w:sz w:val="2"/>
          <w:szCs w:val="2"/>
        </w:rPr>
      </w:pPr>
      <w:r>
        <w:rPr>
          <w:rFonts w:ascii="宋体"/>
          <w:sz w:val="2"/>
        </w:rPr>
        <w:pict>
          <v:group style="width:55.45pt;height:.25pt;mso-position-horizontal-relative:char;mso-position-vertical-relative:line" coordorigin="0,0" coordsize="1109,5">
            <v:group style="position:absolute;left:2;top:2;width:1104;height:2" coordorigin="2,2" coordsize="1104,2">
              <v:shape style="position:absolute;left:2;top:2;width:1104;height:2" coordorigin="2,2" coordsize="1104,0" path="m2,2l1106,2e" filled="false" stroked="true" strokeweight=".24pt" strokecolor="#000000">
                <v:path arrowok="t"/>
              </v:shape>
            </v:group>
          </v:group>
        </w:pict>
      </w:r>
      <w:r>
        <w:rPr>
          <w:rFonts w:ascii="宋体"/>
          <w:sz w:val="2"/>
        </w:rPr>
      </w:r>
      <w:r>
        <w:rPr>
          <w:rFonts w:ascii="Times New Roman"/>
          <w:spacing w:val="83"/>
          <w:sz w:val="2"/>
        </w:rPr>
        <w:t> </w:t>
      </w:r>
      <w:r>
        <w:rPr>
          <w:rFonts w:ascii="宋体"/>
          <w:spacing w:val="83"/>
          <w:sz w:val="2"/>
        </w:rPr>
        <w:pict>
          <v:group style="width:262.7pt;height:.25pt;mso-position-horizontal-relative:char;mso-position-vertical-relative:line" coordorigin="0,0" coordsize="5254,5">
            <v:group style="position:absolute;left:2;top:2;width:1704;height:2" coordorigin="2,2" coordsize="1704,2">
              <v:shape style="position:absolute;left:2;top:2;width:1704;height:2" coordorigin="2,2" coordsize="1704,0" path="m2,2l1706,2e" filled="false" stroked="true" strokeweight=".24pt" strokecolor="#000000">
                <v:path arrowok="t"/>
              </v:shape>
            </v:group>
            <v:group style="position:absolute;left:1778;top:2;width:1541;height:2" coordorigin="1778,2" coordsize="1541,2">
              <v:shape style="position:absolute;left:1778;top:2;width:1541;height:2" coordorigin="1778,2" coordsize="1541,0" path="m1778,2l3319,2e" filled="false" stroked="true" strokeweight=".24pt" strokecolor="#000000">
                <v:path arrowok="t"/>
              </v:shape>
            </v:group>
            <v:group style="position:absolute;left:3319;top:2;width:5;height:2" coordorigin="3319,2" coordsize="5,2">
              <v:shape style="position:absolute;left:3319;top:2;width:5;height:2" coordorigin="3319,2" coordsize="5,0" path="m3319,2l3324,2e" filled="false" stroked="true" strokeweight=".24pt" strokecolor="#000000">
                <v:path arrowok="t"/>
              </v:shape>
            </v:group>
            <v:group style="position:absolute;left:3324;top:2;width:72;height:2" coordorigin="3324,2" coordsize="72,2">
              <v:shape style="position:absolute;left:3324;top:2;width:72;height:2" coordorigin="3324,2" coordsize="72,0" path="m3324,2l3396,2e" filled="false" stroked="true" strokeweight=".24pt" strokecolor="#000000">
                <v:path arrowok="t"/>
              </v:shape>
            </v:group>
            <v:group style="position:absolute;left:3396;top:2;width:5;height:2" coordorigin="3396,2" coordsize="5,2">
              <v:shape style="position:absolute;left:3396;top:2;width:5;height:2" coordorigin="3396,2" coordsize="5,0" path="m3396,2l3401,2e" filled="false" stroked="true" strokeweight=".24pt" strokecolor="#000000">
                <v:path arrowok="t"/>
              </v:shape>
            </v:group>
            <v:group style="position:absolute;left:3401;top:2;width:1851;height:2" coordorigin="3401,2" coordsize="1851,2">
              <v:shape style="position:absolute;left:3401;top:2;width:1851;height:2" coordorigin="3401,2" coordsize="1851,0" path="m3401,2l5251,2e" filled="false" stroked="true" strokeweight=".24pt" strokecolor="#000000">
                <v:path arrowok="t"/>
              </v:shape>
            </v:group>
          </v:group>
        </w:pict>
      </w:r>
      <w:r>
        <w:rPr>
          <w:rFonts w:ascii="宋体"/>
          <w:spacing w:val="83"/>
          <w:sz w:val="2"/>
        </w:rPr>
      </w:r>
      <w:r>
        <w:rPr>
          <w:rFonts w:ascii="Times New Roman"/>
          <w:spacing w:val="54"/>
          <w:sz w:val="2"/>
        </w:rPr>
        <w:t> </w:t>
      </w:r>
      <w:r>
        <w:rPr>
          <w:rFonts w:ascii="宋体"/>
          <w:spacing w:val="54"/>
          <w:sz w:val="2"/>
        </w:rPr>
        <w:pict>
          <v:group style="width:95.3pt;height:.25pt;mso-position-horizontal-relative:char;mso-position-vertical-relative:line" coordorigin="0,0" coordsize="1906,5">
            <v:group style="position:absolute;left:2;top:2;width:1901;height:2" coordorigin="2,2" coordsize="1901,2">
              <v:shape style="position:absolute;left:2;top:2;width:1901;height:2" coordorigin="2,2" coordsize="1901,0" path="m2,2l1903,2e" filled="false" stroked="true" strokeweight=".24pt" strokecolor="#000000">
                <v:path arrowok="t"/>
              </v:shape>
            </v:group>
          </v:group>
        </w:pict>
      </w:r>
      <w:r>
        <w:rPr>
          <w:rFonts w:ascii="宋体"/>
          <w:spacing w:val="54"/>
          <w:sz w:val="2"/>
        </w:rPr>
      </w:r>
    </w:p>
    <w:p>
      <w:pPr>
        <w:pStyle w:val="BodyText"/>
        <w:spacing w:line="222" w:lineRule="exact" w:before="21"/>
        <w:ind w:left="0" w:right="1113"/>
        <w:jc w:val="right"/>
      </w:pPr>
      <w:r>
        <w:rPr/>
        <w:pict>
          <v:shape style="position:absolute;margin-left:88.129967pt;margin-top:4.753123pt;width:228.65pt;height:82.1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0"/>
                    <w:gridCol w:w="2400"/>
                    <w:gridCol w:w="1203"/>
                  </w:tblGrid>
                  <w:tr>
                    <w:trPr>
                      <w:trHeight w:val="354"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139" w:lineRule="exact"/>
                          <w:ind w:left="35" w:right="0"/>
                          <w:jc w:val="left"/>
                          <w:rPr>
                            <w:rFonts w:ascii="宋体" w:hAnsi="宋体" w:cs="宋体" w:eastAsia="宋体" w:hint="default"/>
                            <w:sz w:val="22"/>
                            <w:szCs w:val="22"/>
                          </w:rPr>
                        </w:pPr>
                        <w:r>
                          <w:rPr>
                            <w:rFonts w:ascii="宋体" w:hAnsi="宋体" w:cs="宋体" w:eastAsia="宋体" w:hint="default"/>
                            <w:sz w:val="22"/>
                            <w:szCs w:val="22"/>
                          </w:rPr>
                          <w:t>1年以内</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exact"/>
                          <w:ind w:right="445"/>
                          <w:jc w:val="right"/>
                          <w:rPr>
                            <w:rFonts w:ascii="宋体" w:hAnsi="宋体" w:cs="宋体" w:eastAsia="宋体" w:hint="default"/>
                            <w:sz w:val="24"/>
                            <w:szCs w:val="24"/>
                          </w:rPr>
                        </w:pPr>
                        <w:r>
                          <w:rPr>
                            <w:rFonts w:ascii="宋体"/>
                            <w:w w:val="95"/>
                            <w:sz w:val="24"/>
                          </w:rPr>
                          <w:t>110,696,104.66</w:t>
                        </w:r>
                        <w:r>
                          <w:rPr>
                            <w:rFonts w:ascii="宋体"/>
                            <w:sz w:val="2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w w:val="95"/>
                            <w:sz w:val="24"/>
                          </w:rPr>
                          <w:t>84.26%</w:t>
                        </w:r>
                        <w:r>
                          <w:rPr>
                            <w:rFonts w:ascii="宋体"/>
                            <w:sz w:val="24"/>
                          </w:rPr>
                        </w:r>
                      </w:p>
                    </w:tc>
                  </w:tr>
                  <w:tr>
                    <w:trPr>
                      <w:trHeight w:val="467"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2"/>
                            <w:szCs w:val="22"/>
                          </w:rPr>
                        </w:pPr>
                        <w:r>
                          <w:rPr>
                            <w:rFonts w:ascii="宋体" w:hAnsi="宋体" w:cs="宋体" w:eastAsia="宋体" w:hint="default"/>
                            <w:sz w:val="22"/>
                            <w:szCs w:val="22"/>
                          </w:rPr>
                          <w:t>1至2年</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45"/>
                          <w:jc w:val="right"/>
                          <w:rPr>
                            <w:rFonts w:ascii="宋体" w:hAnsi="宋体" w:cs="宋体" w:eastAsia="宋体" w:hint="default"/>
                            <w:sz w:val="24"/>
                            <w:szCs w:val="24"/>
                          </w:rPr>
                        </w:pPr>
                        <w:r>
                          <w:rPr>
                            <w:rFonts w:ascii="宋体"/>
                            <w:w w:val="95"/>
                            <w:sz w:val="24"/>
                          </w:rPr>
                          <w:t>13,424,489.20</w:t>
                        </w:r>
                        <w:r>
                          <w:rPr>
                            <w:rFonts w:ascii="宋体"/>
                            <w:sz w:val="2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4"/>
                            <w:szCs w:val="24"/>
                          </w:rPr>
                        </w:pPr>
                        <w:r>
                          <w:rPr>
                            <w:rFonts w:ascii="宋体"/>
                            <w:w w:val="95"/>
                            <w:sz w:val="24"/>
                          </w:rPr>
                          <w:t>10.22%</w:t>
                        </w:r>
                        <w:r>
                          <w:rPr>
                            <w:rFonts w:ascii="宋体"/>
                            <w:sz w:val="24"/>
                          </w:rPr>
                        </w:r>
                      </w:p>
                    </w:tc>
                  </w:tr>
                  <w:tr>
                    <w:trPr>
                      <w:trHeight w:val="467"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2"/>
                            <w:szCs w:val="22"/>
                          </w:rPr>
                        </w:pPr>
                        <w:r>
                          <w:rPr>
                            <w:rFonts w:ascii="宋体" w:hAnsi="宋体" w:cs="宋体" w:eastAsia="宋体" w:hint="default"/>
                            <w:sz w:val="22"/>
                            <w:szCs w:val="22"/>
                          </w:rPr>
                          <w:t>2至3年</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45"/>
                          <w:jc w:val="right"/>
                          <w:rPr>
                            <w:rFonts w:ascii="宋体" w:hAnsi="宋体" w:cs="宋体" w:eastAsia="宋体" w:hint="default"/>
                            <w:sz w:val="24"/>
                            <w:szCs w:val="24"/>
                          </w:rPr>
                        </w:pPr>
                        <w:r>
                          <w:rPr>
                            <w:rFonts w:ascii="宋体"/>
                            <w:w w:val="95"/>
                            <w:sz w:val="24"/>
                          </w:rPr>
                          <w:t>5,686,834.51</w:t>
                        </w:r>
                        <w:r>
                          <w:rPr>
                            <w:rFonts w:ascii="宋体"/>
                            <w:sz w:val="2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4"/>
                            <w:szCs w:val="24"/>
                          </w:rPr>
                        </w:pPr>
                        <w:r>
                          <w:rPr>
                            <w:rFonts w:ascii="宋体"/>
                            <w:w w:val="95"/>
                            <w:sz w:val="24"/>
                          </w:rPr>
                          <w:t>4.33%</w:t>
                        </w:r>
                        <w:r>
                          <w:rPr>
                            <w:rFonts w:ascii="宋体"/>
                            <w:sz w:val="24"/>
                          </w:rPr>
                        </w:r>
                      </w:p>
                    </w:tc>
                  </w:tr>
                  <w:tr>
                    <w:trPr>
                      <w:trHeight w:val="354"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2"/>
                            <w:szCs w:val="22"/>
                          </w:rPr>
                        </w:pPr>
                        <w:r>
                          <w:rPr>
                            <w:rFonts w:ascii="宋体" w:hAnsi="宋体" w:cs="宋体" w:eastAsia="宋体" w:hint="default"/>
                            <w:sz w:val="22"/>
                            <w:szCs w:val="22"/>
                          </w:rPr>
                          <w:t>3至4年</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45"/>
                          <w:jc w:val="right"/>
                          <w:rPr>
                            <w:rFonts w:ascii="宋体" w:hAnsi="宋体" w:cs="宋体" w:eastAsia="宋体" w:hint="default"/>
                            <w:sz w:val="24"/>
                            <w:szCs w:val="24"/>
                          </w:rPr>
                        </w:pPr>
                        <w:r>
                          <w:rPr>
                            <w:rFonts w:ascii="宋体"/>
                            <w:w w:val="95"/>
                            <w:sz w:val="24"/>
                          </w:rPr>
                          <w:t>1,015,851.56</w:t>
                        </w:r>
                        <w:r>
                          <w:rPr>
                            <w:rFonts w:ascii="宋体"/>
                            <w:sz w:val="24"/>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4"/>
                            <w:szCs w:val="24"/>
                          </w:rPr>
                        </w:pPr>
                        <w:r>
                          <w:rPr>
                            <w:rFonts w:ascii="宋体"/>
                            <w:w w:val="95"/>
                            <w:sz w:val="24"/>
                          </w:rPr>
                          <w:t>0.77%</w:t>
                        </w:r>
                        <w:r>
                          <w:rPr>
                            <w:rFonts w:ascii="宋体"/>
                            <w:sz w:val="24"/>
                          </w:rPr>
                        </w:r>
                      </w:p>
                    </w:tc>
                  </w:tr>
                </w:tbl>
                <w:p>
                  <w:pPr/>
                </w:p>
              </w:txbxContent>
            </v:textbox>
            <w10:wrap type="none"/>
          </v:shape>
        </w:pict>
      </w:r>
      <w:r>
        <w:rPr>
          <w:w w:val="95"/>
        </w:rPr>
        <w:t>65.13%</w:t>
      </w:r>
      <w:r>
        <w:rPr/>
      </w:r>
    </w:p>
    <w:p>
      <w:pPr>
        <w:spacing w:line="180" w:lineRule="exact" w:before="0"/>
        <w:ind w:left="5398" w:right="0" w:firstLine="0"/>
        <w:jc w:val="left"/>
        <w:rPr>
          <w:rFonts w:ascii="宋体" w:hAnsi="宋体" w:cs="宋体" w:eastAsia="宋体" w:hint="default"/>
          <w:sz w:val="18"/>
          <w:szCs w:val="18"/>
        </w:rPr>
      </w:pPr>
      <w:r>
        <w:rPr>
          <w:rFonts w:ascii="宋体"/>
          <w:sz w:val="18"/>
        </w:rPr>
        <w:t>65,926,112.97</w:t>
      </w:r>
    </w:p>
    <w:p>
      <w:pPr>
        <w:tabs>
          <w:tab w:pos="7824" w:val="left" w:leader="none"/>
        </w:tabs>
        <w:spacing w:before="70"/>
        <w:ind w:left="5398" w:right="0" w:firstLine="0"/>
        <w:jc w:val="left"/>
        <w:rPr>
          <w:rFonts w:ascii="宋体" w:hAnsi="宋体" w:cs="宋体" w:eastAsia="宋体" w:hint="default"/>
          <w:sz w:val="24"/>
          <w:szCs w:val="24"/>
        </w:rPr>
      </w:pPr>
      <w:r>
        <w:rPr>
          <w:rFonts w:ascii="宋体"/>
          <w:spacing w:val="-1"/>
          <w:sz w:val="18"/>
        </w:rPr>
        <w:t>33,399,340.50</w:t>
        <w:tab/>
      </w:r>
      <w:r>
        <w:rPr>
          <w:rFonts w:ascii="宋体"/>
          <w:position w:val="9"/>
          <w:sz w:val="24"/>
        </w:rPr>
        <w:t>32.99%</w:t>
      </w:r>
      <w:r>
        <w:rPr>
          <w:rFonts w:ascii="宋体"/>
          <w:sz w:val="24"/>
        </w:rPr>
      </w:r>
    </w:p>
    <w:p>
      <w:pPr>
        <w:tabs>
          <w:tab w:pos="7944" w:val="left" w:leader="none"/>
        </w:tabs>
        <w:spacing w:before="62"/>
        <w:ind w:left="5487" w:right="0" w:firstLine="0"/>
        <w:jc w:val="left"/>
        <w:rPr>
          <w:rFonts w:ascii="宋体" w:hAnsi="宋体" w:cs="宋体" w:eastAsia="宋体" w:hint="default"/>
          <w:sz w:val="24"/>
          <w:szCs w:val="24"/>
        </w:rPr>
      </w:pPr>
      <w:r>
        <w:rPr>
          <w:rFonts w:ascii="宋体"/>
          <w:spacing w:val="-1"/>
          <w:sz w:val="18"/>
        </w:rPr>
        <w:t>1,260,576.36</w:t>
        <w:tab/>
      </w:r>
      <w:r>
        <w:rPr>
          <w:rFonts w:ascii="宋体"/>
          <w:position w:val="10"/>
          <w:sz w:val="24"/>
        </w:rPr>
        <w:t>1.25%</w:t>
      </w:r>
      <w:r>
        <w:rPr>
          <w:rFonts w:ascii="宋体"/>
          <w:sz w:val="24"/>
        </w:rPr>
      </w:r>
    </w:p>
    <w:p>
      <w:pPr>
        <w:tabs>
          <w:tab w:pos="6829" w:val="left" w:leader="none"/>
        </w:tabs>
        <w:spacing w:before="62"/>
        <w:ind w:left="4551" w:right="0" w:firstLine="0"/>
        <w:jc w:val="center"/>
        <w:rPr>
          <w:rFonts w:ascii="宋体" w:hAnsi="宋体" w:cs="宋体" w:eastAsia="宋体" w:hint="default"/>
          <w:sz w:val="24"/>
          <w:szCs w:val="24"/>
        </w:rPr>
      </w:pPr>
      <w:r>
        <w:rPr>
          <w:rFonts w:ascii="宋体"/>
          <w:spacing w:val="-1"/>
          <w:sz w:val="18"/>
        </w:rPr>
        <w:t>484,305.04</w:t>
        <w:tab/>
      </w:r>
      <w:r>
        <w:rPr>
          <w:rFonts w:ascii="宋体"/>
          <w:position w:val="10"/>
          <w:sz w:val="24"/>
        </w:rPr>
        <w:t>0.48%</w:t>
      </w:r>
      <w:r>
        <w:rPr>
          <w:rFonts w:ascii="宋体"/>
          <w:sz w:val="24"/>
        </w:rPr>
      </w:r>
    </w:p>
    <w:p>
      <w:pPr>
        <w:spacing w:line="240" w:lineRule="auto" w:before="1"/>
        <w:rPr>
          <w:rFonts w:ascii="宋体" w:hAnsi="宋体" w:cs="宋体" w:eastAsia="宋体" w:hint="default"/>
          <w:sz w:val="2"/>
          <w:szCs w:val="2"/>
        </w:rPr>
      </w:pPr>
    </w:p>
    <w:p>
      <w:pPr>
        <w:spacing w:line="20" w:lineRule="exact"/>
        <w:ind w:left="1316" w:right="0" w:firstLine="0"/>
        <w:rPr>
          <w:rFonts w:ascii="宋体" w:hAnsi="宋体" w:cs="宋体" w:eastAsia="宋体" w:hint="default"/>
          <w:sz w:val="2"/>
          <w:szCs w:val="2"/>
        </w:rPr>
      </w:pPr>
      <w:r>
        <w:rPr>
          <w:rFonts w:ascii="宋体" w:hAnsi="宋体" w:cs="宋体" w:eastAsia="宋体" w:hint="default"/>
          <w:sz w:val="2"/>
          <w:szCs w:val="2"/>
        </w:rPr>
        <w:pict>
          <v:group style="width:362.2pt;height:.25pt;mso-position-horizontal-relative:char;mso-position-vertical-relative:line" coordorigin="0,0" coordsize="7244,5">
            <v:group style="position:absolute;left:2;top:2;width:1719;height:2" coordorigin="2,2" coordsize="1719,2">
              <v:shape style="position:absolute;left:2;top:2;width:1719;height:2" coordorigin="2,2" coordsize="1719,0" path="m2,2l1721,2e" filled="false" stroked="true" strokeweight=".24pt" strokecolor="#000000">
                <v:path arrowok="t"/>
              </v:shape>
            </v:group>
            <v:group style="position:absolute;left:1706;top:2;width:5;height:2" coordorigin="1706,2" coordsize="5,2">
              <v:shape style="position:absolute;left:1706;top:2;width:5;height:2" coordorigin="1706,2" coordsize="5,0" path="m1706,2l1711,2e" filled="false" stroked="true" strokeweight=".24pt" strokecolor="#000000">
                <v:path arrowok="t"/>
              </v:shape>
            </v:group>
            <v:group style="position:absolute;left:1711;top:2;width:82;height:2" coordorigin="1711,2" coordsize="82,2">
              <v:shape style="position:absolute;left:1711;top:2;width:82;height:2" coordorigin="1711,2" coordsize="82,0" path="m1711,2l1793,2e" filled="false" stroked="true" strokeweight=".24pt" strokecolor="#000000">
                <v:path arrowok="t"/>
              </v:shape>
            </v:group>
            <v:group style="position:absolute;left:1778;top:2;width:5;height:2" coordorigin="1778,2" coordsize="5,2">
              <v:shape style="position:absolute;left:1778;top:2;width:5;height:2" coordorigin="1778,2" coordsize="5,0" path="m1778,2l1783,2e" filled="false" stroked="true" strokeweight=".24pt" strokecolor="#000000">
                <v:path arrowok="t"/>
              </v:shape>
            </v:group>
            <v:group style="position:absolute;left:1783;top:2;width:1551;height:2" coordorigin="1783,2" coordsize="1551,2">
              <v:shape style="position:absolute;left:1783;top:2;width:1551;height:2" coordorigin="1783,2" coordsize="1551,0" path="m1783,2l3334,2e" filled="false" stroked="true" strokeweight=".24pt" strokecolor="#000000">
                <v:path arrowok="t"/>
              </v:shape>
            </v:group>
            <v:group style="position:absolute;left:3396;top:2;width:1870;height:2" coordorigin="3396,2" coordsize="1870,2">
              <v:shape style="position:absolute;left:3396;top:2;width:1870;height:2" coordorigin="3396,2" coordsize="1870,0" path="m3396,2l5266,2e" filled="false" stroked="true" strokeweight=".24pt" strokecolor="#000000">
                <v:path arrowok="t"/>
              </v:shape>
            </v:group>
            <v:group style="position:absolute;left:5326;top:2;width:1916;height:2" coordorigin="5326,2" coordsize="1916,2">
              <v:shape style="position:absolute;left:5326;top:2;width:1916;height:2" coordorigin="5326,2" coordsize="1916,0" path="m5326,2l7241,2e" filled="false" stroked="true" strokeweight=".2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660" w:right="580"/>
        </w:sectPr>
      </w:pPr>
    </w:p>
    <w:p>
      <w:pPr>
        <w:tabs>
          <w:tab w:pos="6199" w:val="left" w:leader="none"/>
        </w:tabs>
        <w:spacing w:line="261" w:lineRule="exact" w:before="20"/>
        <w:ind w:left="2551" w:right="0" w:firstLine="0"/>
        <w:jc w:val="left"/>
        <w:rPr>
          <w:rFonts w:ascii="宋体" w:hAnsi="宋体" w:cs="宋体" w:eastAsia="宋体" w:hint="default"/>
          <w:sz w:val="22"/>
          <w:szCs w:val="22"/>
        </w:rPr>
      </w:pPr>
      <w:r>
        <w:rPr>
          <w:rFonts w:ascii="宋体" w:hAnsi="宋体" w:cs="宋体" w:eastAsia="宋体" w:hint="default"/>
          <w:sz w:val="22"/>
          <w:szCs w:val="22"/>
        </w:rPr>
        <w:t>年 末</w:t>
      </w:r>
      <w:r>
        <w:rPr>
          <w:rFonts w:ascii="宋体" w:hAnsi="宋体" w:cs="宋体" w:eastAsia="宋体" w:hint="default"/>
          <w:spacing w:val="2"/>
          <w:sz w:val="22"/>
          <w:szCs w:val="22"/>
        </w:rPr>
        <w:t> </w:t>
      </w:r>
      <w:r>
        <w:rPr>
          <w:rFonts w:ascii="宋体" w:hAnsi="宋体" w:cs="宋体" w:eastAsia="宋体" w:hint="default"/>
          <w:sz w:val="22"/>
          <w:szCs w:val="22"/>
        </w:rPr>
        <w:t>数</w:t>
        <w:tab/>
        <w:t>年 初</w:t>
      </w:r>
      <w:r>
        <w:rPr>
          <w:rFonts w:ascii="宋体" w:hAnsi="宋体" w:cs="宋体" w:eastAsia="宋体" w:hint="default"/>
          <w:spacing w:val="2"/>
          <w:sz w:val="22"/>
          <w:szCs w:val="22"/>
        </w:rPr>
        <w:t> </w:t>
      </w:r>
      <w:r>
        <w:rPr>
          <w:rFonts w:ascii="宋体" w:hAnsi="宋体" w:cs="宋体" w:eastAsia="宋体" w:hint="default"/>
          <w:sz w:val="22"/>
          <w:szCs w:val="22"/>
        </w:rPr>
        <w:t>数</w:t>
      </w:r>
    </w:p>
    <w:p>
      <w:pPr>
        <w:tabs>
          <w:tab w:pos="1798" w:val="left" w:leader="none"/>
          <w:tab w:pos="2350" w:val="left" w:leader="none"/>
          <w:tab w:pos="3660" w:val="left" w:leader="none"/>
          <w:tab w:pos="5266" w:val="left" w:leader="none"/>
          <w:tab w:pos="5818" w:val="left" w:leader="none"/>
          <w:tab w:pos="7385" w:val="left" w:leader="none"/>
        </w:tabs>
        <w:spacing w:line="401" w:lineRule="exact" w:before="0"/>
        <w:ind w:left="403" w:right="0" w:firstLine="0"/>
        <w:jc w:val="left"/>
        <w:rPr>
          <w:rFonts w:ascii="宋体" w:hAnsi="宋体" w:cs="宋体" w:eastAsia="宋体" w:hint="default"/>
          <w:sz w:val="22"/>
          <w:szCs w:val="22"/>
        </w:rPr>
      </w:pPr>
      <w:r>
        <w:rPr/>
        <w:pict>
          <v:group style="position:absolute;margin-left:149.520004pt;margin-top:7.34969pt;width:166.1pt;height:.25pt;mso-position-horizontal-relative:page;mso-position-vertical-relative:paragraph;z-index:-613912" coordorigin="2990,147" coordsize="3322,5">
            <v:group style="position:absolute;left:2993;top:149;width:1704;height:2" coordorigin="2993,149" coordsize="1704,2">
              <v:shape style="position:absolute;left:2993;top:149;width:1704;height:2" coordorigin="2993,149" coordsize="1704,0" path="m2993,149l4697,149e" filled="false" stroked="true" strokeweight=".24pt" strokecolor="#000000">
                <v:path arrowok="t"/>
              </v:shape>
            </v:group>
            <v:group style="position:absolute;left:4697;top:149;width:5;height:2" coordorigin="4697,149" coordsize="5,2">
              <v:shape style="position:absolute;left:4697;top:149;width:5;height:2" coordorigin="4697,149" coordsize="5,0" path="m4697,149l4702,149e" filled="false" stroked="true" strokeweight=".24pt" strokecolor="#000000">
                <v:path arrowok="t"/>
              </v:shape>
            </v:group>
            <v:group style="position:absolute;left:4702;top:149;width:68;height:2" coordorigin="4702,149" coordsize="68,2">
              <v:shape style="position:absolute;left:4702;top:149;width:68;height:2" coordorigin="4702,149" coordsize="68,0" path="m4702,149l4769,149e" filled="false" stroked="true" strokeweight=".24pt" strokecolor="#000000">
                <v:path arrowok="t"/>
              </v:shape>
            </v:group>
            <v:group style="position:absolute;left:4769;top:149;width:5;height:2" coordorigin="4769,149" coordsize="5,2">
              <v:shape style="position:absolute;left:4769;top:149;width:5;height:2" coordorigin="4769,149" coordsize="5,0" path="m4769,149l4774,149e" filled="false" stroked="true" strokeweight=".24pt" strokecolor="#000000">
                <v:path arrowok="t"/>
              </v:shape>
            </v:group>
            <v:group style="position:absolute;left:4774;top:149;width:1536;height:2" coordorigin="4774,149" coordsize="1536,2">
              <v:shape style="position:absolute;left:4774;top:149;width:1536;height:2" coordorigin="4774,149" coordsize="1536,0" path="m4774,149l6310,149e" filled="false" stroked="true" strokeweight=".24pt" strokecolor="#000000">
                <v:path arrowok="t"/>
              </v:shape>
            </v:group>
            <w10:wrap type="none"/>
          </v:group>
        </w:pict>
      </w:r>
      <w:r>
        <w:rPr/>
        <w:pict>
          <v:group style="position:absolute;margin-left:319.199982pt;margin-top:7.34969pt;width:191.8pt;height:.25pt;mso-position-horizontal-relative:page;mso-position-vertical-relative:paragraph;z-index:-613888" coordorigin="6384,147" coordsize="3836,5">
            <v:group style="position:absolute;left:6386;top:149;width:1856;height:2" coordorigin="6386,149" coordsize="1856,2">
              <v:shape style="position:absolute;left:6386;top:149;width:1856;height:2" coordorigin="6386,149" coordsize="1856,0" path="m6386,149l8242,149e" filled="false" stroked="true" strokeweight=".24pt" strokecolor="#000000">
                <v:path arrowok="t"/>
              </v:shape>
            </v:group>
            <v:group style="position:absolute;left:8242;top:149;width:5;height:2" coordorigin="8242,149" coordsize="5,2">
              <v:shape style="position:absolute;left:8242;top:149;width:5;height:2" coordorigin="8242,149" coordsize="5,0" path="m8242,149l8246,149e" filled="false" stroked="true" strokeweight=".24pt" strokecolor="#000000">
                <v:path arrowok="t"/>
              </v:shape>
            </v:group>
            <v:group style="position:absolute;left:8246;top:149;width:70;height:2" coordorigin="8246,149" coordsize="70,2">
              <v:shape style="position:absolute;left:8246;top:149;width:70;height:2" coordorigin="8246,149" coordsize="70,0" path="m8246,149l8316,149e" filled="false" stroked="true" strokeweight=".24pt" strokecolor="#000000">
                <v:path arrowok="t"/>
              </v:shape>
            </v:group>
            <v:group style="position:absolute;left:8316;top:149;width:5;height:2" coordorigin="8316,149" coordsize="5,2">
              <v:shape style="position:absolute;left:8316;top:149;width:5;height:2" coordorigin="8316,149" coordsize="5,0" path="m8316,149l8321,149e" filled="false" stroked="true" strokeweight=".24pt" strokecolor="#000000">
                <v:path arrowok="t"/>
              </v:shape>
            </v:group>
            <v:group style="position:absolute;left:8321;top:149;width:1896;height:2" coordorigin="8321,149" coordsize="1896,2">
              <v:shape style="position:absolute;left:8321;top:149;width:1896;height:2" coordorigin="8321,149" coordsize="1896,0" path="m8321,149l10217,149e" filled="false" stroked="true" strokeweight=".24pt" strokecolor="#000000">
                <v:path arrowok="t"/>
              </v:shape>
            </v:group>
            <w10:wrap type="none"/>
          </v:group>
        </w:pict>
      </w:r>
      <w:r>
        <w:rPr>
          <w:rFonts w:ascii="宋体" w:hAnsi="宋体" w:cs="宋体" w:eastAsia="宋体" w:hint="default"/>
          <w:position w:val="14"/>
          <w:sz w:val="22"/>
          <w:szCs w:val="22"/>
        </w:rPr>
        <w:t>账</w:t>
      </w:r>
      <w:r>
        <w:rPr>
          <w:rFonts w:ascii="宋体" w:hAnsi="宋体" w:cs="宋体" w:eastAsia="宋体" w:hint="default"/>
          <w:spacing w:val="1"/>
          <w:position w:val="14"/>
          <w:sz w:val="22"/>
          <w:szCs w:val="22"/>
        </w:rPr>
        <w:t> </w:t>
      </w:r>
      <w:r>
        <w:rPr>
          <w:rFonts w:ascii="宋体" w:hAnsi="宋体" w:cs="宋体" w:eastAsia="宋体" w:hint="default"/>
          <w:position w:val="14"/>
          <w:sz w:val="22"/>
          <w:szCs w:val="22"/>
        </w:rPr>
        <w:t>龄</w:t>
        <w:tab/>
      </w:r>
      <w:r>
        <w:rPr>
          <w:rFonts w:ascii="宋体" w:hAnsi="宋体" w:cs="宋体" w:eastAsia="宋体" w:hint="default"/>
          <w:sz w:val="22"/>
          <w:szCs w:val="22"/>
        </w:rPr>
        <w:t>金</w:t>
        <w:tab/>
        <w:t>额</w:t>
        <w:tab/>
        <w:t>比例</w:t>
        <w:tab/>
        <w:t>金</w:t>
        <w:tab/>
        <w:t>额</w:t>
        <w:tab/>
        <w:t>比例</w:t>
      </w:r>
    </w:p>
    <w:p>
      <w:pPr>
        <w:spacing w:line="240" w:lineRule="auto" w:before="2"/>
        <w:rPr>
          <w:rFonts w:ascii="宋体" w:hAnsi="宋体" w:cs="宋体" w:eastAsia="宋体" w:hint="default"/>
          <w:sz w:val="9"/>
          <w:szCs w:val="9"/>
        </w:rPr>
      </w:pPr>
    </w:p>
    <w:p>
      <w:pPr>
        <w:spacing w:line="20" w:lineRule="exact"/>
        <w:ind w:left="123" w:right="0" w:firstLine="0"/>
        <w:rPr>
          <w:rFonts w:ascii="宋体" w:hAnsi="宋体" w:cs="宋体" w:eastAsia="宋体" w:hint="default"/>
          <w:sz w:val="2"/>
          <w:szCs w:val="2"/>
        </w:rPr>
      </w:pPr>
      <w:r>
        <w:rPr>
          <w:rFonts w:ascii="宋体"/>
          <w:sz w:val="2"/>
        </w:rPr>
        <w:pict>
          <v:group style="width:55.45pt;height:.25pt;mso-position-horizontal-relative:char;mso-position-vertical-relative:line" coordorigin="0,0" coordsize="1109,5">
            <v:group style="position:absolute;left:2;top:2;width:1104;height:2" coordorigin="2,2" coordsize="1104,2">
              <v:shape style="position:absolute;left:2;top:2;width:1104;height:2" coordorigin="2,2" coordsize="1104,0" path="m2,2l1106,2e" filled="false" stroked="true" strokeweight=".24pt" strokecolor="#000000">
                <v:path arrowok="t"/>
              </v:shape>
            </v:group>
          </v:group>
        </w:pict>
      </w:r>
      <w:r>
        <w:rPr>
          <w:rFonts w:ascii="宋体"/>
          <w:sz w:val="2"/>
        </w:rPr>
      </w:r>
      <w:r>
        <w:rPr>
          <w:rFonts w:ascii="Times New Roman"/>
          <w:spacing w:val="83"/>
          <w:sz w:val="2"/>
        </w:rPr>
        <w:t> </w:t>
      </w:r>
      <w:r>
        <w:rPr>
          <w:rFonts w:ascii="宋体"/>
          <w:spacing w:val="83"/>
          <w:sz w:val="2"/>
        </w:rPr>
        <w:pict>
          <v:group style="width:166.1pt;height:.25pt;mso-position-horizontal-relative:char;mso-position-vertical-relative:line" coordorigin="0,0" coordsize="3322,5">
            <v:group style="position:absolute;left:2;top:2;width:1704;height:2" coordorigin="2,2" coordsize="1704,2">
              <v:shape style="position:absolute;left:2;top:2;width:1704;height:2" coordorigin="2,2" coordsize="1704,0" path="m2,2l1706,2e" filled="false" stroked="true" strokeweight=".24pt" strokecolor="#000000">
                <v:path arrowok="t"/>
              </v:shape>
            </v:group>
            <v:group style="position:absolute;left:1778;top:2;width:1541;height:2" coordorigin="1778,2" coordsize="1541,2">
              <v:shape style="position:absolute;left:1778;top:2;width:1541;height:2" coordorigin="1778,2" coordsize="1541,0" path="m1778,2l3319,2e" filled="false" stroked="true" strokeweight=".24pt" strokecolor="#000000">
                <v:path arrowok="t"/>
              </v:shape>
            </v:group>
          </v:group>
        </w:pict>
      </w:r>
      <w:r>
        <w:rPr>
          <w:rFonts w:ascii="宋体"/>
          <w:spacing w:val="83"/>
          <w:sz w:val="2"/>
        </w:rPr>
      </w:r>
      <w:r>
        <w:rPr>
          <w:rFonts w:ascii="Times New Roman"/>
          <w:spacing w:val="56"/>
          <w:sz w:val="2"/>
        </w:rPr>
        <w:t> </w:t>
      </w:r>
      <w:r>
        <w:rPr>
          <w:rFonts w:ascii="宋体"/>
          <w:spacing w:val="56"/>
          <w:sz w:val="2"/>
        </w:rPr>
        <w:pict>
          <v:group style="width:93pt;height:.25pt;mso-position-horizontal-relative:char;mso-position-vertical-relative:line" coordorigin="0,0" coordsize="1860,5">
            <v:group style="position:absolute;left:2;top:2;width:1856;height:2" coordorigin="2,2" coordsize="1856,2">
              <v:shape style="position:absolute;left:2;top:2;width:1856;height:2" coordorigin="2,2" coordsize="1856,0" path="m2,2l1858,2e" filled="false" stroked="true" strokeweight=".24pt" strokecolor="#000000">
                <v:path arrowok="t"/>
              </v:shape>
            </v:group>
          </v:group>
        </w:pict>
      </w:r>
      <w:r>
        <w:rPr>
          <w:rFonts w:ascii="宋体"/>
          <w:spacing w:val="56"/>
          <w:sz w:val="2"/>
        </w:rPr>
      </w:r>
      <w:r>
        <w:rPr>
          <w:rFonts w:ascii="Times New Roman"/>
          <w:spacing w:val="54"/>
          <w:sz w:val="2"/>
        </w:rPr>
        <w:t> </w:t>
      </w:r>
      <w:r>
        <w:rPr>
          <w:rFonts w:ascii="宋体"/>
          <w:spacing w:val="54"/>
          <w:sz w:val="2"/>
        </w:rPr>
        <w:pict>
          <v:group style="width:95.3pt;height:.25pt;mso-position-horizontal-relative:char;mso-position-vertical-relative:line" coordorigin="0,0" coordsize="1906,5">
            <v:group style="position:absolute;left:2;top:2;width:1901;height:2" coordorigin="2,2" coordsize="1901,2">
              <v:shape style="position:absolute;left:2;top:2;width:1901;height:2" coordorigin="2,2" coordsize="1901,0" path="m2,2l1903,2e" filled="false" stroked="true" strokeweight=".24pt" strokecolor="#000000">
                <v:path arrowok="t"/>
              </v:shape>
            </v:group>
          </v:group>
        </w:pict>
      </w:r>
      <w:r>
        <w:rPr>
          <w:rFonts w:ascii="宋体"/>
          <w:spacing w:val="54"/>
          <w:sz w:val="2"/>
        </w:rPr>
      </w:r>
    </w:p>
    <w:p>
      <w:pPr>
        <w:tabs>
          <w:tab w:pos="1687" w:val="left" w:leader="none"/>
          <w:tab w:pos="3902" w:val="left" w:leader="none"/>
          <w:tab w:pos="5529" w:val="left" w:leader="none"/>
          <w:tab w:pos="7807" w:val="left" w:leader="none"/>
        </w:tabs>
        <w:spacing w:before="23"/>
        <w:ind w:left="0" w:right="1135" w:firstLine="0"/>
        <w:jc w:val="center"/>
        <w:rPr>
          <w:rFonts w:ascii="宋体" w:hAnsi="宋体" w:cs="宋体" w:eastAsia="宋体" w:hint="default"/>
          <w:sz w:val="24"/>
          <w:szCs w:val="24"/>
        </w:rPr>
      </w:pPr>
      <w:r>
        <w:rPr/>
        <w:pict>
          <v:shape style="position:absolute;margin-left:88.129967pt;margin-top:23.373095pt;width:227.35pt;height:42.35pt;mso-position-horizontal-relative:page;mso-position-vertical-relative:paragraph;z-index:4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0"/>
                    <w:gridCol w:w="2114"/>
                    <w:gridCol w:w="1202"/>
                  </w:tblGrid>
                  <w:tr>
                    <w:trPr>
                      <w:trHeight w:val="457"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20"/>
                          <w:jc w:val="right"/>
                          <w:rPr>
                            <w:rFonts w:ascii="宋体" w:hAnsi="宋体" w:cs="宋体" w:eastAsia="宋体" w:hint="default"/>
                            <w:sz w:val="22"/>
                            <w:szCs w:val="22"/>
                          </w:rPr>
                        </w:pPr>
                        <w:r>
                          <w:rPr>
                            <w:rFonts w:ascii="宋体" w:hAnsi="宋体" w:cs="宋体" w:eastAsia="宋体" w:hint="default"/>
                            <w:sz w:val="22"/>
                            <w:szCs w:val="22"/>
                          </w:rPr>
                          <w:t>5年以上</w:t>
                        </w:r>
                      </w:p>
                    </w:tc>
                    <w:tc>
                      <w:tcPr>
                        <w:tcW w:w="2114" w:type="dxa"/>
                        <w:tcBorders>
                          <w:top w:val="nil" w:sz="6" w:space="0" w:color="auto"/>
                          <w:left w:val="nil" w:sz="6" w:space="0" w:color="auto"/>
                          <w:bottom w:val="single" w:sz="2" w:space="0" w:color="000000"/>
                          <w:right w:val="nil" w:sz="6" w:space="0" w:color="auto"/>
                        </w:tcBorders>
                      </w:tcPr>
                      <w:p>
                        <w:pPr>
                          <w:pStyle w:val="TableParagraph"/>
                          <w:spacing w:line="240" w:lineRule="auto" w:before="26"/>
                          <w:ind w:right="420"/>
                          <w:jc w:val="right"/>
                          <w:rPr>
                            <w:rFonts w:ascii="宋体" w:hAnsi="宋体" w:cs="宋体" w:eastAsia="宋体" w:hint="default"/>
                            <w:sz w:val="24"/>
                            <w:szCs w:val="24"/>
                          </w:rPr>
                        </w:pPr>
                        <w:r>
                          <w:rPr>
                            <w:rFonts w:ascii="宋体"/>
                            <w:w w:val="95"/>
                            <w:sz w:val="24"/>
                          </w:rPr>
                          <w:t>159,752.54</w:t>
                        </w:r>
                        <w:r>
                          <w:rPr>
                            <w:rFonts w:ascii="宋体"/>
                            <w:sz w:val="24"/>
                          </w:rPr>
                        </w:r>
                      </w:p>
                    </w:tc>
                    <w:tc>
                      <w:tcPr>
                        <w:tcW w:w="1202" w:type="dxa"/>
                        <w:tcBorders>
                          <w:top w:val="nil" w:sz="6" w:space="0" w:color="auto"/>
                          <w:left w:val="nil" w:sz="6" w:space="0" w:color="auto"/>
                          <w:bottom w:val="single" w:sz="2" w:space="0" w:color="000000"/>
                          <w:right w:val="nil" w:sz="6" w:space="0" w:color="auto"/>
                        </w:tcBorders>
                      </w:tcPr>
                      <w:p>
                        <w:pPr>
                          <w:pStyle w:val="TableParagraph"/>
                          <w:spacing w:line="240" w:lineRule="auto" w:before="26"/>
                          <w:ind w:right="7"/>
                          <w:jc w:val="right"/>
                          <w:rPr>
                            <w:rFonts w:ascii="宋体" w:hAnsi="宋体" w:cs="宋体" w:eastAsia="宋体" w:hint="default"/>
                            <w:sz w:val="24"/>
                            <w:szCs w:val="24"/>
                          </w:rPr>
                        </w:pPr>
                        <w:r>
                          <w:rPr>
                            <w:rFonts w:ascii="宋体"/>
                            <w:w w:val="95"/>
                            <w:sz w:val="24"/>
                          </w:rPr>
                          <w:t>0.12%</w:t>
                        </w:r>
                        <w:r>
                          <w:rPr>
                            <w:rFonts w:ascii="宋体"/>
                            <w:sz w:val="24"/>
                          </w:rPr>
                        </w:r>
                      </w:p>
                    </w:tc>
                  </w:tr>
                  <w:tr>
                    <w:trPr>
                      <w:trHeight w:val="389"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74"/>
                          <w:jc w:val="righ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2114" w:type="dxa"/>
                        <w:tcBorders>
                          <w:top w:val="single" w:sz="2" w:space="0" w:color="000000"/>
                          <w:left w:val="nil" w:sz="6" w:space="0" w:color="auto"/>
                          <w:bottom w:val="nil" w:sz="6" w:space="0" w:color="auto"/>
                          <w:right w:val="nil" w:sz="6" w:space="0" w:color="auto"/>
                        </w:tcBorders>
                      </w:tcPr>
                      <w:p>
                        <w:pPr>
                          <w:pStyle w:val="TableParagraph"/>
                          <w:spacing w:line="305" w:lineRule="exact"/>
                          <w:ind w:right="420"/>
                          <w:jc w:val="right"/>
                          <w:rPr>
                            <w:rFonts w:ascii="宋体" w:hAnsi="宋体" w:cs="宋体" w:eastAsia="宋体" w:hint="default"/>
                            <w:sz w:val="24"/>
                            <w:szCs w:val="24"/>
                          </w:rPr>
                        </w:pPr>
                        <w:r>
                          <w:rPr>
                            <w:rFonts w:ascii="宋体"/>
                            <w:w w:val="95"/>
                            <w:sz w:val="24"/>
                          </w:rPr>
                          <w:t>131,371,015.72</w:t>
                        </w:r>
                        <w:r>
                          <w:rPr>
                            <w:rFonts w:ascii="宋体"/>
                            <w:sz w:val="24"/>
                          </w:rPr>
                        </w:r>
                      </w:p>
                    </w:tc>
                    <w:tc>
                      <w:tcPr>
                        <w:tcW w:w="1202" w:type="dxa"/>
                        <w:tcBorders>
                          <w:top w:val="single" w:sz="2" w:space="0" w:color="000000"/>
                          <w:left w:val="nil" w:sz="6" w:space="0" w:color="auto"/>
                          <w:bottom w:val="nil" w:sz="6" w:space="0" w:color="auto"/>
                          <w:right w:val="nil" w:sz="6" w:space="0" w:color="auto"/>
                        </w:tcBorders>
                      </w:tcPr>
                      <w:p>
                        <w:pPr>
                          <w:pStyle w:val="TableParagraph"/>
                          <w:spacing w:line="240" w:lineRule="auto" w:before="4"/>
                          <w:ind w:right="5"/>
                          <w:jc w:val="right"/>
                          <w:rPr>
                            <w:rFonts w:ascii="宋体" w:hAnsi="宋体" w:cs="宋体" w:eastAsia="宋体" w:hint="default"/>
                            <w:sz w:val="22"/>
                            <w:szCs w:val="22"/>
                          </w:rPr>
                        </w:pPr>
                        <w:r>
                          <w:rPr>
                            <w:rFonts w:ascii="宋体"/>
                            <w:sz w:val="22"/>
                          </w:rPr>
                          <w:t>100.00%</w:t>
                        </w:r>
                      </w:p>
                    </w:tc>
                  </w:tr>
                </w:tbl>
                <w:p>
                  <w:pPr/>
                </w:p>
              </w:txbxContent>
            </v:textbox>
            <w10:wrap type="none"/>
          </v:shape>
        </w:pict>
      </w:r>
      <w:r>
        <w:rPr>
          <w:rFonts w:ascii="宋体" w:hAnsi="宋体" w:cs="宋体" w:eastAsia="宋体" w:hint="default"/>
          <w:position w:val="1"/>
          <w:sz w:val="22"/>
          <w:szCs w:val="22"/>
        </w:rPr>
        <w:t>4至5年</w:t>
        <w:tab/>
      </w:r>
      <w:r>
        <w:rPr>
          <w:rFonts w:ascii="宋体" w:hAnsi="宋体" w:cs="宋体" w:eastAsia="宋体" w:hint="default"/>
          <w:w w:val="95"/>
          <w:sz w:val="24"/>
          <w:szCs w:val="24"/>
        </w:rPr>
        <w:t>387,983.25</w:t>
        <w:tab/>
        <w:t>0.30%</w:t>
        <w:tab/>
      </w:r>
      <w:r>
        <w:rPr>
          <w:rFonts w:ascii="宋体" w:hAnsi="宋体" w:cs="宋体" w:eastAsia="宋体" w:hint="default"/>
          <w:spacing w:val="-1"/>
          <w:position w:val="-9"/>
          <w:sz w:val="18"/>
          <w:szCs w:val="18"/>
        </w:rPr>
        <w:t>159,752.54</w:t>
        <w:tab/>
      </w:r>
      <w:r>
        <w:rPr>
          <w:rFonts w:ascii="宋体" w:hAnsi="宋体" w:cs="宋体" w:eastAsia="宋体" w:hint="default"/>
          <w:sz w:val="24"/>
          <w:szCs w:val="24"/>
        </w:rPr>
        <w:t>0.16%</w:t>
      </w:r>
    </w:p>
    <w:p>
      <w:pPr>
        <w:spacing w:line="20" w:lineRule="exact"/>
        <w:ind w:left="1330" w:right="0" w:firstLine="0"/>
        <w:rPr>
          <w:rFonts w:ascii="宋体" w:hAnsi="宋体" w:cs="宋体" w:eastAsia="宋体" w:hint="default"/>
          <w:sz w:val="2"/>
          <w:szCs w:val="2"/>
        </w:rPr>
      </w:pPr>
      <w:r>
        <w:rPr>
          <w:rFonts w:ascii="宋体"/>
          <w:sz w:val="2"/>
        </w:rPr>
        <w:pict>
          <v:group style="width:166.1pt;height:.25pt;mso-position-horizontal-relative:char;mso-position-vertical-relative:line" coordorigin="0,0" coordsize="3322,5">
            <v:group style="position:absolute;left:2;top:2;width:1704;height:2" coordorigin="2,2" coordsize="1704,2">
              <v:shape style="position:absolute;left:2;top:2;width:1704;height:2" coordorigin="2,2" coordsize="1704,0" path="m2,2l1706,2e" filled="false" stroked="true" strokeweight=".24pt" strokecolor="#000000">
                <v:path arrowok="t"/>
              </v:shape>
            </v:group>
            <v:group style="position:absolute;left:1706;top:2;width:5;height:2" coordorigin="1706,2" coordsize="5,2">
              <v:shape style="position:absolute;left:1706;top:2;width:5;height:2" coordorigin="1706,2" coordsize="5,0" path="m1706,2l1711,2e" filled="false" stroked="true" strokeweight=".24pt" strokecolor="#000000">
                <v:path arrowok="t"/>
              </v:shape>
            </v:group>
            <v:group style="position:absolute;left:1711;top:2;width:68;height:2" coordorigin="1711,2" coordsize="68,2">
              <v:shape style="position:absolute;left:1711;top:2;width:68;height:2" coordorigin="1711,2" coordsize="68,0" path="m1711,2l1778,2e" filled="false" stroked="true" strokeweight=".24pt" strokecolor="#000000">
                <v:path arrowok="t"/>
              </v:shape>
            </v:group>
            <v:group style="position:absolute;left:1778;top:2;width:5;height:2" coordorigin="1778,2" coordsize="5,2">
              <v:shape style="position:absolute;left:1778;top:2;width:5;height:2" coordorigin="1778,2" coordsize="5,0" path="m1778,2l1783,2e" filled="false" stroked="true" strokeweight=".24pt" strokecolor="#000000">
                <v:path arrowok="t"/>
              </v:shape>
            </v:group>
            <v:group style="position:absolute;left:1783;top:2;width:1536;height:2" coordorigin="1783,2" coordsize="1536,2">
              <v:shape style="position:absolute;left:1783;top:2;width:1536;height:2" coordorigin="1783,2" coordsize="1536,0" path="m1783,2l3319,2e" filled="false" stroked="true" strokeweight=".24pt" strokecolor="#000000">
                <v:path arrowok="t"/>
              </v:shape>
            </v:group>
          </v:group>
        </w:pict>
      </w:r>
      <w:r>
        <w:rPr>
          <w:rFonts w:ascii="宋体"/>
          <w:sz w:val="2"/>
        </w:rPr>
      </w:r>
      <w:r>
        <w:rPr>
          <w:rFonts w:ascii="Times New Roman"/>
          <w:spacing w:val="56"/>
          <w:sz w:val="2"/>
        </w:rPr>
        <w:t> </w:t>
      </w:r>
      <w:r>
        <w:rPr>
          <w:rFonts w:ascii="宋体"/>
          <w:spacing w:val="56"/>
          <w:sz w:val="2"/>
        </w:rPr>
        <w:pict>
          <v:group style="width:93pt;height:.25pt;mso-position-horizontal-relative:char;mso-position-vertical-relative:line" coordorigin="0,0" coordsize="1860,5">
            <v:group style="position:absolute;left:2;top:2;width:1856;height:2" coordorigin="2,2" coordsize="1856,2">
              <v:shape style="position:absolute;left:2;top:2;width:1856;height:2" coordorigin="2,2" coordsize="1856,0" path="m2,2l1858,2e" filled="false" stroked="true" strokeweight=".24pt" strokecolor="#000000">
                <v:path arrowok="t"/>
              </v:shape>
            </v:group>
          </v:group>
        </w:pict>
      </w:r>
      <w:r>
        <w:rPr>
          <w:rFonts w:ascii="宋体"/>
          <w:spacing w:val="56"/>
          <w:sz w:val="2"/>
        </w:rPr>
      </w:r>
      <w:r>
        <w:rPr>
          <w:rFonts w:ascii="Times New Roman"/>
          <w:spacing w:val="54"/>
          <w:sz w:val="2"/>
        </w:rPr>
        <w:t> </w:t>
      </w:r>
      <w:r>
        <w:rPr>
          <w:rFonts w:ascii="宋体"/>
          <w:spacing w:val="54"/>
          <w:sz w:val="2"/>
        </w:rPr>
        <w:pict>
          <v:group style="width:95.3pt;height:.25pt;mso-position-horizontal-relative:char;mso-position-vertical-relative:line" coordorigin="0,0" coordsize="1906,5">
            <v:group style="position:absolute;left:2;top:2;width:1901;height:2" coordorigin="2,2" coordsize="1901,2">
              <v:shape style="position:absolute;left:2;top:2;width:1901;height:2" coordorigin="2,2" coordsize="1901,0" path="m2,2l1903,2e" filled="false" stroked="true" strokeweight=".24pt" strokecolor="#000000">
                <v:path arrowok="t"/>
              </v:shape>
            </v:group>
          </v:group>
        </w:pict>
      </w:r>
      <w:r>
        <w:rPr>
          <w:rFonts w:ascii="宋体"/>
          <w:spacing w:val="54"/>
          <w:sz w:val="2"/>
        </w:rPr>
      </w:r>
    </w:p>
    <w:p>
      <w:pPr>
        <w:spacing w:before="211"/>
        <w:ind w:left="6478" w:right="0" w:firstLine="0"/>
        <w:jc w:val="left"/>
        <w:rPr>
          <w:rFonts w:ascii="宋体" w:hAnsi="宋体" w:cs="宋体" w:eastAsia="宋体" w:hint="default"/>
          <w:sz w:val="18"/>
          <w:szCs w:val="18"/>
        </w:rPr>
      </w:pPr>
      <w:r>
        <w:rPr>
          <w:rFonts w:ascii="宋体"/>
          <w:w w:val="99"/>
          <w:sz w:val="18"/>
        </w:rPr>
        <w:t>-</w:t>
      </w:r>
      <w:r>
        <w:rPr>
          <w:rFonts w:ascii="宋体"/>
          <w:sz w:val="18"/>
        </w:rPr>
      </w:r>
    </w:p>
    <w:p>
      <w:pPr>
        <w:spacing w:line="240" w:lineRule="auto" w:before="1"/>
        <w:rPr>
          <w:rFonts w:ascii="宋体" w:hAnsi="宋体" w:cs="宋体" w:eastAsia="宋体" w:hint="default"/>
          <w:sz w:val="2"/>
          <w:szCs w:val="2"/>
        </w:rPr>
      </w:pPr>
    </w:p>
    <w:p>
      <w:pPr>
        <w:spacing w:line="20" w:lineRule="exact"/>
        <w:ind w:left="4724" w:right="0" w:firstLine="0"/>
        <w:rPr>
          <w:rFonts w:ascii="宋体" w:hAnsi="宋体" w:cs="宋体" w:eastAsia="宋体" w:hint="default"/>
          <w:sz w:val="2"/>
          <w:szCs w:val="2"/>
        </w:rPr>
      </w:pPr>
      <w:r>
        <w:rPr>
          <w:rFonts w:ascii="宋体"/>
          <w:sz w:val="2"/>
        </w:rPr>
        <w:pict>
          <v:group style="width:93pt;height:.25pt;mso-position-horizontal-relative:char;mso-position-vertical-relative:line" coordorigin="0,0" coordsize="1860,5">
            <v:group style="position:absolute;left:2;top:2;width:1856;height:2" coordorigin="2,2" coordsize="1856,2">
              <v:shape style="position:absolute;left:2;top:2;width:1856;height:2" coordorigin="2,2" coordsize="1856,0" path="m2,2l1858,2e" filled="false" stroked="true" strokeweight=".24pt" strokecolor="#000000">
                <v:path arrowok="t"/>
              </v:shape>
            </v:group>
          </v:group>
        </w:pict>
      </w:r>
      <w:r>
        <w:rPr>
          <w:rFonts w:ascii="宋体"/>
          <w:sz w:val="2"/>
        </w:rPr>
      </w:r>
      <w:r>
        <w:rPr>
          <w:rFonts w:ascii="Times New Roman"/>
          <w:spacing w:val="54"/>
          <w:sz w:val="2"/>
        </w:rPr>
        <w:t> </w:t>
      </w:r>
      <w:r>
        <w:rPr>
          <w:rFonts w:ascii="宋体"/>
          <w:spacing w:val="54"/>
          <w:sz w:val="2"/>
        </w:rPr>
        <w:pict>
          <v:group style="width:95.3pt;height:.25pt;mso-position-horizontal-relative:char;mso-position-vertical-relative:line" coordorigin="0,0" coordsize="1906,5">
            <v:group style="position:absolute;left:2;top:2;width:1901;height:2" coordorigin="2,2" coordsize="1901,2">
              <v:shape style="position:absolute;left:2;top:2;width:1901;height:2" coordorigin="2,2" coordsize="1901,0" path="m2,2l1903,2e" filled="false" stroked="true" strokeweight=".24pt" strokecolor="#000000">
                <v:path arrowok="t"/>
              </v:shape>
            </v:group>
          </v:group>
        </w:pict>
      </w:r>
      <w:r>
        <w:rPr>
          <w:rFonts w:ascii="宋体"/>
          <w:spacing w:val="54"/>
          <w:sz w:val="2"/>
        </w:rPr>
      </w:r>
    </w:p>
    <w:p>
      <w:pPr>
        <w:tabs>
          <w:tab w:pos="7774" w:val="left" w:leader="none"/>
        </w:tabs>
        <w:spacing w:before="0"/>
        <w:ind w:left="5247" w:right="0" w:firstLine="0"/>
        <w:jc w:val="left"/>
        <w:rPr>
          <w:rFonts w:ascii="宋体" w:hAnsi="宋体" w:cs="宋体" w:eastAsia="宋体" w:hint="default"/>
          <w:sz w:val="22"/>
          <w:szCs w:val="22"/>
        </w:rPr>
      </w:pPr>
      <w:r>
        <w:rPr>
          <w:rFonts w:ascii="宋体"/>
          <w:spacing w:val="-1"/>
          <w:position w:val="1"/>
          <w:sz w:val="18"/>
        </w:rPr>
        <w:t>101,230,087.41</w:t>
        <w:tab/>
      </w:r>
      <w:r>
        <w:rPr>
          <w:rFonts w:ascii="宋体"/>
          <w:sz w:val="22"/>
        </w:rPr>
        <w:t>100.00%</w:t>
      </w:r>
    </w:p>
    <w:p>
      <w:pPr>
        <w:spacing w:line="240" w:lineRule="auto" w:before="1"/>
        <w:rPr>
          <w:rFonts w:ascii="宋体" w:hAnsi="宋体" w:cs="宋体" w:eastAsia="宋体" w:hint="default"/>
          <w:sz w:val="6"/>
          <w:szCs w:val="6"/>
        </w:rPr>
      </w:pPr>
    </w:p>
    <w:p>
      <w:pPr>
        <w:spacing w:line="28" w:lineRule="exact"/>
        <w:ind w:left="1313" w:right="0" w:firstLine="0"/>
        <w:rPr>
          <w:rFonts w:ascii="宋体" w:hAnsi="宋体" w:cs="宋体" w:eastAsia="宋体" w:hint="default"/>
          <w:sz w:val="2"/>
          <w:szCs w:val="2"/>
        </w:rPr>
      </w:pPr>
      <w:r>
        <w:rPr>
          <w:rFonts w:ascii="宋体" w:hAnsi="宋体" w:cs="宋体" w:eastAsia="宋体" w:hint="default"/>
          <w:position w:val="0"/>
          <w:sz w:val="2"/>
          <w:szCs w:val="2"/>
        </w:rPr>
        <w:pict>
          <v:group style="width:362.4pt;height:1.45pt;mso-position-horizontal-relative:char;mso-position-vertical-relative:line" coordorigin="0,0" coordsize="7248,29">
            <v:group style="position:absolute;left:5;top:24;width:1719;height:2" coordorigin="5,24" coordsize="1719,2">
              <v:shape style="position:absolute;left:5;top:24;width:1719;height:2" coordorigin="5,24" coordsize="1719,0" path="m5,24l1723,24e" filled="false" stroked="true" strokeweight=".48pt" strokecolor="#000000">
                <v:path arrowok="t"/>
              </v:shape>
            </v:group>
            <v:group style="position:absolute;left:5;top:5;width:1719;height:2" coordorigin="5,5" coordsize="1719,2">
              <v:shape style="position:absolute;left:5;top:5;width:1719;height:2" coordorigin="5,5" coordsize="1719,0" path="m5,5l1723,5e" filled="false" stroked="true" strokeweight=".48pt" strokecolor="#000000">
                <v:path arrowok="t"/>
              </v:shape>
            </v:group>
            <v:group style="position:absolute;left:1781;top:24;width:1556;height:2" coordorigin="1781,24" coordsize="1556,2">
              <v:shape style="position:absolute;left:1781;top:24;width:1556;height:2" coordorigin="1781,24" coordsize="1556,0" path="m1781,24l3336,24e" filled="false" stroked="true" strokeweight=".48pt" strokecolor="#000000">
                <v:path arrowok="t"/>
              </v:shape>
            </v:group>
            <v:group style="position:absolute;left:1781;top:5;width:1556;height:2" coordorigin="1781,5" coordsize="1556,2">
              <v:shape style="position:absolute;left:1781;top:5;width:1556;height:2" coordorigin="1781,5" coordsize="1556,0" path="m1781,5l3336,5e" filled="false" stroked="true" strokeweight=".48pt" strokecolor="#000000">
                <v:path arrowok="t"/>
              </v:shape>
            </v:group>
            <v:group style="position:absolute;left:3398;top:24;width:1870;height:2" coordorigin="3398,24" coordsize="1870,2">
              <v:shape style="position:absolute;left:3398;top:24;width:1870;height:2" coordorigin="3398,24" coordsize="1870,0" path="m3398,24l5268,24e" filled="false" stroked="true" strokeweight=".48pt" strokecolor="#000000">
                <v:path arrowok="t"/>
              </v:shape>
            </v:group>
            <v:group style="position:absolute;left:3398;top:5;width:1870;height:2" coordorigin="3398,5" coordsize="1870,2">
              <v:shape style="position:absolute;left:3398;top:5;width:1870;height:2" coordorigin="3398,5" coordsize="1870,0" path="m3398,5l5268,5e" filled="false" stroked="true" strokeweight=".48pt" strokecolor="#000000">
                <v:path arrowok="t"/>
              </v:shape>
            </v:group>
            <v:group style="position:absolute;left:5328;top:24;width:1916;height:2" coordorigin="5328,24" coordsize="1916,2">
              <v:shape style="position:absolute;left:5328;top:24;width:1916;height:2" coordorigin="5328,24" coordsize="1916,0" path="m5328,24l7243,24e" filled="false" stroked="true" strokeweight=".48pt" strokecolor="#000000">
                <v:path arrowok="t"/>
              </v:shape>
            </v:group>
            <v:group style="position:absolute;left:5328;top:5;width:1916;height:2" coordorigin="5328,5" coordsize="1916,2">
              <v:shape style="position:absolute;left:5328;top:5;width:1916;height:2" coordorigin="5328,5" coordsize="1916,0" path="m5328,5l7243,5e" filled="false" stroked="true" strokeweight=".48pt" strokecolor="#000000">
                <v:path arrowok="t"/>
              </v:shape>
            </v:group>
          </v:group>
        </w:pict>
      </w:r>
      <w:r>
        <w:rPr>
          <w:rFonts w:ascii="宋体" w:hAnsi="宋体" w:cs="宋体" w:eastAsia="宋体" w:hint="default"/>
          <w:position w:val="0"/>
          <w:sz w:val="2"/>
          <w:szCs w:val="2"/>
        </w:rPr>
      </w:r>
    </w:p>
    <w:p>
      <w:pPr>
        <w:pStyle w:val="BodyText"/>
        <w:spacing w:line="240" w:lineRule="auto" w:before="73"/>
        <w:ind w:left="557" w:right="0"/>
        <w:jc w:val="left"/>
      </w:pPr>
      <w:r>
        <w:rPr/>
        <w:t>注：①超过一年以上的预付帐款为预付的货款，为项目运作周期长所致</w:t>
      </w:r>
    </w:p>
    <w:p>
      <w:pPr>
        <w:pStyle w:val="BodyText"/>
        <w:spacing w:line="336" w:lineRule="auto" w:before="127"/>
        <w:ind w:left="137" w:right="0" w:firstLine="480"/>
        <w:jc w:val="left"/>
      </w:pPr>
      <w:r>
        <w:rPr>
          <w:spacing w:val="-17"/>
          <w:w w:val="99"/>
        </w:rPr>
        <w:t>（2）预付款项年末数中包括预付电信科学技术研究院（持有本公司</w:t>
      </w:r>
      <w:r>
        <w:rPr>
          <w:spacing w:val="-42"/>
          <w:w w:val="99"/>
        </w:rPr>
        <w:t> </w:t>
      </w:r>
      <w:r>
        <w:rPr>
          <w:spacing w:val="-6"/>
          <w:w w:val="99"/>
        </w:rPr>
        <w:t>14.59%股份）</w:t>
      </w:r>
      <w:r>
        <w:rPr>
          <w:w w:val="99"/>
        </w:rPr>
        <w:t> </w:t>
      </w:r>
      <w:r>
        <w:rPr/>
        <w:t>的采购款项</w:t>
      </w:r>
      <w:r>
        <w:rPr>
          <w:spacing w:val="-59"/>
        </w:rPr>
        <w:t> </w:t>
      </w:r>
      <w:r>
        <w:rPr>
          <w:spacing w:val="-8"/>
        </w:rPr>
        <w:t>449,399.44</w:t>
      </w:r>
      <w:r>
        <w:rPr>
          <w:spacing w:val="-74"/>
        </w:rPr>
        <w:t> </w:t>
      </w:r>
      <w:r>
        <w:rPr/>
        <w:t>元。</w:t>
      </w:r>
    </w:p>
    <w:p>
      <w:pPr>
        <w:pStyle w:val="BodyText"/>
        <w:spacing w:line="240" w:lineRule="auto" w:before="29"/>
        <w:ind w:left="619" w:right="0"/>
        <w:jc w:val="left"/>
      </w:pPr>
      <w:r>
        <w:rPr/>
        <w:t>4、其他应收款</w:t>
      </w:r>
    </w:p>
    <w:p>
      <w:pPr>
        <w:pStyle w:val="BodyText"/>
        <w:spacing w:line="240" w:lineRule="auto" w:before="127"/>
        <w:ind w:left="617" w:right="0"/>
        <w:jc w:val="left"/>
      </w:pPr>
      <w:r>
        <w:rPr/>
        <w:t>（1）按账龄列示其他应收款明细情况</w:t>
      </w:r>
    </w:p>
    <w:p>
      <w:pPr>
        <w:tabs>
          <w:tab w:pos="6811" w:val="left" w:leader="none"/>
          <w:tab w:pos="7212" w:val="left" w:leader="none"/>
          <w:tab w:pos="7613" w:val="left" w:leader="none"/>
        </w:tabs>
        <w:spacing w:before="85"/>
        <w:ind w:left="2511" w:right="0" w:firstLine="0"/>
        <w:jc w:val="left"/>
        <w:rPr>
          <w:rFonts w:ascii="宋体" w:hAnsi="宋体" w:cs="宋体" w:eastAsia="宋体" w:hint="default"/>
          <w:sz w:val="20"/>
          <w:szCs w:val="20"/>
        </w:rPr>
      </w:pPr>
      <w:r>
        <w:rPr>
          <w:rFonts w:ascii="宋体" w:hAnsi="宋体" w:cs="宋体" w:eastAsia="宋体" w:hint="default"/>
          <w:sz w:val="20"/>
          <w:szCs w:val="20"/>
        </w:rPr>
        <w:t>年 末</w:t>
      </w:r>
      <w:r>
        <w:rPr>
          <w:rFonts w:ascii="宋体" w:hAnsi="宋体" w:cs="宋体" w:eastAsia="宋体" w:hint="default"/>
          <w:spacing w:val="-3"/>
          <w:sz w:val="20"/>
          <w:szCs w:val="20"/>
        </w:rPr>
        <w:t> </w:t>
      </w:r>
      <w:r>
        <w:rPr>
          <w:rFonts w:ascii="宋体" w:hAnsi="宋体" w:cs="宋体" w:eastAsia="宋体" w:hint="default"/>
          <w:sz w:val="20"/>
          <w:szCs w:val="20"/>
        </w:rPr>
        <w:t>数</w:t>
        <w:tab/>
      </w:r>
      <w:r>
        <w:rPr>
          <w:rFonts w:ascii="宋体" w:hAnsi="宋体" w:cs="宋体" w:eastAsia="宋体" w:hint="default"/>
          <w:w w:val="95"/>
          <w:sz w:val="20"/>
          <w:szCs w:val="20"/>
        </w:rPr>
        <w:t>年</w:t>
        <w:tab/>
        <w:t>初</w:t>
        <w:tab/>
      </w:r>
      <w:r>
        <w:rPr>
          <w:rFonts w:ascii="宋体" w:hAnsi="宋体" w:cs="宋体" w:eastAsia="宋体" w:hint="default"/>
          <w:sz w:val="20"/>
          <w:szCs w:val="20"/>
        </w:rPr>
        <w:t>数</w:t>
      </w:r>
    </w:p>
    <w:p>
      <w:pPr>
        <w:spacing w:line="240" w:lineRule="auto" w:before="3"/>
        <w:rPr>
          <w:rFonts w:ascii="宋体" w:hAnsi="宋体" w:cs="宋体" w:eastAsia="宋体" w:hint="default"/>
          <w:sz w:val="7"/>
          <w:szCs w:val="7"/>
        </w:rPr>
      </w:pPr>
    </w:p>
    <w:p>
      <w:pPr>
        <w:spacing w:line="20" w:lineRule="exact"/>
        <w:ind w:left="922" w:right="0" w:firstLine="0"/>
        <w:rPr>
          <w:rFonts w:ascii="宋体" w:hAnsi="宋体" w:cs="宋体" w:eastAsia="宋体" w:hint="default"/>
          <w:sz w:val="2"/>
          <w:szCs w:val="2"/>
        </w:rPr>
      </w:pPr>
      <w:r>
        <w:rPr>
          <w:rFonts w:ascii="宋体" w:hAnsi="宋体" w:cs="宋体" w:eastAsia="宋体" w:hint="default"/>
          <w:sz w:val="2"/>
          <w:szCs w:val="2"/>
        </w:rPr>
        <w:pict>
          <v:group style="width:439.1pt;height:.5pt;mso-position-horizontal-relative:char;mso-position-vertical-relative:line" coordorigin="0,0" coordsize="8782,10">
            <v:group style="position:absolute;left:5;top:5;width:1323;height:2" coordorigin="5,5" coordsize="1323,2">
              <v:shape style="position:absolute;left:5;top:5;width:1323;height:2" coordorigin="5,5" coordsize="1323,0" path="m5,5l1327,5e" filled="false" stroked="true" strokeweight=".48pt" strokecolor="#000000">
                <v:path arrowok="t"/>
              </v:shape>
            </v:group>
            <v:group style="position:absolute;left:1327;top:5;width:10;height:2" coordorigin="1327,5" coordsize="10,2">
              <v:shape style="position:absolute;left:1327;top:5;width:10;height:2" coordorigin="1327,5" coordsize="10,0" path="m1327,5l1337,5e" filled="false" stroked="true" strokeweight=".48pt" strokecolor="#000000">
                <v:path arrowok="t"/>
              </v:shape>
            </v:group>
            <v:group style="position:absolute;left:1337;top:5;width:17;height:2" coordorigin="1337,5" coordsize="17,2">
              <v:shape style="position:absolute;left:1337;top:5;width:17;height:2" coordorigin="1337,5" coordsize="17,0" path="m1337,5l1354,5e" filled="false" stroked="true" strokeweight=".48pt" strokecolor="#000000">
                <v:path arrowok="t"/>
              </v:shape>
            </v:group>
            <v:group style="position:absolute;left:1354;top:5;width:10;height:2" coordorigin="1354,5" coordsize="10,2">
              <v:shape style="position:absolute;left:1354;top:5;width:10;height:2" coordorigin="1354,5" coordsize="10,0" path="m1354,5l1363,5e" filled="false" stroked="true" strokeweight=".48pt" strokecolor="#000000">
                <v:path arrowok="t"/>
              </v:shape>
            </v:group>
            <v:group style="position:absolute;left:1363;top:5;width:612;height:2" coordorigin="1363,5" coordsize="612,2">
              <v:shape style="position:absolute;left:1363;top:5;width:612;height:2" coordorigin="1363,5" coordsize="612,0" path="m1363,5l1975,5e" filled="false" stroked="true" strokeweight=".48pt" strokecolor="#000000">
                <v:path arrowok="t"/>
              </v:shape>
            </v:group>
            <v:group style="position:absolute;left:1975;top:5;width:10;height:2" coordorigin="1975,5" coordsize="10,2">
              <v:shape style="position:absolute;left:1975;top:5;width:10;height:2" coordorigin="1975,5" coordsize="10,0" path="m1975,5l1985,5e" filled="false" stroked="true" strokeweight=".48pt" strokecolor="#000000">
                <v:path arrowok="t"/>
              </v:shape>
            </v:group>
            <v:group style="position:absolute;left:1985;top:5;width:20;height:2" coordorigin="1985,5" coordsize="20,2">
              <v:shape style="position:absolute;left:1985;top:5;width:20;height:2" coordorigin="1985,5" coordsize="20,0" path="m1985,5l2004,5e" filled="false" stroked="true" strokeweight=".48pt" strokecolor="#000000">
                <v:path arrowok="t"/>
              </v:shape>
            </v:group>
            <v:group style="position:absolute;left:2004;top:5;width:10;height:2" coordorigin="2004,5" coordsize="10,2">
              <v:shape style="position:absolute;left:2004;top:5;width:10;height:2" coordorigin="2004,5" coordsize="10,0" path="m2004,5l2014,5e" filled="false" stroked="true" strokeweight=".48pt" strokecolor="#000000">
                <v:path arrowok="t"/>
              </v:shape>
            </v:group>
            <v:group style="position:absolute;left:2014;top:5;width:713;height:2" coordorigin="2014,5" coordsize="713,2">
              <v:shape style="position:absolute;left:2014;top:5;width:713;height:2" coordorigin="2014,5" coordsize="713,0" path="m2014,5l2726,5e" filled="false" stroked="true" strokeweight=".48pt" strokecolor="#000000">
                <v:path arrowok="t"/>
              </v:shape>
            </v:group>
            <v:group style="position:absolute;left:2726;top:5;width:10;height:2" coordorigin="2726,5" coordsize="10,2">
              <v:shape style="position:absolute;left:2726;top:5;width:10;height:2" coordorigin="2726,5" coordsize="10,0" path="m2726,5l2736,5e" filled="false" stroked="true" strokeweight=".48pt" strokecolor="#000000">
                <v:path arrowok="t"/>
              </v:shape>
            </v:group>
            <v:group style="position:absolute;left:2736;top:5;width:20;height:2" coordorigin="2736,5" coordsize="20,2">
              <v:shape style="position:absolute;left:2736;top:5;width:20;height:2" coordorigin="2736,5" coordsize="20,0" path="m2736,5l2755,5e" filled="false" stroked="true" strokeweight=".48pt" strokecolor="#000000">
                <v:path arrowok="t"/>
              </v:shape>
            </v:group>
            <v:group style="position:absolute;left:2755;top:5;width:10;height:2" coordorigin="2755,5" coordsize="10,2">
              <v:shape style="position:absolute;left:2755;top:5;width:10;height:2" coordorigin="2755,5" coordsize="10,0" path="m2755,5l2765,5e" filled="false" stroked="true" strokeweight=".48pt" strokecolor="#000000">
                <v:path arrowok="t"/>
              </v:shape>
            </v:group>
            <v:group style="position:absolute;left:2765;top:5;width:1212;height:2" coordorigin="2765,5" coordsize="1212,2">
              <v:shape style="position:absolute;left:2765;top:5;width:1212;height:2" coordorigin="2765,5" coordsize="1212,0" path="m2765,5l3977,5e" filled="false" stroked="true" strokeweight=".48pt" strokecolor="#000000">
                <v:path arrowok="t"/>
              </v:shape>
            </v:group>
            <v:group style="position:absolute;left:4003;top:5;width:1323;height:2" coordorigin="4003,5" coordsize="1323,2">
              <v:shape style="position:absolute;left:4003;top:5;width:1323;height:2" coordorigin="4003,5" coordsize="1323,0" path="m4003,5l5326,5e" filled="false" stroked="true" strokeweight=".48pt" strokecolor="#000000">
                <v:path arrowok="t"/>
              </v:shape>
            </v:group>
            <v:group style="position:absolute;left:5326;top:5;width:10;height:2" coordorigin="5326,5" coordsize="10,2">
              <v:shape style="position:absolute;left:5326;top:5;width:10;height:2" coordorigin="5326,5" coordsize="10,0" path="m5326,5l5335,5e" filled="false" stroked="true" strokeweight=".48pt" strokecolor="#000000">
                <v:path arrowok="t"/>
              </v:shape>
            </v:group>
            <v:group style="position:absolute;left:5335;top:5;width:20;height:2" coordorigin="5335,5" coordsize="20,2">
              <v:shape style="position:absolute;left:5335;top:5;width:20;height:2" coordorigin="5335,5" coordsize="20,0" path="m5335,5l5354,5e" filled="false" stroked="true" strokeweight=".48pt" strokecolor="#000000">
                <v:path arrowok="t"/>
              </v:shape>
            </v:group>
            <v:group style="position:absolute;left:5354;top:5;width:10;height:2" coordorigin="5354,5" coordsize="10,2">
              <v:shape style="position:absolute;left:5354;top:5;width:10;height:2" coordorigin="5354,5" coordsize="10,0" path="m5354,5l5364,5e" filled="false" stroked="true" strokeweight=".48pt" strokecolor="#000000">
                <v:path arrowok="t"/>
              </v:shape>
            </v:group>
            <v:group style="position:absolute;left:5364;top:5;width:713;height:2" coordorigin="5364,5" coordsize="713,2">
              <v:shape style="position:absolute;left:5364;top:5;width:713;height:2" coordorigin="5364,5" coordsize="713,0" path="m5364,5l6077,5e" filled="false" stroked="true" strokeweight=".48pt" strokecolor="#000000">
                <v:path arrowok="t"/>
              </v:shape>
            </v:group>
            <v:group style="position:absolute;left:6077;top:5;width:10;height:2" coordorigin="6077,5" coordsize="10,2">
              <v:shape style="position:absolute;left:6077;top:5;width:10;height:2" coordorigin="6077,5" coordsize="10,0" path="m6077,5l6086,5e" filled="false" stroked="true" strokeweight=".48pt" strokecolor="#000000">
                <v:path arrowok="t"/>
              </v:shape>
            </v:group>
            <v:group style="position:absolute;left:6086;top:5;width:17;height:2" coordorigin="6086,5" coordsize="17,2">
              <v:shape style="position:absolute;left:6086;top:5;width:17;height:2" coordorigin="6086,5" coordsize="17,0" path="m6086,5l6103,5e" filled="false" stroked="true" strokeweight=".48pt" strokecolor="#000000">
                <v:path arrowok="t"/>
              </v:shape>
            </v:group>
            <v:group style="position:absolute;left:6103;top:5;width:10;height:2" coordorigin="6103,5" coordsize="10,2">
              <v:shape style="position:absolute;left:6103;top:5;width:10;height:2" coordorigin="6103,5" coordsize="10,0" path="m6103,5l6113,5e" filled="false" stroked="true" strokeweight=".48pt" strokecolor="#000000">
                <v:path arrowok="t"/>
              </v:shape>
            </v:group>
            <v:group style="position:absolute;left:6113;top:5;width:713;height:2" coordorigin="6113,5" coordsize="713,2">
              <v:shape style="position:absolute;left:6113;top:5;width:713;height:2" coordorigin="6113,5" coordsize="713,0" path="m6113,5l6826,5e" filled="false" stroked="true" strokeweight=".48pt" strokecolor="#000000">
                <v:path arrowok="t"/>
              </v:shape>
            </v:group>
            <v:group style="position:absolute;left:6826;top:5;width:10;height:2" coordorigin="6826,5" coordsize="10,2">
              <v:shape style="position:absolute;left:6826;top:5;width:10;height:2" coordorigin="6826,5" coordsize="10,0" path="m6826,5l6835,5e" filled="false" stroked="true" strokeweight=".48pt" strokecolor="#000000">
                <v:path arrowok="t"/>
              </v:shape>
            </v:group>
            <v:group style="position:absolute;left:6835;top:5;width:20;height:2" coordorigin="6835,5" coordsize="20,2">
              <v:shape style="position:absolute;left:6835;top:5;width:20;height:2" coordorigin="6835,5" coordsize="20,0" path="m6835,5l6854,5e" filled="false" stroked="true" strokeweight=".48pt" strokecolor="#000000">
                <v:path arrowok="t"/>
              </v:shape>
            </v:group>
            <v:group style="position:absolute;left:6854;top:5;width:10;height:2" coordorigin="6854,5" coordsize="10,2">
              <v:shape style="position:absolute;left:6854;top:5;width:10;height:2" coordorigin="6854,5" coordsize="10,0" path="m6854,5l6864,5e" filled="false" stroked="true" strokeweight=".48pt" strokecolor="#000000">
                <v:path arrowok="t"/>
              </v:shape>
            </v:group>
            <v:group style="position:absolute;left:6864;top:5;width:1913;height:2" coordorigin="6864,5" coordsize="1913,2">
              <v:shape style="position:absolute;left:6864;top:5;width:1913;height:2" coordorigin="6864,5" coordsize="1913,0" path="m6864,5l8777,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787"/>
        <w:gridCol w:w="2025"/>
        <w:gridCol w:w="824"/>
        <w:gridCol w:w="2551"/>
        <w:gridCol w:w="725"/>
        <w:gridCol w:w="1000"/>
        <w:gridCol w:w="1661"/>
      </w:tblGrid>
      <w:tr>
        <w:trPr>
          <w:trHeight w:val="428"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199" w:lineRule="exact"/>
              <w:ind w:right="12"/>
              <w:jc w:val="center"/>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tc>
        <w:tc>
          <w:tcPr>
            <w:tcW w:w="2025" w:type="dxa"/>
            <w:tcBorders>
              <w:top w:val="nil" w:sz="6" w:space="0" w:color="auto"/>
              <w:left w:val="nil" w:sz="6" w:space="0" w:color="auto"/>
              <w:bottom w:val="nil" w:sz="6" w:space="0" w:color="auto"/>
              <w:right w:val="nil" w:sz="6" w:space="0" w:color="auto"/>
            </w:tcBorders>
          </w:tcPr>
          <w:p>
            <w:pPr>
              <w:pStyle w:val="TableParagraph"/>
              <w:tabs>
                <w:tab w:pos="775" w:val="left" w:leader="none"/>
                <w:tab w:pos="1473" w:val="left" w:leader="none"/>
              </w:tabs>
              <w:spacing w:line="240" w:lineRule="auto" w:before="136"/>
              <w:ind w:left="374" w:right="0"/>
              <w:jc w:val="left"/>
              <w:rPr>
                <w:rFonts w:ascii="宋体" w:hAnsi="宋体" w:cs="宋体" w:eastAsia="宋体" w:hint="default"/>
                <w:sz w:val="20"/>
                <w:szCs w:val="20"/>
              </w:rPr>
            </w:pPr>
            <w:r>
              <w:rPr>
                <w:rFonts w:ascii="宋体" w:hAnsi="宋体" w:cs="宋体" w:eastAsia="宋体" w:hint="default"/>
                <w:w w:val="95"/>
                <w:sz w:val="20"/>
                <w:szCs w:val="20"/>
              </w:rPr>
              <w:t>金</w:t>
              <w:tab/>
              <w:t>额</w:t>
              <w:tab/>
            </w:r>
            <w:r>
              <w:rPr>
                <w:rFonts w:ascii="宋体" w:hAnsi="宋体" w:cs="宋体" w:eastAsia="宋体" w:hint="default"/>
                <w:sz w:val="20"/>
                <w:szCs w:val="20"/>
              </w:rPr>
              <w:t>比例</w:t>
            </w:r>
          </w:p>
        </w:tc>
        <w:tc>
          <w:tcPr>
            <w:tcW w:w="824" w:type="dxa"/>
            <w:tcBorders>
              <w:top w:val="nil" w:sz="6" w:space="0" w:color="auto"/>
              <w:left w:val="nil" w:sz="6" w:space="0" w:color="auto"/>
              <w:bottom w:val="nil" w:sz="6" w:space="0" w:color="auto"/>
              <w:right w:val="nil" w:sz="6" w:space="0" w:color="auto"/>
            </w:tcBorders>
          </w:tcPr>
          <w:p>
            <w:pPr>
              <w:pStyle w:val="TableParagraph"/>
              <w:spacing w:line="138" w:lineRule="exact"/>
              <w:ind w:left="48" w:right="0"/>
              <w:jc w:val="left"/>
              <w:rPr>
                <w:rFonts w:ascii="宋体" w:hAnsi="宋体" w:cs="宋体" w:eastAsia="宋体" w:hint="default"/>
                <w:sz w:val="20"/>
                <w:szCs w:val="20"/>
              </w:rPr>
            </w:pPr>
            <w:r>
              <w:rPr>
                <w:rFonts w:ascii="宋体" w:hAnsi="宋体" w:cs="宋体" w:eastAsia="宋体" w:hint="default"/>
                <w:sz w:val="20"/>
                <w:szCs w:val="20"/>
              </w:rPr>
              <w:t>坏账准</w:t>
            </w:r>
          </w:p>
          <w:p>
            <w:pPr>
              <w:pStyle w:val="TableParagraph"/>
              <w:spacing w:line="260" w:lineRule="exact"/>
              <w:ind w:left="48" w:right="0"/>
              <w:jc w:val="left"/>
              <w:rPr>
                <w:rFonts w:ascii="宋体" w:hAnsi="宋体" w:cs="宋体" w:eastAsia="宋体" w:hint="default"/>
                <w:sz w:val="20"/>
                <w:szCs w:val="20"/>
              </w:rPr>
            </w:pPr>
            <w:r>
              <w:rPr>
                <w:rFonts w:ascii="宋体" w:hAnsi="宋体" w:cs="宋体" w:eastAsia="宋体" w:hint="default"/>
                <w:sz w:val="20"/>
                <w:szCs w:val="20"/>
              </w:rPr>
              <w:t>备计提</w:t>
            </w:r>
          </w:p>
        </w:tc>
        <w:tc>
          <w:tcPr>
            <w:tcW w:w="2551" w:type="dxa"/>
            <w:tcBorders>
              <w:top w:val="nil" w:sz="6" w:space="0" w:color="auto"/>
              <w:left w:val="nil" w:sz="6" w:space="0" w:color="auto"/>
              <w:bottom w:val="nil" w:sz="6" w:space="0" w:color="auto"/>
              <w:right w:val="nil" w:sz="6" w:space="0" w:color="auto"/>
            </w:tcBorders>
          </w:tcPr>
          <w:p>
            <w:pPr>
              <w:pStyle w:val="TableParagraph"/>
              <w:tabs>
                <w:tab w:pos="1525" w:val="left" w:leader="none"/>
                <w:tab w:pos="1926" w:val="left" w:leader="none"/>
              </w:tabs>
              <w:spacing w:line="240" w:lineRule="auto" w:before="136"/>
              <w:ind w:left="124" w:right="0"/>
              <w:jc w:val="left"/>
              <w:rPr>
                <w:rFonts w:ascii="宋体" w:hAnsi="宋体" w:cs="宋体" w:eastAsia="宋体" w:hint="default"/>
                <w:sz w:val="20"/>
                <w:szCs w:val="20"/>
              </w:rPr>
            </w:pPr>
            <w:r>
              <w:rPr>
                <w:rFonts w:ascii="宋体" w:hAnsi="宋体" w:cs="宋体" w:eastAsia="宋体" w:hint="default"/>
                <w:w w:val="95"/>
                <w:sz w:val="20"/>
                <w:szCs w:val="20"/>
              </w:rPr>
              <w:t>坏账准备</w:t>
              <w:tab/>
              <w:t>金</w:t>
              <w:tab/>
            </w:r>
            <w:r>
              <w:rPr>
                <w:rFonts w:ascii="宋体" w:hAnsi="宋体" w:cs="宋体" w:eastAsia="宋体" w:hint="default"/>
                <w:sz w:val="20"/>
                <w:szCs w:val="20"/>
              </w:rPr>
              <w:t>额</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0"/>
              <w:jc w:val="center"/>
              <w:rPr>
                <w:rFonts w:ascii="宋体" w:hAnsi="宋体" w:cs="宋体" w:eastAsia="宋体" w:hint="default"/>
                <w:sz w:val="20"/>
                <w:szCs w:val="20"/>
              </w:rPr>
            </w:pPr>
            <w:r>
              <w:rPr>
                <w:rFonts w:ascii="宋体" w:hAnsi="宋体" w:cs="宋体" w:eastAsia="宋体" w:hint="default"/>
                <w:sz w:val="20"/>
                <w:szCs w:val="20"/>
              </w:rPr>
              <w:t>比例</w:t>
            </w:r>
          </w:p>
        </w:tc>
        <w:tc>
          <w:tcPr>
            <w:tcW w:w="1000" w:type="dxa"/>
            <w:tcBorders>
              <w:top w:val="nil" w:sz="6" w:space="0" w:color="auto"/>
              <w:left w:val="nil" w:sz="6" w:space="0" w:color="auto"/>
              <w:bottom w:val="nil" w:sz="6" w:space="0" w:color="auto"/>
              <w:right w:val="nil" w:sz="6" w:space="0" w:color="auto"/>
            </w:tcBorders>
          </w:tcPr>
          <w:p>
            <w:pPr>
              <w:pStyle w:val="TableParagraph"/>
              <w:spacing w:line="138" w:lineRule="exact"/>
              <w:ind w:left="49" w:right="0"/>
              <w:jc w:val="left"/>
              <w:rPr>
                <w:rFonts w:ascii="宋体" w:hAnsi="宋体" w:cs="宋体" w:eastAsia="宋体" w:hint="default"/>
                <w:sz w:val="20"/>
                <w:szCs w:val="20"/>
              </w:rPr>
            </w:pPr>
            <w:r>
              <w:rPr>
                <w:rFonts w:ascii="宋体" w:hAnsi="宋体" w:cs="宋体" w:eastAsia="宋体" w:hint="default"/>
                <w:sz w:val="20"/>
                <w:szCs w:val="20"/>
              </w:rPr>
              <w:t>坏账准</w:t>
            </w:r>
          </w:p>
          <w:p>
            <w:pPr>
              <w:pStyle w:val="TableParagraph"/>
              <w:spacing w:line="260" w:lineRule="exact"/>
              <w:ind w:left="49" w:right="0"/>
              <w:jc w:val="left"/>
              <w:rPr>
                <w:rFonts w:ascii="宋体" w:hAnsi="宋体" w:cs="宋体" w:eastAsia="宋体" w:hint="default"/>
                <w:sz w:val="20"/>
                <w:szCs w:val="20"/>
              </w:rPr>
            </w:pPr>
            <w:r>
              <w:rPr>
                <w:rFonts w:ascii="宋体" w:hAnsi="宋体" w:cs="宋体" w:eastAsia="宋体" w:hint="default"/>
                <w:sz w:val="20"/>
                <w:szCs w:val="20"/>
              </w:rPr>
              <w:t>备计提</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98"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33" w:hRule="exact"/>
        </w:trPr>
        <w:tc>
          <w:tcPr>
            <w:tcW w:w="787" w:type="dxa"/>
            <w:tcBorders>
              <w:top w:val="nil" w:sz="6" w:space="0" w:color="auto"/>
              <w:left w:val="nil" w:sz="6" w:space="0" w:color="auto"/>
              <w:bottom w:val="single" w:sz="4" w:space="0" w:color="000000"/>
              <w:right w:val="nil" w:sz="6" w:space="0" w:color="auto"/>
            </w:tcBorders>
          </w:tcPr>
          <w:p>
            <w:pPr/>
          </w:p>
        </w:tc>
        <w:tc>
          <w:tcPr>
            <w:tcW w:w="2025" w:type="dxa"/>
            <w:tcBorders>
              <w:top w:val="nil" w:sz="6" w:space="0" w:color="auto"/>
              <w:left w:val="nil" w:sz="6" w:space="0" w:color="auto"/>
              <w:bottom w:val="single" w:sz="4" w:space="0" w:color="000000"/>
              <w:right w:val="nil" w:sz="6" w:space="0" w:color="auto"/>
            </w:tcBorders>
          </w:tcPr>
          <w:p>
            <w:pPr/>
          </w:p>
        </w:tc>
        <w:tc>
          <w:tcPr>
            <w:tcW w:w="824" w:type="dxa"/>
            <w:tcBorders>
              <w:top w:val="nil" w:sz="6" w:space="0" w:color="auto"/>
              <w:left w:val="nil" w:sz="6" w:space="0" w:color="auto"/>
              <w:bottom w:val="single" w:sz="4" w:space="0" w:color="000000"/>
              <w:right w:val="nil" w:sz="6" w:space="0" w:color="auto"/>
            </w:tcBorders>
          </w:tcPr>
          <w:p>
            <w:pPr>
              <w:pStyle w:val="TableParagraph"/>
              <w:spacing w:line="229" w:lineRule="exact"/>
              <w:ind w:left="147"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551" w:type="dxa"/>
            <w:tcBorders>
              <w:top w:val="nil" w:sz="6" w:space="0" w:color="auto"/>
              <w:left w:val="nil" w:sz="6" w:space="0" w:color="auto"/>
              <w:bottom w:val="single" w:sz="4" w:space="0" w:color="000000"/>
              <w:right w:val="nil" w:sz="6" w:space="0" w:color="auto"/>
            </w:tcBorders>
          </w:tcPr>
          <w:p>
            <w:pPr/>
          </w:p>
        </w:tc>
        <w:tc>
          <w:tcPr>
            <w:tcW w:w="725" w:type="dxa"/>
            <w:tcBorders>
              <w:top w:val="nil" w:sz="6" w:space="0" w:color="auto"/>
              <w:left w:val="nil" w:sz="6" w:space="0" w:color="auto"/>
              <w:bottom w:val="single" w:sz="4" w:space="0" w:color="000000"/>
              <w:right w:val="nil" w:sz="6" w:space="0" w:color="auto"/>
            </w:tcBorders>
          </w:tcPr>
          <w:p>
            <w:pPr/>
          </w:p>
        </w:tc>
        <w:tc>
          <w:tcPr>
            <w:tcW w:w="1000" w:type="dxa"/>
            <w:tcBorders>
              <w:top w:val="nil" w:sz="6" w:space="0" w:color="auto"/>
              <w:left w:val="nil" w:sz="6" w:space="0" w:color="auto"/>
              <w:bottom w:val="single" w:sz="4" w:space="0" w:color="000000"/>
              <w:right w:val="nil" w:sz="6" w:space="0" w:color="auto"/>
            </w:tcBorders>
          </w:tcPr>
          <w:p>
            <w:pPr>
              <w:pStyle w:val="TableParagraph"/>
              <w:spacing w:line="229" w:lineRule="exact"/>
              <w:ind w:left="1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661" w:type="dxa"/>
            <w:tcBorders>
              <w:top w:val="nil" w:sz="6" w:space="0" w:color="auto"/>
              <w:left w:val="nil" w:sz="6" w:space="0" w:color="auto"/>
              <w:bottom w:val="single" w:sz="4" w:space="0" w:color="000000"/>
              <w:right w:val="nil" w:sz="6" w:space="0" w:color="auto"/>
            </w:tcBorders>
          </w:tcPr>
          <w:p>
            <w:pPr/>
          </w:p>
        </w:tc>
      </w:tr>
      <w:tr>
        <w:trPr>
          <w:trHeight w:val="351" w:hRule="exact"/>
        </w:trPr>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2"/>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202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46"/>
              <w:jc w:val="right"/>
              <w:rPr>
                <w:rFonts w:ascii="宋体" w:hAnsi="宋体" w:cs="宋体" w:eastAsia="宋体" w:hint="default"/>
                <w:sz w:val="20"/>
                <w:szCs w:val="20"/>
              </w:rPr>
            </w:pPr>
            <w:r>
              <w:rPr>
                <w:rFonts w:ascii="宋体"/>
                <w:sz w:val="20"/>
              </w:rPr>
              <w:t>20,745,840.69</w:t>
            </w:r>
            <w:r>
              <w:rPr>
                <w:rFonts w:ascii="宋体"/>
                <w:spacing w:val="-55"/>
                <w:sz w:val="20"/>
              </w:rPr>
              <w:t> </w:t>
            </w:r>
            <w:r>
              <w:rPr>
                <w:rFonts w:ascii="宋体"/>
                <w:sz w:val="20"/>
              </w:rPr>
              <w:t>58.32%</w:t>
            </w:r>
          </w:p>
        </w:tc>
        <w:tc>
          <w:tcPr>
            <w:tcW w:w="82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99" w:right="0"/>
              <w:jc w:val="left"/>
              <w:rPr>
                <w:rFonts w:ascii="宋体" w:hAnsi="宋体" w:cs="宋体" w:eastAsia="宋体" w:hint="default"/>
                <w:sz w:val="20"/>
                <w:szCs w:val="20"/>
              </w:rPr>
            </w:pPr>
            <w:r>
              <w:rPr>
                <w:rFonts w:ascii="宋体"/>
                <w:sz w:val="20"/>
              </w:rPr>
              <w:t>0.50%</w:t>
            </w:r>
          </w:p>
        </w:tc>
        <w:tc>
          <w:tcPr>
            <w:tcW w:w="255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24" w:right="0"/>
              <w:jc w:val="left"/>
              <w:rPr>
                <w:rFonts w:ascii="宋体" w:hAnsi="宋体" w:cs="宋体" w:eastAsia="宋体" w:hint="default"/>
                <w:sz w:val="20"/>
                <w:szCs w:val="20"/>
              </w:rPr>
            </w:pPr>
            <w:r>
              <w:rPr>
                <w:rFonts w:ascii="宋体"/>
                <w:sz w:val="20"/>
              </w:rPr>
              <w:t>103,729.19</w:t>
            </w:r>
            <w:r>
              <w:rPr>
                <w:rFonts w:ascii="宋体"/>
                <w:spacing w:val="-56"/>
                <w:sz w:val="20"/>
              </w:rPr>
              <w:t> </w:t>
            </w:r>
            <w:r>
              <w:rPr>
                <w:rFonts w:ascii="宋体"/>
                <w:sz w:val="20"/>
              </w:rPr>
              <w:t>15,813,677.02</w:t>
            </w:r>
          </w:p>
        </w:tc>
        <w:tc>
          <w:tcPr>
            <w:tcW w:w="72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4" w:right="0"/>
              <w:jc w:val="center"/>
              <w:rPr>
                <w:rFonts w:ascii="宋体" w:hAnsi="宋体" w:cs="宋体" w:eastAsia="宋体" w:hint="default"/>
                <w:sz w:val="20"/>
                <w:szCs w:val="20"/>
              </w:rPr>
            </w:pPr>
            <w:r>
              <w:rPr>
                <w:rFonts w:ascii="宋体"/>
                <w:sz w:val="20"/>
              </w:rPr>
              <w:t>54.31%</w:t>
            </w:r>
          </w:p>
        </w:tc>
        <w:tc>
          <w:tcPr>
            <w:tcW w:w="100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96"/>
              <w:jc w:val="right"/>
              <w:rPr>
                <w:rFonts w:ascii="宋体" w:hAnsi="宋体" w:cs="宋体" w:eastAsia="宋体" w:hint="default"/>
                <w:sz w:val="20"/>
                <w:szCs w:val="20"/>
              </w:rPr>
            </w:pPr>
            <w:r>
              <w:rPr>
                <w:rFonts w:ascii="宋体"/>
                <w:w w:val="95"/>
                <w:sz w:val="20"/>
              </w:rPr>
              <w:t>0.50%</w:t>
            </w:r>
            <w:r>
              <w:rPr>
                <w:rFonts w:ascii="宋体"/>
                <w:sz w:val="20"/>
              </w:rPr>
            </w: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09"/>
              <w:jc w:val="right"/>
              <w:rPr>
                <w:rFonts w:ascii="宋体" w:hAnsi="宋体" w:cs="宋体" w:eastAsia="宋体" w:hint="default"/>
                <w:sz w:val="20"/>
                <w:szCs w:val="20"/>
              </w:rPr>
            </w:pPr>
            <w:r>
              <w:rPr>
                <w:rFonts w:ascii="宋体"/>
                <w:spacing w:val="-1"/>
                <w:sz w:val="20"/>
              </w:rPr>
              <w:t>79,068.38</w:t>
            </w:r>
          </w:p>
        </w:tc>
      </w:tr>
      <w:tr>
        <w:trPr>
          <w:trHeight w:val="344"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
              <w:jc w:val="right"/>
              <w:rPr>
                <w:rFonts w:ascii="宋体" w:hAnsi="宋体" w:cs="宋体" w:eastAsia="宋体" w:hint="default"/>
                <w:sz w:val="20"/>
                <w:szCs w:val="20"/>
              </w:rPr>
            </w:pPr>
            <w:r>
              <w:rPr>
                <w:rFonts w:ascii="宋体"/>
                <w:sz w:val="20"/>
              </w:rPr>
              <w:t>6,657,775.76</w:t>
            </w:r>
            <w:r>
              <w:rPr>
                <w:rFonts w:ascii="宋体"/>
                <w:spacing w:val="-56"/>
                <w:sz w:val="20"/>
              </w:rPr>
              <w:t> </w:t>
            </w:r>
            <w:r>
              <w:rPr>
                <w:rFonts w:ascii="宋体"/>
                <w:sz w:val="20"/>
              </w:rPr>
              <w:t>18.72%</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9" w:right="0"/>
              <w:jc w:val="left"/>
              <w:rPr>
                <w:rFonts w:ascii="宋体" w:hAnsi="宋体" w:cs="宋体" w:eastAsia="宋体" w:hint="default"/>
                <w:sz w:val="20"/>
                <w:szCs w:val="20"/>
              </w:rPr>
            </w:pPr>
            <w:r>
              <w:rPr>
                <w:rFonts w:ascii="宋体"/>
                <w:sz w:val="20"/>
              </w:rPr>
              <w:t>2.00%</w:t>
            </w:r>
          </w:p>
        </w:tc>
        <w:tc>
          <w:tcPr>
            <w:tcW w:w="2551" w:type="dxa"/>
            <w:tcBorders>
              <w:top w:val="nil" w:sz="6" w:space="0" w:color="auto"/>
              <w:left w:val="nil" w:sz="6" w:space="0" w:color="auto"/>
              <w:bottom w:val="nil" w:sz="6" w:space="0" w:color="auto"/>
              <w:right w:val="nil" w:sz="6" w:space="0" w:color="auto"/>
            </w:tcBorders>
          </w:tcPr>
          <w:p>
            <w:pPr>
              <w:pStyle w:val="TableParagraph"/>
              <w:tabs>
                <w:tab w:pos="1475" w:val="left" w:leader="none"/>
              </w:tabs>
              <w:spacing w:line="240" w:lineRule="auto" w:before="10"/>
              <w:ind w:left="124" w:right="0"/>
              <w:jc w:val="left"/>
              <w:rPr>
                <w:rFonts w:ascii="宋体" w:hAnsi="宋体" w:cs="宋体" w:eastAsia="宋体" w:hint="default"/>
                <w:sz w:val="20"/>
                <w:szCs w:val="20"/>
              </w:rPr>
            </w:pPr>
            <w:r>
              <w:rPr>
                <w:rFonts w:ascii="宋体"/>
                <w:w w:val="95"/>
                <w:sz w:val="20"/>
              </w:rPr>
              <w:t>133,155.52</w:t>
              <w:tab/>
            </w:r>
            <w:r>
              <w:rPr>
                <w:rFonts w:ascii="宋体"/>
                <w:sz w:val="20"/>
              </w:rPr>
              <w:t>564,271.82</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4" w:right="0"/>
              <w:jc w:val="center"/>
              <w:rPr>
                <w:rFonts w:ascii="宋体" w:hAnsi="宋体" w:cs="宋体" w:eastAsia="宋体" w:hint="default"/>
                <w:sz w:val="20"/>
                <w:szCs w:val="20"/>
              </w:rPr>
            </w:pPr>
            <w:r>
              <w:rPr>
                <w:rFonts w:ascii="宋体"/>
                <w:sz w:val="20"/>
              </w:rPr>
              <w:t>1.94%</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宋体" w:hAnsi="宋体" w:cs="宋体" w:eastAsia="宋体" w:hint="default"/>
                <w:sz w:val="20"/>
                <w:szCs w:val="20"/>
              </w:rPr>
            </w:pPr>
            <w:r>
              <w:rPr>
                <w:rFonts w:ascii="宋体"/>
                <w:w w:val="95"/>
                <w:sz w:val="20"/>
              </w:rPr>
              <w:t>2.00%</w:t>
            </w:r>
            <w:r>
              <w:rPr>
                <w:rFonts w:ascii="宋体"/>
                <w:sz w:val="20"/>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20"/>
                <w:szCs w:val="20"/>
              </w:rPr>
            </w:pPr>
            <w:r>
              <w:rPr>
                <w:rFonts w:ascii="宋体"/>
                <w:spacing w:val="-1"/>
                <w:sz w:val="20"/>
              </w:rPr>
              <w:t>11,285.43</w:t>
            </w:r>
          </w:p>
        </w:tc>
      </w:tr>
      <w:tr>
        <w:trPr>
          <w:trHeight w:val="344"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
              <w:jc w:val="center"/>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
              <w:jc w:val="right"/>
              <w:rPr>
                <w:rFonts w:ascii="宋体" w:hAnsi="宋体" w:cs="宋体" w:eastAsia="宋体" w:hint="default"/>
                <w:sz w:val="20"/>
                <w:szCs w:val="20"/>
              </w:rPr>
            </w:pPr>
            <w:r>
              <w:rPr>
                <w:rFonts w:ascii="宋体"/>
                <w:sz w:val="20"/>
              </w:rPr>
              <w:t>146,449.75</w:t>
            </w:r>
            <w:r>
              <w:rPr>
                <w:rFonts w:ascii="宋体"/>
                <w:spacing w:val="47"/>
                <w:sz w:val="20"/>
              </w:rPr>
              <w:t> </w:t>
            </w:r>
            <w:r>
              <w:rPr>
                <w:rFonts w:ascii="宋体"/>
                <w:sz w:val="20"/>
              </w:rPr>
              <w:t>0.41%</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9"/>
              <w:ind w:left="99" w:right="0"/>
              <w:jc w:val="left"/>
              <w:rPr>
                <w:rFonts w:ascii="宋体" w:hAnsi="宋体" w:cs="宋体" w:eastAsia="宋体" w:hint="default"/>
                <w:sz w:val="20"/>
                <w:szCs w:val="20"/>
              </w:rPr>
            </w:pPr>
            <w:r>
              <w:rPr>
                <w:rFonts w:ascii="宋体"/>
                <w:sz w:val="20"/>
              </w:rPr>
              <w:t>10.00%</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225" w:right="0"/>
              <w:jc w:val="left"/>
              <w:rPr>
                <w:rFonts w:ascii="宋体" w:hAnsi="宋体" w:cs="宋体" w:eastAsia="宋体" w:hint="default"/>
                <w:sz w:val="20"/>
                <w:szCs w:val="20"/>
              </w:rPr>
            </w:pPr>
            <w:r>
              <w:rPr>
                <w:rFonts w:ascii="宋体"/>
                <w:sz w:val="20"/>
              </w:rPr>
              <w:t>14,644.98</w:t>
            </w:r>
            <w:r>
              <w:rPr>
                <w:rFonts w:ascii="宋体"/>
                <w:spacing w:val="44"/>
                <w:sz w:val="20"/>
              </w:rPr>
              <w:t> </w:t>
            </w:r>
            <w:r>
              <w:rPr>
                <w:rFonts w:ascii="宋体"/>
                <w:sz w:val="20"/>
              </w:rPr>
              <w:t>2,319,530.40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4" w:right="0"/>
              <w:jc w:val="center"/>
              <w:rPr>
                <w:rFonts w:ascii="宋体" w:hAnsi="宋体" w:cs="宋体" w:eastAsia="宋体" w:hint="default"/>
                <w:sz w:val="20"/>
                <w:szCs w:val="20"/>
              </w:rPr>
            </w:pPr>
            <w:r>
              <w:rPr>
                <w:rFonts w:ascii="宋体"/>
                <w:sz w:val="20"/>
              </w:rPr>
              <w:t>7.97%</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宋体" w:hAnsi="宋体" w:cs="宋体" w:eastAsia="宋体" w:hint="default"/>
                <w:sz w:val="20"/>
                <w:szCs w:val="20"/>
              </w:rPr>
            </w:pPr>
            <w:r>
              <w:rPr>
                <w:rFonts w:ascii="宋体"/>
                <w:w w:val="95"/>
                <w:sz w:val="20"/>
              </w:rPr>
              <w:t>10.00%</w:t>
            </w:r>
            <w:r>
              <w:rPr>
                <w:rFonts w:ascii="宋体"/>
                <w:sz w:val="20"/>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w w:val="95"/>
                <w:sz w:val="20"/>
              </w:rPr>
              <w:t>231,953.04</w:t>
            </w:r>
            <w:r>
              <w:rPr>
                <w:rFonts w:ascii="宋体"/>
                <w:sz w:val="20"/>
              </w:rPr>
            </w:r>
          </w:p>
        </w:tc>
      </w:tr>
      <w:tr>
        <w:trPr>
          <w:trHeight w:val="372"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
              <w:jc w:val="right"/>
              <w:rPr>
                <w:rFonts w:ascii="宋体" w:hAnsi="宋体" w:cs="宋体" w:eastAsia="宋体" w:hint="default"/>
                <w:sz w:val="20"/>
                <w:szCs w:val="20"/>
              </w:rPr>
            </w:pPr>
            <w:r>
              <w:rPr>
                <w:rFonts w:ascii="宋体"/>
                <w:sz w:val="20"/>
              </w:rPr>
              <w:t>1,423,727.39</w:t>
            </w:r>
            <w:r>
              <w:rPr>
                <w:rFonts w:ascii="宋体"/>
                <w:spacing w:val="45"/>
                <w:sz w:val="20"/>
              </w:rPr>
              <w:t> </w:t>
            </w:r>
            <w:r>
              <w:rPr>
                <w:rFonts w:ascii="宋体"/>
                <w:sz w:val="20"/>
              </w:rPr>
              <w:t>4.00%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9" w:right="0"/>
              <w:jc w:val="left"/>
              <w:rPr>
                <w:rFonts w:ascii="宋体" w:hAnsi="宋体" w:cs="宋体" w:eastAsia="宋体" w:hint="default"/>
                <w:sz w:val="20"/>
                <w:szCs w:val="20"/>
              </w:rPr>
            </w:pPr>
            <w:r>
              <w:rPr>
                <w:rFonts w:ascii="宋体"/>
                <w:sz w:val="20"/>
              </w:rPr>
              <w:t>30.00%</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4" w:right="0"/>
              <w:jc w:val="left"/>
              <w:rPr>
                <w:rFonts w:ascii="宋体" w:hAnsi="宋体" w:cs="宋体" w:eastAsia="宋体" w:hint="default"/>
                <w:sz w:val="20"/>
                <w:szCs w:val="20"/>
              </w:rPr>
            </w:pPr>
            <w:r>
              <w:rPr>
                <w:rFonts w:ascii="宋体"/>
                <w:sz w:val="20"/>
              </w:rPr>
              <w:t>427,118.21</w:t>
            </w:r>
            <w:r>
              <w:rPr>
                <w:rFonts w:ascii="宋体"/>
                <w:spacing w:val="-56"/>
                <w:sz w:val="20"/>
              </w:rPr>
              <w:t> </w:t>
            </w:r>
            <w:r>
              <w:rPr>
                <w:rFonts w:ascii="宋体"/>
                <w:sz w:val="20"/>
              </w:rPr>
              <w:t>10,422,215.63</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 w:right="0"/>
              <w:jc w:val="center"/>
              <w:rPr>
                <w:rFonts w:ascii="宋体" w:hAnsi="宋体" w:cs="宋体" w:eastAsia="宋体" w:hint="default"/>
                <w:sz w:val="20"/>
                <w:szCs w:val="20"/>
              </w:rPr>
            </w:pPr>
            <w:r>
              <w:rPr>
                <w:rFonts w:ascii="宋体"/>
                <w:sz w:val="20"/>
              </w:rPr>
              <w:t>35.79%</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宋体" w:hAnsi="宋体" w:cs="宋体" w:eastAsia="宋体" w:hint="default"/>
                <w:sz w:val="20"/>
                <w:szCs w:val="20"/>
              </w:rPr>
            </w:pPr>
            <w:r>
              <w:rPr>
                <w:rFonts w:ascii="宋体"/>
                <w:w w:val="95"/>
                <w:sz w:val="20"/>
              </w:rPr>
              <w:t>30.00%</w:t>
            </w:r>
            <w:r>
              <w:rPr>
                <w:rFonts w:ascii="宋体"/>
                <w:sz w:val="20"/>
              </w:rPr>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3,126,664.69</w:t>
            </w:r>
            <w:r>
              <w:rPr>
                <w:rFonts w:ascii="宋体"/>
                <w:sz w:val="20"/>
              </w:rPr>
            </w:r>
          </w:p>
        </w:tc>
      </w:tr>
    </w:tbl>
    <w:p>
      <w:pPr>
        <w:tabs>
          <w:tab w:pos="7138" w:val="left" w:leader="none"/>
          <w:tab w:pos="9487" w:val="left" w:leader="none"/>
        </w:tabs>
        <w:spacing w:line="246" w:lineRule="exact"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51"/>
          <w:sz w:val="20"/>
          <w:szCs w:val="20"/>
        </w:rPr>
        <w:t> </w:t>
      </w:r>
      <w:r>
        <w:rPr>
          <w:rFonts w:ascii="宋体" w:hAnsi="宋体" w:cs="宋体" w:eastAsia="宋体" w:hint="default"/>
          <w:sz w:val="20"/>
          <w:szCs w:val="20"/>
        </w:rPr>
        <w:t>至</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宋体" w:hAnsi="宋体" w:cs="宋体" w:eastAsia="宋体" w:hint="default"/>
          <w:sz w:val="20"/>
          <w:szCs w:val="20"/>
        </w:rPr>
        <w:t>6,600,000.00</w:t>
      </w:r>
      <w:r>
        <w:rPr>
          <w:rFonts w:ascii="宋体" w:hAnsi="宋体" w:cs="宋体" w:eastAsia="宋体" w:hint="default"/>
          <w:spacing w:val="-53"/>
          <w:sz w:val="20"/>
          <w:szCs w:val="20"/>
        </w:rPr>
        <w:t> </w:t>
      </w:r>
      <w:r>
        <w:rPr>
          <w:rFonts w:ascii="宋体" w:hAnsi="宋体" w:cs="宋体" w:eastAsia="宋体" w:hint="default"/>
          <w:sz w:val="20"/>
          <w:szCs w:val="20"/>
        </w:rPr>
        <w:t>18.55%</w:t>
      </w:r>
      <w:r>
        <w:rPr>
          <w:rFonts w:ascii="宋体" w:hAnsi="宋体" w:cs="宋体" w:eastAsia="宋体" w:hint="default"/>
          <w:spacing w:val="43"/>
          <w:sz w:val="20"/>
          <w:szCs w:val="20"/>
        </w:rPr>
        <w:t> </w:t>
      </w:r>
      <w:r>
        <w:rPr>
          <w:rFonts w:ascii="宋体" w:hAnsi="宋体" w:cs="宋体" w:eastAsia="宋体" w:hint="default"/>
          <w:sz w:val="20"/>
          <w:szCs w:val="20"/>
        </w:rPr>
        <w:t>50.00%</w:t>
      </w:r>
      <w:r>
        <w:rPr>
          <w:rFonts w:ascii="宋体" w:hAnsi="宋体" w:cs="宋体" w:eastAsia="宋体" w:hint="default"/>
          <w:spacing w:val="-53"/>
          <w:sz w:val="20"/>
          <w:szCs w:val="20"/>
        </w:rPr>
        <w:t> </w:t>
      </w:r>
      <w:r>
        <w:rPr>
          <w:rFonts w:ascii="宋体" w:hAnsi="宋体" w:cs="宋体" w:eastAsia="宋体" w:hint="default"/>
          <w:sz w:val="20"/>
          <w:szCs w:val="20"/>
        </w:rPr>
        <w:t>6,600,000.00</w:t>
        <w:tab/>
      </w:r>
      <w:r>
        <w:rPr>
          <w:rFonts w:ascii="宋体" w:hAnsi="宋体" w:cs="宋体" w:eastAsia="宋体" w:hint="default"/>
          <w:w w:val="95"/>
          <w:sz w:val="20"/>
          <w:szCs w:val="20"/>
        </w:rPr>
        <w:t>50.00%</w:t>
        <w:tab/>
      </w:r>
      <w:r>
        <w:rPr>
          <w:rFonts w:ascii="宋体" w:hAnsi="宋体" w:cs="宋体" w:eastAsia="宋体" w:hint="default"/>
          <w:sz w:val="20"/>
          <w:szCs w:val="20"/>
        </w:rPr>
        <w:t>-</w:t>
      </w:r>
    </w:p>
    <w:p>
      <w:pPr>
        <w:tabs>
          <w:tab w:pos="2935" w:val="left" w:leader="none"/>
          <w:tab w:pos="7037" w:val="left" w:leader="none"/>
          <w:tab w:pos="9487" w:val="left" w:leader="none"/>
        </w:tabs>
        <w:spacing w:before="84"/>
        <w:ind w:left="137" w:right="0" w:firstLine="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3"/>
          <w:sz w:val="20"/>
          <w:szCs w:val="20"/>
        </w:rPr>
        <w:t> </w:t>
      </w:r>
      <w:r>
        <w:rPr>
          <w:rFonts w:ascii="宋体" w:hAnsi="宋体" w:cs="宋体" w:eastAsia="宋体" w:hint="default"/>
          <w:sz w:val="20"/>
          <w:szCs w:val="20"/>
        </w:rPr>
        <w:t>年以上</w:t>
        <w:tab/>
      </w:r>
      <w:r>
        <w:rPr>
          <w:rFonts w:ascii="宋体" w:hAnsi="宋体" w:cs="宋体" w:eastAsia="宋体" w:hint="default"/>
          <w:w w:val="95"/>
          <w:sz w:val="20"/>
          <w:szCs w:val="20"/>
        </w:rPr>
        <w:t>100.00%</w:t>
        <w:tab/>
        <w:t>100.00%</w:t>
        <w:tab/>
      </w:r>
      <w:r>
        <w:rPr>
          <w:rFonts w:ascii="宋体" w:hAnsi="宋体" w:cs="宋体" w:eastAsia="宋体" w:hint="default"/>
          <w:sz w:val="20"/>
          <w:szCs w:val="20"/>
        </w:rPr>
        <w:t>-</w:t>
      </w:r>
    </w:p>
    <w:p>
      <w:pPr>
        <w:spacing w:line="240" w:lineRule="auto" w:before="5"/>
        <w:rPr>
          <w:rFonts w:ascii="宋体" w:hAnsi="宋体" w:cs="宋体" w:eastAsia="宋体" w:hint="default"/>
          <w:sz w:val="5"/>
          <w:szCs w:val="5"/>
        </w:rPr>
      </w:pPr>
    </w:p>
    <w:p>
      <w:pPr>
        <w:tabs>
          <w:tab w:pos="3672" w:val="left" w:leader="none"/>
          <w:tab w:pos="7772" w:val="left" w:leader="none"/>
        </w:tabs>
        <w:spacing w:line="20" w:lineRule="exact"/>
        <w:ind w:left="922" w:right="0" w:firstLine="0"/>
        <w:rPr>
          <w:rFonts w:ascii="宋体" w:hAnsi="宋体" w:cs="宋体" w:eastAsia="宋体" w:hint="default"/>
          <w:sz w:val="2"/>
          <w:szCs w:val="2"/>
        </w:rPr>
      </w:pPr>
      <w:r>
        <w:rPr>
          <w:rFonts w:ascii="宋体"/>
          <w:sz w:val="2"/>
        </w:rPr>
        <w:pict>
          <v:group style="width:99pt;height:.5pt;mso-position-horizontal-relative:char;mso-position-vertical-relative:line" coordorigin="0,0" coordsize="1980,10">
            <v:group style="position:absolute;left:5;top:5;width:1323;height:2" coordorigin="5,5" coordsize="1323,2">
              <v:shape style="position:absolute;left:5;top:5;width:1323;height:2" coordorigin="5,5" coordsize="1323,0" path="m5,5l1327,5e" filled="false" stroked="true" strokeweight=".48pt" strokecolor="#000000">
                <v:path arrowok="t"/>
              </v:shape>
            </v:group>
            <v:group style="position:absolute;left:1354;top:5;width:622;height:2" coordorigin="1354,5" coordsize="622,2">
              <v:shape style="position:absolute;left:1354;top:5;width:622;height:2" coordorigin="1354,5" coordsize="622,0" path="m1354,5l1975,5e" filled="false" stroked="true" strokeweight=".48pt" strokecolor="#000000">
                <v:path arrowok="t"/>
              </v:shape>
            </v:group>
          </v:group>
        </w:pict>
      </w:r>
      <w:r>
        <w:rPr>
          <w:rFonts w:ascii="宋体"/>
          <w:sz w:val="2"/>
        </w:rPr>
      </w:r>
      <w:r>
        <w:rPr>
          <w:rFonts w:ascii="宋体"/>
          <w:sz w:val="2"/>
        </w:rPr>
        <w:tab/>
      </w:r>
      <w:r>
        <w:rPr>
          <w:rFonts w:ascii="宋体"/>
          <w:sz w:val="2"/>
        </w:rPr>
        <w:pict>
          <v:group style="width:166.6pt;height:.5pt;mso-position-horizontal-relative:char;mso-position-vertical-relative:line" coordorigin="0,0" coordsize="3332,10">
            <v:group style="position:absolute;left:5;top:5;width:1222;height:2" coordorigin="5,5" coordsize="1222,2">
              <v:shape style="position:absolute;left:5;top:5;width:1222;height:2" coordorigin="5,5" coordsize="1222,0" path="m5,5l1226,5e" filled="false" stroked="true" strokeweight=".48pt" strokecolor="#000000">
                <v:path arrowok="t"/>
              </v:shape>
            </v:group>
            <v:group style="position:absolute;left:1253;top:5;width:1323;height:2" coordorigin="1253,5" coordsize="1323,2">
              <v:shape style="position:absolute;left:1253;top:5;width:1323;height:2" coordorigin="1253,5" coordsize="1323,0" path="m1253,5l2575,5e" filled="false" stroked="true" strokeweight=".48pt" strokecolor="#000000">
                <v:path arrowok="t"/>
              </v:shape>
            </v:group>
            <v:group style="position:absolute;left:2604;top:5;width:723;height:2" coordorigin="2604,5" coordsize="723,2">
              <v:shape style="position:absolute;left:2604;top:5;width:723;height:2" coordorigin="2604,5" coordsize="723,0" path="m2604,5l3326,5e" filled="false" stroked="true" strokeweight=".48pt" strokecolor="#000000">
                <v:path arrowok="t"/>
              </v:shape>
            </v:group>
          </v:group>
        </w:pict>
      </w:r>
      <w:r>
        <w:rPr>
          <w:rFonts w:ascii="宋体"/>
          <w:sz w:val="2"/>
        </w:rPr>
      </w:r>
      <w:r>
        <w:rPr>
          <w:rFonts w:ascii="宋体"/>
          <w:sz w:val="2"/>
        </w:rPr>
        <w:tab/>
      </w:r>
      <w:r>
        <w:rPr>
          <w:rFonts w:ascii="宋体"/>
          <w:sz w:val="2"/>
        </w:rPr>
        <w:pict>
          <v:group style="width:96.6pt;height:.5pt;mso-position-horizontal-relative:char;mso-position-vertical-relative:line" coordorigin="0,0" coordsize="1932,10">
            <v:group style="position:absolute;left:5;top:5;width:1923;height:2" coordorigin="5,5" coordsize="1923,2">
              <v:shape style="position:absolute;left:5;top:5;width:1923;height:2" coordorigin="5,5" coordsize="1923,0" path="m5,5l1927,5e" filled="false" stroked="true" strokeweight=".48pt" strokecolor="#000000">
                <v:path arrowok="t"/>
              </v:shape>
            </v:group>
          </v:group>
        </w:pict>
      </w:r>
      <w:r>
        <w:rPr>
          <w:rFonts w:ascii="宋体"/>
          <w:sz w:val="2"/>
        </w:rPr>
      </w:r>
    </w:p>
    <w:p>
      <w:pPr>
        <w:spacing w:line="156" w:lineRule="exact" w:before="0"/>
        <w:ind w:left="1037" w:right="0" w:firstLine="0"/>
        <w:jc w:val="left"/>
        <w:rPr>
          <w:rFonts w:ascii="宋体" w:hAnsi="宋体" w:cs="宋体" w:eastAsia="宋体" w:hint="default"/>
          <w:sz w:val="20"/>
          <w:szCs w:val="20"/>
        </w:rPr>
      </w:pPr>
      <w:r>
        <w:rPr/>
        <w:pict>
          <v:shape style="position:absolute;margin-left:96.119965pt;margin-top:9.60032pt;width:25pt;height:10pt;mso-position-horizontal-relative:page;mso-position-vertical-relative:paragraph;z-index:4024"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xbxContent>
            </v:textbox>
            <w10:wrap type="none"/>
          </v:shape>
        </w:pict>
      </w:r>
      <w:r>
        <w:rPr>
          <w:rFonts w:ascii="宋体"/>
          <w:sz w:val="20"/>
        </w:rPr>
        <w:t>35,573,793.5</w:t>
      </w:r>
    </w:p>
    <w:p>
      <w:pPr>
        <w:tabs>
          <w:tab w:pos="2487" w:val="left" w:leader="none"/>
          <w:tab w:pos="3687" w:val="left" w:leader="none"/>
          <w:tab w:pos="8487" w:val="left" w:leader="none"/>
        </w:tabs>
        <w:spacing w:line="326" w:lineRule="exact" w:before="0"/>
        <w:ind w:left="2136" w:right="0" w:firstLine="0"/>
        <w:jc w:val="left"/>
        <w:rPr>
          <w:rFonts w:ascii="宋体" w:hAnsi="宋体" w:cs="宋体" w:eastAsia="宋体" w:hint="default"/>
          <w:sz w:val="20"/>
          <w:szCs w:val="20"/>
        </w:rPr>
      </w:pPr>
      <w:r>
        <w:rPr>
          <w:rFonts w:ascii="宋体"/>
          <w:w w:val="95"/>
          <w:position w:val="-12"/>
          <w:sz w:val="20"/>
        </w:rPr>
        <w:t>9</w:t>
        <w:tab/>
      </w:r>
      <w:r>
        <w:rPr>
          <w:rFonts w:ascii="宋体"/>
          <w:sz w:val="20"/>
        </w:rPr>
        <w:t>100%</w:t>
        <w:tab/>
        <w:t>7,278,647.90</w:t>
      </w:r>
      <w:r>
        <w:rPr>
          <w:rFonts w:ascii="宋体"/>
          <w:spacing w:val="-55"/>
          <w:sz w:val="20"/>
        </w:rPr>
        <w:t> </w:t>
      </w:r>
      <w:r>
        <w:rPr>
          <w:rFonts w:ascii="宋体"/>
          <w:sz w:val="20"/>
        </w:rPr>
        <w:t>29,119,694.87</w:t>
      </w:r>
      <w:r>
        <w:rPr>
          <w:rFonts w:ascii="宋体"/>
          <w:spacing w:val="-58"/>
          <w:sz w:val="20"/>
        </w:rPr>
        <w:t> </w:t>
      </w:r>
      <w:r>
        <w:rPr>
          <w:rFonts w:ascii="宋体"/>
          <w:sz w:val="20"/>
        </w:rPr>
        <w:t>100.00%</w:t>
        <w:tab/>
        <w:t>3,448,971.54</w:t>
      </w:r>
    </w:p>
    <w:p>
      <w:pPr>
        <w:spacing w:line="240" w:lineRule="auto" w:before="5"/>
        <w:rPr>
          <w:rFonts w:ascii="宋体" w:hAnsi="宋体" w:cs="宋体" w:eastAsia="宋体" w:hint="default"/>
          <w:sz w:val="2"/>
          <w:szCs w:val="2"/>
        </w:rPr>
      </w:pPr>
    </w:p>
    <w:p>
      <w:pPr>
        <w:tabs>
          <w:tab w:pos="3656" w:val="left" w:leader="none"/>
          <w:tab w:pos="7755" w:val="left" w:leader="none"/>
        </w:tabs>
        <w:spacing w:line="43" w:lineRule="exact"/>
        <w:ind w:left="905" w:right="0" w:firstLine="0"/>
        <w:rPr>
          <w:rFonts w:ascii="宋体" w:hAnsi="宋体" w:cs="宋体" w:eastAsia="宋体" w:hint="default"/>
          <w:sz w:val="4"/>
          <w:szCs w:val="4"/>
        </w:rPr>
      </w:pPr>
      <w:r>
        <w:rPr>
          <w:rFonts w:ascii="宋体"/>
          <w:position w:val="0"/>
          <w:sz w:val="4"/>
        </w:rPr>
        <w:pict>
          <v:group style="width:100pt;height:2.2pt;mso-position-horizontal-relative:char;mso-position-vertical-relative:line" coordorigin="0,0" coordsize="2000,44">
            <v:group style="position:absolute;left:7;top:36;width:1337;height:2" coordorigin="7,36" coordsize="1337,2">
              <v:shape style="position:absolute;left:7;top:36;width:1337;height:2" coordorigin="7,36" coordsize="1337,0" path="m7,36l1344,36e" filled="false" stroked="true" strokeweight=".72pt" strokecolor="#000000">
                <v:path arrowok="t"/>
              </v:shape>
            </v:group>
            <v:group style="position:absolute;left:7;top:7;width:1337;height:2" coordorigin="7,7" coordsize="1337,2">
              <v:shape style="position:absolute;left:7;top:7;width:1337;height:2" coordorigin="7,7" coordsize="1337,0" path="m7,7l1344,7e" filled="false" stroked="true" strokeweight=".72pt" strokecolor="#000000">
                <v:path arrowok="t"/>
              </v:shape>
            </v:group>
            <v:group style="position:absolute;left:1356;top:36;width:636;height:2" coordorigin="1356,36" coordsize="636,2">
              <v:shape style="position:absolute;left:1356;top:36;width:636;height:2" coordorigin="1356,36" coordsize="636,0" path="m1356,36l1992,36e" filled="false" stroked="true" strokeweight=".72pt" strokecolor="#000000">
                <v:path arrowok="t"/>
              </v:shape>
            </v:group>
            <v:group style="position:absolute;left:1356;top:7;width:636;height:2" coordorigin="1356,7" coordsize="636,2">
              <v:shape style="position:absolute;left:1356;top:7;width:636;height:2" coordorigin="1356,7" coordsize="636,0" path="m1356,7l1992,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67.55pt;height:2.2pt;mso-position-horizontal-relative:char;mso-position-vertical-relative:line" coordorigin="0,0" coordsize="3351,44">
            <v:group style="position:absolute;left:7;top:36;width:1236;height:2" coordorigin="7,36" coordsize="1236,2">
              <v:shape style="position:absolute;left:7;top:36;width:1236;height:2" coordorigin="7,36" coordsize="1236,0" path="m7,36l1243,36e" filled="false" stroked="true" strokeweight=".72pt" strokecolor="#000000">
                <v:path arrowok="t"/>
              </v:shape>
            </v:group>
            <v:group style="position:absolute;left:7;top:7;width:1236;height:2" coordorigin="7,7" coordsize="1236,2">
              <v:shape style="position:absolute;left:7;top:7;width:1236;height:2" coordorigin="7,7" coordsize="1236,0" path="m7,7l1243,7e" filled="false" stroked="true" strokeweight=".72pt" strokecolor="#000000">
                <v:path arrowok="t"/>
              </v:shape>
            </v:group>
            <v:group style="position:absolute;left:1255;top:36;width:1337;height:2" coordorigin="1255,36" coordsize="1337,2">
              <v:shape style="position:absolute;left:1255;top:36;width:1337;height:2" coordorigin="1255,36" coordsize="1337,0" path="m1255,36l2592,36e" filled="false" stroked="true" strokeweight=".72pt" strokecolor="#000000">
                <v:path arrowok="t"/>
              </v:shape>
            </v:group>
            <v:group style="position:absolute;left:1255;top:7;width:1337;height:2" coordorigin="1255,7" coordsize="1337,2">
              <v:shape style="position:absolute;left:1255;top:7;width:1337;height:2" coordorigin="1255,7" coordsize="1337,0" path="m1255,7l2592,7e" filled="false" stroked="true" strokeweight=".72pt" strokecolor="#000000">
                <v:path arrowok="t"/>
              </v:shape>
            </v:group>
            <v:group style="position:absolute;left:2606;top:36;width:737;height:2" coordorigin="2606,36" coordsize="737,2">
              <v:shape style="position:absolute;left:2606;top:36;width:737;height:2" coordorigin="2606,36" coordsize="737,0" path="m2606,36l3343,36e" filled="false" stroked="true" strokeweight=".72pt" strokecolor="#000000">
                <v:path arrowok="t"/>
              </v:shape>
            </v:group>
            <v:group style="position:absolute;left:2606;top:7;width:737;height:2" coordorigin="2606,7" coordsize="737,2">
              <v:shape style="position:absolute;left:2606;top:7;width:737;height:2" coordorigin="2606,7" coordsize="737,0" path="m2606,7l3343,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7.6pt;height:2.2pt;mso-position-horizontal-relative:char;mso-position-vertical-relative:line" coordorigin="0,0" coordsize="1952,44">
            <v:group style="position:absolute;left:7;top:36;width:1937;height:2" coordorigin="7,36" coordsize="1937,2">
              <v:shape style="position:absolute;left:7;top:36;width:1937;height:2" coordorigin="7,36" coordsize="1937,0" path="m7,36l1944,36e" filled="false" stroked="true" strokeweight=".72pt" strokecolor="#000000">
                <v:path arrowok="t"/>
              </v:shape>
            </v:group>
            <v:group style="position:absolute;left:7;top:7;width:1937;height:2" coordorigin="7,7" coordsize="1937,2">
              <v:shape style="position:absolute;left:7;top:7;width:1937;height:2" coordorigin="7,7" coordsize="1937,0" path="m7,7l1944,7e" filled="false" stroked="true" strokeweight=".72pt" strokecolor="#000000">
                <v:path arrowok="t"/>
              </v:shape>
            </v:group>
          </v:group>
        </w:pict>
      </w:r>
      <w:r>
        <w:rPr>
          <w:rFonts w:ascii="宋体"/>
          <w:position w:val="0"/>
          <w:sz w:val="4"/>
        </w:rPr>
      </w:r>
    </w:p>
    <w:p>
      <w:pPr>
        <w:pStyle w:val="BodyText"/>
        <w:spacing w:line="336" w:lineRule="auto" w:before="72"/>
        <w:ind w:left="137" w:right="1263" w:firstLine="480"/>
        <w:jc w:val="left"/>
      </w:pPr>
      <w:r>
        <w:rPr/>
        <w:t>注：本年度对贵州达众磨料磨具有限责任公司全额计提了坏帐准备，详见附</w:t>
      </w:r>
      <w:r>
        <w:rPr>
          <w:w w:val="99"/>
        </w:rPr>
        <w:t> </w:t>
      </w:r>
      <w:r>
        <w:rPr>
          <w:spacing w:val="-27"/>
          <w:w w:val="99"/>
        </w:rPr>
        <w:t>注八、2、（7）。</w:t>
      </w:r>
      <w:r>
        <w:rPr>
          <w:spacing w:val="-27"/>
        </w:rPr>
      </w:r>
    </w:p>
    <w:p>
      <w:pPr>
        <w:pStyle w:val="BodyText"/>
        <w:spacing w:line="240" w:lineRule="auto" w:before="29"/>
        <w:ind w:left="617" w:right="0"/>
        <w:jc w:val="left"/>
      </w:pPr>
      <w:r>
        <w:rPr/>
        <w:t>（2）其他应收款期末欠款前五名明细情况</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tabs>
          <w:tab w:pos="3931" w:val="left" w:leader="none"/>
          <w:tab w:pos="5131" w:val="left" w:leader="none"/>
        </w:tabs>
        <w:spacing w:line="158" w:lineRule="auto" w:before="0"/>
        <w:ind w:left="5631" w:right="3087" w:hanging="4488"/>
        <w:jc w:val="left"/>
        <w:rPr>
          <w:rFonts w:ascii="宋体" w:hAnsi="宋体" w:cs="宋体" w:eastAsia="宋体" w:hint="default"/>
          <w:sz w:val="20"/>
          <w:szCs w:val="20"/>
        </w:rPr>
      </w:pPr>
      <w:r>
        <w:rPr/>
        <w:pict>
          <v:shape style="position:absolute;margin-left:459.479828pt;margin-top:5.629211pt;width:19.95pt;height:10pt;mso-position-horizontal-relative:page;mso-position-vertical-relative:paragraph;z-index:4048"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账龄</w:t>
                  </w:r>
                  <w:r>
                    <w:rPr>
                      <w:rFonts w:ascii="宋体" w:hAnsi="宋体" w:cs="宋体" w:eastAsia="宋体" w:hint="default"/>
                      <w:sz w:val="20"/>
                      <w:szCs w:val="20"/>
                    </w:rPr>
                  </w:r>
                </w:p>
              </w:txbxContent>
            </v:textbox>
            <w10:wrap type="none"/>
          </v:shape>
        </w:pict>
      </w:r>
      <w:r>
        <w:rPr>
          <w:rFonts w:ascii="宋体" w:hAnsi="宋体" w:cs="宋体" w:eastAsia="宋体" w:hint="default"/>
          <w:w w:val="95"/>
          <w:position w:val="-12"/>
          <w:sz w:val="20"/>
          <w:szCs w:val="20"/>
        </w:rPr>
        <w:t>债务人名称</w:t>
        <w:tab/>
        <w:t>金额</w:t>
        <w:tab/>
      </w:r>
      <w:r>
        <w:rPr>
          <w:rFonts w:ascii="宋体" w:hAnsi="宋体" w:cs="宋体" w:eastAsia="宋体" w:hint="default"/>
          <w:sz w:val="20"/>
          <w:szCs w:val="20"/>
        </w:rPr>
        <w:t>占其他应收款总额</w:t>
      </w:r>
      <w:r>
        <w:rPr>
          <w:rFonts w:ascii="宋体" w:hAnsi="宋体" w:cs="宋体" w:eastAsia="宋体" w:hint="default"/>
          <w:w w:val="99"/>
          <w:sz w:val="20"/>
          <w:szCs w:val="20"/>
        </w:rPr>
        <w:t> </w:t>
      </w:r>
      <w:r>
        <w:rPr>
          <w:rFonts w:ascii="宋体" w:hAnsi="宋体" w:cs="宋体" w:eastAsia="宋体" w:hint="default"/>
          <w:sz w:val="20"/>
          <w:szCs w:val="20"/>
        </w:rPr>
        <w:t>的比例</w:t>
      </w:r>
    </w:p>
    <w:p>
      <w:pPr>
        <w:spacing w:line="240" w:lineRule="auto" w:before="2"/>
        <w:rPr>
          <w:rFonts w:ascii="宋体" w:hAnsi="宋体" w:cs="宋体" w:eastAsia="宋体" w:hint="default"/>
          <w:sz w:val="3"/>
          <w:szCs w:val="3"/>
        </w:rPr>
      </w:pPr>
    </w:p>
    <w:p>
      <w:pPr>
        <w:spacing w:line="20" w:lineRule="exact"/>
        <w:ind w:left="118" w:right="0" w:firstLine="0"/>
        <w:rPr>
          <w:rFonts w:ascii="宋体" w:hAnsi="宋体" w:cs="宋体" w:eastAsia="宋体" w:hint="default"/>
          <w:sz w:val="2"/>
          <w:szCs w:val="2"/>
        </w:rPr>
      </w:pPr>
      <w:r>
        <w:rPr>
          <w:rFonts w:ascii="宋体"/>
          <w:sz w:val="2"/>
        </w:rPr>
        <w:pict>
          <v:group style="width:152.4pt;height:.75pt;mso-position-horizontal-relative:char;mso-position-vertical-relative:line" coordorigin="0,0" coordsize="3048,15">
            <v:group style="position:absolute;left:7;top:7;width:3034;height:2" coordorigin="7,7" coordsize="3034,2">
              <v:shape style="position:absolute;left:7;top:7;width:3034;height:2" coordorigin="7,7" coordsize="3034,0" path="m7,7l3041,7e" filled="false" stroked="true" strokeweight=".72pt" strokecolor="#000000">
                <v:path arrowok="t"/>
              </v:shape>
            </v:group>
          </v:group>
        </w:pict>
      </w:r>
      <w:r>
        <w:rPr>
          <w:rFonts w:ascii="宋体"/>
          <w:sz w:val="2"/>
        </w:rPr>
      </w:r>
      <w:r>
        <w:rPr>
          <w:rFonts w:ascii="Times New Roman"/>
          <w:spacing w:val="126"/>
          <w:sz w:val="2"/>
        </w:rPr>
        <w:t> </w:t>
      </w:r>
      <w:r>
        <w:rPr>
          <w:rFonts w:ascii="宋体"/>
          <w:spacing w:val="126"/>
          <w:sz w:val="2"/>
        </w:rPr>
        <w:pict>
          <v:group style="width:83.3pt;height:.75pt;mso-position-horizontal-relative:char;mso-position-vertical-relative:line" coordorigin="0,0" coordsize="1666,15">
            <v:group style="position:absolute;left:7;top:7;width:1652;height:2" coordorigin="7,7" coordsize="1652,2">
              <v:shape style="position:absolute;left:7;top:7;width:1652;height:2" coordorigin="7,7" coordsize="1652,0" path="m7,7l1658,7e" filled="false" stroked="true" strokeweight=".72pt" strokecolor="#000000">
                <v:path arrowok="t"/>
              </v:shape>
            </v:group>
          </v:group>
        </w:pict>
      </w:r>
      <w:r>
        <w:rPr>
          <w:rFonts w:ascii="宋体"/>
          <w:spacing w:val="126"/>
          <w:sz w:val="2"/>
        </w:rPr>
      </w:r>
      <w:r>
        <w:rPr>
          <w:rFonts w:ascii="Times New Roman"/>
          <w:spacing w:val="124"/>
          <w:sz w:val="2"/>
        </w:rPr>
        <w:t> </w:t>
      </w:r>
      <w:r>
        <w:rPr>
          <w:rFonts w:ascii="宋体"/>
          <w:spacing w:val="124"/>
          <w:sz w:val="2"/>
        </w:rPr>
        <w:pict>
          <v:group style="width:83.4pt;height:.75pt;mso-position-horizontal-relative:char;mso-position-vertical-relative:line" coordorigin="0,0" coordsize="1668,15">
            <v:group style="position:absolute;left:7;top:7;width:1654;height:2" coordorigin="7,7" coordsize="1654,2">
              <v:shape style="position:absolute;left:7;top:7;width:1654;height:2" coordorigin="7,7" coordsize="1654,0" path="m7,7l1661,7e" filled="false" stroked="true" strokeweight=".72pt" strokecolor="#000000">
                <v:path arrowok="t"/>
              </v:shape>
            </v:group>
          </v:group>
        </w:pict>
      </w:r>
      <w:r>
        <w:rPr>
          <w:rFonts w:ascii="宋体"/>
          <w:spacing w:val="124"/>
          <w:sz w:val="2"/>
        </w:rPr>
      </w:r>
      <w:r>
        <w:rPr>
          <w:rFonts w:ascii="Times New Roman"/>
          <w:spacing w:val="124"/>
          <w:sz w:val="2"/>
        </w:rPr>
        <w:t> </w:t>
      </w:r>
      <w:r>
        <w:rPr>
          <w:rFonts w:ascii="宋体"/>
          <w:spacing w:val="124"/>
          <w:sz w:val="2"/>
        </w:rPr>
        <w:pict>
          <v:group style="width:83.3pt;height:.75pt;mso-position-horizontal-relative:char;mso-position-vertical-relative:line" coordorigin="0,0" coordsize="1666,15">
            <v:group style="position:absolute;left:7;top:7;width:1652;height:2" coordorigin="7,7" coordsize="1652,2">
              <v:shape style="position:absolute;left:7;top:7;width:1652;height:2" coordorigin="7,7" coordsize="1652,0" path="m7,7l1658,7e" filled="false" stroked="true" strokeweight=".72pt" strokecolor="#000000">
                <v:path arrowok="t"/>
              </v:shape>
            </v:group>
          </v:group>
        </w:pict>
      </w:r>
      <w:r>
        <w:rPr>
          <w:rFonts w:ascii="宋体"/>
          <w:spacing w:val="124"/>
          <w:sz w:val="2"/>
        </w:rPr>
      </w:r>
    </w:p>
    <w:p>
      <w:pPr>
        <w:spacing w:before="92"/>
        <w:ind w:left="238" w:right="0" w:firstLine="0"/>
        <w:jc w:val="left"/>
        <w:rPr>
          <w:rFonts w:ascii="宋体" w:hAnsi="宋体" w:cs="宋体" w:eastAsia="宋体" w:hint="default"/>
          <w:sz w:val="20"/>
          <w:szCs w:val="20"/>
        </w:rPr>
      </w:pPr>
      <w:r>
        <w:rPr/>
        <w:pict>
          <v:shape style="position:absolute;margin-left:248.399994pt;margin-top:14.200316pt;width:263.6pt;height:137pt;mso-position-horizontal-relative:page;mso-position-vertical-relative:paragraph;z-index:4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1"/>
                    <w:gridCol w:w="139"/>
                    <w:gridCol w:w="1661"/>
                    <w:gridCol w:w="1820"/>
                  </w:tblGrid>
                  <w:tr>
                    <w:trPr>
                      <w:trHeight w:val="359"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w w:val="95"/>
                            <w:sz w:val="20"/>
                          </w:rPr>
                          <w:t>10,800,000.00</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w w:val="95"/>
                            <w:sz w:val="20"/>
                          </w:rPr>
                          <w:t>30.36%</w:t>
                        </w:r>
                        <w:r>
                          <w:rPr>
                            <w:rFonts w:ascii="宋体"/>
                            <w:sz w:val="20"/>
                          </w:rPr>
                        </w:r>
                      </w:p>
                    </w:tc>
                    <w:tc>
                      <w:tcPr>
                        <w:tcW w:w="1820" w:type="dxa"/>
                        <w:tcBorders>
                          <w:top w:val="nil" w:sz="6" w:space="0" w:color="auto"/>
                          <w:left w:val="nil" w:sz="6" w:space="0" w:color="auto"/>
                          <w:bottom w:val="nil" w:sz="6" w:space="0" w:color="auto"/>
                          <w:right w:val="nil" w:sz="6" w:space="0" w:color="auto"/>
                        </w:tcBorders>
                      </w:tcPr>
                      <w:p>
                        <w:pPr>
                          <w:pStyle w:val="TableParagraph"/>
                          <w:spacing w:line="199" w:lineRule="exact"/>
                          <w:ind w:right="35"/>
                          <w:jc w:val="right"/>
                          <w:rPr>
                            <w:rFonts w:ascii="宋体" w:hAnsi="宋体" w:cs="宋体" w:eastAsia="宋体" w:hint="default"/>
                            <w:sz w:val="20"/>
                            <w:szCs w:val="20"/>
                          </w:rPr>
                        </w:pPr>
                        <w:r>
                          <w:rPr>
                            <w:rFonts w:ascii="宋体" w:hAnsi="宋体" w:cs="宋体" w:eastAsia="宋体" w:hint="default"/>
                            <w:w w:val="95"/>
                            <w:sz w:val="20"/>
                            <w:szCs w:val="20"/>
                          </w:rPr>
                          <w:t>1年以内</w:t>
                        </w:r>
                        <w:r>
                          <w:rPr>
                            <w:rFonts w:ascii="宋体" w:hAnsi="宋体" w:cs="宋体" w:eastAsia="宋体" w:hint="default"/>
                            <w:sz w:val="20"/>
                            <w:szCs w:val="20"/>
                          </w:rPr>
                        </w:r>
                      </w:p>
                    </w:tc>
                  </w:tr>
                  <w:tr>
                    <w:trPr>
                      <w:trHeight w:val="518"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5"/>
                            <w:sz w:val="20"/>
                          </w:rPr>
                          <w:t>6,600,000.00</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18.55%</w:t>
                        </w:r>
                        <w:r>
                          <w:rPr>
                            <w:rFonts w:ascii="宋体"/>
                            <w:sz w:val="20"/>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w w:val="95"/>
                            <w:sz w:val="20"/>
                            <w:szCs w:val="20"/>
                          </w:rPr>
                          <w:t>4-5年以上</w:t>
                        </w:r>
                        <w:r>
                          <w:rPr>
                            <w:rFonts w:ascii="宋体" w:hAnsi="宋体" w:cs="宋体" w:eastAsia="宋体" w:hint="default"/>
                            <w:sz w:val="20"/>
                            <w:szCs w:val="20"/>
                          </w:rPr>
                        </w:r>
                      </w:p>
                    </w:tc>
                  </w:tr>
                  <w:tr>
                    <w:trPr>
                      <w:trHeight w:val="52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5"/>
                            <w:sz w:val="20"/>
                          </w:rPr>
                          <w:t>5,049,550.00</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14.19%</w:t>
                        </w:r>
                        <w:r>
                          <w:rPr>
                            <w:rFonts w:ascii="宋体"/>
                            <w:sz w:val="20"/>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w w:val="95"/>
                            <w:sz w:val="20"/>
                            <w:szCs w:val="20"/>
                          </w:rPr>
                          <w:t>1-2年以内</w:t>
                        </w:r>
                        <w:r>
                          <w:rPr>
                            <w:rFonts w:ascii="宋体" w:hAnsi="宋体" w:cs="宋体" w:eastAsia="宋体" w:hint="default"/>
                            <w:sz w:val="20"/>
                            <w:szCs w:val="20"/>
                          </w:rPr>
                        </w:r>
                      </w:p>
                    </w:tc>
                  </w:tr>
                  <w:tr>
                    <w:trPr>
                      <w:trHeight w:val="52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
                          <w:jc w:val="right"/>
                          <w:rPr>
                            <w:rFonts w:ascii="宋体" w:hAnsi="宋体" w:cs="宋体" w:eastAsia="宋体" w:hint="default"/>
                            <w:sz w:val="20"/>
                            <w:szCs w:val="20"/>
                          </w:rPr>
                        </w:pPr>
                        <w:r>
                          <w:rPr>
                            <w:rFonts w:ascii="宋体"/>
                            <w:w w:val="95"/>
                            <w:sz w:val="20"/>
                          </w:rPr>
                          <w:t>3,638,125.92</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
                          <w:jc w:val="right"/>
                          <w:rPr>
                            <w:rFonts w:ascii="宋体" w:hAnsi="宋体" w:cs="宋体" w:eastAsia="宋体" w:hint="default"/>
                            <w:sz w:val="20"/>
                            <w:szCs w:val="20"/>
                          </w:rPr>
                        </w:pPr>
                        <w:r>
                          <w:rPr>
                            <w:rFonts w:ascii="宋体"/>
                            <w:w w:val="95"/>
                            <w:sz w:val="20"/>
                          </w:rPr>
                          <w:t>10.23%</w:t>
                        </w:r>
                        <w:r>
                          <w:rPr>
                            <w:rFonts w:ascii="宋体"/>
                            <w:sz w:val="20"/>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0"/>
                            <w:szCs w:val="20"/>
                          </w:rPr>
                        </w:pPr>
                        <w:r>
                          <w:rPr>
                            <w:rFonts w:ascii="宋体" w:hAnsi="宋体" w:cs="宋体" w:eastAsia="宋体" w:hint="default"/>
                            <w:w w:val="95"/>
                            <w:sz w:val="20"/>
                            <w:szCs w:val="20"/>
                          </w:rPr>
                          <w:t>1年以内</w:t>
                        </w:r>
                        <w:r>
                          <w:rPr>
                            <w:rFonts w:ascii="宋体" w:hAnsi="宋体" w:cs="宋体" w:eastAsia="宋体" w:hint="default"/>
                            <w:sz w:val="20"/>
                            <w:szCs w:val="20"/>
                          </w:rPr>
                        </w:r>
                      </w:p>
                    </w:tc>
                  </w:tr>
                  <w:tr>
                    <w:trPr>
                      <w:trHeight w:val="396" w:hRule="exact"/>
                    </w:trPr>
                    <w:tc>
                      <w:tcPr>
                        <w:tcW w:w="1651" w:type="dxa"/>
                        <w:tcBorders>
                          <w:top w:val="nil" w:sz="6" w:space="0" w:color="auto"/>
                          <w:left w:val="nil" w:sz="6" w:space="0" w:color="auto"/>
                          <w:bottom w:val="single" w:sz="6" w:space="0" w:color="000000"/>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5"/>
                            <w:sz w:val="20"/>
                          </w:rPr>
                          <w:t>3,533,100.00</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6" w:space="0" w:color="000000"/>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9.93%</w:t>
                        </w:r>
                        <w:r>
                          <w:rPr>
                            <w:rFonts w:ascii="宋体"/>
                            <w:sz w:val="20"/>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
                          <w:jc w:val="right"/>
                          <w:rPr>
                            <w:rFonts w:ascii="宋体" w:hAnsi="宋体" w:cs="宋体" w:eastAsia="宋体" w:hint="default"/>
                            <w:sz w:val="20"/>
                            <w:szCs w:val="20"/>
                          </w:rPr>
                        </w:pPr>
                        <w:r>
                          <w:rPr>
                            <w:rFonts w:ascii="宋体" w:hAnsi="宋体" w:cs="宋体" w:eastAsia="宋体" w:hint="default"/>
                            <w:w w:val="95"/>
                            <w:sz w:val="20"/>
                            <w:szCs w:val="20"/>
                          </w:rPr>
                          <w:t>1年以内</w:t>
                        </w:r>
                        <w:r>
                          <w:rPr>
                            <w:rFonts w:ascii="宋体" w:hAnsi="宋体" w:cs="宋体" w:eastAsia="宋体" w:hint="default"/>
                            <w:sz w:val="20"/>
                            <w:szCs w:val="20"/>
                          </w:rPr>
                        </w:r>
                      </w:p>
                    </w:tc>
                  </w:tr>
                  <w:tr>
                    <w:trPr>
                      <w:trHeight w:val="384" w:hRule="exact"/>
                    </w:trPr>
                    <w:tc>
                      <w:tcPr>
                        <w:tcW w:w="1651" w:type="dxa"/>
                        <w:tcBorders>
                          <w:top w:val="single" w:sz="6" w:space="0" w:color="000000"/>
                          <w:left w:val="nil" w:sz="6" w:space="0" w:color="auto"/>
                          <w:bottom w:val="single" w:sz="17" w:space="0" w:color="000000"/>
                          <w:right w:val="nil" w:sz="6" w:space="0" w:color="auto"/>
                        </w:tcBorders>
                      </w:tcPr>
                      <w:p>
                        <w:pPr>
                          <w:pStyle w:val="TableParagraph"/>
                          <w:spacing w:line="240" w:lineRule="auto" w:before="16"/>
                          <w:ind w:right="8"/>
                          <w:jc w:val="right"/>
                          <w:rPr>
                            <w:rFonts w:ascii="宋体" w:hAnsi="宋体" w:cs="宋体" w:eastAsia="宋体" w:hint="default"/>
                            <w:sz w:val="20"/>
                            <w:szCs w:val="20"/>
                          </w:rPr>
                        </w:pPr>
                        <w:r>
                          <w:rPr>
                            <w:rFonts w:ascii="宋体"/>
                            <w:w w:val="95"/>
                            <w:sz w:val="20"/>
                          </w:rPr>
                          <w:t>29,620,775.92</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61" w:type="dxa"/>
                        <w:tcBorders>
                          <w:top w:val="single" w:sz="6" w:space="0" w:color="000000"/>
                          <w:left w:val="nil" w:sz="6" w:space="0" w:color="auto"/>
                          <w:bottom w:val="single" w:sz="17" w:space="0" w:color="000000"/>
                          <w:right w:val="nil" w:sz="6" w:space="0" w:color="auto"/>
                        </w:tcBorders>
                      </w:tcPr>
                      <w:p>
                        <w:pPr>
                          <w:pStyle w:val="TableParagraph"/>
                          <w:spacing w:line="240" w:lineRule="auto" w:before="61"/>
                          <w:ind w:right="8"/>
                          <w:jc w:val="right"/>
                          <w:rPr>
                            <w:rFonts w:ascii="宋体" w:hAnsi="宋体" w:cs="宋体" w:eastAsia="宋体" w:hint="default"/>
                            <w:sz w:val="20"/>
                            <w:szCs w:val="20"/>
                          </w:rPr>
                        </w:pPr>
                        <w:r>
                          <w:rPr>
                            <w:rFonts w:ascii="宋体"/>
                            <w:w w:val="95"/>
                            <w:sz w:val="20"/>
                          </w:rPr>
                          <w:t>83.27%</w:t>
                        </w:r>
                        <w:r>
                          <w:rPr>
                            <w:rFonts w:ascii="宋体"/>
                            <w:sz w:val="20"/>
                          </w:rPr>
                        </w:r>
                      </w:p>
                    </w:tc>
                    <w:tc>
                      <w:tcPr>
                        <w:tcW w:w="182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太仓市浏家港石油有限责任公司</w:t>
      </w:r>
    </w:p>
    <w:p>
      <w:pPr>
        <w:spacing w:line="240" w:lineRule="auto" w:before="8"/>
        <w:rPr>
          <w:rFonts w:ascii="宋体" w:hAnsi="宋体" w:cs="宋体" w:eastAsia="宋体" w:hint="default"/>
          <w:sz w:val="19"/>
          <w:szCs w:val="19"/>
        </w:rPr>
      </w:pPr>
    </w:p>
    <w:p>
      <w:pPr>
        <w:spacing w:before="0"/>
        <w:ind w:left="238" w:right="0" w:firstLine="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p>
      <w:pPr>
        <w:spacing w:line="240" w:lineRule="auto" w:before="8"/>
        <w:rPr>
          <w:rFonts w:ascii="宋体" w:hAnsi="宋体" w:cs="宋体" w:eastAsia="宋体" w:hint="default"/>
          <w:sz w:val="19"/>
          <w:szCs w:val="19"/>
        </w:rPr>
      </w:pPr>
    </w:p>
    <w:p>
      <w:pPr>
        <w:spacing w:before="0"/>
        <w:ind w:left="238" w:right="0" w:firstLine="0"/>
        <w:jc w:val="left"/>
        <w:rPr>
          <w:rFonts w:ascii="宋体" w:hAnsi="宋体" w:cs="宋体" w:eastAsia="宋体" w:hint="default"/>
          <w:sz w:val="20"/>
          <w:szCs w:val="20"/>
        </w:rPr>
      </w:pPr>
      <w:r>
        <w:rPr>
          <w:rFonts w:ascii="宋体" w:hAnsi="宋体" w:cs="宋体" w:eastAsia="宋体" w:hint="default"/>
          <w:sz w:val="20"/>
          <w:szCs w:val="20"/>
        </w:rPr>
        <w:t>贵州沣恒投资管理有限公司</w:t>
      </w:r>
    </w:p>
    <w:p>
      <w:pPr>
        <w:spacing w:before="127"/>
        <w:ind w:left="137" w:right="6031" w:firstLine="100"/>
        <w:jc w:val="left"/>
        <w:rPr>
          <w:rFonts w:ascii="宋体" w:hAnsi="宋体" w:cs="宋体" w:eastAsia="宋体" w:hint="default"/>
          <w:sz w:val="20"/>
          <w:szCs w:val="20"/>
        </w:rPr>
      </w:pPr>
      <w:r>
        <w:rPr>
          <w:rFonts w:ascii="宋体" w:hAnsi="宋体" w:cs="宋体" w:eastAsia="宋体" w:hint="default"/>
          <w:spacing w:val="8"/>
          <w:w w:val="95"/>
          <w:sz w:val="20"/>
          <w:szCs w:val="20"/>
        </w:rPr>
        <w:t>北京千龙网都阳光一百上网服务</w:t>
      </w:r>
      <w:r>
        <w:rPr>
          <w:rFonts w:ascii="宋体" w:hAnsi="宋体" w:cs="宋体" w:eastAsia="宋体" w:hint="default"/>
          <w:spacing w:val="-66"/>
          <w:w w:val="95"/>
          <w:sz w:val="20"/>
          <w:szCs w:val="20"/>
        </w:rPr>
        <w:t> </w:t>
      </w:r>
      <w:r>
        <w:rPr>
          <w:rFonts w:ascii="宋体" w:hAnsi="宋体" w:cs="宋体" w:eastAsia="宋体" w:hint="default"/>
          <w:spacing w:val="-66"/>
          <w:w w:val="95"/>
          <w:sz w:val="20"/>
          <w:szCs w:val="20"/>
        </w:rPr>
      </w:r>
      <w:r>
        <w:rPr>
          <w:rFonts w:ascii="宋体" w:hAnsi="宋体" w:cs="宋体" w:eastAsia="宋体" w:hint="default"/>
          <w:sz w:val="20"/>
          <w:szCs w:val="20"/>
        </w:rPr>
        <w:t>有限公司</w:t>
      </w:r>
    </w:p>
    <w:p>
      <w:pPr>
        <w:spacing w:before="127"/>
        <w:ind w:left="238" w:right="0" w:firstLine="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p>
      <w:pPr>
        <w:tabs>
          <w:tab w:pos="1793" w:val="left" w:leader="none"/>
        </w:tabs>
        <w:spacing w:before="141"/>
        <w:ind w:left="1392" w:right="0"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spacing w:after="0"/>
        <w:jc w:val="left"/>
        <w:rPr>
          <w:rFonts w:ascii="宋体" w:hAnsi="宋体" w:cs="宋体" w:eastAsia="宋体" w:hint="default"/>
          <w:sz w:val="20"/>
          <w:szCs w:val="20"/>
        </w:rPr>
        <w:sectPr>
          <w:pgSz w:w="11900" w:h="16840"/>
          <w:pgMar w:header="0" w:footer="1003" w:top="1360" w:bottom="1200" w:left="1660" w:right="420"/>
        </w:sectPr>
      </w:pPr>
    </w:p>
    <w:p>
      <w:pPr>
        <w:spacing w:line="240" w:lineRule="auto" w:before="3"/>
        <w:rPr>
          <w:rFonts w:ascii="宋体" w:hAnsi="宋体" w:cs="宋体" w:eastAsia="宋体" w:hint="default"/>
          <w:sz w:val="23"/>
          <w:szCs w:val="23"/>
        </w:rPr>
      </w:pPr>
    </w:p>
    <w:p>
      <w:pPr>
        <w:pStyle w:val="BodyText"/>
        <w:spacing w:line="240" w:lineRule="auto" w:before="26"/>
        <w:ind w:left="617" w:right="2063"/>
        <w:jc w:val="left"/>
      </w:pPr>
      <w:r>
        <w:rPr/>
        <w:t>（3）金额较大的其他应收款明细情况</w:t>
      </w:r>
    </w:p>
    <w:p>
      <w:pPr>
        <w:tabs>
          <w:tab w:pos="3919" w:val="left" w:leader="none"/>
          <w:tab w:pos="5657" w:val="left" w:leader="none"/>
          <w:tab w:pos="7049" w:val="left" w:leader="none"/>
        </w:tabs>
        <w:spacing w:line="158" w:lineRule="auto" w:before="194"/>
        <w:ind w:left="7548" w:right="231" w:hanging="6332"/>
        <w:jc w:val="left"/>
        <w:rPr>
          <w:rFonts w:ascii="宋体" w:hAnsi="宋体" w:cs="宋体" w:eastAsia="宋体" w:hint="default"/>
          <w:sz w:val="20"/>
          <w:szCs w:val="20"/>
        </w:rPr>
      </w:pPr>
      <w:r>
        <w:rPr>
          <w:rFonts w:ascii="宋体" w:hAnsi="宋体" w:cs="宋体" w:eastAsia="宋体" w:hint="default"/>
          <w:w w:val="95"/>
          <w:sz w:val="20"/>
          <w:szCs w:val="20"/>
        </w:rPr>
        <w:t>债务人名称</w:t>
        <w:tab/>
        <w:t>金额</w:t>
        <w:tab/>
        <w:t>比例</w:t>
        <w:tab/>
      </w:r>
      <w:r>
        <w:rPr>
          <w:rFonts w:ascii="宋体" w:hAnsi="宋体" w:cs="宋体" w:eastAsia="宋体" w:hint="default"/>
          <w:w w:val="95"/>
          <w:position w:val="13"/>
          <w:sz w:val="20"/>
          <w:szCs w:val="20"/>
        </w:rPr>
        <w:t>款项性质（或内</w:t>
      </w:r>
      <w:r>
        <w:rPr>
          <w:rFonts w:ascii="宋体" w:hAnsi="宋体" w:cs="宋体" w:eastAsia="宋体" w:hint="default"/>
          <w:spacing w:val="-30"/>
          <w:w w:val="95"/>
          <w:position w:val="13"/>
          <w:sz w:val="20"/>
          <w:szCs w:val="20"/>
        </w:rPr>
        <w:t> </w:t>
      </w:r>
      <w:r>
        <w:rPr>
          <w:rFonts w:ascii="宋体" w:hAnsi="宋体" w:cs="宋体" w:eastAsia="宋体" w:hint="default"/>
          <w:spacing w:val="-30"/>
          <w:w w:val="95"/>
          <w:position w:val="13"/>
          <w:sz w:val="20"/>
          <w:szCs w:val="20"/>
        </w:rPr>
      </w:r>
      <w:r>
        <w:rPr>
          <w:rFonts w:ascii="宋体" w:hAnsi="宋体" w:cs="宋体" w:eastAsia="宋体" w:hint="default"/>
          <w:sz w:val="20"/>
          <w:szCs w:val="20"/>
        </w:rPr>
        <w:t>容）</w:t>
      </w:r>
    </w:p>
    <w:p>
      <w:pPr>
        <w:spacing w:line="240" w:lineRule="auto" w:before="9"/>
        <w:rPr>
          <w:rFonts w:ascii="宋体" w:hAnsi="宋体" w:cs="宋体" w:eastAsia="宋体" w:hint="default"/>
          <w:sz w:val="6"/>
          <w:szCs w:val="6"/>
        </w:rPr>
      </w:pPr>
    </w:p>
    <w:p>
      <w:pPr>
        <w:spacing w:line="20" w:lineRule="exact"/>
        <w:ind w:left="118" w:right="0" w:firstLine="0"/>
        <w:rPr>
          <w:rFonts w:ascii="宋体" w:hAnsi="宋体" w:cs="宋体" w:eastAsia="宋体" w:hint="default"/>
          <w:sz w:val="2"/>
          <w:szCs w:val="2"/>
        </w:rPr>
      </w:pPr>
      <w:r>
        <w:rPr>
          <w:rFonts w:ascii="宋体"/>
          <w:sz w:val="2"/>
        </w:rPr>
        <w:pict>
          <v:group style="width:159.85pt;height:.75pt;mso-position-horizontal-relative:char;mso-position-vertical-relative:line" coordorigin="0,0" coordsize="3197,15">
            <v:group style="position:absolute;left:7;top:7;width:3183;height:2" coordorigin="7,7" coordsize="3183,2">
              <v:shape style="position:absolute;left:7;top:7;width:3183;height:2" coordorigin="7,7" coordsize="3183,0" path="m7,7l3190,7e" filled="false" stroked="true" strokeweight=".72pt" strokecolor="#000000">
                <v:path arrowok="t"/>
              </v:shape>
            </v:group>
          </v:group>
        </w:pict>
      </w:r>
      <w:r>
        <w:rPr>
          <w:rFonts w:ascii="宋体"/>
          <w:sz w:val="2"/>
        </w:rPr>
      </w:r>
      <w:r>
        <w:rPr>
          <w:rFonts w:ascii="Times New Roman"/>
          <w:spacing w:val="64"/>
          <w:sz w:val="2"/>
        </w:rPr>
        <w:t> </w:t>
      </w:r>
      <w:r>
        <w:rPr>
          <w:rFonts w:ascii="宋体"/>
          <w:spacing w:val="64"/>
          <w:sz w:val="2"/>
        </w:rPr>
        <w:pict>
          <v:group style="width:73.7pt;height:.75pt;mso-position-horizontal-relative:char;mso-position-vertical-relative:line" coordorigin="0,0" coordsize="1474,15">
            <v:group style="position:absolute;left:7;top:7;width:1460;height:2" coordorigin="7,7" coordsize="1460,2">
              <v:shape style="position:absolute;left:7;top:7;width:1460;height:2" coordorigin="7,7" coordsize="1460,0" path="m7,7l1466,7e" filled="false" stroked="true" strokeweight=".72pt" strokecolor="#000000">
                <v:path arrowok="t"/>
              </v:shape>
            </v:group>
          </v:group>
        </w:pict>
      </w:r>
      <w:r>
        <w:rPr>
          <w:rFonts w:ascii="宋体"/>
          <w:spacing w:val="64"/>
          <w:sz w:val="2"/>
        </w:rPr>
      </w:r>
      <w:r>
        <w:rPr>
          <w:rFonts w:ascii="Times New Roman"/>
          <w:spacing w:val="61"/>
          <w:sz w:val="2"/>
        </w:rPr>
        <w:t> </w:t>
      </w:r>
      <w:r>
        <w:rPr>
          <w:rFonts w:ascii="宋体"/>
          <w:spacing w:val="61"/>
          <w:sz w:val="2"/>
        </w:rPr>
        <w:pict>
          <v:group style="width:92.8pt;height:.75pt;mso-position-horizontal-relative:char;mso-position-vertical-relative:line" coordorigin="0,0" coordsize="1856,15">
            <v:group style="position:absolute;left:7;top:7;width:1841;height:2" coordorigin="7,7" coordsize="1841,2">
              <v:shape style="position:absolute;left:7;top:7;width:1841;height:2" coordorigin="7,7" coordsize="1841,0" path="m7,7l1848,7e" filled="false" stroked="true" strokeweight=".72pt" strokecolor="#000000">
                <v:path arrowok="t"/>
              </v:shape>
            </v:group>
          </v:group>
        </w:pict>
      </w:r>
      <w:r>
        <w:rPr>
          <w:rFonts w:ascii="宋体"/>
          <w:spacing w:val="61"/>
          <w:sz w:val="2"/>
        </w:rPr>
      </w:r>
      <w:r>
        <w:rPr>
          <w:rFonts w:ascii="Times New Roman"/>
          <w:spacing w:val="145"/>
          <w:sz w:val="2"/>
        </w:rPr>
        <w:t> </w:t>
      </w:r>
      <w:r>
        <w:rPr>
          <w:rFonts w:ascii="宋体"/>
          <w:spacing w:val="145"/>
          <w:sz w:val="2"/>
        </w:rPr>
        <w:pict>
          <v:group style="width:81.25pt;height:.75pt;mso-position-horizontal-relative:char;mso-position-vertical-relative:line" coordorigin="0,0" coordsize="1625,15">
            <v:group style="position:absolute;left:7;top:7;width:1611;height:2" coordorigin="7,7" coordsize="1611,2">
              <v:shape style="position:absolute;left:7;top:7;width:1611;height:2" coordorigin="7,7" coordsize="1611,0" path="m7,7l1618,7e" filled="false" stroked="true" strokeweight=".72pt" strokecolor="#000000">
                <v:path arrowok="t"/>
              </v:shape>
            </v:group>
          </v:group>
        </w:pict>
      </w:r>
      <w:r>
        <w:rPr>
          <w:rFonts w:ascii="宋体"/>
          <w:spacing w:val="145"/>
          <w:sz w:val="2"/>
        </w:rPr>
      </w:r>
    </w:p>
    <w:p>
      <w:pPr>
        <w:spacing w:line="240" w:lineRule="auto" w:before="9"/>
        <w:rPr>
          <w:rFonts w:ascii="宋体" w:hAnsi="宋体" w:cs="宋体" w:eastAsia="宋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3292"/>
        <w:gridCol w:w="109"/>
        <w:gridCol w:w="1350"/>
        <w:gridCol w:w="1925"/>
        <w:gridCol w:w="1799"/>
      </w:tblGrid>
      <w:tr>
        <w:trPr>
          <w:trHeight w:val="360" w:hRule="exact"/>
        </w:trPr>
        <w:tc>
          <w:tcPr>
            <w:tcW w:w="4751" w:type="dxa"/>
            <w:gridSpan w:val="3"/>
            <w:tcBorders>
              <w:top w:val="nil" w:sz="6" w:space="0" w:color="auto"/>
              <w:left w:val="nil" w:sz="6" w:space="0" w:color="auto"/>
              <w:bottom w:val="nil" w:sz="6" w:space="0" w:color="auto"/>
              <w:right w:val="nil" w:sz="6" w:space="0" w:color="auto"/>
            </w:tcBorders>
          </w:tcPr>
          <w:p>
            <w:pPr>
              <w:pStyle w:val="TableParagraph"/>
              <w:tabs>
                <w:tab w:pos="3435" w:val="left" w:leader="none"/>
              </w:tabs>
              <w:spacing w:line="200" w:lineRule="exact"/>
              <w:ind w:left="135" w:right="0"/>
              <w:jc w:val="left"/>
              <w:rPr>
                <w:rFonts w:ascii="宋体" w:hAnsi="宋体" w:cs="宋体" w:eastAsia="宋体" w:hint="default"/>
                <w:sz w:val="20"/>
                <w:szCs w:val="20"/>
              </w:rPr>
            </w:pPr>
            <w:r>
              <w:rPr>
                <w:rFonts w:ascii="宋体" w:hAnsi="宋体" w:cs="宋体" w:eastAsia="宋体" w:hint="default"/>
                <w:w w:val="95"/>
                <w:sz w:val="20"/>
                <w:szCs w:val="20"/>
              </w:rPr>
              <w:t>太仓市浏家港石油有限责任公司</w:t>
              <w:tab/>
            </w:r>
            <w:r>
              <w:rPr>
                <w:rFonts w:ascii="宋体" w:hAnsi="宋体" w:cs="宋体" w:eastAsia="宋体" w:hint="default"/>
                <w:position w:val="-12"/>
                <w:sz w:val="20"/>
                <w:szCs w:val="20"/>
              </w:rPr>
              <w:t>10,800,000.00</w:t>
            </w:r>
            <w:r>
              <w:rPr>
                <w:rFonts w:ascii="宋体" w:hAnsi="宋体" w:cs="宋体" w:eastAsia="宋体" w:hint="default"/>
                <w:sz w:val="20"/>
                <w:szCs w:val="20"/>
              </w:rPr>
            </w:r>
          </w:p>
        </w:tc>
        <w:tc>
          <w:tcPr>
            <w:tcW w:w="1925"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w w:val="95"/>
                <w:sz w:val="20"/>
              </w:rPr>
              <w:t>30.36%</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520" w:hRule="exact"/>
        </w:trPr>
        <w:tc>
          <w:tcPr>
            <w:tcW w:w="4751" w:type="dxa"/>
            <w:gridSpan w:val="3"/>
            <w:tcBorders>
              <w:top w:val="nil" w:sz="6" w:space="0" w:color="auto"/>
              <w:left w:val="nil" w:sz="6" w:space="0" w:color="auto"/>
              <w:bottom w:val="nil" w:sz="6" w:space="0" w:color="auto"/>
              <w:right w:val="nil" w:sz="6" w:space="0" w:color="auto"/>
            </w:tcBorders>
          </w:tcPr>
          <w:p>
            <w:pPr>
              <w:pStyle w:val="TableParagraph"/>
              <w:tabs>
                <w:tab w:pos="3534" w:val="left" w:leader="none"/>
              </w:tabs>
              <w:spacing w:line="361" w:lineRule="exact"/>
              <w:ind w:left="135" w:right="0"/>
              <w:jc w:val="left"/>
              <w:rPr>
                <w:rFonts w:ascii="宋体" w:hAnsi="宋体" w:cs="宋体" w:eastAsia="宋体" w:hint="default"/>
                <w:sz w:val="20"/>
                <w:szCs w:val="20"/>
              </w:rPr>
            </w:pPr>
            <w:r>
              <w:rPr>
                <w:rFonts w:ascii="宋体" w:hAnsi="宋体" w:cs="宋体" w:eastAsia="宋体" w:hint="default"/>
                <w:w w:val="95"/>
                <w:sz w:val="20"/>
                <w:szCs w:val="20"/>
              </w:rPr>
              <w:t>贵州达众磨料磨具有限责任公司</w:t>
              <w:tab/>
            </w:r>
            <w:r>
              <w:rPr>
                <w:rFonts w:ascii="宋体" w:hAnsi="宋体" w:cs="宋体" w:eastAsia="宋体" w:hint="default"/>
                <w:position w:val="-12"/>
                <w:sz w:val="20"/>
                <w:szCs w:val="20"/>
              </w:rPr>
              <w:t>6,600,000.00</w:t>
            </w:r>
            <w:r>
              <w:rPr>
                <w:rFonts w:ascii="宋体" w:hAnsi="宋体" w:cs="宋体" w:eastAsia="宋体" w:hint="default"/>
                <w:sz w:val="20"/>
                <w:szCs w:val="20"/>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
              <w:jc w:val="right"/>
              <w:rPr>
                <w:rFonts w:ascii="宋体" w:hAnsi="宋体" w:cs="宋体" w:eastAsia="宋体" w:hint="default"/>
                <w:sz w:val="20"/>
                <w:szCs w:val="20"/>
              </w:rPr>
            </w:pPr>
            <w:r>
              <w:rPr>
                <w:rFonts w:ascii="宋体"/>
                <w:w w:val="95"/>
                <w:sz w:val="20"/>
              </w:rPr>
              <w:t>18.55%</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648" w:hRule="exact"/>
        </w:trPr>
        <w:tc>
          <w:tcPr>
            <w:tcW w:w="3401"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35" w:right="0"/>
              <w:jc w:val="left"/>
              <w:rPr>
                <w:rFonts w:ascii="宋体" w:hAnsi="宋体" w:cs="宋体" w:eastAsia="宋体" w:hint="default"/>
                <w:sz w:val="20"/>
                <w:szCs w:val="20"/>
              </w:rPr>
            </w:pPr>
            <w:r>
              <w:rPr>
                <w:rFonts w:ascii="宋体" w:hAnsi="宋体" w:cs="宋体" w:eastAsia="宋体" w:hint="default"/>
                <w:sz w:val="20"/>
                <w:szCs w:val="20"/>
              </w:rPr>
              <w:t>贵州沣恒投资管理有限公司</w:t>
            </w:r>
          </w:p>
          <w:p>
            <w:pPr>
              <w:pStyle w:val="TableParagraph"/>
              <w:spacing w:line="240" w:lineRule="auto" w:before="127"/>
              <w:ind w:left="135" w:right="0"/>
              <w:jc w:val="left"/>
              <w:rPr>
                <w:rFonts w:ascii="宋体" w:hAnsi="宋体" w:cs="宋体" w:eastAsia="宋体" w:hint="default"/>
                <w:sz w:val="20"/>
                <w:szCs w:val="20"/>
              </w:rPr>
            </w:pPr>
            <w:r>
              <w:rPr>
                <w:rFonts w:ascii="宋体" w:hAnsi="宋体" w:cs="宋体" w:eastAsia="宋体" w:hint="default"/>
                <w:spacing w:val="3"/>
                <w:sz w:val="20"/>
                <w:szCs w:val="20"/>
              </w:rPr>
              <w:t>北京千龙网都阳光一百上网服务有</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
              <w:jc w:val="right"/>
              <w:rPr>
                <w:rFonts w:ascii="宋体" w:hAnsi="宋体" w:cs="宋体" w:eastAsia="宋体" w:hint="default"/>
                <w:sz w:val="20"/>
                <w:szCs w:val="20"/>
              </w:rPr>
            </w:pPr>
            <w:r>
              <w:rPr>
                <w:rFonts w:ascii="宋体"/>
                <w:w w:val="95"/>
                <w:sz w:val="20"/>
              </w:rPr>
              <w:t>5,049,550.00</w:t>
            </w:r>
            <w:r>
              <w:rPr>
                <w:rFonts w:ascii="宋体"/>
                <w:sz w:val="20"/>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14.19%</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389" w:hRule="exact"/>
        </w:trPr>
        <w:tc>
          <w:tcPr>
            <w:tcW w:w="3401"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350" w:type="dxa"/>
            <w:tcBorders>
              <w:top w:val="nil" w:sz="6" w:space="0" w:color="auto"/>
              <w:left w:val="nil" w:sz="6" w:space="0" w:color="auto"/>
              <w:bottom w:val="nil" w:sz="6" w:space="0" w:color="auto"/>
              <w:right w:val="nil" w:sz="6" w:space="0" w:color="auto"/>
            </w:tcBorders>
          </w:tcPr>
          <w:p>
            <w:pPr>
              <w:pStyle w:val="TableParagraph"/>
              <w:spacing w:line="229" w:lineRule="exact"/>
              <w:ind w:right="13"/>
              <w:jc w:val="right"/>
              <w:rPr>
                <w:rFonts w:ascii="宋体" w:hAnsi="宋体" w:cs="宋体" w:eastAsia="宋体" w:hint="default"/>
                <w:sz w:val="20"/>
                <w:szCs w:val="20"/>
              </w:rPr>
            </w:pPr>
            <w:r>
              <w:rPr>
                <w:rFonts w:ascii="宋体"/>
                <w:w w:val="95"/>
                <w:sz w:val="20"/>
              </w:rPr>
              <w:t>3,638,125.92</w:t>
            </w:r>
            <w:r>
              <w:rPr>
                <w:rFonts w:ascii="宋体"/>
                <w:sz w:val="20"/>
              </w:rPr>
            </w:r>
          </w:p>
        </w:tc>
        <w:tc>
          <w:tcPr>
            <w:tcW w:w="1925" w:type="dxa"/>
            <w:tcBorders>
              <w:top w:val="nil" w:sz="6" w:space="0" w:color="auto"/>
              <w:left w:val="nil" w:sz="6" w:space="0" w:color="auto"/>
              <w:bottom w:val="nil" w:sz="6" w:space="0" w:color="auto"/>
              <w:right w:val="nil" w:sz="6" w:space="0" w:color="auto"/>
            </w:tcBorders>
          </w:tcPr>
          <w:p>
            <w:pPr>
              <w:pStyle w:val="TableParagraph"/>
              <w:spacing w:line="229" w:lineRule="exact"/>
              <w:ind w:right="8"/>
              <w:jc w:val="right"/>
              <w:rPr>
                <w:rFonts w:ascii="宋体" w:hAnsi="宋体" w:cs="宋体" w:eastAsia="宋体" w:hint="default"/>
                <w:sz w:val="20"/>
                <w:szCs w:val="20"/>
              </w:rPr>
            </w:pPr>
            <w:r>
              <w:rPr>
                <w:rFonts w:ascii="宋体"/>
                <w:w w:val="95"/>
                <w:sz w:val="20"/>
              </w:rPr>
              <w:t>10.23%</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413" w:hRule="exact"/>
        </w:trPr>
        <w:tc>
          <w:tcPr>
            <w:tcW w:w="3292" w:type="dxa"/>
            <w:tcBorders>
              <w:top w:val="nil" w:sz="6" w:space="0" w:color="auto"/>
              <w:left w:val="nil" w:sz="6" w:space="0" w:color="auto"/>
              <w:bottom w:val="nil" w:sz="6" w:space="0" w:color="auto"/>
              <w:right w:val="nil" w:sz="6" w:space="0" w:color="auto"/>
            </w:tcBorders>
          </w:tcPr>
          <w:p>
            <w:pPr>
              <w:pStyle w:val="TableParagraph"/>
              <w:spacing w:line="229" w:lineRule="exact"/>
              <w:ind w:left="135"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14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42" w:right="0"/>
              <w:jc w:val="left"/>
              <w:rPr>
                <w:rFonts w:ascii="宋体" w:hAnsi="宋体" w:cs="宋体" w:eastAsia="宋体" w:hint="default"/>
                <w:sz w:val="20"/>
                <w:szCs w:val="20"/>
              </w:rPr>
            </w:pPr>
            <w:r>
              <w:rPr>
                <w:rFonts w:ascii="宋体"/>
                <w:sz w:val="20"/>
              </w:rPr>
              <w:t>3,533,100.00</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9.93%</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w w:val="95"/>
                <w:sz w:val="20"/>
                <w:szCs w:val="20"/>
              </w:rPr>
              <w:t>股权认购款</w:t>
            </w:r>
            <w:r>
              <w:rPr>
                <w:rFonts w:ascii="宋体" w:hAnsi="宋体" w:cs="宋体" w:eastAsia="宋体" w:hint="default"/>
                <w:sz w:val="20"/>
                <w:szCs w:val="20"/>
              </w:rPr>
            </w:r>
          </w:p>
        </w:tc>
      </w:tr>
      <w:tr>
        <w:trPr>
          <w:trHeight w:val="338" w:hRule="exact"/>
        </w:trPr>
        <w:tc>
          <w:tcPr>
            <w:tcW w:w="3292" w:type="dxa"/>
            <w:tcBorders>
              <w:top w:val="nil" w:sz="6" w:space="0" w:color="auto"/>
              <w:left w:val="nil" w:sz="6" w:space="0" w:color="auto"/>
              <w:bottom w:val="nil" w:sz="6" w:space="0" w:color="auto"/>
              <w:right w:val="nil" w:sz="6" w:space="0" w:color="auto"/>
            </w:tcBorders>
          </w:tcPr>
          <w:p>
            <w:pPr>
              <w:pStyle w:val="TableParagraph"/>
              <w:spacing w:line="253" w:lineRule="exact"/>
              <w:ind w:left="135" w:right="0"/>
              <w:jc w:val="left"/>
              <w:rPr>
                <w:rFonts w:ascii="宋体" w:hAnsi="宋体" w:cs="宋体" w:eastAsia="宋体" w:hint="default"/>
                <w:sz w:val="20"/>
                <w:szCs w:val="20"/>
              </w:rPr>
            </w:pPr>
            <w:r>
              <w:rPr>
                <w:rFonts w:ascii="宋体" w:hAnsi="宋体" w:cs="宋体" w:eastAsia="宋体" w:hint="default"/>
                <w:sz w:val="20"/>
                <w:szCs w:val="20"/>
              </w:rPr>
              <w:t>四川沣泰射频识别科技有限公司</w:t>
            </w:r>
          </w:p>
        </w:tc>
        <w:tc>
          <w:tcPr>
            <w:tcW w:w="1459" w:type="dxa"/>
            <w:gridSpan w:val="2"/>
            <w:tcBorders>
              <w:top w:val="nil" w:sz="6" w:space="0" w:color="auto"/>
              <w:left w:val="nil" w:sz="6" w:space="0" w:color="auto"/>
              <w:bottom w:val="single" w:sz="6" w:space="0" w:color="000000"/>
              <w:right w:val="nil" w:sz="6" w:space="0" w:color="auto"/>
            </w:tcBorders>
          </w:tcPr>
          <w:p>
            <w:pPr>
              <w:pStyle w:val="TableParagraph"/>
              <w:spacing w:line="253" w:lineRule="exact"/>
              <w:ind w:left="244" w:right="0"/>
              <w:jc w:val="left"/>
              <w:rPr>
                <w:rFonts w:ascii="宋体" w:hAnsi="宋体" w:cs="宋体" w:eastAsia="宋体" w:hint="default"/>
                <w:sz w:val="20"/>
                <w:szCs w:val="20"/>
              </w:rPr>
            </w:pPr>
            <w:r>
              <w:rPr>
                <w:rFonts w:ascii="宋体"/>
                <w:sz w:val="20"/>
              </w:rPr>
              <w:t>1,053,670.00</w:t>
            </w:r>
          </w:p>
        </w:tc>
        <w:tc>
          <w:tcPr>
            <w:tcW w:w="1925" w:type="dxa"/>
            <w:tcBorders>
              <w:top w:val="nil" w:sz="6" w:space="0" w:color="auto"/>
              <w:left w:val="nil" w:sz="6" w:space="0" w:color="auto"/>
              <w:bottom w:val="single" w:sz="6" w:space="0" w:color="000000"/>
              <w:right w:val="nil" w:sz="6" w:space="0" w:color="auto"/>
            </w:tcBorders>
          </w:tcPr>
          <w:p>
            <w:pPr>
              <w:pStyle w:val="TableParagraph"/>
              <w:spacing w:line="240" w:lineRule="auto" w:before="39"/>
              <w:ind w:right="8"/>
              <w:jc w:val="right"/>
              <w:rPr>
                <w:rFonts w:ascii="宋体" w:hAnsi="宋体" w:cs="宋体" w:eastAsia="宋体" w:hint="default"/>
                <w:sz w:val="20"/>
                <w:szCs w:val="20"/>
              </w:rPr>
            </w:pPr>
            <w:r>
              <w:rPr>
                <w:rFonts w:ascii="宋体"/>
                <w:w w:val="95"/>
                <w:sz w:val="20"/>
              </w:rPr>
              <w:t>2.96%</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bl>
    <w:p>
      <w:pPr>
        <w:tabs>
          <w:tab w:pos="1867" w:val="left" w:leader="none"/>
          <w:tab w:pos="3538" w:val="left" w:leader="none"/>
          <w:tab w:pos="6166" w:val="left" w:leader="none"/>
        </w:tabs>
        <w:spacing w:line="321" w:lineRule="exact" w:before="0"/>
        <w:ind w:left="1467" w:right="143" w:firstLine="0"/>
        <w:jc w:val="left"/>
        <w:rPr>
          <w:rFonts w:ascii="宋体" w:hAnsi="宋体" w:cs="宋体" w:eastAsia="宋体" w:hint="default"/>
          <w:sz w:val="20"/>
          <w:szCs w:val="20"/>
        </w:rPr>
      </w:pPr>
      <w:r>
        <w:rPr>
          <w:rFonts w:ascii="宋体" w:hAnsi="宋体" w:cs="宋体" w:eastAsia="宋体" w:hint="default"/>
          <w:w w:val="95"/>
          <w:position w:val="5"/>
          <w:sz w:val="20"/>
          <w:szCs w:val="20"/>
        </w:rPr>
        <w:t>合</w:t>
        <w:tab/>
        <w:t>计</w:t>
        <w:tab/>
      </w:r>
      <w:r>
        <w:rPr>
          <w:rFonts w:ascii="宋体" w:hAnsi="宋体" w:cs="宋体" w:eastAsia="宋体" w:hint="default"/>
          <w:w w:val="95"/>
          <w:sz w:val="20"/>
          <w:szCs w:val="20"/>
        </w:rPr>
        <w:t>30,674,445.92</w:t>
        <w:tab/>
      </w:r>
      <w:r>
        <w:rPr>
          <w:rFonts w:ascii="宋体" w:hAnsi="宋体" w:cs="宋体" w:eastAsia="宋体" w:hint="default"/>
          <w:position w:val="-4"/>
          <w:sz w:val="20"/>
          <w:szCs w:val="20"/>
        </w:rPr>
        <w:t>86.23%</w:t>
      </w:r>
      <w:r>
        <w:rPr>
          <w:rFonts w:ascii="宋体" w:hAnsi="宋体" w:cs="宋体" w:eastAsia="宋体" w:hint="default"/>
          <w:sz w:val="20"/>
          <w:szCs w:val="20"/>
        </w:rPr>
      </w:r>
    </w:p>
    <w:p>
      <w:pPr>
        <w:spacing w:line="240" w:lineRule="auto" w:before="1"/>
        <w:rPr>
          <w:rFonts w:ascii="宋体" w:hAnsi="宋体" w:cs="宋体" w:eastAsia="宋体" w:hint="default"/>
          <w:sz w:val="2"/>
          <w:szCs w:val="2"/>
        </w:rPr>
      </w:pPr>
    </w:p>
    <w:p>
      <w:pPr>
        <w:spacing w:line="43" w:lineRule="exact"/>
        <w:ind w:left="3372" w:right="0" w:firstLine="0"/>
        <w:rPr>
          <w:rFonts w:ascii="宋体" w:hAnsi="宋体" w:cs="宋体" w:eastAsia="宋体" w:hint="default"/>
          <w:sz w:val="4"/>
          <w:szCs w:val="4"/>
        </w:rPr>
      </w:pPr>
      <w:r>
        <w:rPr>
          <w:rFonts w:ascii="宋体" w:hAnsi="宋体" w:cs="宋体" w:eastAsia="宋体" w:hint="default"/>
          <w:position w:val="0"/>
          <w:sz w:val="4"/>
          <w:szCs w:val="4"/>
        </w:rPr>
        <w:pict>
          <v:group style="width:170.65pt;height:2.2pt;mso-position-horizontal-relative:char;mso-position-vertical-relative:line" coordorigin="0,0" coordsize="3413,44">
            <v:group style="position:absolute;left:7;top:36;width:1474;height:2" coordorigin="7,36" coordsize="1474,2">
              <v:shape style="position:absolute;left:7;top:36;width:1474;height:2" coordorigin="7,36" coordsize="1474,0" path="m7,36l1481,36e" filled="false" stroked="true" strokeweight=".72pt" strokecolor="#000000">
                <v:path arrowok="t"/>
              </v:shape>
            </v:group>
            <v:group style="position:absolute;left:7;top:7;width:1474;height:2" coordorigin="7,7" coordsize="1474,2">
              <v:shape style="position:absolute;left:7;top:7;width:1474;height:2" coordorigin="7,7" coordsize="1474,0" path="m7,7l1481,7e" filled="false" stroked="true" strokeweight=".72pt" strokecolor="#000000">
                <v:path arrowok="t"/>
              </v:shape>
            </v:group>
            <v:group style="position:absolute;left:1550;top:36;width:1856;height:2" coordorigin="1550,36" coordsize="1856,2">
              <v:shape style="position:absolute;left:1550;top:36;width:1856;height:2" coordorigin="1550,36" coordsize="1856,0" path="m1550,36l3406,36e" filled="false" stroked="true" strokeweight=".72pt" strokecolor="#000000">
                <v:path arrowok="t"/>
              </v:shape>
            </v:group>
            <v:group style="position:absolute;left:1550;top:7;width:1856;height:2" coordorigin="1550,7" coordsize="1856,2">
              <v:shape style="position:absolute;left:1550;top:7;width:1856;height:2" coordorigin="1550,7" coordsize="1856,0" path="m1550,7l340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38" w:lineRule="auto" w:before="26"/>
        <w:ind w:left="137" w:right="133" w:firstLine="480"/>
        <w:jc w:val="both"/>
      </w:pPr>
      <w:r>
        <w:rPr>
          <w:spacing w:val="-4"/>
        </w:rPr>
        <w:t>（4）其他应收款年末数包括应收关联方的款项</w:t>
      </w:r>
      <w:r>
        <w:rPr>
          <w:spacing w:val="-58"/>
        </w:rPr>
        <w:t> </w:t>
      </w:r>
      <w:r>
        <w:rPr/>
        <w:t>17,471,549.75</w:t>
      </w:r>
      <w:r>
        <w:rPr>
          <w:spacing w:val="-58"/>
        </w:rPr>
        <w:t> </w:t>
      </w:r>
      <w:r>
        <w:rPr>
          <w:spacing w:val="-7"/>
        </w:rPr>
        <w:t>元，占其他应</w:t>
      </w:r>
      <w:r>
        <w:rPr>
          <w:w w:val="99"/>
        </w:rPr>
        <w:t> 收款总额的比例为</w:t>
      </w:r>
      <w:r>
        <w:rPr>
          <w:spacing w:val="-50"/>
          <w:w w:val="99"/>
        </w:rPr>
        <w:t> </w:t>
      </w:r>
      <w:r>
        <w:rPr>
          <w:spacing w:val="-5"/>
          <w:w w:val="99"/>
        </w:rPr>
        <w:t>49.11%，该项关联交易的披露见附注九、（三）5。</w:t>
      </w:r>
      <w:r>
        <w:rPr>
          <w:spacing w:val="-5"/>
        </w:rPr>
      </w:r>
    </w:p>
    <w:p>
      <w:pPr>
        <w:pStyle w:val="BodyText"/>
        <w:spacing w:line="336" w:lineRule="auto" w:before="26"/>
        <w:ind w:left="137" w:right="128" w:firstLine="448"/>
        <w:jc w:val="both"/>
      </w:pPr>
      <w:r>
        <w:rPr>
          <w:spacing w:val="-10"/>
        </w:rPr>
        <w:t>（5）本公司于</w:t>
      </w:r>
      <w:r>
        <w:rPr>
          <w:spacing w:val="-63"/>
        </w:rPr>
        <w:t> </w:t>
      </w:r>
      <w:r>
        <w:rPr/>
        <w:t>2007</w:t>
      </w:r>
      <w:r>
        <w:rPr>
          <w:spacing w:val="-63"/>
        </w:rPr>
        <w:t> </w:t>
      </w:r>
      <w:r>
        <w:rPr/>
        <w:t>年</w:t>
      </w:r>
      <w:r>
        <w:rPr>
          <w:spacing w:val="-66"/>
        </w:rPr>
        <w:t> </w:t>
      </w:r>
      <w:r>
        <w:rPr/>
        <w:t>5</w:t>
      </w:r>
      <w:r>
        <w:rPr>
          <w:spacing w:val="-63"/>
        </w:rPr>
        <w:t> </w:t>
      </w:r>
      <w:r>
        <w:rPr/>
        <w:t>月</w:t>
      </w:r>
      <w:r>
        <w:rPr>
          <w:spacing w:val="-63"/>
        </w:rPr>
        <w:t> </w:t>
      </w:r>
      <w:r>
        <w:rPr/>
        <w:t>11</w:t>
      </w:r>
      <w:r>
        <w:rPr>
          <w:spacing w:val="-63"/>
        </w:rPr>
        <w:t> </w:t>
      </w:r>
      <w:r>
        <w:rPr/>
        <w:t>日与贵州达众磨料磨具有限责任公司（以下简</w:t>
      </w:r>
      <w:r>
        <w:rPr>
          <w:w w:val="99"/>
        </w:rPr>
        <w:t> </w:t>
      </w:r>
      <w:r>
        <w:rPr>
          <w:spacing w:val="-7"/>
          <w:w w:val="99"/>
        </w:rPr>
        <w:t>称“达众磨料磨具”）签署了《资产重组及投资补充协议》，约定达众磨料磨具所</w:t>
      </w:r>
      <w:r>
        <w:rPr>
          <w:spacing w:val="-102"/>
          <w:w w:val="99"/>
        </w:rPr>
        <w:t> </w:t>
      </w:r>
      <w:r>
        <w:rPr>
          <w:spacing w:val="-102"/>
          <w:w w:val="99"/>
        </w:rPr>
      </w:r>
      <w:r>
        <w:rPr/>
        <w:t>欠本公司款项以现金偿还</w:t>
      </w:r>
      <w:r>
        <w:rPr>
          <w:spacing w:val="-60"/>
        </w:rPr>
        <w:t> </w:t>
      </w:r>
      <w:r>
        <w:rPr/>
        <w:t>990</w:t>
      </w:r>
      <w:r>
        <w:rPr>
          <w:spacing w:val="-60"/>
        </w:rPr>
        <w:t> </w:t>
      </w:r>
      <w:r>
        <w:rPr/>
        <w:t>万元，剩余</w:t>
      </w:r>
      <w:r>
        <w:rPr>
          <w:spacing w:val="-60"/>
        </w:rPr>
        <w:t> </w:t>
      </w:r>
      <w:r>
        <w:rPr/>
        <w:t>660</w:t>
      </w:r>
      <w:r>
        <w:rPr>
          <w:spacing w:val="-62"/>
        </w:rPr>
        <w:t> </w:t>
      </w:r>
      <w:r>
        <w:rPr/>
        <w:t>万元由于达众磨料磨具经营困难，</w:t>
      </w:r>
      <w:r>
        <w:rPr>
          <w:w w:val="99"/>
        </w:rPr>
        <w:t> </w:t>
      </w:r>
      <w:r>
        <w:rPr/>
        <w:t>本公司同意待达众磨料磨具经营好转后再行协商归还事宜。鉴于归还期限的不确</w:t>
      </w:r>
      <w:r>
        <w:rPr>
          <w:w w:val="99"/>
        </w:rPr>
        <w:t> </w:t>
      </w:r>
      <w:r>
        <w:rPr>
          <w:spacing w:val="-15"/>
          <w:w w:val="99"/>
        </w:rPr>
        <w:t>定性，根据本公司</w:t>
      </w:r>
      <w:r>
        <w:rPr>
          <w:spacing w:val="-59"/>
          <w:w w:val="99"/>
        </w:rPr>
        <w:t> </w:t>
      </w:r>
      <w:r>
        <w:rPr>
          <w:w w:val="99"/>
        </w:rPr>
        <w:t>2007</w:t>
      </w:r>
      <w:r>
        <w:rPr>
          <w:spacing w:val="-59"/>
          <w:w w:val="99"/>
        </w:rPr>
        <w:t> </w:t>
      </w:r>
      <w:r>
        <w:rPr>
          <w:w w:val="99"/>
        </w:rPr>
        <w:t>年第</w:t>
      </w:r>
      <w:r>
        <w:rPr>
          <w:spacing w:val="-59"/>
          <w:w w:val="99"/>
        </w:rPr>
        <w:t> </w:t>
      </w:r>
      <w:r>
        <w:rPr>
          <w:w w:val="99"/>
        </w:rPr>
        <w:t>5</w:t>
      </w:r>
      <w:r>
        <w:rPr>
          <w:spacing w:val="-59"/>
          <w:w w:val="99"/>
        </w:rPr>
        <w:t> </w:t>
      </w:r>
      <w:r>
        <w:rPr>
          <w:w w:val="99"/>
        </w:rPr>
        <w:t>届</w:t>
      </w:r>
      <w:r>
        <w:rPr>
          <w:spacing w:val="-59"/>
          <w:w w:val="99"/>
        </w:rPr>
        <w:t> </w:t>
      </w:r>
      <w:r>
        <w:rPr>
          <w:w w:val="99"/>
        </w:rPr>
        <w:t>20</w:t>
      </w:r>
      <w:r>
        <w:rPr>
          <w:spacing w:val="-59"/>
          <w:w w:val="99"/>
        </w:rPr>
        <w:t> </w:t>
      </w:r>
      <w:r>
        <w:rPr>
          <w:w w:val="99"/>
        </w:rPr>
        <w:t>次董事会决议,本年度对贵州达众磨料磨具有</w:t>
      </w:r>
      <w:r>
        <w:rPr>
          <w:w w:val="99"/>
        </w:rPr>
        <w:t> </w:t>
      </w:r>
      <w:r>
        <w:rPr>
          <w:spacing w:val="3"/>
        </w:rPr>
        <w:t>限责任公司全额计提了坏帐准备,对达众磨料磨具的剩余应收款项在根据坏账政</w:t>
      </w:r>
      <w:r>
        <w:rPr>
          <w:w w:val="99"/>
        </w:rPr>
        <w:t> </w:t>
      </w:r>
      <w:r>
        <w:rPr/>
        <w:t>策已计提</w:t>
      </w:r>
      <w:r>
        <w:rPr>
          <w:spacing w:val="-61"/>
        </w:rPr>
        <w:t> </w:t>
      </w:r>
      <w:r>
        <w:rPr/>
        <w:t>330</w:t>
      </w:r>
      <w:r>
        <w:rPr>
          <w:spacing w:val="-61"/>
        </w:rPr>
        <w:t> </w:t>
      </w:r>
      <w:r>
        <w:rPr/>
        <w:t>万元坏账准备的基础上补提特别坏账准备</w:t>
      </w:r>
      <w:r>
        <w:rPr>
          <w:spacing w:val="-61"/>
        </w:rPr>
        <w:t> </w:t>
      </w:r>
      <w:r>
        <w:rPr/>
        <w:t>330</w:t>
      </w:r>
      <w:r>
        <w:rPr>
          <w:spacing w:val="-61"/>
        </w:rPr>
        <w:t> </w:t>
      </w:r>
      <w:r>
        <w:rPr/>
        <w:t>万元。</w:t>
      </w:r>
    </w:p>
    <w:p>
      <w:pPr>
        <w:pStyle w:val="BodyText"/>
        <w:spacing w:line="240" w:lineRule="auto" w:before="29"/>
        <w:ind w:left="620" w:right="2063"/>
        <w:jc w:val="left"/>
      </w:pPr>
      <w:r>
        <w:rPr/>
        <w:t>5、存货</w:t>
      </w:r>
    </w:p>
    <w:p>
      <w:pPr>
        <w:pStyle w:val="BodyText"/>
        <w:spacing w:line="240" w:lineRule="auto" w:before="127"/>
        <w:ind w:left="617" w:right="2063"/>
        <w:jc w:val="left"/>
      </w:pPr>
      <w:r>
        <w:rPr/>
        <w:t>（1）存货明细情况</w:t>
      </w:r>
    </w:p>
    <w:p>
      <w:pPr>
        <w:spacing w:before="32"/>
        <w:ind w:left="1408" w:right="0" w:firstLine="0"/>
        <w:jc w:val="center"/>
        <w:rPr>
          <w:rFonts w:ascii="宋体" w:hAnsi="宋体" w:cs="宋体" w:eastAsia="宋体" w:hint="default"/>
          <w:sz w:val="20"/>
          <w:szCs w:val="20"/>
        </w:rPr>
      </w:pPr>
      <w:r>
        <w:rPr>
          <w:rFonts w:ascii="宋体" w:hAnsi="宋体" w:cs="宋体" w:eastAsia="宋体" w:hint="default"/>
          <w:sz w:val="20"/>
          <w:szCs w:val="20"/>
        </w:rPr>
        <w:t>年末数</w:t>
      </w:r>
    </w:p>
    <w:p>
      <w:pPr>
        <w:spacing w:line="240" w:lineRule="auto" w:before="5"/>
        <w:rPr>
          <w:rFonts w:ascii="宋体" w:hAnsi="宋体" w:cs="宋体" w:eastAsia="宋体" w:hint="default"/>
          <w:sz w:val="3"/>
          <w:szCs w:val="3"/>
        </w:rPr>
      </w:pPr>
    </w:p>
    <w:p>
      <w:pPr>
        <w:spacing w:line="20" w:lineRule="exact"/>
        <w:ind w:left="1428" w:right="0" w:firstLine="0"/>
        <w:rPr>
          <w:rFonts w:ascii="宋体" w:hAnsi="宋体" w:cs="宋体" w:eastAsia="宋体" w:hint="default"/>
          <w:sz w:val="2"/>
          <w:szCs w:val="2"/>
        </w:rPr>
      </w:pPr>
      <w:r>
        <w:rPr>
          <w:rFonts w:ascii="宋体" w:hAnsi="宋体" w:cs="宋体" w:eastAsia="宋体" w:hint="default"/>
          <w:sz w:val="2"/>
          <w:szCs w:val="2"/>
        </w:rPr>
        <w:pict>
          <v:group style="width:356.65pt;height:.5pt;mso-position-horizontal-relative:char;mso-position-vertical-relative:line" coordorigin="0,0" coordsize="7133,10">
            <v:group style="position:absolute;left:5;top:5;width:1484;height:2" coordorigin="5,5" coordsize="1484,2">
              <v:shape style="position:absolute;left:5;top:5;width:1484;height:2" coordorigin="5,5" coordsize="1484,0" path="m5,5l1488,5e" filled="false" stroked="true" strokeweight=".48pt" strokecolor="#000000">
                <v:path arrowok="t"/>
              </v:shape>
            </v:group>
            <v:group style="position:absolute;left:1488;top:5;width:10;height:2" coordorigin="1488,5" coordsize="10,2">
              <v:shape style="position:absolute;left:1488;top:5;width:10;height:2" coordorigin="1488,5" coordsize="10,0" path="m1488,5l1498,5e" filled="false" stroked="true" strokeweight=".48pt" strokecolor="#000000">
                <v:path arrowok="t"/>
              </v:shape>
            </v:group>
            <v:group style="position:absolute;left:1498;top:5;width:75;height:2" coordorigin="1498,5" coordsize="75,2">
              <v:shape style="position:absolute;left:1498;top:5;width:75;height:2" coordorigin="1498,5" coordsize="75,0" path="m1498,5l1572,5e" filled="false" stroked="true" strokeweight=".48pt" strokecolor="#000000">
                <v:path arrowok="t"/>
              </v:shape>
            </v:group>
            <v:group style="position:absolute;left:1572;top:5;width:10;height:2" coordorigin="1572,5" coordsize="10,2">
              <v:shape style="position:absolute;left:1572;top:5;width:10;height:2" coordorigin="1572,5" coordsize="10,0" path="m1572,5l1582,5e" filled="false" stroked="true" strokeweight=".48pt" strokecolor="#000000">
                <v:path arrowok="t"/>
              </v:shape>
            </v:group>
            <v:group style="position:absolute;left:1582;top:5;width:1558;height:2" coordorigin="1582,5" coordsize="1558,2">
              <v:shape style="position:absolute;left:1582;top:5;width:1558;height:2" coordorigin="1582,5" coordsize="1558,0" path="m1582,5l3139,5e" filled="false" stroked="true" strokeweight=".48pt" strokecolor="#000000">
                <v:path arrowok="t"/>
              </v:shape>
            </v:group>
            <v:group style="position:absolute;left:3139;top:5;width:10;height:2" coordorigin="3139,5" coordsize="10,2">
              <v:shape style="position:absolute;left:3139;top:5;width:10;height:2" coordorigin="3139,5" coordsize="10,0" path="m3139,5l3149,5e" filled="false" stroked="true" strokeweight=".48pt" strokecolor="#000000">
                <v:path arrowok="t"/>
              </v:shape>
            </v:group>
            <v:group style="position:absolute;left:3149;top:5;width:77;height:2" coordorigin="3149,5" coordsize="77,2">
              <v:shape style="position:absolute;left:3149;top:5;width:77;height:2" coordorigin="3149,5" coordsize="77,0" path="m3149,5l3226,5e" filled="false" stroked="true" strokeweight=".48pt" strokecolor="#000000">
                <v:path arrowok="t"/>
              </v:shape>
            </v:group>
            <v:group style="position:absolute;left:3226;top:5;width:10;height:2" coordorigin="3226,5" coordsize="10,2">
              <v:shape style="position:absolute;left:3226;top:5;width:10;height:2" coordorigin="3226,5" coordsize="10,0" path="m3226,5l3235,5e" filled="false" stroked="true" strokeweight=".48pt" strokecolor="#000000">
                <v:path arrowok="t"/>
              </v:shape>
            </v:group>
            <v:group style="position:absolute;left:3235;top:5;width:1712;height:2" coordorigin="3235,5" coordsize="1712,2">
              <v:shape style="position:absolute;left:3235;top:5;width:1712;height:2" coordorigin="3235,5" coordsize="1712,0" path="m3235,5l4946,5e" filled="false" stroked="true" strokeweight=".48pt" strokecolor="#000000">
                <v:path arrowok="t"/>
              </v:shape>
            </v:group>
            <v:group style="position:absolute;left:4946;top:5;width:10;height:2" coordorigin="4946,5" coordsize="10,2">
              <v:shape style="position:absolute;left:4946;top:5;width:10;height:2" coordorigin="4946,5" coordsize="10,0" path="m4946,5l4956,5e" filled="false" stroked="true" strokeweight=".48pt" strokecolor="#000000">
                <v:path arrowok="t"/>
              </v:shape>
            </v:group>
            <v:group style="position:absolute;left:4956;top:5;width:77;height:2" coordorigin="4956,5" coordsize="77,2">
              <v:shape style="position:absolute;left:4956;top:5;width:77;height:2" coordorigin="4956,5" coordsize="77,0" path="m4956,5l5033,5e" filled="false" stroked="true" strokeweight=".48pt" strokecolor="#000000">
                <v:path arrowok="t"/>
              </v:shape>
            </v:group>
            <v:group style="position:absolute;left:5033;top:5;width:10;height:2" coordorigin="5033,5" coordsize="10,2">
              <v:shape style="position:absolute;left:5033;top:5;width:10;height:2" coordorigin="5033,5" coordsize="10,0" path="m5033,5l5042,5e" filled="false" stroked="true" strokeweight=".48pt" strokecolor="#000000">
                <v:path arrowok="t"/>
              </v:shape>
            </v:group>
            <v:group style="position:absolute;left:5042;top:5;width:2086;height:2" coordorigin="5042,5" coordsize="2086,2">
              <v:shape style="position:absolute;left:5042;top:5;width:2086;height:2" coordorigin="5042,5" coordsize="2086,0" path="m5042,5l7128,5e" filled="false" stroked="true" strokeweight=".48pt" strokecolor="#000000">
                <v:path arrowok="t"/>
              </v:shape>
            </v:group>
          </v:group>
        </w:pict>
      </w:r>
      <w:r>
        <w:rPr>
          <w:rFonts w:ascii="宋体" w:hAnsi="宋体" w:cs="宋体" w:eastAsia="宋体" w:hint="default"/>
          <w:sz w:val="2"/>
          <w:szCs w:val="2"/>
        </w:rPr>
      </w:r>
    </w:p>
    <w:p>
      <w:pPr>
        <w:tabs>
          <w:tab w:pos="989" w:val="left" w:leader="none"/>
          <w:tab w:pos="3183" w:val="left" w:leader="none"/>
        </w:tabs>
        <w:spacing w:line="152" w:lineRule="exact" w:before="0"/>
        <w:ind w:left="487" w:right="2063" w:firstLine="0"/>
        <w:jc w:val="left"/>
        <w:rPr>
          <w:rFonts w:ascii="宋体" w:hAnsi="宋体" w:cs="宋体" w:eastAsia="宋体" w:hint="default"/>
          <w:sz w:val="20"/>
          <w:szCs w:val="20"/>
        </w:rPr>
      </w:pPr>
      <w:r>
        <w:rPr>
          <w:rFonts w:ascii="宋体" w:hAnsi="宋体" w:cs="宋体" w:eastAsia="宋体" w:hint="default"/>
          <w:w w:val="95"/>
          <w:position w:val="2"/>
          <w:sz w:val="20"/>
          <w:szCs w:val="20"/>
        </w:rPr>
        <w:t>项</w:t>
        <w:tab/>
        <w:t>目</w:t>
        <w:tab/>
      </w:r>
      <w:r>
        <w:rPr>
          <w:rFonts w:ascii="宋体" w:hAnsi="宋体" w:cs="宋体" w:eastAsia="宋体" w:hint="default"/>
          <w:sz w:val="20"/>
          <w:szCs w:val="20"/>
        </w:rPr>
        <w:t>其中:借款费用</w:t>
      </w:r>
    </w:p>
    <w:p>
      <w:pPr>
        <w:spacing w:after="0" w:line="152" w:lineRule="exact"/>
        <w:jc w:val="left"/>
        <w:rPr>
          <w:rFonts w:ascii="宋体" w:hAnsi="宋体" w:cs="宋体" w:eastAsia="宋体" w:hint="default"/>
          <w:sz w:val="20"/>
          <w:szCs w:val="20"/>
        </w:rPr>
        <w:sectPr>
          <w:pgSz w:w="11900" w:h="16840"/>
          <w:pgMar w:header="0" w:footer="1003" w:top="1600" w:bottom="1200" w:left="1660" w:right="1560"/>
        </w:sectPr>
      </w:pPr>
    </w:p>
    <w:p>
      <w:pPr>
        <w:tabs>
          <w:tab w:pos="2374" w:val="left" w:leader="none"/>
        </w:tabs>
        <w:spacing w:line="199" w:lineRule="exact" w:before="0"/>
        <w:ind w:left="1872" w:right="-11" w:firstLine="0"/>
        <w:jc w:val="left"/>
        <w:rPr>
          <w:rFonts w:ascii="宋体" w:hAnsi="宋体" w:cs="宋体" w:eastAsia="宋体" w:hint="default"/>
          <w:sz w:val="20"/>
          <w:szCs w:val="20"/>
        </w:rPr>
      </w:pPr>
      <w:r>
        <w:rPr>
          <w:rFonts w:ascii="宋体" w:hAnsi="宋体" w:cs="宋体" w:eastAsia="宋体" w:hint="default"/>
          <w:w w:val="95"/>
          <w:sz w:val="20"/>
          <w:szCs w:val="20"/>
        </w:rPr>
        <w:t>余</w:t>
        <w:tab/>
        <w:t>额</w:t>
      </w:r>
      <w:r>
        <w:rPr>
          <w:rFonts w:ascii="宋体" w:hAnsi="宋体" w:cs="宋体" w:eastAsia="宋体" w:hint="default"/>
          <w:sz w:val="20"/>
          <w:szCs w:val="20"/>
        </w:rPr>
      </w:r>
    </w:p>
    <w:p>
      <w:pPr>
        <w:spacing w:line="302" w:lineRule="auto" w:before="141"/>
        <w:ind w:left="137" w:right="1256" w:firstLine="0"/>
        <w:jc w:val="left"/>
        <w:rPr>
          <w:rFonts w:ascii="宋体" w:hAnsi="宋体" w:cs="宋体" w:eastAsia="宋体" w:hint="default"/>
          <w:sz w:val="20"/>
          <w:szCs w:val="20"/>
        </w:rPr>
      </w:pPr>
      <w:r>
        <w:rPr/>
        <w:pict>
          <v:group style="position:absolute;margin-left:89.279999pt;margin-top:8.409205pt;width:61.2pt;height:.1pt;mso-position-horizontal-relative:page;mso-position-vertical-relative:paragraph;z-index:-613624" coordorigin="1786,168" coordsize="1224,2">
            <v:shape style="position:absolute;left:1786;top:168;width:1224;height:2" coordorigin="1786,168" coordsize="1224,0" path="m1786,168l3010,168e" filled="false" stroked="true" strokeweight=".48pt" strokecolor="#000000">
              <v:path arrowok="t"/>
            </v:shape>
            <w10:wrap type="none"/>
          </v:group>
        </w:pict>
      </w:r>
      <w:r>
        <w:rPr/>
        <w:pict>
          <v:shape style="position:absolute;margin-left:154.679993pt;margin-top:8.409205pt;width:356.2pt;height:135.8pt;mso-position-horizontal-relative:page;mso-position-vertical-relative:paragraph;z-index:4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3"/>
                    <w:gridCol w:w="1694"/>
                    <w:gridCol w:w="1764"/>
                    <w:gridCol w:w="2182"/>
                  </w:tblGrid>
                  <w:tr>
                    <w:trPr>
                      <w:trHeight w:val="352" w:hRule="exact"/>
                    </w:trPr>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90"/>
                          <w:jc w:val="right"/>
                          <w:rPr>
                            <w:rFonts w:ascii="宋体" w:hAnsi="宋体" w:cs="宋体" w:eastAsia="宋体" w:hint="default"/>
                            <w:sz w:val="20"/>
                            <w:szCs w:val="20"/>
                          </w:rPr>
                        </w:pPr>
                        <w:r>
                          <w:rPr>
                            <w:rFonts w:ascii="宋体"/>
                            <w:w w:val="95"/>
                            <w:sz w:val="20"/>
                          </w:rPr>
                          <w:t>17,292,639.23</w:t>
                        </w:r>
                        <w:r>
                          <w:rPr>
                            <w:rFonts w:ascii="宋体"/>
                            <w:sz w:val="20"/>
                          </w:rPr>
                        </w:r>
                      </w:p>
                    </w:tc>
                    <w:tc>
                      <w:tcPr>
                        <w:tcW w:w="1694" w:type="dxa"/>
                        <w:tcBorders>
                          <w:top w:val="single" w:sz="4" w:space="0" w:color="000000"/>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8"/>
                          <w:jc w:val="right"/>
                          <w:rPr>
                            <w:rFonts w:ascii="宋体" w:hAnsi="宋体" w:cs="宋体" w:eastAsia="宋体" w:hint="default"/>
                            <w:sz w:val="20"/>
                            <w:szCs w:val="20"/>
                          </w:rPr>
                        </w:pPr>
                        <w:r>
                          <w:rPr>
                            <w:rFonts w:ascii="宋体"/>
                            <w:w w:val="95"/>
                            <w:sz w:val="20"/>
                          </w:rPr>
                          <w:t>1,856,305.29</w:t>
                        </w:r>
                        <w:r>
                          <w:rPr>
                            <w:rFonts w:ascii="宋体"/>
                            <w:sz w:val="20"/>
                          </w:rPr>
                        </w:r>
                      </w:p>
                    </w:tc>
                    <w:tc>
                      <w:tcPr>
                        <w:tcW w:w="218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8"/>
                          <w:jc w:val="right"/>
                          <w:rPr>
                            <w:rFonts w:ascii="宋体" w:hAnsi="宋体" w:cs="宋体" w:eastAsia="宋体" w:hint="default"/>
                            <w:sz w:val="20"/>
                            <w:szCs w:val="20"/>
                          </w:rPr>
                        </w:pPr>
                        <w:r>
                          <w:rPr>
                            <w:rFonts w:ascii="宋体"/>
                            <w:w w:val="95"/>
                            <w:sz w:val="20"/>
                          </w:rPr>
                          <w:t>15,436,333.94</w:t>
                        </w:r>
                        <w:r>
                          <w:rPr>
                            <w:rFonts w:ascii="宋体"/>
                            <w:sz w:val="20"/>
                          </w:rPr>
                        </w:r>
                      </w:p>
                    </w:tc>
                  </w:tr>
                  <w:tr>
                    <w:trPr>
                      <w:trHeight w:val="331"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7" w:lineRule="exact"/>
                          <w:ind w:left="139" w:right="0"/>
                          <w:jc w:val="left"/>
                          <w:rPr>
                            <w:rFonts w:ascii="宋体" w:hAnsi="宋体" w:cs="宋体" w:eastAsia="宋体" w:hint="default"/>
                            <w:sz w:val="20"/>
                            <w:szCs w:val="20"/>
                          </w:rPr>
                        </w:pPr>
                        <w:r>
                          <w:rPr>
                            <w:rFonts w:ascii="宋体"/>
                            <w:sz w:val="20"/>
                          </w:rPr>
                          <w:t>3,604,549.70</w:t>
                        </w:r>
                      </w:p>
                    </w:tc>
                    <w:tc>
                      <w:tcPr>
                        <w:tcW w:w="1694"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
                          <w:jc w:val="right"/>
                          <w:rPr>
                            <w:rFonts w:ascii="宋体" w:hAnsi="宋体" w:cs="宋体" w:eastAsia="宋体" w:hint="default"/>
                            <w:sz w:val="20"/>
                            <w:szCs w:val="20"/>
                          </w:rPr>
                        </w:pPr>
                        <w:r>
                          <w:rPr>
                            <w:rFonts w:ascii="宋体"/>
                            <w:w w:val="95"/>
                            <w:sz w:val="20"/>
                          </w:rPr>
                          <w:t>3,604,549.70</w:t>
                        </w:r>
                        <w:r>
                          <w:rPr>
                            <w:rFonts w:ascii="宋体"/>
                            <w:sz w:val="20"/>
                          </w:rPr>
                        </w:r>
                      </w:p>
                    </w:tc>
                  </w:tr>
                  <w:tr>
                    <w:trPr>
                      <w:trHeight w:val="329"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7" w:lineRule="exact"/>
                          <w:ind w:right="42"/>
                          <w:jc w:val="right"/>
                          <w:rPr>
                            <w:rFonts w:ascii="宋体" w:hAnsi="宋体" w:cs="宋体" w:eastAsia="宋体" w:hint="default"/>
                            <w:sz w:val="20"/>
                            <w:szCs w:val="20"/>
                          </w:rPr>
                        </w:pPr>
                        <w:r>
                          <w:rPr>
                            <w:rFonts w:ascii="宋体"/>
                            <w:w w:val="95"/>
                            <w:sz w:val="20"/>
                          </w:rPr>
                          <w:t>118,912,304.93</w:t>
                        </w:r>
                        <w:r>
                          <w:rPr>
                            <w:rFonts w:ascii="宋体"/>
                            <w:sz w:val="20"/>
                          </w:rPr>
                        </w:r>
                      </w:p>
                    </w:tc>
                    <w:tc>
                      <w:tcPr>
                        <w:tcW w:w="1694"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宋体" w:hAnsi="宋体" w:cs="宋体" w:eastAsia="宋体" w:hint="default"/>
                            <w:sz w:val="20"/>
                            <w:szCs w:val="20"/>
                          </w:rPr>
                        </w:pPr>
                        <w:r>
                          <w:rPr>
                            <w:rFonts w:ascii="宋体"/>
                            <w:w w:val="95"/>
                            <w:sz w:val="20"/>
                          </w:rPr>
                          <w:t>2,804,285.99</w:t>
                        </w:r>
                        <w:r>
                          <w:rPr>
                            <w:rFonts w:ascii="宋体"/>
                            <w:sz w:val="20"/>
                          </w:rPr>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宋体" w:hAnsi="宋体" w:cs="宋体" w:eastAsia="宋体" w:hint="default"/>
                            <w:sz w:val="20"/>
                            <w:szCs w:val="20"/>
                          </w:rPr>
                        </w:pPr>
                        <w:r>
                          <w:rPr>
                            <w:rFonts w:ascii="宋体"/>
                            <w:w w:val="95"/>
                            <w:sz w:val="20"/>
                          </w:rPr>
                          <w:t>116,108,018.94</w:t>
                        </w:r>
                        <w:r>
                          <w:rPr>
                            <w:rFonts w:ascii="宋体"/>
                            <w:sz w:val="20"/>
                          </w:rPr>
                        </w:r>
                      </w:p>
                    </w:tc>
                  </w:tr>
                  <w:tr>
                    <w:trPr>
                      <w:trHeight w:val="331"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7" w:lineRule="exact"/>
                          <w:ind w:right="90"/>
                          <w:jc w:val="right"/>
                          <w:rPr>
                            <w:rFonts w:ascii="宋体" w:hAnsi="宋体" w:cs="宋体" w:eastAsia="宋体" w:hint="default"/>
                            <w:sz w:val="20"/>
                            <w:szCs w:val="20"/>
                          </w:rPr>
                        </w:pPr>
                        <w:r>
                          <w:rPr>
                            <w:rFonts w:ascii="宋体"/>
                            <w:w w:val="95"/>
                            <w:sz w:val="20"/>
                          </w:rPr>
                          <w:t>36,824,023.97</w:t>
                        </w:r>
                        <w:r>
                          <w:rPr>
                            <w:rFonts w:ascii="宋体"/>
                            <w:sz w:val="20"/>
                          </w:rPr>
                        </w:r>
                      </w:p>
                    </w:tc>
                    <w:tc>
                      <w:tcPr>
                        <w:tcW w:w="1694"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
                          <w:jc w:val="right"/>
                          <w:rPr>
                            <w:rFonts w:ascii="宋体" w:hAnsi="宋体" w:cs="宋体" w:eastAsia="宋体" w:hint="default"/>
                            <w:sz w:val="20"/>
                            <w:szCs w:val="20"/>
                          </w:rPr>
                        </w:pPr>
                        <w:r>
                          <w:rPr>
                            <w:rFonts w:ascii="宋体"/>
                            <w:w w:val="95"/>
                            <w:sz w:val="20"/>
                          </w:rPr>
                          <w:t>797,867.52</w:t>
                        </w:r>
                        <w:r>
                          <w:rPr>
                            <w:rFonts w:ascii="宋体"/>
                            <w:sz w:val="20"/>
                          </w:rPr>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
                          <w:jc w:val="right"/>
                          <w:rPr>
                            <w:rFonts w:ascii="宋体" w:hAnsi="宋体" w:cs="宋体" w:eastAsia="宋体" w:hint="default"/>
                            <w:sz w:val="20"/>
                            <w:szCs w:val="20"/>
                          </w:rPr>
                        </w:pPr>
                        <w:r>
                          <w:rPr>
                            <w:rFonts w:ascii="宋体"/>
                            <w:w w:val="95"/>
                            <w:sz w:val="20"/>
                          </w:rPr>
                          <w:t>36,026,156.45</w:t>
                        </w:r>
                        <w:r>
                          <w:rPr>
                            <w:rFonts w:ascii="宋体"/>
                            <w:sz w:val="20"/>
                          </w:rPr>
                        </w:r>
                      </w:p>
                    </w:tc>
                  </w:tr>
                  <w:tr>
                    <w:trPr>
                      <w:trHeight w:val="329"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7" w:lineRule="exact"/>
                          <w:ind w:left="139" w:right="0"/>
                          <w:jc w:val="left"/>
                          <w:rPr>
                            <w:rFonts w:ascii="宋体" w:hAnsi="宋体" w:cs="宋体" w:eastAsia="宋体" w:hint="default"/>
                            <w:sz w:val="20"/>
                            <w:szCs w:val="20"/>
                          </w:rPr>
                        </w:pPr>
                        <w:r>
                          <w:rPr>
                            <w:rFonts w:ascii="宋体"/>
                            <w:sz w:val="20"/>
                          </w:rPr>
                          <w:t>8,635,356.88</w:t>
                        </w:r>
                      </w:p>
                    </w:tc>
                    <w:tc>
                      <w:tcPr>
                        <w:tcW w:w="1694"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宋体" w:hAnsi="宋体" w:cs="宋体" w:eastAsia="宋体" w:hint="default"/>
                            <w:sz w:val="20"/>
                            <w:szCs w:val="20"/>
                          </w:rPr>
                        </w:pPr>
                        <w:r>
                          <w:rPr>
                            <w:rFonts w:ascii="宋体"/>
                            <w:w w:val="95"/>
                            <w:sz w:val="20"/>
                          </w:rPr>
                          <w:t>8,635,356.88</w:t>
                        </w:r>
                        <w:r>
                          <w:rPr>
                            <w:rFonts w:ascii="宋体"/>
                            <w:sz w:val="20"/>
                          </w:rPr>
                        </w:r>
                      </w:p>
                    </w:tc>
                  </w:tr>
                  <w:tr>
                    <w:trPr>
                      <w:trHeight w:val="331"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7" w:lineRule="exact"/>
                          <w:ind w:left="237" w:right="0"/>
                          <w:jc w:val="left"/>
                          <w:rPr>
                            <w:rFonts w:ascii="宋体" w:hAnsi="宋体" w:cs="宋体" w:eastAsia="宋体" w:hint="default"/>
                            <w:sz w:val="20"/>
                            <w:szCs w:val="20"/>
                          </w:rPr>
                        </w:pPr>
                        <w:r>
                          <w:rPr>
                            <w:rFonts w:ascii="宋体"/>
                            <w:sz w:val="20"/>
                          </w:rPr>
                          <w:t>874,033.67</w:t>
                        </w:r>
                      </w:p>
                    </w:tc>
                    <w:tc>
                      <w:tcPr>
                        <w:tcW w:w="1694"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
                          <w:jc w:val="right"/>
                          <w:rPr>
                            <w:rFonts w:ascii="宋体" w:hAnsi="宋体" w:cs="宋体" w:eastAsia="宋体" w:hint="default"/>
                            <w:sz w:val="20"/>
                            <w:szCs w:val="20"/>
                          </w:rPr>
                        </w:pPr>
                        <w:r>
                          <w:rPr>
                            <w:rFonts w:ascii="宋体"/>
                            <w:w w:val="95"/>
                            <w:sz w:val="20"/>
                          </w:rPr>
                          <w:t>874,033.67</w:t>
                        </w:r>
                        <w:r>
                          <w:rPr>
                            <w:rFonts w:ascii="宋体"/>
                            <w:sz w:val="20"/>
                          </w:rPr>
                        </w:r>
                      </w:p>
                    </w:tc>
                  </w:tr>
                  <w:tr>
                    <w:trPr>
                      <w:trHeight w:val="329"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7" w:lineRule="exact"/>
                          <w:ind w:right="4"/>
                          <w:jc w:val="center"/>
                          <w:rPr>
                            <w:rFonts w:ascii="宋体" w:hAnsi="宋体" w:cs="宋体" w:eastAsia="宋体" w:hint="default"/>
                            <w:sz w:val="20"/>
                            <w:szCs w:val="20"/>
                          </w:rPr>
                        </w:pPr>
                        <w:r>
                          <w:rPr>
                            <w:rFonts w:ascii="宋体"/>
                            <w:w w:val="99"/>
                            <w:sz w:val="20"/>
                          </w:rPr>
                          <w:t>-</w:t>
                        </w:r>
                        <w:r>
                          <w:rPr>
                            <w:rFonts w:ascii="宋体"/>
                            <w:sz w:val="20"/>
                          </w:rPr>
                        </w:r>
                      </w:p>
                    </w:tc>
                    <w:tc>
                      <w:tcPr>
                        <w:tcW w:w="1694"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宋体" w:hAnsi="宋体" w:cs="宋体" w:eastAsia="宋体" w:hint="default"/>
                            <w:sz w:val="20"/>
                            <w:szCs w:val="20"/>
                          </w:rPr>
                        </w:pPr>
                        <w:r>
                          <w:rPr>
                            <w:rFonts w:ascii="宋体"/>
                            <w:sz w:val="20"/>
                          </w:rPr>
                          <w:t>0.00</w:t>
                        </w:r>
                      </w:p>
                    </w:tc>
                  </w:tr>
                  <w:tr>
                    <w:trPr>
                      <w:trHeight w:val="383"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7" w:lineRule="exact"/>
                          <w:ind w:left="139" w:right="0"/>
                          <w:jc w:val="left"/>
                          <w:rPr>
                            <w:rFonts w:ascii="宋体" w:hAnsi="宋体" w:cs="宋体" w:eastAsia="宋体" w:hint="default"/>
                            <w:sz w:val="20"/>
                            <w:szCs w:val="20"/>
                          </w:rPr>
                        </w:pPr>
                        <w:r>
                          <w:rPr>
                            <w:rFonts w:ascii="宋体"/>
                            <w:sz w:val="20"/>
                          </w:rPr>
                          <w:t>4,602,683.28</w:t>
                        </w:r>
                      </w:p>
                    </w:tc>
                    <w:tc>
                      <w:tcPr>
                        <w:tcW w:w="1694"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
                          <w:jc w:val="right"/>
                          <w:rPr>
                            <w:rFonts w:ascii="宋体" w:hAnsi="宋体" w:cs="宋体" w:eastAsia="宋体" w:hint="default"/>
                            <w:sz w:val="20"/>
                            <w:szCs w:val="20"/>
                          </w:rPr>
                        </w:pPr>
                        <w:r>
                          <w:rPr>
                            <w:rFonts w:ascii="宋体"/>
                            <w:w w:val="95"/>
                            <w:sz w:val="20"/>
                          </w:rPr>
                          <w:t>4,602,683.28</w:t>
                        </w:r>
                        <w:r>
                          <w:rPr>
                            <w:rFonts w:ascii="宋体"/>
                            <w:sz w:val="20"/>
                          </w:rPr>
                        </w:r>
                      </w:p>
                    </w:tc>
                  </w:tr>
                </w:tbl>
                <w:p>
                  <w:pPr/>
                </w:p>
              </w:txbxContent>
            </v:textbox>
            <w10:wrap type="none"/>
          </v:shape>
        </w:pict>
      </w:r>
      <w:r>
        <w:rPr>
          <w:rFonts w:ascii="宋体" w:hAnsi="宋体" w:cs="宋体" w:eastAsia="宋体" w:hint="default"/>
          <w:sz w:val="20"/>
          <w:szCs w:val="20"/>
        </w:rPr>
        <w:t>原材料</w:t>
      </w:r>
      <w:r>
        <w:rPr>
          <w:rFonts w:ascii="宋体" w:hAnsi="宋体" w:cs="宋体" w:eastAsia="宋体" w:hint="default"/>
          <w:w w:val="99"/>
          <w:sz w:val="20"/>
          <w:szCs w:val="20"/>
        </w:rPr>
        <w:t> </w:t>
      </w:r>
      <w:r>
        <w:rPr>
          <w:rFonts w:ascii="宋体" w:hAnsi="宋体" w:cs="宋体" w:eastAsia="宋体" w:hint="default"/>
          <w:sz w:val="20"/>
          <w:szCs w:val="20"/>
        </w:rPr>
        <w:t>在产品</w:t>
      </w:r>
      <w:r>
        <w:rPr>
          <w:rFonts w:ascii="宋体" w:hAnsi="宋体" w:cs="宋体" w:eastAsia="宋体" w:hint="default"/>
          <w:w w:val="99"/>
          <w:sz w:val="20"/>
          <w:szCs w:val="20"/>
        </w:rPr>
        <w:t> </w:t>
      </w:r>
      <w:r>
        <w:rPr>
          <w:rFonts w:ascii="宋体" w:hAnsi="宋体" w:cs="宋体" w:eastAsia="宋体" w:hint="default"/>
          <w:w w:val="95"/>
          <w:sz w:val="20"/>
          <w:szCs w:val="20"/>
        </w:rPr>
        <w:t>库存商品</w:t>
      </w:r>
      <w:r>
        <w:rPr>
          <w:rFonts w:ascii="宋体" w:hAnsi="宋体" w:cs="宋体" w:eastAsia="宋体" w:hint="default"/>
          <w:spacing w:val="-59"/>
          <w:w w:val="95"/>
          <w:sz w:val="20"/>
          <w:szCs w:val="20"/>
        </w:rPr>
        <w:t> </w:t>
      </w:r>
      <w:r>
        <w:rPr>
          <w:rFonts w:ascii="宋体" w:hAnsi="宋体" w:cs="宋体" w:eastAsia="宋体" w:hint="default"/>
          <w:w w:val="95"/>
          <w:sz w:val="20"/>
          <w:szCs w:val="20"/>
        </w:rPr>
        <w:t>发出商品</w:t>
      </w:r>
      <w:r>
        <w:rPr>
          <w:rFonts w:ascii="宋体" w:hAnsi="宋体" w:cs="宋体" w:eastAsia="宋体" w:hint="default"/>
          <w:spacing w:val="-59"/>
          <w:w w:val="95"/>
          <w:sz w:val="20"/>
          <w:szCs w:val="20"/>
        </w:rPr>
        <w:t> </w:t>
      </w:r>
      <w:r>
        <w:rPr>
          <w:rFonts w:ascii="宋体" w:hAnsi="宋体" w:cs="宋体" w:eastAsia="宋体" w:hint="default"/>
          <w:w w:val="95"/>
          <w:sz w:val="20"/>
          <w:szCs w:val="20"/>
        </w:rPr>
        <w:t>项目成本</w:t>
      </w:r>
      <w:r>
        <w:rPr>
          <w:rFonts w:ascii="宋体" w:hAnsi="宋体" w:cs="宋体" w:eastAsia="宋体" w:hint="default"/>
          <w:sz w:val="20"/>
          <w:szCs w:val="20"/>
        </w:rPr>
      </w:r>
    </w:p>
    <w:p>
      <w:pPr>
        <w:spacing w:line="304" w:lineRule="auto" w:before="15"/>
        <w:ind w:left="137" w:right="1256" w:firstLine="0"/>
        <w:jc w:val="left"/>
        <w:rPr>
          <w:rFonts w:ascii="宋体" w:hAnsi="宋体" w:cs="宋体" w:eastAsia="宋体" w:hint="default"/>
          <w:sz w:val="20"/>
          <w:szCs w:val="20"/>
        </w:rPr>
      </w:pPr>
      <w:r>
        <w:rPr>
          <w:rFonts w:ascii="宋体" w:hAnsi="宋体" w:cs="宋体" w:eastAsia="宋体" w:hint="default"/>
          <w:w w:val="95"/>
          <w:sz w:val="20"/>
          <w:szCs w:val="20"/>
        </w:rPr>
        <w:t>委托加工物资</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sz w:val="20"/>
          <w:szCs w:val="20"/>
        </w:rPr>
        <w:t>自制半成品</w:t>
      </w:r>
    </w:p>
    <w:p>
      <w:pPr>
        <w:spacing w:before="85"/>
        <w:ind w:left="137" w:right="-11" w:firstLine="0"/>
        <w:jc w:val="left"/>
        <w:rPr>
          <w:rFonts w:ascii="宋体" w:hAnsi="宋体" w:cs="宋体" w:eastAsia="宋体" w:hint="default"/>
          <w:sz w:val="20"/>
          <w:szCs w:val="20"/>
        </w:rPr>
      </w:pPr>
      <w:r>
        <w:rPr>
          <w:rFonts w:ascii="宋体" w:hAnsi="宋体" w:cs="宋体" w:eastAsia="宋体" w:hint="default"/>
          <w:sz w:val="20"/>
          <w:szCs w:val="20"/>
        </w:rPr>
        <w:t>在途物资</w:t>
      </w:r>
    </w:p>
    <w:p>
      <w:pPr>
        <w:tabs>
          <w:tab w:pos="1817" w:val="left" w:leader="none"/>
          <w:tab w:pos="4212" w:val="left" w:leader="none"/>
        </w:tabs>
        <w:spacing w:line="329" w:lineRule="exact" w:before="0"/>
        <w:ind w:left="137"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position w:val="-12"/>
          <w:sz w:val="20"/>
          <w:szCs w:val="20"/>
        </w:rPr>
        <w:t>资本化金额</w:t>
        <w:tab/>
      </w:r>
      <w:r>
        <w:rPr>
          <w:rFonts w:ascii="宋体" w:hAnsi="宋体" w:cs="宋体" w:eastAsia="宋体" w:hint="default"/>
          <w:w w:val="95"/>
          <w:sz w:val="20"/>
          <w:szCs w:val="20"/>
        </w:rPr>
        <w:t>存货跌价准备</w:t>
        <w:tab/>
      </w:r>
      <w:r>
        <w:rPr>
          <w:rFonts w:ascii="宋体" w:hAnsi="宋体" w:cs="宋体" w:eastAsia="宋体" w:hint="default"/>
          <w:sz w:val="20"/>
          <w:szCs w:val="20"/>
        </w:rPr>
        <w:t>净额</w:t>
      </w:r>
    </w:p>
    <w:p>
      <w:pPr>
        <w:spacing w:after="0" w:line="329" w:lineRule="exact"/>
        <w:jc w:val="left"/>
        <w:rPr>
          <w:rFonts w:ascii="宋体" w:hAnsi="宋体" w:cs="宋体" w:eastAsia="宋体" w:hint="default"/>
          <w:sz w:val="20"/>
          <w:szCs w:val="20"/>
        </w:rPr>
        <w:sectPr>
          <w:type w:val="continuous"/>
          <w:pgSz w:w="11900" w:h="16840"/>
          <w:pgMar w:top="1600" w:bottom="280" w:left="1660" w:right="1560"/>
          <w:cols w:num="2" w:equalWidth="0">
            <w:col w:w="2574" w:space="572"/>
            <w:col w:w="5534"/>
          </w:cols>
        </w:sectPr>
      </w:pPr>
    </w:p>
    <w:p>
      <w:pPr>
        <w:spacing w:before="18"/>
        <w:ind w:left="1368" w:right="0" w:firstLine="0"/>
        <w:jc w:val="center"/>
        <w:rPr>
          <w:rFonts w:ascii="宋体" w:hAnsi="宋体" w:cs="宋体" w:eastAsia="宋体" w:hint="default"/>
          <w:sz w:val="20"/>
          <w:szCs w:val="20"/>
        </w:rPr>
      </w:pPr>
      <w:r>
        <w:rPr>
          <w:rFonts w:ascii="宋体" w:hAnsi="宋体" w:cs="宋体" w:eastAsia="宋体" w:hint="default"/>
          <w:sz w:val="20"/>
          <w:szCs w:val="20"/>
        </w:rPr>
        <w:t>年末数</w:t>
      </w:r>
    </w:p>
    <w:p>
      <w:pPr>
        <w:spacing w:line="240" w:lineRule="auto" w:before="5"/>
        <w:rPr>
          <w:rFonts w:ascii="宋体" w:hAnsi="宋体" w:cs="宋体" w:eastAsia="宋体" w:hint="default"/>
          <w:sz w:val="3"/>
          <w:szCs w:val="3"/>
        </w:rPr>
      </w:pPr>
    </w:p>
    <w:p>
      <w:pPr>
        <w:spacing w:line="20" w:lineRule="exact"/>
        <w:ind w:left="1408" w:right="0" w:firstLine="0"/>
        <w:rPr>
          <w:rFonts w:ascii="宋体" w:hAnsi="宋体" w:cs="宋体" w:eastAsia="宋体" w:hint="default"/>
          <w:sz w:val="2"/>
          <w:szCs w:val="2"/>
        </w:rPr>
      </w:pPr>
      <w:r>
        <w:rPr>
          <w:rFonts w:ascii="宋体" w:hAnsi="宋体" w:cs="宋体" w:eastAsia="宋体" w:hint="default"/>
          <w:sz w:val="2"/>
          <w:szCs w:val="2"/>
        </w:rPr>
        <w:pict>
          <v:group style="width:356.65pt;height:.5pt;mso-position-horizontal-relative:char;mso-position-vertical-relative:line" coordorigin="0,0" coordsize="7133,10">
            <v:group style="position:absolute;left:5;top:5;width:1484;height:2" coordorigin="5,5" coordsize="1484,2">
              <v:shape style="position:absolute;left:5;top:5;width:1484;height:2" coordorigin="5,5" coordsize="1484,0" path="m5,5l1488,5e" filled="false" stroked="true" strokeweight=".48pt" strokecolor="#000000">
                <v:path arrowok="t"/>
              </v:shape>
            </v:group>
            <v:group style="position:absolute;left:1488;top:5;width:10;height:2" coordorigin="1488,5" coordsize="10,2">
              <v:shape style="position:absolute;left:1488;top:5;width:10;height:2" coordorigin="1488,5" coordsize="10,0" path="m1488,5l1498,5e" filled="false" stroked="true" strokeweight=".48pt" strokecolor="#000000">
                <v:path arrowok="t"/>
              </v:shape>
            </v:group>
            <v:group style="position:absolute;left:1498;top:5;width:75;height:2" coordorigin="1498,5" coordsize="75,2">
              <v:shape style="position:absolute;left:1498;top:5;width:75;height:2" coordorigin="1498,5" coordsize="75,0" path="m1498,5l1572,5e" filled="false" stroked="true" strokeweight=".48pt" strokecolor="#000000">
                <v:path arrowok="t"/>
              </v:shape>
            </v:group>
            <v:group style="position:absolute;left:1572;top:5;width:10;height:2" coordorigin="1572,5" coordsize="10,2">
              <v:shape style="position:absolute;left:1572;top:5;width:10;height:2" coordorigin="1572,5" coordsize="10,0" path="m1572,5l1582,5e" filled="false" stroked="true" strokeweight=".48pt" strokecolor="#000000">
                <v:path arrowok="t"/>
              </v:shape>
            </v:group>
            <v:group style="position:absolute;left:1582;top:5;width:1558;height:2" coordorigin="1582,5" coordsize="1558,2">
              <v:shape style="position:absolute;left:1582;top:5;width:1558;height:2" coordorigin="1582,5" coordsize="1558,0" path="m1582,5l3139,5e" filled="false" stroked="true" strokeweight=".48pt" strokecolor="#000000">
                <v:path arrowok="t"/>
              </v:shape>
            </v:group>
            <v:group style="position:absolute;left:3139;top:5;width:10;height:2" coordorigin="3139,5" coordsize="10,2">
              <v:shape style="position:absolute;left:3139;top:5;width:10;height:2" coordorigin="3139,5" coordsize="10,0" path="m3139,5l3149,5e" filled="false" stroked="true" strokeweight=".48pt" strokecolor="#000000">
                <v:path arrowok="t"/>
              </v:shape>
            </v:group>
            <v:group style="position:absolute;left:3149;top:5;width:77;height:2" coordorigin="3149,5" coordsize="77,2">
              <v:shape style="position:absolute;left:3149;top:5;width:77;height:2" coordorigin="3149,5" coordsize="77,0" path="m3149,5l3226,5e" filled="false" stroked="true" strokeweight=".48pt" strokecolor="#000000">
                <v:path arrowok="t"/>
              </v:shape>
            </v:group>
            <v:group style="position:absolute;left:3226;top:5;width:10;height:2" coordorigin="3226,5" coordsize="10,2">
              <v:shape style="position:absolute;left:3226;top:5;width:10;height:2" coordorigin="3226,5" coordsize="10,0" path="m3226,5l3235,5e" filled="false" stroked="true" strokeweight=".48pt" strokecolor="#000000">
                <v:path arrowok="t"/>
              </v:shape>
            </v:group>
            <v:group style="position:absolute;left:3235;top:5;width:1712;height:2" coordorigin="3235,5" coordsize="1712,2">
              <v:shape style="position:absolute;left:3235;top:5;width:1712;height:2" coordorigin="3235,5" coordsize="1712,0" path="m3235,5l4946,5e" filled="false" stroked="true" strokeweight=".48pt" strokecolor="#000000">
                <v:path arrowok="t"/>
              </v:shape>
            </v:group>
            <v:group style="position:absolute;left:4946;top:5;width:10;height:2" coordorigin="4946,5" coordsize="10,2">
              <v:shape style="position:absolute;left:4946;top:5;width:10;height:2" coordorigin="4946,5" coordsize="10,0" path="m4946,5l4956,5e" filled="false" stroked="true" strokeweight=".48pt" strokecolor="#000000">
                <v:path arrowok="t"/>
              </v:shape>
            </v:group>
            <v:group style="position:absolute;left:4956;top:5;width:77;height:2" coordorigin="4956,5" coordsize="77,2">
              <v:shape style="position:absolute;left:4956;top:5;width:77;height:2" coordorigin="4956,5" coordsize="77,0" path="m4956,5l5033,5e" filled="false" stroked="true" strokeweight=".48pt" strokecolor="#000000">
                <v:path arrowok="t"/>
              </v:shape>
            </v:group>
            <v:group style="position:absolute;left:5033;top:5;width:10;height:2" coordorigin="5033,5" coordsize="10,2">
              <v:shape style="position:absolute;left:5033;top:5;width:10;height:2" coordorigin="5033,5" coordsize="10,0" path="m5033,5l5042,5e" filled="false" stroked="true" strokeweight=".48pt" strokecolor="#000000">
                <v:path arrowok="t"/>
              </v:shape>
            </v:group>
            <v:group style="position:absolute;left:5042;top:5;width:2086;height:2" coordorigin="5042,5" coordsize="2086,2">
              <v:shape style="position:absolute;left:5042;top:5;width:2086;height:2" coordorigin="5042,5" coordsize="2086,0" path="m5042,5l7128,5e" filled="false" stroked="true" strokeweight=".48pt" strokecolor="#000000">
                <v:path arrowok="t"/>
              </v:shape>
            </v:group>
          </v:group>
        </w:pict>
      </w:r>
      <w:r>
        <w:rPr>
          <w:rFonts w:ascii="宋体" w:hAnsi="宋体" w:cs="宋体" w:eastAsia="宋体" w:hint="default"/>
          <w:sz w:val="2"/>
          <w:szCs w:val="2"/>
        </w:rPr>
      </w:r>
    </w:p>
    <w:p>
      <w:pPr>
        <w:tabs>
          <w:tab w:pos="969" w:val="left" w:leader="none"/>
          <w:tab w:pos="3163" w:val="left" w:leader="none"/>
        </w:tabs>
        <w:spacing w:line="152" w:lineRule="exact" w:before="0"/>
        <w:ind w:left="467" w:right="2063" w:firstLine="0"/>
        <w:jc w:val="left"/>
        <w:rPr>
          <w:rFonts w:ascii="宋体" w:hAnsi="宋体" w:cs="宋体" w:eastAsia="宋体" w:hint="default"/>
          <w:sz w:val="20"/>
          <w:szCs w:val="20"/>
        </w:rPr>
      </w:pPr>
      <w:r>
        <w:rPr>
          <w:rFonts w:ascii="宋体" w:hAnsi="宋体" w:cs="宋体" w:eastAsia="宋体" w:hint="default"/>
          <w:w w:val="95"/>
          <w:position w:val="2"/>
          <w:sz w:val="20"/>
          <w:szCs w:val="20"/>
        </w:rPr>
        <w:t>项</w:t>
        <w:tab/>
        <w:t>目</w:t>
        <w:tab/>
      </w:r>
      <w:r>
        <w:rPr>
          <w:rFonts w:ascii="宋体" w:hAnsi="宋体" w:cs="宋体" w:eastAsia="宋体" w:hint="default"/>
          <w:sz w:val="20"/>
          <w:szCs w:val="20"/>
        </w:rPr>
        <w:t>其中:借款费用</w:t>
      </w:r>
    </w:p>
    <w:p>
      <w:pPr>
        <w:tabs>
          <w:tab w:pos="2354" w:val="left" w:leader="none"/>
          <w:tab w:pos="3263" w:val="left" w:leader="none"/>
          <w:tab w:pos="4943" w:val="left" w:leader="none"/>
          <w:tab w:pos="7339" w:val="left" w:leader="none"/>
        </w:tabs>
        <w:spacing w:line="329" w:lineRule="exact" w:before="0"/>
        <w:ind w:left="1852" w:right="143" w:firstLine="0"/>
        <w:jc w:val="left"/>
        <w:rPr>
          <w:rFonts w:ascii="宋体" w:hAnsi="宋体" w:cs="宋体" w:eastAsia="宋体" w:hint="default"/>
          <w:sz w:val="20"/>
          <w:szCs w:val="20"/>
        </w:rPr>
      </w:pPr>
      <w:r>
        <w:rPr>
          <w:rFonts w:ascii="宋体" w:hAnsi="宋体" w:cs="宋体" w:eastAsia="宋体" w:hint="default"/>
          <w:w w:val="95"/>
          <w:sz w:val="20"/>
          <w:szCs w:val="20"/>
        </w:rPr>
        <w:t>余</w:t>
        <w:tab/>
        <w:t>额</w:t>
        <w:tab/>
      </w:r>
      <w:r>
        <w:rPr>
          <w:rFonts w:ascii="宋体" w:hAnsi="宋体" w:cs="宋体" w:eastAsia="宋体" w:hint="default"/>
          <w:w w:val="95"/>
          <w:position w:val="-12"/>
          <w:sz w:val="20"/>
          <w:szCs w:val="20"/>
        </w:rPr>
        <w:t>资本化金额</w:t>
        <w:tab/>
      </w:r>
      <w:r>
        <w:rPr>
          <w:rFonts w:ascii="宋体" w:hAnsi="宋体" w:cs="宋体" w:eastAsia="宋体" w:hint="default"/>
          <w:w w:val="95"/>
          <w:sz w:val="20"/>
          <w:szCs w:val="20"/>
        </w:rPr>
        <w:t>存货跌价准备</w:t>
        <w:tab/>
      </w:r>
      <w:r>
        <w:rPr>
          <w:rFonts w:ascii="宋体" w:hAnsi="宋体" w:cs="宋体" w:eastAsia="宋体" w:hint="default"/>
          <w:sz w:val="20"/>
          <w:szCs w:val="20"/>
        </w:rPr>
        <w:t>净额</w:t>
      </w:r>
    </w:p>
    <w:p>
      <w:pPr>
        <w:spacing w:line="240" w:lineRule="auto" w:before="5"/>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sz w:val="2"/>
        </w:rPr>
        <w:pict>
          <v:group style="width:61.7pt;height:.5pt;mso-position-horizontal-relative:char;mso-position-vertical-relative:line" coordorigin="0,0" coordsize="1234,10">
            <v:group style="position:absolute;left:5;top:5;width:1224;height:2" coordorigin="5,5" coordsize="1224,2">
              <v:shape style="position:absolute;left:5;top:5;width:1224;height:2" coordorigin="5,5" coordsize="1224,0" path="m5,5l1229,5e" filled="false" stroked="true" strokeweight=".48pt" strokecolor="#000000">
                <v:path arrowok="t"/>
              </v:shape>
            </v:group>
          </v:group>
        </w:pict>
      </w:r>
      <w:r>
        <w:rPr>
          <w:rFonts w:ascii="宋体"/>
          <w:sz w:val="2"/>
        </w:rPr>
      </w:r>
      <w:r>
        <w:rPr>
          <w:rFonts w:ascii="Times New Roman"/>
          <w:spacing w:val="64"/>
          <w:sz w:val="2"/>
        </w:rPr>
        <w:t> </w:t>
      </w:r>
      <w:r>
        <w:rPr>
          <w:rFonts w:ascii="宋体"/>
          <w:spacing w:val="64"/>
          <w:sz w:val="2"/>
        </w:rPr>
        <w:pict>
          <v:group style="width:74.650pt;height:.5pt;mso-position-horizontal-relative:char;mso-position-vertical-relative:line" coordorigin="0,0" coordsize="1493,10">
            <v:group style="position:absolute;left:5;top:5;width:1484;height:2" coordorigin="5,5" coordsize="1484,2">
              <v:shape style="position:absolute;left:5;top:5;width:1484;height:2" coordorigin="5,5" coordsize="1484,0" path="m5,5l1488,5e" filled="false" stroked="true" strokeweight=".48pt" strokecolor="#000000">
                <v:path arrowok="t"/>
              </v:shape>
            </v:group>
          </v:group>
        </w:pict>
      </w:r>
      <w:r>
        <w:rPr>
          <w:rFonts w:ascii="宋体"/>
          <w:spacing w:val="64"/>
          <w:sz w:val="2"/>
        </w:rPr>
      </w:r>
      <w:r>
        <w:rPr>
          <w:rFonts w:ascii="Times New Roman"/>
          <w:spacing w:val="64"/>
          <w:sz w:val="2"/>
        </w:rPr>
        <w:t> </w:t>
      </w:r>
      <w:r>
        <w:rPr>
          <w:rFonts w:ascii="宋体"/>
          <w:spacing w:val="64"/>
          <w:sz w:val="2"/>
        </w:rPr>
        <w:pict>
          <v:group style="width:78.850pt;height:.5pt;mso-position-horizontal-relative:char;mso-position-vertical-relative:line" coordorigin="0,0" coordsize="1577,10">
            <v:group style="position:absolute;left:5;top:5;width:1568;height:2" coordorigin="5,5" coordsize="1568,2">
              <v:shape style="position:absolute;left:5;top:5;width:1568;height:2" coordorigin="5,5" coordsize="1568,0" path="m5,5l1572,5e" filled="false" stroked="true" strokeweight=".48pt" strokecolor="#000000">
                <v:path arrowok="t"/>
              </v:shape>
            </v:group>
          </v:group>
        </w:pict>
      </w:r>
      <w:r>
        <w:rPr>
          <w:rFonts w:ascii="宋体"/>
          <w:spacing w:val="64"/>
          <w:sz w:val="2"/>
        </w:rPr>
      </w:r>
      <w:r>
        <w:rPr>
          <w:rFonts w:ascii="Times New Roman"/>
          <w:spacing w:val="66"/>
          <w:sz w:val="2"/>
        </w:rPr>
        <w:t> </w:t>
      </w:r>
      <w:r>
        <w:rPr>
          <w:rFonts w:ascii="宋体"/>
          <w:spacing w:val="66"/>
          <w:sz w:val="2"/>
        </w:rPr>
        <w:pict>
          <v:group style="width:86.55pt;height:.5pt;mso-position-horizontal-relative:char;mso-position-vertical-relative:line" coordorigin="0,0" coordsize="1731,10">
            <v:group style="position:absolute;left:5;top:5;width:1721;height:2" coordorigin="5,5" coordsize="1721,2">
              <v:shape style="position:absolute;left:5;top:5;width:1721;height:2" coordorigin="5,5" coordsize="1721,0" path="m5,5l1726,5e" filled="false" stroked="true" strokeweight=".48pt" strokecolor="#000000">
                <v:path arrowok="t"/>
              </v:shape>
            </v:group>
          </v:group>
        </w:pict>
      </w:r>
      <w:r>
        <w:rPr>
          <w:rFonts w:ascii="宋体"/>
          <w:spacing w:val="66"/>
          <w:sz w:val="2"/>
        </w:rPr>
      </w:r>
      <w:r>
        <w:rPr>
          <w:rFonts w:ascii="Times New Roman"/>
          <w:spacing w:val="66"/>
          <w:sz w:val="2"/>
        </w:rPr>
        <w:t> </w:t>
      </w:r>
      <w:r>
        <w:rPr>
          <w:rFonts w:ascii="宋体"/>
          <w:spacing w:val="66"/>
          <w:sz w:val="2"/>
        </w:rPr>
        <w:pict>
          <v:group style="width:105.25pt;height:.5pt;mso-position-horizontal-relative:char;mso-position-vertical-relative:line" coordorigin="0,0" coordsize="2105,10">
            <v:group style="position:absolute;left:5;top:5;width:2096;height:2" coordorigin="5,5" coordsize="2096,2">
              <v:shape style="position:absolute;left:5;top:5;width:2096;height:2" coordorigin="5,5" coordsize="2096,0" path="m5,5l2100,5e" filled="false" stroked="true" strokeweight=".48pt" strokecolor="#000000">
                <v:path arrowok="t"/>
              </v:shape>
            </v:group>
          </v:group>
        </w:pict>
      </w:r>
      <w:r>
        <w:rPr>
          <w:rFonts w:ascii="宋体"/>
          <w:spacing w:val="66"/>
          <w:sz w:val="2"/>
        </w:rPr>
      </w:r>
    </w:p>
    <w:p>
      <w:pPr>
        <w:tabs>
          <w:tab w:pos="619" w:val="left" w:leader="none"/>
          <w:tab w:pos="1451" w:val="left" w:leader="none"/>
          <w:tab w:pos="5143" w:val="left" w:leader="none"/>
          <w:tab w:pos="7125" w:val="left" w:leader="none"/>
        </w:tabs>
        <w:spacing w:before="0"/>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合</w:t>
        <w:tab/>
        <w:t>计</w:t>
        <w:tab/>
        <w:t>190,745,591.66</w:t>
        <w:tab/>
        <w:t>5,458,458.80</w:t>
        <w:tab/>
      </w:r>
      <w:r>
        <w:rPr>
          <w:rFonts w:ascii="宋体" w:hAnsi="宋体" w:cs="宋体" w:eastAsia="宋体" w:hint="default"/>
          <w:position w:val="-3"/>
          <w:sz w:val="20"/>
          <w:szCs w:val="20"/>
        </w:rPr>
        <w:t>185,287,132.86</w:t>
      </w:r>
      <w:r>
        <w:rPr>
          <w:rFonts w:ascii="宋体" w:hAnsi="宋体" w:cs="宋体" w:eastAsia="宋体" w:hint="default"/>
          <w:sz w:val="20"/>
          <w:szCs w:val="20"/>
        </w:rPr>
      </w:r>
    </w:p>
    <w:p>
      <w:pPr>
        <w:spacing w:line="240" w:lineRule="auto" w:before="2"/>
        <w:rPr>
          <w:rFonts w:ascii="宋体" w:hAnsi="宋体" w:cs="宋体" w:eastAsia="宋体" w:hint="default"/>
          <w:sz w:val="2"/>
          <w:szCs w:val="2"/>
        </w:rPr>
      </w:pPr>
    </w:p>
    <w:p>
      <w:pPr>
        <w:spacing w:line="43" w:lineRule="exact"/>
        <w:ind w:left="1392" w:right="0" w:firstLine="0"/>
        <w:rPr>
          <w:rFonts w:ascii="宋体" w:hAnsi="宋体" w:cs="宋体" w:eastAsia="宋体" w:hint="default"/>
          <w:sz w:val="4"/>
          <w:szCs w:val="4"/>
        </w:rPr>
      </w:pPr>
      <w:r>
        <w:rPr>
          <w:rFonts w:ascii="宋体" w:hAnsi="宋体" w:cs="宋体" w:eastAsia="宋体" w:hint="default"/>
          <w:position w:val="0"/>
          <w:sz w:val="4"/>
          <w:szCs w:val="4"/>
        </w:rPr>
        <w:pict>
          <v:group style="width:357.6pt;height:2.2pt;mso-position-horizontal-relative:char;mso-position-vertical-relative:line" coordorigin="0,0" coordsize="7152,44">
            <v:group style="position:absolute;left:7;top:36;width:1498;height:2" coordorigin="7,36" coordsize="1498,2">
              <v:shape style="position:absolute;left:7;top:36;width:1498;height:2" coordorigin="7,36" coordsize="1498,0" path="m7,36l1505,36e" filled="false" stroked="true" strokeweight=".72pt" strokecolor="#000000">
                <v:path arrowok="t"/>
              </v:shape>
            </v:group>
            <v:group style="position:absolute;left:7;top:7;width:1498;height:2" coordorigin="7,7" coordsize="1498,2">
              <v:shape style="position:absolute;left:7;top:7;width:1498;height:2" coordorigin="7,7" coordsize="1498,0" path="m7,7l1505,7e" filled="false" stroked="true" strokeweight=".72pt" strokecolor="#000000">
                <v:path arrowok="t"/>
              </v:shape>
            </v:group>
            <v:group style="position:absolute;left:1574;top:36;width:1582;height:2" coordorigin="1574,36" coordsize="1582,2">
              <v:shape style="position:absolute;left:1574;top:36;width:1582;height:2" coordorigin="1574,36" coordsize="1582,0" path="m1574,36l3156,36e" filled="false" stroked="true" strokeweight=".72pt" strokecolor="#000000">
                <v:path arrowok="t"/>
              </v:shape>
            </v:group>
            <v:group style="position:absolute;left:1574;top:7;width:1582;height:2" coordorigin="1574,7" coordsize="1582,2">
              <v:shape style="position:absolute;left:1574;top:7;width:1582;height:2" coordorigin="1574,7" coordsize="1582,0" path="m1574,7l3156,7e" filled="false" stroked="true" strokeweight=".72pt" strokecolor="#000000">
                <v:path arrowok="t"/>
              </v:shape>
            </v:group>
            <v:group style="position:absolute;left:3228;top:36;width:1736;height:2" coordorigin="3228,36" coordsize="1736,2">
              <v:shape style="position:absolute;left:3228;top:36;width:1736;height:2" coordorigin="3228,36" coordsize="1736,0" path="m3228,36l4963,36e" filled="false" stroked="true" strokeweight=".72pt" strokecolor="#000000">
                <v:path arrowok="t"/>
              </v:shape>
            </v:group>
            <v:group style="position:absolute;left:3228;top:7;width:1736;height:2" coordorigin="3228,7" coordsize="1736,2">
              <v:shape style="position:absolute;left:3228;top:7;width:1736;height:2" coordorigin="3228,7" coordsize="1736,0" path="m3228,7l4963,7e" filled="false" stroked="true" strokeweight=".72pt" strokecolor="#000000">
                <v:path arrowok="t"/>
              </v:shape>
            </v:group>
            <v:group style="position:absolute;left:5035;top:36;width:2110;height:2" coordorigin="5035,36" coordsize="2110,2">
              <v:shape style="position:absolute;left:5035;top:36;width:2110;height:2" coordorigin="5035,36" coordsize="2110,0" path="m5035,36l7145,36e" filled="false" stroked="true" strokeweight=".72pt" strokecolor="#000000">
                <v:path arrowok="t"/>
              </v:shape>
            </v:group>
            <v:group style="position:absolute;left:5035;top:7;width:2110;height:2" coordorigin="5035,7" coordsize="2110,2">
              <v:shape style="position:absolute;left:5035;top:7;width:2110;height:2" coordorigin="5035,7" coordsize="2110,0" path="m5035,7l7145,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0" w:footer="1003" w:top="1380" w:bottom="1200" w:left="1680" w:right="1540"/>
        </w:sectPr>
      </w:pPr>
    </w:p>
    <w:p>
      <w:pPr>
        <w:tabs>
          <w:tab w:pos="969" w:val="left" w:leader="none"/>
          <w:tab w:pos="1958" w:val="left" w:leader="none"/>
          <w:tab w:pos="2459" w:val="left" w:leader="none"/>
          <w:tab w:pos="3328" w:val="left" w:leader="none"/>
        </w:tabs>
        <w:spacing w:line="222" w:lineRule="exact" w:before="298"/>
        <w:ind w:left="467" w:right="0" w:firstLine="0"/>
        <w:jc w:val="left"/>
        <w:rPr>
          <w:rFonts w:ascii="宋体" w:hAnsi="宋体" w:cs="宋体" w:eastAsia="宋体" w:hint="default"/>
          <w:sz w:val="20"/>
          <w:szCs w:val="20"/>
        </w:rPr>
      </w:pPr>
      <w:r>
        <w:rPr/>
        <w:pict>
          <v:group style="position:absolute;margin-left:151.559998pt;margin-top:17.519053pt;width:359.55pt;height:.5pt;mso-position-horizontal-relative:page;mso-position-vertical-relative:paragraph;z-index:-613072" coordorigin="3031,350" coordsize="7191,10">
            <v:group style="position:absolute;left:3036;top:355;width:1803;height:2" coordorigin="3036,355" coordsize="1803,2">
              <v:shape style="position:absolute;left:3036;top:355;width:1803;height:2" coordorigin="3036,355" coordsize="1803,0" path="m3036,355l4838,355e" filled="false" stroked="true" strokeweight=".48pt" strokecolor="#000000">
                <v:path arrowok="t"/>
              </v:shape>
            </v:group>
            <v:group style="position:absolute;left:4838;top:355;width:10;height:2" coordorigin="4838,355" coordsize="10,2">
              <v:shape style="position:absolute;left:4838;top:355;width:10;height:2" coordorigin="4838,355" coordsize="10,0" path="m4838,355l4848,355e" filled="false" stroked="true" strokeweight=".48pt" strokecolor="#000000">
                <v:path arrowok="t"/>
              </v:shape>
            </v:group>
            <v:group style="position:absolute;left:4848;top:355;width:20;height:2" coordorigin="4848,355" coordsize="20,2">
              <v:shape style="position:absolute;left:4848;top:355;width:20;height:2" coordorigin="4848,355" coordsize="20,0" path="m4848,355l4867,355e" filled="false" stroked="true" strokeweight=".48pt" strokecolor="#000000">
                <v:path arrowok="t"/>
              </v:shape>
            </v:group>
            <v:group style="position:absolute;left:4867;top:355;width:10;height:2" coordorigin="4867,355" coordsize="10,2">
              <v:shape style="position:absolute;left:4867;top:355;width:10;height:2" coordorigin="4867,355" coordsize="10,0" path="m4867,355l4877,355e" filled="false" stroked="true" strokeweight=".48pt" strokecolor="#000000">
                <v:path arrowok="t"/>
              </v:shape>
            </v:group>
            <v:group style="position:absolute;left:4877;top:355;width:1476;height:2" coordorigin="4877,355" coordsize="1476,2">
              <v:shape style="position:absolute;left:4877;top:355;width:1476;height:2" coordorigin="4877,355" coordsize="1476,0" path="m4877,355l6353,355e" filled="false" stroked="true" strokeweight=".48pt" strokecolor="#000000">
                <v:path arrowok="t"/>
              </v:shape>
            </v:group>
            <v:group style="position:absolute;left:6353;top:355;width:10;height:2" coordorigin="6353,355" coordsize="10,2">
              <v:shape style="position:absolute;left:6353;top:355;width:10;height:2" coordorigin="6353,355" coordsize="10,0" path="m6353,355l6362,355e" filled="false" stroked="true" strokeweight=".48pt" strokecolor="#000000">
                <v:path arrowok="t"/>
              </v:shape>
            </v:group>
            <v:group style="position:absolute;left:6362;top:355;width:17;height:2" coordorigin="6362,355" coordsize="17,2">
              <v:shape style="position:absolute;left:6362;top:355;width:17;height:2" coordorigin="6362,355" coordsize="17,0" path="m6362,355l6379,355e" filled="false" stroked="true" strokeweight=".48pt" strokecolor="#000000">
                <v:path arrowok="t"/>
              </v:shape>
            </v:group>
            <v:group style="position:absolute;left:6379;top:355;width:10;height:2" coordorigin="6379,355" coordsize="10,2">
              <v:shape style="position:absolute;left:6379;top:355;width:10;height:2" coordorigin="6379,355" coordsize="10,0" path="m6379,355l6389,355e" filled="false" stroked="true" strokeweight=".48pt" strokecolor="#000000">
                <v:path arrowok="t"/>
              </v:shape>
            </v:group>
            <v:group style="position:absolute;left:6389;top:355;width:1479;height:2" coordorigin="6389,355" coordsize="1479,2">
              <v:shape style="position:absolute;left:6389;top:355;width:1479;height:2" coordorigin="6389,355" coordsize="1479,0" path="m6389,355l7867,355e" filled="false" stroked="true" strokeweight=".48pt" strokecolor="#000000">
                <v:path arrowok="t"/>
              </v:shape>
            </v:group>
            <v:group style="position:absolute;left:7867;top:355;width:10;height:2" coordorigin="7867,355" coordsize="10,2">
              <v:shape style="position:absolute;left:7867;top:355;width:10;height:2" coordorigin="7867,355" coordsize="10,0" path="m7867,355l7877,355e" filled="false" stroked="true" strokeweight=".48pt" strokecolor="#000000">
                <v:path arrowok="t"/>
              </v:shape>
            </v:group>
            <v:group style="position:absolute;left:7877;top:355;width:17;height:2" coordorigin="7877,355" coordsize="17,2">
              <v:shape style="position:absolute;left:7877;top:355;width:17;height:2" coordorigin="7877,355" coordsize="17,0" path="m7877,355l7894,355e" filled="false" stroked="true" strokeweight=".48pt" strokecolor="#000000">
                <v:path arrowok="t"/>
              </v:shape>
            </v:group>
            <v:group style="position:absolute;left:7894;top:355;width:10;height:2" coordorigin="7894,355" coordsize="10,2">
              <v:shape style="position:absolute;left:7894;top:355;width:10;height:2" coordorigin="7894,355" coordsize="10,0" path="m7894,355l7903,355e" filled="false" stroked="true" strokeweight=".48pt" strokecolor="#000000">
                <v:path arrowok="t"/>
              </v:shape>
            </v:group>
            <v:group style="position:absolute;left:7903;top:355;width:2314;height:2" coordorigin="7903,355" coordsize="2314,2">
              <v:shape style="position:absolute;left:7903;top:355;width:2314;height:2" coordorigin="7903,355" coordsize="2314,0" path="m7903,355l10217,355e" filled="false" stroked="true" strokeweight=".48pt" strokecolor="#000000">
                <v:path arrowok="t"/>
              </v:shape>
            </v:group>
            <w10:wrap type="none"/>
          </v:group>
        </w:pict>
      </w:r>
      <w:r>
        <w:rPr>
          <w:rFonts w:ascii="宋体" w:hAnsi="宋体" w:cs="宋体" w:eastAsia="宋体" w:hint="default"/>
          <w:w w:val="95"/>
          <w:position w:val="3"/>
          <w:sz w:val="20"/>
          <w:szCs w:val="20"/>
        </w:rPr>
        <w:t>项</w:t>
        <w:tab/>
        <w:t>目</w:t>
        <w:tab/>
      </w:r>
      <w:r>
        <w:rPr>
          <w:rFonts w:ascii="宋体" w:hAnsi="宋体" w:cs="宋体" w:eastAsia="宋体" w:hint="default"/>
          <w:w w:val="95"/>
          <w:position w:val="-12"/>
          <w:sz w:val="20"/>
          <w:szCs w:val="20"/>
        </w:rPr>
        <w:t>余</w:t>
        <w:tab/>
        <w:t>额</w:t>
        <w:tab/>
      </w:r>
      <w:r>
        <w:rPr>
          <w:rFonts w:ascii="宋体" w:hAnsi="宋体" w:cs="宋体" w:eastAsia="宋体" w:hint="default"/>
          <w:w w:val="95"/>
          <w:sz w:val="20"/>
          <w:szCs w:val="20"/>
        </w:rPr>
        <w:t>其中:借款费用</w:t>
      </w:r>
      <w:r>
        <w:rPr>
          <w:rFonts w:ascii="宋体" w:hAnsi="宋体" w:cs="宋体" w:eastAsia="宋体" w:hint="default"/>
          <w:sz w:val="20"/>
          <w:szCs w:val="20"/>
        </w:rPr>
      </w:r>
    </w:p>
    <w:p>
      <w:pPr>
        <w:spacing w:before="37"/>
        <w:ind w:left="3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type w:val="continuous"/>
          <w:pgSz w:w="11900" w:h="16840"/>
          <w:pgMar w:top="1600" w:bottom="280" w:left="1680" w:right="1540"/>
          <w:cols w:num="2" w:equalWidth="0">
            <w:col w:w="4625" w:space="40"/>
            <w:col w:w="4015"/>
          </w:cols>
        </w:sectPr>
      </w:pPr>
    </w:p>
    <w:p>
      <w:pPr>
        <w:spacing w:line="240" w:lineRule="auto" w:before="9"/>
        <w:rPr>
          <w:rFonts w:ascii="宋体" w:hAnsi="宋体" w:cs="宋体" w:eastAsia="宋体" w:hint="default"/>
          <w:sz w:val="25"/>
          <w:szCs w:val="25"/>
        </w:rPr>
      </w:pPr>
    </w:p>
    <w:p>
      <w:pPr>
        <w:spacing w:line="316" w:lineRule="auto" w:before="0"/>
        <w:ind w:left="117" w:right="0" w:firstLine="600"/>
        <w:jc w:val="right"/>
        <w:rPr>
          <w:rFonts w:ascii="宋体" w:hAnsi="宋体" w:cs="宋体" w:eastAsia="宋体" w:hint="default"/>
          <w:sz w:val="20"/>
          <w:szCs w:val="20"/>
        </w:rPr>
      </w:pPr>
      <w:r>
        <w:rPr/>
        <w:pict>
          <v:group style="position:absolute;margin-left:89.040001pt;margin-top:1.119028pt;width:422.05pt;height:.5pt;mso-position-horizontal-relative:page;mso-position-vertical-relative:paragraph;z-index:-613048" coordorigin="1781,22" coordsize="8441,10">
            <v:group style="position:absolute;left:1786;top:27;width:1224;height:2" coordorigin="1786,27" coordsize="1224,2">
              <v:shape style="position:absolute;left:1786;top:27;width:1224;height:2" coordorigin="1786,27" coordsize="1224,0" path="m1786,27l3010,27e" filled="false" stroked="true" strokeweight=".48pt" strokecolor="#000000">
                <v:path arrowok="t"/>
              </v:shape>
            </v:group>
            <v:group style="position:absolute;left:3036;top:27;width:1803;height:2" coordorigin="3036,27" coordsize="1803,2">
              <v:shape style="position:absolute;left:3036;top:27;width:1803;height:2" coordorigin="3036,27" coordsize="1803,0" path="m3036,27l4838,27e" filled="false" stroked="true" strokeweight=".48pt" strokecolor="#000000">
                <v:path arrowok="t"/>
              </v:shape>
            </v:group>
            <v:group style="position:absolute;left:4867;top:27;width:1486;height:2" coordorigin="4867,27" coordsize="1486,2">
              <v:shape style="position:absolute;left:4867;top:27;width:1486;height:2" coordorigin="4867,27" coordsize="1486,0" path="m4867,27l6353,27e" filled="false" stroked="true" strokeweight=".48pt" strokecolor="#000000">
                <v:path arrowok="t"/>
              </v:shape>
            </v:group>
            <v:group style="position:absolute;left:6379;top:27;width:1488;height:2" coordorigin="6379,27" coordsize="1488,2">
              <v:shape style="position:absolute;left:6379;top:27;width:1488;height:2" coordorigin="6379,27" coordsize="1488,0" path="m6379,27l7867,27e" filled="false" stroked="true" strokeweight=".48pt" strokecolor="#000000">
                <v:path arrowok="t"/>
              </v:shape>
            </v:group>
            <v:group style="position:absolute;left:7894;top:27;width:2324;height:2" coordorigin="7894,27" coordsize="2324,2">
              <v:shape style="position:absolute;left:7894;top:27;width:2324;height:2" coordorigin="7894,27" coordsize="2324,0" path="m7894,27l10217,27e" filled="false" stroked="true" strokeweight=".48pt" strokecolor="#000000">
                <v:path arrowok="t"/>
              </v:shape>
            </v:group>
            <w10:wrap type="none"/>
          </v:group>
        </w:pict>
      </w:r>
      <w:r>
        <w:rPr/>
        <w:pict>
          <v:shape style="position:absolute;margin-left:151.800003pt;margin-top:7.44029pt;width:359.05pt;height:153.3pt;mso-position-horizontal-relative:page;mso-position-vertical-relative:paragraph;z-index:4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7"/>
                    <w:gridCol w:w="2588"/>
                    <w:gridCol w:w="1886"/>
                  </w:tblGrid>
                  <w:tr>
                    <w:trPr>
                      <w:trHeight w:val="272"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199" w:lineRule="exact"/>
                          <w:ind w:right="910"/>
                          <w:jc w:val="right"/>
                          <w:rPr>
                            <w:rFonts w:ascii="宋体" w:hAnsi="宋体" w:cs="宋体" w:eastAsia="宋体" w:hint="default"/>
                            <w:sz w:val="20"/>
                            <w:szCs w:val="20"/>
                          </w:rPr>
                        </w:pPr>
                        <w:r>
                          <w:rPr>
                            <w:rFonts w:ascii="宋体"/>
                            <w:w w:val="95"/>
                            <w:sz w:val="20"/>
                          </w:rPr>
                          <w:t>15,356,850.45</w:t>
                        </w:r>
                        <w:r>
                          <w:rPr>
                            <w:rFonts w:ascii="宋体"/>
                            <w:sz w:val="20"/>
                          </w:rPr>
                        </w:r>
                      </w:p>
                    </w:tc>
                    <w:tc>
                      <w:tcPr>
                        <w:tcW w:w="2588" w:type="dxa"/>
                        <w:tcBorders>
                          <w:top w:val="nil" w:sz="6" w:space="0" w:color="auto"/>
                          <w:left w:val="nil" w:sz="6" w:space="0" w:color="auto"/>
                          <w:bottom w:val="nil" w:sz="6" w:space="0" w:color="auto"/>
                          <w:right w:val="nil" w:sz="6" w:space="0" w:color="auto"/>
                        </w:tcBorders>
                      </w:tcPr>
                      <w:p>
                        <w:pPr>
                          <w:pStyle w:val="TableParagraph"/>
                          <w:spacing w:line="199" w:lineRule="exact"/>
                          <w:ind w:right="472"/>
                          <w:jc w:val="right"/>
                          <w:rPr>
                            <w:rFonts w:ascii="宋体" w:hAnsi="宋体" w:cs="宋体" w:eastAsia="宋体" w:hint="default"/>
                            <w:sz w:val="20"/>
                            <w:szCs w:val="20"/>
                          </w:rPr>
                        </w:pPr>
                        <w:r>
                          <w:rPr>
                            <w:rFonts w:ascii="宋体"/>
                            <w:w w:val="95"/>
                            <w:sz w:val="20"/>
                          </w:rPr>
                          <w:t>1,831,565.29</w:t>
                        </w:r>
                        <w:r>
                          <w:rPr>
                            <w:rFonts w:ascii="宋体"/>
                            <w:sz w:val="20"/>
                          </w:rPr>
                        </w:r>
                      </w:p>
                    </w:tc>
                    <w:tc>
                      <w:tcPr>
                        <w:tcW w:w="1886"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w w:val="95"/>
                            <w:sz w:val="20"/>
                          </w:rPr>
                          <w:t>13,525,285.16</w:t>
                        </w:r>
                        <w:r>
                          <w:rPr>
                            <w:rFonts w:ascii="宋体"/>
                            <w:sz w:val="20"/>
                          </w:rPr>
                        </w:r>
                      </w:p>
                    </w:tc>
                  </w:tr>
                  <w:tr>
                    <w:trPr>
                      <w:trHeight w:val="344"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0"/>
                          <w:jc w:val="right"/>
                          <w:rPr>
                            <w:rFonts w:ascii="宋体" w:hAnsi="宋体" w:cs="宋体" w:eastAsia="宋体" w:hint="default"/>
                            <w:sz w:val="20"/>
                            <w:szCs w:val="20"/>
                          </w:rPr>
                        </w:pPr>
                        <w:r>
                          <w:rPr>
                            <w:rFonts w:ascii="宋体"/>
                            <w:w w:val="95"/>
                            <w:sz w:val="20"/>
                          </w:rPr>
                          <w:t>6,204,486.84</w:t>
                        </w:r>
                        <w:r>
                          <w:rPr>
                            <w:rFonts w:ascii="宋体"/>
                            <w:sz w:val="20"/>
                          </w:rPr>
                        </w:r>
                      </w:p>
                    </w:tc>
                    <w:tc>
                      <w:tcPr>
                        <w:tcW w:w="2588"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20"/>
                            <w:szCs w:val="20"/>
                          </w:rPr>
                        </w:pPr>
                        <w:r>
                          <w:rPr>
                            <w:rFonts w:ascii="宋体"/>
                            <w:spacing w:val="-1"/>
                            <w:sz w:val="20"/>
                          </w:rPr>
                          <w:t>6,204,486.84</w:t>
                        </w:r>
                      </w:p>
                    </w:tc>
                  </w:tr>
                  <w:tr>
                    <w:trPr>
                      <w:trHeight w:val="344"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10"/>
                          <w:jc w:val="right"/>
                          <w:rPr>
                            <w:rFonts w:ascii="宋体" w:hAnsi="宋体" w:cs="宋体" w:eastAsia="宋体" w:hint="default"/>
                            <w:sz w:val="20"/>
                            <w:szCs w:val="20"/>
                          </w:rPr>
                        </w:pPr>
                        <w:r>
                          <w:rPr>
                            <w:rFonts w:ascii="宋体"/>
                            <w:w w:val="95"/>
                            <w:sz w:val="20"/>
                          </w:rPr>
                          <w:t>90,752,440.02</w:t>
                        </w:r>
                        <w:r>
                          <w:rPr>
                            <w:rFonts w:ascii="宋体"/>
                            <w:sz w:val="20"/>
                          </w:rPr>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72"/>
                          <w:jc w:val="right"/>
                          <w:rPr>
                            <w:rFonts w:ascii="宋体" w:hAnsi="宋体" w:cs="宋体" w:eastAsia="宋体" w:hint="default"/>
                            <w:sz w:val="20"/>
                            <w:szCs w:val="20"/>
                          </w:rPr>
                        </w:pPr>
                        <w:r>
                          <w:rPr>
                            <w:rFonts w:ascii="宋体"/>
                            <w:w w:val="95"/>
                            <w:sz w:val="20"/>
                          </w:rPr>
                          <w:t>639,768.65</w:t>
                        </w:r>
                        <w:r>
                          <w:rPr>
                            <w:rFonts w:ascii="宋体"/>
                            <w:sz w:val="20"/>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
                          <w:jc w:val="right"/>
                          <w:rPr>
                            <w:rFonts w:ascii="宋体" w:hAnsi="宋体" w:cs="宋体" w:eastAsia="宋体" w:hint="default"/>
                            <w:sz w:val="20"/>
                            <w:szCs w:val="20"/>
                          </w:rPr>
                        </w:pPr>
                        <w:r>
                          <w:rPr>
                            <w:rFonts w:ascii="宋体"/>
                            <w:w w:val="95"/>
                            <w:sz w:val="20"/>
                          </w:rPr>
                          <w:t>90,112,671.37</w:t>
                        </w:r>
                        <w:r>
                          <w:rPr>
                            <w:rFonts w:ascii="宋体"/>
                            <w:sz w:val="20"/>
                          </w:rPr>
                        </w:r>
                      </w:p>
                    </w:tc>
                  </w:tr>
                  <w:tr>
                    <w:trPr>
                      <w:trHeight w:val="346"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0"/>
                          <w:jc w:val="right"/>
                          <w:rPr>
                            <w:rFonts w:ascii="宋体" w:hAnsi="宋体" w:cs="宋体" w:eastAsia="宋体" w:hint="default"/>
                            <w:sz w:val="20"/>
                            <w:szCs w:val="20"/>
                          </w:rPr>
                        </w:pPr>
                        <w:r>
                          <w:rPr>
                            <w:rFonts w:ascii="宋体"/>
                            <w:w w:val="95"/>
                            <w:sz w:val="20"/>
                          </w:rPr>
                          <w:t>32,625,188.55</w:t>
                        </w:r>
                        <w:r>
                          <w:rPr>
                            <w:rFonts w:ascii="宋体"/>
                            <w:sz w:val="20"/>
                          </w:rPr>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72"/>
                          <w:jc w:val="right"/>
                          <w:rPr>
                            <w:rFonts w:ascii="宋体" w:hAnsi="宋体" w:cs="宋体" w:eastAsia="宋体" w:hint="default"/>
                            <w:sz w:val="20"/>
                            <w:szCs w:val="20"/>
                          </w:rPr>
                        </w:pPr>
                        <w:r>
                          <w:rPr>
                            <w:rFonts w:ascii="宋体"/>
                            <w:w w:val="95"/>
                            <w:sz w:val="20"/>
                          </w:rPr>
                          <w:t>797,867.52</w:t>
                        </w:r>
                        <w:r>
                          <w:rPr>
                            <w:rFonts w:ascii="宋体"/>
                            <w:sz w:val="20"/>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31,827,321.03</w:t>
                        </w:r>
                        <w:r>
                          <w:rPr>
                            <w:rFonts w:ascii="宋体"/>
                            <w:sz w:val="20"/>
                          </w:rPr>
                        </w:r>
                      </w:p>
                    </w:tc>
                  </w:tr>
                  <w:tr>
                    <w:trPr>
                      <w:trHeight w:val="346"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0"/>
                          <w:jc w:val="right"/>
                          <w:rPr>
                            <w:rFonts w:ascii="宋体" w:hAnsi="宋体" w:cs="宋体" w:eastAsia="宋体" w:hint="default"/>
                            <w:sz w:val="20"/>
                            <w:szCs w:val="20"/>
                          </w:rPr>
                        </w:pPr>
                        <w:r>
                          <w:rPr>
                            <w:rFonts w:ascii="宋体"/>
                            <w:w w:val="95"/>
                            <w:sz w:val="20"/>
                          </w:rPr>
                          <w:t>3,756,486.02</w:t>
                        </w:r>
                        <w:r>
                          <w:rPr>
                            <w:rFonts w:ascii="宋体"/>
                            <w:sz w:val="20"/>
                          </w:rPr>
                        </w:r>
                      </w:p>
                    </w:tc>
                    <w:tc>
                      <w:tcPr>
                        <w:tcW w:w="2588"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20"/>
                            <w:szCs w:val="20"/>
                          </w:rPr>
                        </w:pPr>
                        <w:r>
                          <w:rPr>
                            <w:rFonts w:ascii="宋体"/>
                            <w:spacing w:val="-1"/>
                            <w:sz w:val="20"/>
                          </w:rPr>
                          <w:t>3,756,486.02</w:t>
                        </w:r>
                      </w:p>
                    </w:tc>
                  </w:tr>
                  <w:tr>
                    <w:trPr>
                      <w:trHeight w:val="344"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10"/>
                          <w:jc w:val="right"/>
                          <w:rPr>
                            <w:rFonts w:ascii="宋体" w:hAnsi="宋体" w:cs="宋体" w:eastAsia="宋体" w:hint="default"/>
                            <w:sz w:val="20"/>
                            <w:szCs w:val="20"/>
                          </w:rPr>
                        </w:pPr>
                        <w:r>
                          <w:rPr>
                            <w:rFonts w:ascii="宋体"/>
                            <w:w w:val="95"/>
                            <w:sz w:val="20"/>
                          </w:rPr>
                          <w:t>340,012.30</w:t>
                        </w:r>
                        <w:r>
                          <w:rPr>
                            <w:rFonts w:ascii="宋体"/>
                            <w:sz w:val="20"/>
                          </w:rPr>
                        </w:r>
                      </w:p>
                    </w:tc>
                    <w:tc>
                      <w:tcPr>
                        <w:tcW w:w="2588"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20"/>
                            <w:szCs w:val="20"/>
                          </w:rPr>
                        </w:pPr>
                        <w:r>
                          <w:rPr>
                            <w:rFonts w:ascii="宋体"/>
                            <w:w w:val="95"/>
                            <w:sz w:val="20"/>
                          </w:rPr>
                          <w:t>340,012.30</w:t>
                        </w:r>
                        <w:r>
                          <w:rPr>
                            <w:rFonts w:ascii="宋体"/>
                            <w:sz w:val="20"/>
                          </w:rPr>
                        </w:r>
                      </w:p>
                    </w:tc>
                  </w:tr>
                  <w:tr>
                    <w:trPr>
                      <w:trHeight w:val="344"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10"/>
                          <w:jc w:val="right"/>
                          <w:rPr>
                            <w:rFonts w:ascii="宋体" w:hAnsi="宋体" w:cs="宋体" w:eastAsia="宋体" w:hint="default"/>
                            <w:sz w:val="20"/>
                            <w:szCs w:val="20"/>
                          </w:rPr>
                        </w:pPr>
                        <w:r>
                          <w:rPr>
                            <w:rFonts w:ascii="宋体"/>
                            <w:w w:val="95"/>
                            <w:sz w:val="20"/>
                          </w:rPr>
                          <w:t>25,167.07</w:t>
                        </w:r>
                        <w:r>
                          <w:rPr>
                            <w:rFonts w:ascii="宋体"/>
                            <w:sz w:val="20"/>
                          </w:rPr>
                        </w:r>
                      </w:p>
                    </w:tc>
                    <w:tc>
                      <w:tcPr>
                        <w:tcW w:w="2588"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
                          <w:jc w:val="right"/>
                          <w:rPr>
                            <w:rFonts w:ascii="宋体" w:hAnsi="宋体" w:cs="宋体" w:eastAsia="宋体" w:hint="default"/>
                            <w:sz w:val="20"/>
                            <w:szCs w:val="20"/>
                          </w:rPr>
                        </w:pPr>
                        <w:r>
                          <w:rPr>
                            <w:rFonts w:ascii="宋体"/>
                            <w:w w:val="95"/>
                            <w:sz w:val="20"/>
                          </w:rPr>
                          <w:t>25,167.07</w:t>
                        </w:r>
                        <w:r>
                          <w:rPr>
                            <w:rFonts w:ascii="宋体"/>
                            <w:sz w:val="20"/>
                          </w:rPr>
                        </w:r>
                      </w:p>
                    </w:tc>
                  </w:tr>
                  <w:tr>
                    <w:trPr>
                      <w:trHeight w:val="307" w:hRule="exact"/>
                    </w:trPr>
                    <w:tc>
                      <w:tcPr>
                        <w:tcW w:w="270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910"/>
                          <w:jc w:val="right"/>
                          <w:rPr>
                            <w:rFonts w:ascii="宋体" w:hAnsi="宋体" w:cs="宋体" w:eastAsia="宋体" w:hint="default"/>
                            <w:sz w:val="20"/>
                            <w:szCs w:val="20"/>
                          </w:rPr>
                        </w:pPr>
                        <w:r>
                          <w:rPr>
                            <w:rFonts w:ascii="宋体"/>
                            <w:sz w:val="20"/>
                          </w:rPr>
                          <w:t>0.00</w:t>
                        </w:r>
                      </w:p>
                    </w:tc>
                    <w:tc>
                      <w:tcPr>
                        <w:tcW w:w="2588" w:type="dxa"/>
                        <w:tcBorders>
                          <w:top w:val="nil" w:sz="6" w:space="0" w:color="auto"/>
                          <w:left w:val="nil" w:sz="6" w:space="0" w:color="auto"/>
                          <w:bottom w:val="single" w:sz="4" w:space="0" w:color="000000"/>
                          <w:right w:val="nil" w:sz="6" w:space="0" w:color="auto"/>
                        </w:tcBorders>
                      </w:tcPr>
                      <w:p>
                        <w:pPr/>
                      </w:p>
                    </w:tc>
                    <w:tc>
                      <w:tcPr>
                        <w:tcW w:w="188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spacing w:val="-1"/>
                            <w:sz w:val="20"/>
                          </w:rPr>
                          <w:t>-0.00</w:t>
                        </w:r>
                      </w:p>
                    </w:tc>
                  </w:tr>
                  <w:tr>
                    <w:trPr>
                      <w:trHeight w:val="374" w:hRule="exact"/>
                    </w:trPr>
                    <w:tc>
                      <w:tcPr>
                        <w:tcW w:w="2707"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910"/>
                          <w:jc w:val="right"/>
                          <w:rPr>
                            <w:rFonts w:ascii="宋体" w:hAnsi="宋体" w:cs="宋体" w:eastAsia="宋体" w:hint="default"/>
                            <w:sz w:val="20"/>
                            <w:szCs w:val="20"/>
                          </w:rPr>
                        </w:pPr>
                        <w:r>
                          <w:rPr>
                            <w:rFonts w:ascii="宋体"/>
                            <w:w w:val="95"/>
                            <w:sz w:val="20"/>
                          </w:rPr>
                          <w:t>149,060,631.25</w:t>
                        </w:r>
                        <w:r>
                          <w:rPr>
                            <w:rFonts w:ascii="宋体"/>
                            <w:sz w:val="20"/>
                          </w:rPr>
                        </w:r>
                      </w:p>
                    </w:tc>
                    <w:tc>
                      <w:tcPr>
                        <w:tcW w:w="2588"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472"/>
                          <w:jc w:val="right"/>
                          <w:rPr>
                            <w:rFonts w:ascii="宋体" w:hAnsi="宋体" w:cs="宋体" w:eastAsia="宋体" w:hint="default"/>
                            <w:sz w:val="20"/>
                            <w:szCs w:val="20"/>
                          </w:rPr>
                        </w:pPr>
                        <w:r>
                          <w:rPr>
                            <w:rFonts w:ascii="宋体"/>
                            <w:w w:val="95"/>
                            <w:sz w:val="20"/>
                          </w:rPr>
                          <w:t>3,269,201.46</w:t>
                        </w:r>
                        <w:r>
                          <w:rPr>
                            <w:rFonts w:ascii="宋体"/>
                            <w:sz w:val="20"/>
                          </w:rPr>
                        </w:r>
                      </w:p>
                    </w:tc>
                    <w:tc>
                      <w:tcPr>
                        <w:tcW w:w="1886"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8"/>
                          <w:jc w:val="right"/>
                          <w:rPr>
                            <w:rFonts w:ascii="宋体" w:hAnsi="宋体" w:cs="宋体" w:eastAsia="宋体" w:hint="default"/>
                            <w:sz w:val="20"/>
                            <w:szCs w:val="20"/>
                          </w:rPr>
                        </w:pPr>
                        <w:r>
                          <w:rPr>
                            <w:rFonts w:ascii="宋体"/>
                            <w:w w:val="95"/>
                            <w:sz w:val="20"/>
                          </w:rPr>
                          <w:t>145,791,429.79</w:t>
                        </w:r>
                        <w:r>
                          <w:rPr>
                            <w:rFonts w:ascii="宋体"/>
                            <w:sz w:val="20"/>
                          </w:rPr>
                        </w:r>
                      </w:p>
                    </w:tc>
                  </w:tr>
                </w:tbl>
                <w:p>
                  <w:pPr/>
                </w:p>
              </w:txbxContent>
            </v:textbox>
            <w10:wrap type="none"/>
          </v:shape>
        </w:pict>
      </w:r>
      <w:r>
        <w:rPr>
          <w:rFonts w:ascii="宋体" w:hAnsi="宋体" w:cs="宋体" w:eastAsia="宋体" w:hint="default"/>
          <w:w w:val="95"/>
          <w:sz w:val="20"/>
          <w:szCs w:val="20"/>
        </w:rPr>
        <w:t>原材料</w:t>
      </w:r>
      <w:r>
        <w:rPr>
          <w:rFonts w:ascii="宋体" w:hAnsi="宋体" w:cs="宋体" w:eastAsia="宋体" w:hint="default"/>
          <w:w w:val="99"/>
          <w:sz w:val="20"/>
          <w:szCs w:val="20"/>
        </w:rPr>
        <w:t> </w:t>
      </w:r>
      <w:r>
        <w:rPr>
          <w:rFonts w:ascii="宋体" w:hAnsi="宋体" w:cs="宋体" w:eastAsia="宋体" w:hint="default"/>
          <w:w w:val="95"/>
          <w:sz w:val="20"/>
          <w:szCs w:val="20"/>
        </w:rPr>
        <w:t>在产品</w:t>
      </w:r>
      <w:r>
        <w:rPr>
          <w:rFonts w:ascii="宋体" w:hAnsi="宋体" w:cs="宋体" w:eastAsia="宋体" w:hint="default"/>
          <w:w w:val="99"/>
          <w:sz w:val="20"/>
          <w:szCs w:val="20"/>
        </w:rPr>
        <w:t> </w:t>
      </w:r>
      <w:r>
        <w:rPr>
          <w:rFonts w:ascii="宋体" w:hAnsi="宋体" w:cs="宋体" w:eastAsia="宋体" w:hint="default"/>
          <w:w w:val="95"/>
          <w:sz w:val="20"/>
          <w:szCs w:val="20"/>
        </w:rPr>
        <w:t>库存商品</w:t>
      </w:r>
      <w:r>
        <w:rPr>
          <w:rFonts w:ascii="宋体" w:hAnsi="宋体" w:cs="宋体" w:eastAsia="宋体" w:hint="default"/>
          <w:w w:val="99"/>
          <w:sz w:val="20"/>
          <w:szCs w:val="20"/>
        </w:rPr>
        <w:t> </w:t>
      </w:r>
      <w:r>
        <w:rPr>
          <w:rFonts w:ascii="宋体" w:hAnsi="宋体" w:cs="宋体" w:eastAsia="宋体" w:hint="default"/>
          <w:w w:val="95"/>
          <w:sz w:val="20"/>
          <w:szCs w:val="20"/>
        </w:rPr>
        <w:t>发出商品</w:t>
      </w:r>
      <w:r>
        <w:rPr>
          <w:rFonts w:ascii="宋体" w:hAnsi="宋体" w:cs="宋体" w:eastAsia="宋体" w:hint="default"/>
          <w:w w:val="99"/>
          <w:sz w:val="20"/>
          <w:szCs w:val="20"/>
        </w:rPr>
        <w:t> </w:t>
      </w:r>
      <w:r>
        <w:rPr>
          <w:rFonts w:ascii="宋体" w:hAnsi="宋体" w:cs="宋体" w:eastAsia="宋体" w:hint="default"/>
          <w:w w:val="95"/>
          <w:sz w:val="20"/>
          <w:szCs w:val="20"/>
        </w:rPr>
        <w:t>项目成本</w:t>
      </w:r>
      <w:r>
        <w:rPr>
          <w:rFonts w:ascii="宋体" w:hAnsi="宋体" w:cs="宋体" w:eastAsia="宋体" w:hint="default"/>
          <w:w w:val="99"/>
          <w:sz w:val="20"/>
          <w:szCs w:val="20"/>
        </w:rPr>
        <w:t> </w:t>
      </w:r>
      <w:r>
        <w:rPr>
          <w:rFonts w:ascii="宋体" w:hAnsi="宋体" w:cs="宋体" w:eastAsia="宋体" w:hint="default"/>
          <w:w w:val="95"/>
          <w:sz w:val="20"/>
          <w:szCs w:val="20"/>
        </w:rPr>
        <w:t>委托加工物资</w:t>
      </w:r>
      <w:r>
        <w:rPr>
          <w:rFonts w:ascii="宋体" w:hAnsi="宋体" w:cs="宋体" w:eastAsia="宋体" w:hint="default"/>
          <w:spacing w:val="-44"/>
          <w:w w:val="95"/>
          <w:sz w:val="20"/>
          <w:szCs w:val="20"/>
        </w:rPr>
        <w:t> </w:t>
      </w:r>
      <w:r>
        <w:rPr>
          <w:rFonts w:ascii="宋体" w:hAnsi="宋体" w:cs="宋体" w:eastAsia="宋体" w:hint="default"/>
          <w:spacing w:val="-44"/>
          <w:w w:val="95"/>
          <w:sz w:val="20"/>
          <w:szCs w:val="20"/>
        </w:rPr>
      </w:r>
      <w:r>
        <w:rPr>
          <w:rFonts w:ascii="宋体" w:hAnsi="宋体" w:cs="宋体" w:eastAsia="宋体" w:hint="default"/>
          <w:w w:val="95"/>
          <w:sz w:val="20"/>
          <w:szCs w:val="20"/>
        </w:rPr>
        <w:t>自制半成品</w:t>
      </w:r>
      <w:r>
        <w:rPr>
          <w:rFonts w:ascii="宋体" w:hAnsi="宋体" w:cs="宋体" w:eastAsia="宋体" w:hint="default"/>
          <w:sz w:val="20"/>
          <w:szCs w:val="20"/>
        </w:rPr>
      </w:r>
    </w:p>
    <w:p>
      <w:pPr>
        <w:tabs>
          <w:tab w:pos="1118" w:val="left" w:leader="none"/>
        </w:tabs>
        <w:spacing w:line="285" w:lineRule="auto" w:before="104"/>
        <w:ind w:left="717" w:right="0" w:hanging="200"/>
        <w:jc w:val="right"/>
        <w:rPr>
          <w:rFonts w:ascii="宋体" w:hAnsi="宋体" w:cs="宋体" w:eastAsia="宋体" w:hint="default"/>
          <w:sz w:val="20"/>
          <w:szCs w:val="20"/>
        </w:rPr>
      </w:pPr>
      <w:r>
        <w:rPr>
          <w:rFonts w:ascii="宋体" w:hAnsi="宋体" w:cs="宋体" w:eastAsia="宋体" w:hint="default"/>
          <w:w w:val="95"/>
          <w:sz w:val="20"/>
          <w:szCs w:val="20"/>
        </w:rPr>
        <w:t>在途物资</w:t>
      </w:r>
      <w:r>
        <w:rPr>
          <w:rFonts w:ascii="宋体" w:hAnsi="宋体" w:cs="宋体" w:eastAsia="宋体" w:hint="default"/>
          <w:spacing w:val="-64"/>
          <w:w w:val="95"/>
          <w:sz w:val="20"/>
          <w:szCs w:val="20"/>
        </w:rPr>
        <w:t> </w:t>
      </w:r>
      <w:r>
        <w:rPr>
          <w:rFonts w:ascii="宋体" w:hAnsi="宋体" w:cs="宋体" w:eastAsia="宋体" w:hint="default"/>
          <w:w w:val="95"/>
          <w:sz w:val="20"/>
          <w:szCs w:val="20"/>
        </w:rPr>
        <w:t>合</w:t>
        <w:tab/>
        <w:t>计</w:t>
      </w:r>
      <w:r>
        <w:rPr>
          <w:rFonts w:ascii="宋体" w:hAnsi="宋体" w:cs="宋体" w:eastAsia="宋体" w:hint="default"/>
          <w:sz w:val="20"/>
          <w:szCs w:val="20"/>
        </w:rPr>
      </w:r>
    </w:p>
    <w:p>
      <w:pPr>
        <w:tabs>
          <w:tab w:pos="1581" w:val="left" w:leader="none"/>
          <w:tab w:pos="3914" w:val="left" w:leader="none"/>
        </w:tabs>
        <w:spacing w:line="329" w:lineRule="exact" w:before="0"/>
        <w:ind w:left="117"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position w:val="-12"/>
          <w:sz w:val="20"/>
          <w:szCs w:val="20"/>
        </w:rPr>
        <w:t>资本化金额</w:t>
        <w:tab/>
      </w:r>
      <w:r>
        <w:rPr>
          <w:rFonts w:ascii="宋体" w:hAnsi="宋体" w:cs="宋体" w:eastAsia="宋体" w:hint="default"/>
          <w:w w:val="95"/>
          <w:sz w:val="20"/>
          <w:szCs w:val="20"/>
        </w:rPr>
        <w:t>存货跌价准备</w:t>
        <w:tab/>
      </w:r>
      <w:r>
        <w:rPr>
          <w:rFonts w:ascii="宋体" w:hAnsi="宋体" w:cs="宋体" w:eastAsia="宋体" w:hint="default"/>
          <w:sz w:val="20"/>
          <w:szCs w:val="20"/>
        </w:rPr>
        <w:t>净额</w:t>
      </w:r>
    </w:p>
    <w:p>
      <w:pPr>
        <w:spacing w:after="0" w:line="329" w:lineRule="exact"/>
        <w:jc w:val="left"/>
        <w:rPr>
          <w:rFonts w:ascii="宋体" w:hAnsi="宋体" w:cs="宋体" w:eastAsia="宋体" w:hint="default"/>
          <w:sz w:val="20"/>
          <w:szCs w:val="20"/>
        </w:rPr>
        <w:sectPr>
          <w:type w:val="continuous"/>
          <w:pgSz w:w="11900" w:h="16840"/>
          <w:pgMar w:top="1600" w:bottom="280" w:left="1680" w:right="1540"/>
          <w:cols w:num="2" w:equalWidth="0">
            <w:col w:w="1318" w:space="1994"/>
            <w:col w:w="536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597" w:right="2063"/>
        <w:jc w:val="left"/>
      </w:pPr>
      <w:r>
        <w:rPr/>
        <w:t>（2）存货跌价准备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00" w:h="16840"/>
          <w:pgMar w:top="1600" w:bottom="280" w:left="1680" w:right="1540"/>
        </w:sectPr>
      </w:pPr>
    </w:p>
    <w:p>
      <w:pPr>
        <w:spacing w:line="240" w:lineRule="auto" w:before="2"/>
        <w:rPr>
          <w:rFonts w:ascii="宋体" w:hAnsi="宋体" w:cs="宋体" w:eastAsia="宋体" w:hint="default"/>
          <w:sz w:val="15"/>
          <w:szCs w:val="15"/>
        </w:rPr>
      </w:pPr>
    </w:p>
    <w:p>
      <w:pPr>
        <w:tabs>
          <w:tab w:pos="919" w:val="left" w:leader="none"/>
          <w:tab w:pos="1689" w:val="left" w:leader="none"/>
          <w:tab w:pos="2800" w:val="left" w:leader="none"/>
        </w:tabs>
        <w:spacing w:before="0"/>
        <w:ind w:left="316" w:right="0"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年初数</w:t>
        <w:tab/>
        <w:t>本年计提数</w:t>
      </w:r>
      <w:r>
        <w:rPr>
          <w:rFonts w:ascii="宋体" w:hAnsi="宋体" w:cs="宋体" w:eastAsia="宋体" w:hint="default"/>
          <w:sz w:val="20"/>
          <w:szCs w:val="20"/>
        </w:rPr>
      </w:r>
    </w:p>
    <w:p>
      <w:pPr>
        <w:spacing w:before="37"/>
        <w:ind w:left="437"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本年减少数</w:t>
      </w:r>
    </w:p>
    <w:p>
      <w:pPr>
        <w:spacing w:line="240" w:lineRule="auto" w:before="4"/>
        <w:rPr>
          <w:rFonts w:ascii="宋体" w:hAnsi="宋体" w:cs="宋体" w:eastAsia="宋体" w:hint="default"/>
          <w:sz w:val="4"/>
          <w:szCs w:val="4"/>
        </w:rPr>
      </w:pPr>
    </w:p>
    <w:p>
      <w:pPr>
        <w:spacing w:line="20" w:lineRule="exact"/>
        <w:ind w:left="161" w:right="-329" w:firstLine="0"/>
        <w:rPr>
          <w:rFonts w:ascii="宋体" w:hAnsi="宋体" w:cs="宋体" w:eastAsia="宋体" w:hint="default"/>
          <w:sz w:val="2"/>
          <w:szCs w:val="2"/>
        </w:rPr>
      </w:pPr>
      <w:r>
        <w:rPr>
          <w:rFonts w:ascii="宋体" w:hAnsi="宋体" w:cs="宋体" w:eastAsia="宋体" w:hint="default"/>
          <w:sz w:val="2"/>
          <w:szCs w:val="2"/>
        </w:rPr>
        <w:pict>
          <v:group style="width:141.5pt;height:.5pt;mso-position-horizontal-relative:char;mso-position-vertical-relative:line" coordorigin="0,0" coordsize="2830,10">
            <v:group style="position:absolute;left:5;top:5;width:881;height:2" coordorigin="5,5" coordsize="881,2">
              <v:shape style="position:absolute;left:5;top:5;width:881;height:2" coordorigin="5,5" coordsize="881,0" path="m5,5l886,5e" filled="false" stroked="true" strokeweight=".48pt" strokecolor="#000000">
                <v:path arrowok="t"/>
              </v:shape>
            </v:group>
            <v:group style="position:absolute;left:886;top:5;width:10;height:2" coordorigin="886,5" coordsize="10,2">
              <v:shape style="position:absolute;left:886;top:5;width:10;height:2" coordorigin="886,5" coordsize="10,0" path="m886,5l895,5e" filled="false" stroked="true" strokeweight=".48pt" strokecolor="#000000">
                <v:path arrowok="t"/>
              </v:shape>
            </v:group>
            <v:group style="position:absolute;left:895;top:5;width:77;height:2" coordorigin="895,5" coordsize="77,2">
              <v:shape style="position:absolute;left:895;top:5;width:77;height:2" coordorigin="895,5" coordsize="77,0" path="m895,5l972,5e" filled="false" stroked="true" strokeweight=".48pt" strokecolor="#000000">
                <v:path arrowok="t"/>
              </v:shape>
            </v:group>
            <v:group style="position:absolute;left:972;top:5;width:10;height:2" coordorigin="972,5" coordsize="10,2">
              <v:shape style="position:absolute;left:972;top:5;width:10;height:2" coordorigin="972,5" coordsize="10,0" path="m972,5l982,5e" filled="false" stroked="true" strokeweight=".48pt" strokecolor="#000000">
                <v:path arrowok="t"/>
              </v:shape>
            </v:group>
            <v:group style="position:absolute;left:982;top:5;width:814;height:2" coordorigin="982,5" coordsize="814,2">
              <v:shape style="position:absolute;left:982;top:5;width:814;height:2" coordorigin="982,5" coordsize="814,0" path="m982,5l1795,5e" filled="false" stroked="true" strokeweight=".48pt" strokecolor="#000000">
                <v:path arrowok="t"/>
              </v:shape>
            </v:group>
            <v:group style="position:absolute;left:1795;top:5;width:10;height:2" coordorigin="1795,5" coordsize="10,2">
              <v:shape style="position:absolute;left:1795;top:5;width:10;height:2" coordorigin="1795,5" coordsize="10,0" path="m1795,5l1805,5e" filled="false" stroked="true" strokeweight=".48pt" strokecolor="#000000">
                <v:path arrowok="t"/>
              </v:shape>
            </v:group>
            <v:group style="position:absolute;left:1805;top:5;width:80;height:2" coordorigin="1805,5" coordsize="80,2">
              <v:shape style="position:absolute;left:1805;top:5;width:80;height:2" coordorigin="1805,5" coordsize="80,0" path="m1805,5l1884,5e" filled="false" stroked="true" strokeweight=".48pt" strokecolor="#000000">
                <v:path arrowok="t"/>
              </v:shape>
            </v:group>
            <v:group style="position:absolute;left:1884;top:5;width:10;height:2" coordorigin="1884,5" coordsize="10,2">
              <v:shape style="position:absolute;left:1884;top:5;width:10;height:2" coordorigin="1884,5" coordsize="10,0" path="m1884,5l1894,5e" filled="false" stroked="true" strokeweight=".48pt" strokecolor="#000000">
                <v:path arrowok="t"/>
              </v:shape>
            </v:group>
            <v:group style="position:absolute;left:1894;top:5;width:932;height:2" coordorigin="1894,5" coordsize="932,2">
              <v:shape style="position:absolute;left:1894;top:5;width:932;height:2" coordorigin="1894,5" coordsize="932,0" path="m1894,5l2825,5e" filled="false" stroked="true" strokeweight=".48pt" strokecolor="#000000">
                <v:path arrowok="t"/>
              </v:shape>
            </v:group>
          </v:group>
        </w:pict>
      </w:r>
      <w:r>
        <w:rPr>
          <w:rFonts w:ascii="宋体" w:hAnsi="宋体" w:cs="宋体" w:eastAsia="宋体" w:hint="default"/>
          <w:sz w:val="2"/>
          <w:szCs w:val="2"/>
        </w:rPr>
      </w:r>
    </w:p>
    <w:p>
      <w:pPr>
        <w:tabs>
          <w:tab w:pos="1244" w:val="left" w:leader="none"/>
          <w:tab w:pos="2314" w:val="left" w:leader="none"/>
        </w:tabs>
        <w:spacing w:before="0"/>
        <w:ind w:left="305" w:right="0" w:firstLine="0"/>
        <w:jc w:val="center"/>
        <w:rPr>
          <w:rFonts w:ascii="宋体" w:hAnsi="宋体" w:cs="宋体" w:eastAsia="宋体" w:hint="default"/>
          <w:sz w:val="20"/>
          <w:szCs w:val="20"/>
        </w:rPr>
      </w:pPr>
      <w:r>
        <w:rPr>
          <w:rFonts w:ascii="宋体" w:hAnsi="宋体" w:cs="宋体" w:eastAsia="宋体" w:hint="default"/>
          <w:w w:val="95"/>
          <w:sz w:val="20"/>
          <w:szCs w:val="20"/>
        </w:rPr>
        <w:t>转回数</w:t>
        <w:tab/>
        <w:t>转销数</w:t>
        <w:tab/>
        <w:t>合计</w:t>
      </w:r>
      <w:r>
        <w:rPr>
          <w:rFonts w:ascii="宋体" w:hAnsi="宋体" w:cs="宋体" w:eastAsia="宋体" w:hint="default"/>
          <w:sz w:val="20"/>
          <w:szCs w:val="20"/>
        </w:rPr>
      </w:r>
    </w:p>
    <w:p>
      <w:pPr>
        <w:spacing w:line="240" w:lineRule="auto" w:before="2"/>
        <w:rPr>
          <w:rFonts w:ascii="宋体" w:hAnsi="宋体" w:cs="宋体" w:eastAsia="宋体" w:hint="default"/>
          <w:sz w:val="15"/>
          <w:szCs w:val="15"/>
        </w:rPr>
      </w:pPr>
      <w:r>
        <w:rPr/>
        <w:br w:type="column"/>
      </w:r>
      <w:r>
        <w:rPr>
          <w:rFonts w:ascii="宋体"/>
          <w:sz w:val="15"/>
        </w:rPr>
      </w:r>
    </w:p>
    <w:p>
      <w:pPr>
        <w:spacing w:before="0"/>
        <w:ind w:left="316"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1600" w:bottom="280" w:left="1680" w:right="1540"/>
          <w:cols w:num="3" w:equalWidth="0">
            <w:col w:w="3800" w:space="40"/>
            <w:col w:w="2713" w:space="554"/>
            <w:col w:w="1573"/>
          </w:cols>
        </w:sectPr>
      </w:pPr>
    </w:p>
    <w:p>
      <w:pPr>
        <w:spacing w:line="240" w:lineRule="auto" w:before="6"/>
        <w:rPr>
          <w:rFonts w:ascii="宋体" w:hAnsi="宋体" w:cs="宋体" w:eastAsia="宋体" w:hint="default"/>
          <w:sz w:val="4"/>
          <w:szCs w:val="4"/>
        </w:rPr>
      </w:pPr>
    </w:p>
    <w:p>
      <w:pPr>
        <w:spacing w:line="20" w:lineRule="exact"/>
        <w:ind w:left="100" w:right="0" w:firstLine="0"/>
        <w:rPr>
          <w:rFonts w:ascii="宋体" w:hAnsi="宋体" w:cs="宋体" w:eastAsia="宋体" w:hint="default"/>
          <w:sz w:val="2"/>
          <w:szCs w:val="2"/>
        </w:rPr>
      </w:pPr>
      <w:r>
        <w:rPr>
          <w:rFonts w:ascii="宋体"/>
          <w:sz w:val="2"/>
        </w:rPr>
        <w:pict>
          <v:group style="width:125.3pt;height:.5pt;mso-position-horizontal-relative:char;mso-position-vertical-relative:line" coordorigin="0,0" coordsize="2506,10">
            <v:group style="position:absolute;left:5;top:5;width:1224;height:2" coordorigin="5,5" coordsize="1224,2">
              <v:shape style="position:absolute;left:5;top:5;width:1224;height:2" coordorigin="5,5" coordsize="1224,0" path="m5,5l1229,5e" filled="false" stroked="true" strokeweight=".48pt" strokecolor="#000000">
                <v:path arrowok="t"/>
              </v:shape>
            </v:group>
            <v:group style="position:absolute;left:1279;top:5;width:1222;height:2" coordorigin="1279,5" coordsize="1222,2">
              <v:shape style="position:absolute;left:1279;top:5;width:1222;height:2" coordorigin="1279,5" coordsize="1222,0" path="m1279,5l2501,5e" filled="false" stroked="true" strokeweight=".48pt" strokecolor="#000000">
                <v:path arrowok="t"/>
              </v:shape>
            </v:group>
          </v:group>
        </w:pict>
      </w:r>
      <w:r>
        <w:rPr>
          <w:rFonts w:ascii="宋体"/>
          <w:sz w:val="2"/>
        </w:rPr>
      </w:r>
      <w:r>
        <w:rPr>
          <w:rFonts w:ascii="Times New Roman"/>
          <w:spacing w:val="64"/>
          <w:sz w:val="2"/>
        </w:rPr>
        <w:t> </w:t>
      </w:r>
      <w:r>
        <w:rPr>
          <w:rFonts w:ascii="宋体"/>
          <w:spacing w:val="64"/>
          <w:sz w:val="2"/>
        </w:rPr>
        <w:pict>
          <v:group style="width:62.2pt;height:.5pt;mso-position-horizontal-relative:char;mso-position-vertical-relative:line" coordorigin="0,0" coordsize="1244,10">
            <v:group style="position:absolute;left:5;top:5;width:1234;height:2" coordorigin="5,5" coordsize="1234,2">
              <v:shape style="position:absolute;left:5;top:5;width:1234;height:2" coordorigin="5,5" coordsize="1234,0" path="m5,5l1238,5e" filled="false" stroked="true" strokeweight=".48pt" strokecolor="#000000">
                <v:path arrowok="t"/>
              </v:shape>
            </v:group>
          </v:group>
        </w:pict>
      </w:r>
      <w:r>
        <w:rPr>
          <w:rFonts w:ascii="宋体"/>
          <w:spacing w:val="64"/>
          <w:sz w:val="2"/>
        </w:rPr>
      </w:r>
      <w:r>
        <w:rPr>
          <w:rFonts w:ascii="Times New Roman"/>
          <w:spacing w:val="66"/>
          <w:sz w:val="2"/>
        </w:rPr>
        <w:t> </w:t>
      </w:r>
      <w:r>
        <w:rPr>
          <w:rFonts w:ascii="宋体"/>
          <w:spacing w:val="66"/>
          <w:sz w:val="2"/>
        </w:rPr>
        <w:pict>
          <v:group style="width:44.55pt;height:.5pt;mso-position-horizontal-relative:char;mso-position-vertical-relative:line" coordorigin="0,0" coordsize="891,10">
            <v:group style="position:absolute;left:5;top:5;width:881;height:2" coordorigin="5,5" coordsize="881,2">
              <v:shape style="position:absolute;left:5;top:5;width:881;height:2" coordorigin="5,5" coordsize="881,0" path="m5,5l886,5e" filled="false" stroked="true" strokeweight=".48pt" strokecolor="#000000">
                <v:path arrowok="t"/>
              </v:shape>
            </v:group>
          </v:group>
        </w:pict>
      </w:r>
      <w:r>
        <w:rPr>
          <w:rFonts w:ascii="宋体"/>
          <w:spacing w:val="66"/>
          <w:sz w:val="2"/>
        </w:rPr>
      </w:r>
      <w:r>
        <w:rPr>
          <w:rFonts w:ascii="Times New Roman"/>
          <w:spacing w:val="66"/>
          <w:sz w:val="2"/>
        </w:rPr>
        <w:t> </w:t>
      </w:r>
      <w:r>
        <w:rPr>
          <w:rFonts w:ascii="宋体"/>
          <w:spacing w:val="66"/>
          <w:sz w:val="2"/>
        </w:rPr>
        <w:pict>
          <v:group style="width:41.65pt;height:.5pt;mso-position-horizontal-relative:char;mso-position-vertical-relative:line" coordorigin="0,0" coordsize="833,10">
            <v:group style="position:absolute;left:5;top:5;width:824;height:2" coordorigin="5,5" coordsize="824,2">
              <v:shape style="position:absolute;left:5;top:5;width:824;height:2" coordorigin="5,5" coordsize="824,0" path="m5,5l828,5e" filled="false" stroked="true" strokeweight=".48pt" strokecolor="#000000">
                <v:path arrowok="t"/>
              </v:shape>
            </v:group>
          </v:group>
        </w:pict>
      </w:r>
      <w:r>
        <w:rPr>
          <w:rFonts w:ascii="宋体"/>
          <w:spacing w:val="66"/>
          <w:sz w:val="2"/>
        </w:rPr>
      </w:r>
      <w:r>
        <w:rPr>
          <w:rFonts w:ascii="Times New Roman"/>
          <w:spacing w:val="69"/>
          <w:sz w:val="2"/>
        </w:rPr>
        <w:t> </w:t>
      </w:r>
      <w:r>
        <w:rPr>
          <w:rFonts w:ascii="宋体"/>
          <w:spacing w:val="69"/>
          <w:sz w:val="2"/>
        </w:rPr>
        <w:pict>
          <v:group style="width:47.55pt;height:.5pt;mso-position-horizontal-relative:char;mso-position-vertical-relative:line" coordorigin="0,0" coordsize="951,10">
            <v:group style="position:absolute;left:5;top:5;width:941;height:2" coordorigin="5,5" coordsize="941,2">
              <v:shape style="position:absolute;left:5;top:5;width:941;height:2" coordorigin="5,5" coordsize="941,0" path="m5,5l946,5e" filled="false" stroked="true" strokeweight=".48pt" strokecolor="#000000">
                <v:path arrowok="t"/>
              </v:shape>
            </v:group>
          </v:group>
        </w:pict>
      </w:r>
      <w:r>
        <w:rPr>
          <w:rFonts w:ascii="宋体"/>
          <w:spacing w:val="69"/>
          <w:sz w:val="2"/>
        </w:rPr>
      </w:r>
      <w:r>
        <w:rPr>
          <w:rFonts w:ascii="Times New Roman"/>
          <w:spacing w:val="68"/>
          <w:sz w:val="2"/>
        </w:rPr>
        <w:t> </w:t>
      </w:r>
      <w:r>
        <w:rPr>
          <w:rFonts w:ascii="宋体"/>
          <w:spacing w:val="68"/>
          <w:sz w:val="2"/>
        </w:rPr>
        <w:pict>
          <v:group style="width:81.6pt;height:.5pt;mso-position-horizontal-relative:char;mso-position-vertical-relative:line" coordorigin="0,0" coordsize="1632,10">
            <v:group style="position:absolute;left:5;top:5;width:1623;height:2" coordorigin="5,5" coordsize="1623,2">
              <v:shape style="position:absolute;left:5;top:5;width:1623;height:2" coordorigin="5,5" coordsize="1623,0" path="m5,5l1627,5e" filled="false" stroked="true" strokeweight=".48pt" strokecolor="#000000">
                <v:path arrowok="t"/>
              </v:shape>
            </v:group>
          </v:group>
        </w:pict>
      </w:r>
      <w:r>
        <w:rPr>
          <w:rFonts w:ascii="宋体"/>
          <w:spacing w:val="68"/>
          <w:sz w:val="2"/>
        </w:rPr>
      </w:r>
    </w:p>
    <w:p>
      <w:pPr>
        <w:tabs>
          <w:tab w:pos="3007" w:val="left" w:leader="none"/>
          <w:tab w:pos="7324" w:val="left" w:leader="none"/>
        </w:tabs>
        <w:spacing w:line="304" w:lineRule="exact" w:before="0"/>
        <w:ind w:left="717" w:right="0" w:firstLine="0"/>
        <w:jc w:val="left"/>
        <w:rPr>
          <w:rFonts w:ascii="宋体" w:hAnsi="宋体" w:cs="宋体" w:eastAsia="宋体" w:hint="default"/>
          <w:sz w:val="20"/>
          <w:szCs w:val="20"/>
        </w:rPr>
      </w:pPr>
      <w:r>
        <w:rPr>
          <w:rFonts w:ascii="宋体" w:hAnsi="宋体" w:cs="宋体" w:eastAsia="宋体" w:hint="default"/>
          <w:position w:val="9"/>
          <w:sz w:val="20"/>
          <w:szCs w:val="20"/>
        </w:rPr>
        <w:t>原材料</w:t>
      </w:r>
      <w:r>
        <w:rPr>
          <w:rFonts w:ascii="宋体" w:hAnsi="宋体" w:cs="宋体" w:eastAsia="宋体" w:hint="default"/>
          <w:spacing w:val="-33"/>
          <w:position w:val="9"/>
          <w:sz w:val="20"/>
          <w:szCs w:val="20"/>
        </w:rPr>
        <w:t> </w:t>
      </w:r>
      <w:r>
        <w:rPr>
          <w:rFonts w:ascii="宋体" w:hAnsi="宋体" w:cs="宋体" w:eastAsia="宋体" w:hint="default"/>
          <w:sz w:val="20"/>
          <w:szCs w:val="20"/>
        </w:rPr>
        <w:t>1,831,565.29</w:t>
        <w:tab/>
      </w:r>
      <w:r>
        <w:rPr>
          <w:rFonts w:ascii="宋体" w:hAnsi="宋体" w:cs="宋体" w:eastAsia="宋体" w:hint="default"/>
          <w:w w:val="95"/>
          <w:sz w:val="20"/>
          <w:szCs w:val="20"/>
        </w:rPr>
        <w:t>24,740.00</w:t>
        <w:tab/>
      </w:r>
      <w:r>
        <w:rPr>
          <w:rFonts w:ascii="宋体" w:hAnsi="宋体" w:cs="宋体" w:eastAsia="宋体" w:hint="default"/>
          <w:sz w:val="20"/>
          <w:szCs w:val="20"/>
        </w:rPr>
        <w:t>1,856,305.29</w:t>
      </w:r>
    </w:p>
    <w:p>
      <w:pPr>
        <w:spacing w:line="316" w:lineRule="auto" w:before="0"/>
        <w:ind w:left="117" w:right="7362" w:firstLine="600"/>
        <w:jc w:val="right"/>
        <w:rPr>
          <w:rFonts w:ascii="宋体" w:hAnsi="宋体" w:cs="宋体" w:eastAsia="宋体" w:hint="default"/>
          <w:sz w:val="20"/>
          <w:szCs w:val="20"/>
        </w:rPr>
      </w:pPr>
      <w:r>
        <w:rPr/>
        <w:pict>
          <v:shape style="position:absolute;margin-left:161.689941pt;margin-top:24.6003pt;width:350.4pt;height:32.25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8"/>
                    <w:gridCol w:w="1318"/>
                    <w:gridCol w:w="4642"/>
                  </w:tblGrid>
                  <w:tr>
                    <w:trPr>
                      <w:trHeight w:val="272" w:hRule="exact"/>
                    </w:trPr>
                    <w:tc>
                      <w:tcPr>
                        <w:tcW w:w="1048" w:type="dxa"/>
                        <w:tcBorders>
                          <w:top w:val="nil" w:sz="6" w:space="0" w:color="auto"/>
                          <w:left w:val="nil" w:sz="6" w:space="0" w:color="auto"/>
                          <w:bottom w:val="nil" w:sz="6" w:space="0" w:color="auto"/>
                          <w:right w:val="nil" w:sz="6" w:space="0" w:color="auto"/>
                        </w:tcBorders>
                      </w:tcPr>
                      <w:p>
                        <w:pPr>
                          <w:pStyle w:val="TableParagraph"/>
                          <w:spacing w:line="199" w:lineRule="exact"/>
                          <w:ind w:left="24" w:right="0"/>
                          <w:jc w:val="center"/>
                          <w:rPr>
                            <w:rFonts w:ascii="宋体" w:hAnsi="宋体" w:cs="宋体" w:eastAsia="宋体" w:hint="default"/>
                            <w:sz w:val="20"/>
                            <w:szCs w:val="20"/>
                          </w:rPr>
                        </w:pPr>
                        <w:r>
                          <w:rPr>
                            <w:rFonts w:ascii="宋体"/>
                            <w:sz w:val="20"/>
                          </w:rPr>
                          <w:t>639,768.65</w:t>
                        </w:r>
                      </w:p>
                    </w:tc>
                    <w:tc>
                      <w:tcPr>
                        <w:tcW w:w="1318" w:type="dxa"/>
                        <w:tcBorders>
                          <w:top w:val="nil" w:sz="6" w:space="0" w:color="auto"/>
                          <w:left w:val="nil" w:sz="6" w:space="0" w:color="auto"/>
                          <w:bottom w:val="nil" w:sz="6" w:space="0" w:color="auto"/>
                          <w:right w:val="nil" w:sz="6" w:space="0" w:color="auto"/>
                        </w:tcBorders>
                      </w:tcPr>
                      <w:p>
                        <w:pPr>
                          <w:pStyle w:val="TableParagraph"/>
                          <w:spacing w:line="199" w:lineRule="exact"/>
                          <w:ind w:left="105" w:right="0"/>
                          <w:jc w:val="left"/>
                          <w:rPr>
                            <w:rFonts w:ascii="宋体" w:hAnsi="宋体" w:cs="宋体" w:eastAsia="宋体" w:hint="default"/>
                            <w:sz w:val="20"/>
                            <w:szCs w:val="20"/>
                          </w:rPr>
                        </w:pPr>
                        <w:r>
                          <w:rPr>
                            <w:rFonts w:ascii="宋体"/>
                            <w:sz w:val="20"/>
                          </w:rPr>
                          <w:t>2,164,517.34</w:t>
                        </w:r>
                      </w:p>
                    </w:tc>
                    <w:tc>
                      <w:tcPr>
                        <w:tcW w:w="4642"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20"/>
                            <w:szCs w:val="20"/>
                          </w:rPr>
                        </w:pPr>
                        <w:r>
                          <w:rPr>
                            <w:rFonts w:ascii="宋体"/>
                            <w:w w:val="95"/>
                            <w:sz w:val="20"/>
                          </w:rPr>
                          <w:t>2,804,285.99</w:t>
                        </w:r>
                        <w:r>
                          <w:rPr>
                            <w:rFonts w:ascii="宋体"/>
                            <w:sz w:val="20"/>
                          </w:rPr>
                        </w:r>
                      </w:p>
                    </w:tc>
                  </w:tr>
                  <w:tr>
                    <w:trPr>
                      <w:trHeight w:val="372" w:hRule="exact"/>
                    </w:trPr>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 w:right="0"/>
                          <w:jc w:val="center"/>
                          <w:rPr>
                            <w:rFonts w:ascii="宋体" w:hAnsi="宋体" w:cs="宋体" w:eastAsia="宋体" w:hint="default"/>
                            <w:sz w:val="20"/>
                            <w:szCs w:val="20"/>
                          </w:rPr>
                        </w:pPr>
                        <w:r>
                          <w:rPr>
                            <w:rFonts w:ascii="宋体"/>
                            <w:sz w:val="20"/>
                          </w:rPr>
                          <w:t>797,867.52</w:t>
                        </w:r>
                      </w:p>
                    </w:tc>
                    <w:tc>
                      <w:tcPr>
                        <w:tcW w:w="1318" w:type="dxa"/>
                        <w:tcBorders>
                          <w:top w:val="nil" w:sz="6" w:space="0" w:color="auto"/>
                          <w:left w:val="nil" w:sz="6" w:space="0" w:color="auto"/>
                          <w:bottom w:val="nil" w:sz="6" w:space="0" w:color="auto"/>
                          <w:right w:val="nil" w:sz="6" w:space="0" w:color="auto"/>
                        </w:tcBorders>
                      </w:tcPr>
                      <w:p>
                        <w:pPr/>
                      </w:p>
                    </w:tc>
                    <w:tc>
                      <w:tcPr>
                        <w:tcW w:w="46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0"/>
                            <w:szCs w:val="20"/>
                          </w:rPr>
                        </w:pPr>
                        <w:r>
                          <w:rPr>
                            <w:rFonts w:ascii="宋体"/>
                            <w:w w:val="95"/>
                            <w:sz w:val="20"/>
                          </w:rPr>
                          <w:t>797,867.52</w:t>
                        </w:r>
                        <w:r>
                          <w:rPr>
                            <w:rFonts w:ascii="宋体"/>
                            <w:sz w:val="20"/>
                          </w:rPr>
                        </w:r>
                      </w:p>
                    </w:tc>
                  </w:tr>
                </w:tbl>
                <w:p>
                  <w:pPr/>
                </w:p>
              </w:txbxContent>
            </v:textbox>
            <w10:wrap type="none"/>
          </v:shape>
        </w:pict>
      </w:r>
      <w:r>
        <w:rPr>
          <w:rFonts w:ascii="宋体" w:hAnsi="宋体" w:cs="宋体" w:eastAsia="宋体" w:hint="default"/>
          <w:w w:val="95"/>
          <w:sz w:val="20"/>
          <w:szCs w:val="20"/>
        </w:rPr>
        <w:t>在产品</w:t>
      </w:r>
      <w:r>
        <w:rPr>
          <w:rFonts w:ascii="宋体" w:hAnsi="宋体" w:cs="宋体" w:eastAsia="宋体" w:hint="default"/>
          <w:w w:val="99"/>
          <w:sz w:val="20"/>
          <w:szCs w:val="20"/>
        </w:rPr>
        <w:t> </w:t>
      </w:r>
      <w:r>
        <w:rPr>
          <w:rFonts w:ascii="宋体" w:hAnsi="宋体" w:cs="宋体" w:eastAsia="宋体" w:hint="default"/>
          <w:w w:val="95"/>
          <w:sz w:val="20"/>
          <w:szCs w:val="20"/>
        </w:rPr>
        <w:t>库存商品</w:t>
      </w:r>
      <w:r>
        <w:rPr>
          <w:rFonts w:ascii="宋体" w:hAnsi="宋体" w:cs="宋体" w:eastAsia="宋体" w:hint="default"/>
          <w:w w:val="99"/>
          <w:sz w:val="20"/>
          <w:szCs w:val="20"/>
        </w:rPr>
        <w:t> </w:t>
      </w:r>
      <w:r>
        <w:rPr>
          <w:rFonts w:ascii="宋体" w:hAnsi="宋体" w:cs="宋体" w:eastAsia="宋体" w:hint="default"/>
          <w:w w:val="95"/>
          <w:sz w:val="20"/>
          <w:szCs w:val="20"/>
        </w:rPr>
        <w:t>发出商品</w:t>
      </w:r>
      <w:r>
        <w:rPr>
          <w:rFonts w:ascii="宋体" w:hAnsi="宋体" w:cs="宋体" w:eastAsia="宋体" w:hint="default"/>
          <w:w w:val="99"/>
          <w:sz w:val="20"/>
          <w:szCs w:val="20"/>
        </w:rPr>
        <w:t> </w:t>
      </w:r>
      <w:r>
        <w:rPr>
          <w:rFonts w:ascii="宋体" w:hAnsi="宋体" w:cs="宋体" w:eastAsia="宋体" w:hint="default"/>
          <w:w w:val="95"/>
          <w:sz w:val="20"/>
          <w:szCs w:val="20"/>
        </w:rPr>
        <w:t>项目成本</w:t>
      </w:r>
      <w:r>
        <w:rPr>
          <w:rFonts w:ascii="宋体" w:hAnsi="宋体" w:cs="宋体" w:eastAsia="宋体" w:hint="default"/>
          <w:w w:val="99"/>
          <w:sz w:val="20"/>
          <w:szCs w:val="20"/>
        </w:rPr>
        <w:t> </w:t>
      </w:r>
      <w:r>
        <w:rPr>
          <w:rFonts w:ascii="宋体" w:hAnsi="宋体" w:cs="宋体" w:eastAsia="宋体" w:hint="default"/>
          <w:w w:val="95"/>
          <w:sz w:val="20"/>
          <w:szCs w:val="20"/>
        </w:rPr>
        <w:t>委托加工物资</w:t>
      </w:r>
      <w:r>
        <w:rPr>
          <w:rFonts w:ascii="宋体" w:hAnsi="宋体" w:cs="宋体" w:eastAsia="宋体" w:hint="default"/>
          <w:spacing w:val="-44"/>
          <w:w w:val="95"/>
          <w:sz w:val="20"/>
          <w:szCs w:val="20"/>
        </w:rPr>
        <w:t> </w:t>
      </w:r>
      <w:r>
        <w:rPr>
          <w:rFonts w:ascii="宋体" w:hAnsi="宋体" w:cs="宋体" w:eastAsia="宋体" w:hint="default"/>
          <w:spacing w:val="-44"/>
          <w:w w:val="95"/>
          <w:sz w:val="20"/>
          <w:szCs w:val="20"/>
        </w:rPr>
      </w:r>
      <w:r>
        <w:rPr>
          <w:rFonts w:ascii="宋体" w:hAnsi="宋体" w:cs="宋体" w:eastAsia="宋体" w:hint="default"/>
          <w:w w:val="95"/>
          <w:sz w:val="20"/>
          <w:szCs w:val="20"/>
        </w:rPr>
        <w:t>自制半成品</w:t>
      </w:r>
      <w:r>
        <w:rPr>
          <w:rFonts w:ascii="宋体" w:hAnsi="宋体" w:cs="宋体" w:eastAsia="宋体" w:hint="default"/>
          <w:sz w:val="20"/>
          <w:szCs w:val="20"/>
        </w:rPr>
      </w:r>
    </w:p>
    <w:p>
      <w:pPr>
        <w:spacing w:before="106"/>
        <w:ind w:left="0" w:right="7362" w:firstLine="0"/>
        <w:jc w:val="right"/>
        <w:rPr>
          <w:rFonts w:ascii="宋体" w:hAnsi="宋体" w:cs="宋体" w:eastAsia="宋体" w:hint="default"/>
          <w:sz w:val="20"/>
          <w:szCs w:val="20"/>
        </w:rPr>
      </w:pPr>
      <w:r>
        <w:rPr>
          <w:rFonts w:ascii="宋体" w:hAnsi="宋体" w:cs="宋体" w:eastAsia="宋体" w:hint="default"/>
          <w:w w:val="95"/>
          <w:sz w:val="20"/>
          <w:szCs w:val="20"/>
        </w:rPr>
        <w:t>在途物资</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p>
      <w:pPr>
        <w:spacing w:line="20" w:lineRule="exact"/>
        <w:ind w:left="1375" w:right="0" w:firstLine="0"/>
        <w:rPr>
          <w:rFonts w:ascii="宋体" w:hAnsi="宋体" w:cs="宋体" w:eastAsia="宋体" w:hint="default"/>
          <w:sz w:val="2"/>
          <w:szCs w:val="2"/>
        </w:rPr>
      </w:pPr>
      <w:r>
        <w:rPr>
          <w:rFonts w:ascii="宋体"/>
          <w:sz w:val="2"/>
        </w:rPr>
        <w:pict>
          <v:group style="width:61.6pt;height:.5pt;mso-position-horizontal-relative:char;mso-position-vertical-relative:line" coordorigin="0,0" coordsize="1232,10">
            <v:group style="position:absolute;left:5;top:5;width:1222;height:2" coordorigin="5,5" coordsize="1222,2">
              <v:shape style="position:absolute;left:5;top:5;width:1222;height:2" coordorigin="5,5" coordsize="1222,0" path="m5,5l1226,5e" filled="false" stroked="true" strokeweight=".48pt" strokecolor="#000000">
                <v:path arrowok="t"/>
              </v:shape>
            </v:group>
          </v:group>
        </w:pict>
      </w:r>
      <w:r>
        <w:rPr>
          <w:rFonts w:ascii="宋体"/>
          <w:sz w:val="2"/>
        </w:rPr>
      </w:r>
      <w:r>
        <w:rPr>
          <w:rFonts w:ascii="Times New Roman"/>
          <w:spacing w:val="63"/>
          <w:sz w:val="2"/>
        </w:rPr>
        <w:t> </w:t>
      </w:r>
      <w:r>
        <w:rPr>
          <w:rFonts w:ascii="宋体"/>
          <w:spacing w:val="63"/>
          <w:sz w:val="2"/>
        </w:rPr>
        <w:pict>
          <v:group style="width:62.2pt;height:.5pt;mso-position-horizontal-relative:char;mso-position-vertical-relative:line" coordorigin="0,0" coordsize="1244,10">
            <v:group style="position:absolute;left:5;top:5;width:1234;height:2" coordorigin="5,5" coordsize="1234,2">
              <v:shape style="position:absolute;left:5;top:5;width:1234;height:2" coordorigin="5,5" coordsize="1234,0" path="m5,5l1238,5e" filled="false" stroked="true" strokeweight=".48pt" strokecolor="#000000">
                <v:path arrowok="t"/>
              </v:shape>
            </v:group>
          </v:group>
        </w:pict>
      </w:r>
      <w:r>
        <w:rPr>
          <w:rFonts w:ascii="宋体"/>
          <w:spacing w:val="63"/>
          <w:sz w:val="2"/>
        </w:rPr>
      </w:r>
      <w:r>
        <w:rPr>
          <w:rFonts w:ascii="Times New Roman"/>
          <w:spacing w:val="66"/>
          <w:sz w:val="2"/>
        </w:rPr>
        <w:t> </w:t>
      </w:r>
      <w:r>
        <w:rPr>
          <w:rFonts w:ascii="宋体"/>
          <w:spacing w:val="66"/>
          <w:sz w:val="2"/>
        </w:rPr>
        <w:pict>
          <v:group style="width:44.55pt;height:.5pt;mso-position-horizontal-relative:char;mso-position-vertical-relative:line" coordorigin="0,0" coordsize="891,10">
            <v:group style="position:absolute;left:5;top:5;width:881;height:2" coordorigin="5,5" coordsize="881,2">
              <v:shape style="position:absolute;left:5;top:5;width:881;height:2" coordorigin="5,5" coordsize="881,0" path="m5,5l886,5e" filled="false" stroked="true" strokeweight=".48pt" strokecolor="#000000">
                <v:path arrowok="t"/>
              </v:shape>
            </v:group>
          </v:group>
        </w:pict>
      </w:r>
      <w:r>
        <w:rPr>
          <w:rFonts w:ascii="宋体"/>
          <w:spacing w:val="66"/>
          <w:sz w:val="2"/>
        </w:rPr>
      </w:r>
      <w:r>
        <w:rPr>
          <w:rFonts w:ascii="Times New Roman"/>
          <w:spacing w:val="66"/>
          <w:sz w:val="2"/>
        </w:rPr>
        <w:t> </w:t>
      </w:r>
      <w:r>
        <w:rPr>
          <w:rFonts w:ascii="宋体"/>
          <w:spacing w:val="66"/>
          <w:sz w:val="2"/>
        </w:rPr>
        <w:pict>
          <v:group style="width:41.65pt;height:.5pt;mso-position-horizontal-relative:char;mso-position-vertical-relative:line" coordorigin="0,0" coordsize="833,10">
            <v:group style="position:absolute;left:5;top:5;width:824;height:2" coordorigin="5,5" coordsize="824,2">
              <v:shape style="position:absolute;left:5;top:5;width:824;height:2" coordorigin="5,5" coordsize="824,0" path="m5,5l828,5e" filled="false" stroked="true" strokeweight=".48pt" strokecolor="#000000">
                <v:path arrowok="t"/>
              </v:shape>
            </v:group>
          </v:group>
        </w:pict>
      </w:r>
      <w:r>
        <w:rPr>
          <w:rFonts w:ascii="宋体"/>
          <w:spacing w:val="66"/>
          <w:sz w:val="2"/>
        </w:rPr>
      </w:r>
      <w:r>
        <w:rPr>
          <w:rFonts w:ascii="Times New Roman"/>
          <w:spacing w:val="69"/>
          <w:sz w:val="2"/>
        </w:rPr>
        <w:t> </w:t>
      </w:r>
      <w:r>
        <w:rPr>
          <w:rFonts w:ascii="宋体"/>
          <w:spacing w:val="69"/>
          <w:sz w:val="2"/>
        </w:rPr>
        <w:pict>
          <v:group style="width:47.55pt;height:.5pt;mso-position-horizontal-relative:char;mso-position-vertical-relative:line" coordorigin="0,0" coordsize="951,10">
            <v:group style="position:absolute;left:5;top:5;width:941;height:2" coordorigin="5,5" coordsize="941,2">
              <v:shape style="position:absolute;left:5;top:5;width:941;height:2" coordorigin="5,5" coordsize="941,0" path="m5,5l946,5e" filled="false" stroked="true" strokeweight=".48pt" strokecolor="#000000">
                <v:path arrowok="t"/>
              </v:shape>
            </v:group>
          </v:group>
        </w:pict>
      </w:r>
      <w:r>
        <w:rPr>
          <w:rFonts w:ascii="宋体"/>
          <w:spacing w:val="69"/>
          <w:sz w:val="2"/>
        </w:rPr>
      </w:r>
      <w:r>
        <w:rPr>
          <w:rFonts w:ascii="Times New Roman"/>
          <w:spacing w:val="68"/>
          <w:sz w:val="2"/>
        </w:rPr>
        <w:t> </w:t>
      </w:r>
      <w:r>
        <w:rPr>
          <w:rFonts w:ascii="宋体"/>
          <w:spacing w:val="68"/>
          <w:sz w:val="2"/>
        </w:rPr>
        <w:pict>
          <v:group style="width:81.6pt;height:.5pt;mso-position-horizontal-relative:char;mso-position-vertical-relative:line" coordorigin="0,0" coordsize="1632,10">
            <v:group style="position:absolute;left:5;top:5;width:1623;height:2" coordorigin="5,5" coordsize="1623,2">
              <v:shape style="position:absolute;left:5;top:5;width:1623;height:2" coordorigin="5,5" coordsize="1623,0" path="m5,5l1627,5e" filled="false" stroked="true" strokeweight=".48pt" strokecolor="#000000">
                <v:path arrowok="t"/>
              </v:shape>
            </v:group>
          </v:group>
        </w:pict>
      </w:r>
      <w:r>
        <w:rPr>
          <w:rFonts w:ascii="宋体"/>
          <w:spacing w:val="68"/>
          <w:sz w:val="2"/>
        </w:rPr>
      </w:r>
    </w:p>
    <w:p>
      <w:pPr>
        <w:tabs>
          <w:tab w:pos="1118" w:val="left" w:leader="none"/>
          <w:tab w:pos="7324" w:val="left" w:leader="none"/>
        </w:tabs>
        <w:spacing w:before="4"/>
        <w:ind w:left="717" w:right="0" w:firstLine="0"/>
        <w:jc w:val="left"/>
        <w:rPr>
          <w:rFonts w:ascii="宋体" w:hAnsi="宋体" w:cs="宋体" w:eastAsia="宋体" w:hint="default"/>
          <w:sz w:val="20"/>
          <w:szCs w:val="20"/>
        </w:rPr>
      </w:pPr>
      <w:r>
        <w:rPr>
          <w:rFonts w:ascii="宋体" w:hAnsi="宋体" w:cs="宋体" w:eastAsia="宋体" w:hint="default"/>
          <w:w w:val="95"/>
          <w:position w:val="4"/>
          <w:sz w:val="20"/>
          <w:szCs w:val="20"/>
        </w:rPr>
        <w:t>合</w:t>
        <w:tab/>
      </w:r>
      <w:r>
        <w:rPr>
          <w:rFonts w:ascii="宋体" w:hAnsi="宋体" w:cs="宋体" w:eastAsia="宋体" w:hint="default"/>
          <w:position w:val="4"/>
          <w:sz w:val="20"/>
          <w:szCs w:val="20"/>
        </w:rPr>
        <w:t>计 </w:t>
      </w:r>
      <w:r>
        <w:rPr>
          <w:rFonts w:ascii="宋体" w:hAnsi="宋体" w:cs="宋体" w:eastAsia="宋体" w:hint="default"/>
          <w:sz w:val="20"/>
          <w:szCs w:val="20"/>
        </w:rPr>
        <w:t>3,269,201.46</w:t>
      </w:r>
      <w:r>
        <w:rPr>
          <w:rFonts w:ascii="宋体" w:hAnsi="宋体" w:cs="宋体" w:eastAsia="宋体" w:hint="default"/>
          <w:spacing w:val="-20"/>
          <w:sz w:val="20"/>
          <w:szCs w:val="20"/>
        </w:rPr>
        <w:t> </w:t>
      </w:r>
      <w:r>
        <w:rPr>
          <w:rFonts w:ascii="宋体" w:hAnsi="宋体" w:cs="宋体" w:eastAsia="宋体" w:hint="default"/>
          <w:sz w:val="20"/>
          <w:szCs w:val="20"/>
        </w:rPr>
        <w:t>2,189,257.34</w:t>
        <w:tab/>
        <w:t>5,458,458.80</w:t>
      </w:r>
    </w:p>
    <w:p>
      <w:pPr>
        <w:spacing w:line="240" w:lineRule="auto" w:before="6"/>
        <w:rPr>
          <w:rFonts w:ascii="宋体" w:hAnsi="宋体" w:cs="宋体" w:eastAsia="宋体" w:hint="default"/>
          <w:sz w:val="2"/>
          <w:szCs w:val="2"/>
        </w:rPr>
      </w:pPr>
    </w:p>
    <w:p>
      <w:pPr>
        <w:spacing w:line="43" w:lineRule="exact"/>
        <w:ind w:left="1358" w:right="0" w:firstLine="0"/>
        <w:rPr>
          <w:rFonts w:ascii="宋体" w:hAnsi="宋体" w:cs="宋体" w:eastAsia="宋体" w:hint="default"/>
          <w:sz w:val="4"/>
          <w:szCs w:val="4"/>
        </w:rPr>
      </w:pPr>
      <w:r>
        <w:rPr>
          <w:rFonts w:ascii="宋体" w:hAnsi="宋体" w:cs="宋体" w:eastAsia="宋体" w:hint="default"/>
          <w:position w:val="0"/>
          <w:sz w:val="4"/>
          <w:szCs w:val="4"/>
        </w:rPr>
        <w:pict>
          <v:group style="width:359.3pt;height:2.2pt;mso-position-horizontal-relative:char;mso-position-vertical-relative:line" coordorigin="0,0" coordsize="7186,44">
            <v:group style="position:absolute;left:7;top:36;width:1236;height:2" coordorigin="7,36" coordsize="1236,2">
              <v:shape style="position:absolute;left:7;top:36;width:1236;height:2" coordorigin="7,36" coordsize="1236,0" path="m7,36l1243,36e" filled="false" stroked="true" strokeweight=".72pt" strokecolor="#000000">
                <v:path arrowok="t"/>
              </v:shape>
            </v:group>
            <v:group style="position:absolute;left:7;top:7;width:1236;height:2" coordorigin="7,7" coordsize="1236,2">
              <v:shape style="position:absolute;left:7;top:7;width:1236;height:2" coordorigin="7,7" coordsize="1236,0" path="m7,7l1243,7e" filled="false" stroked="true" strokeweight=".72pt" strokecolor="#000000">
                <v:path arrowok="t"/>
              </v:shape>
            </v:group>
            <v:group style="position:absolute;left:1313;top:36;width:1248;height:2" coordorigin="1313,36" coordsize="1248,2">
              <v:shape style="position:absolute;left:1313;top:36;width:1248;height:2" coordorigin="1313,36" coordsize="1248,0" path="m1313,36l2561,36e" filled="false" stroked="true" strokeweight=".72pt" strokecolor="#000000">
                <v:path arrowok="t"/>
              </v:shape>
            </v:group>
            <v:group style="position:absolute;left:1313;top:7;width:1248;height:2" coordorigin="1313,7" coordsize="1248,2">
              <v:shape style="position:absolute;left:1313;top:7;width:1248;height:2" coordorigin="1313,7" coordsize="1248,0" path="m1313,7l2561,7e" filled="false" stroked="true" strokeweight=".72pt" strokecolor="#000000">
                <v:path arrowok="t"/>
              </v:shape>
            </v:group>
            <v:group style="position:absolute;left:2633;top:36;width:896;height:2" coordorigin="2633,36" coordsize="896,2">
              <v:shape style="position:absolute;left:2633;top:36;width:896;height:2" coordorigin="2633,36" coordsize="896,0" path="m2633,36l3528,36e" filled="false" stroked="true" strokeweight=".72pt" strokecolor="#000000">
                <v:path arrowok="t"/>
              </v:shape>
            </v:group>
            <v:group style="position:absolute;left:2633;top:7;width:896;height:2" coordorigin="2633,7" coordsize="896,2">
              <v:shape style="position:absolute;left:2633;top:7;width:896;height:2" coordorigin="2633,7" coordsize="896,0" path="m2633,7l3528,7e" filled="false" stroked="true" strokeweight=".72pt" strokecolor="#000000">
                <v:path arrowok="t"/>
              </v:shape>
            </v:group>
            <v:group style="position:absolute;left:3600;top:36;width:838;height:2" coordorigin="3600,36" coordsize="838,2">
              <v:shape style="position:absolute;left:3600;top:36;width:838;height:2" coordorigin="3600,36" coordsize="838,0" path="m3600,36l4438,36e" filled="false" stroked="true" strokeweight=".72pt" strokecolor="#000000">
                <v:path arrowok="t"/>
              </v:shape>
            </v:group>
            <v:group style="position:absolute;left:3600;top:7;width:838;height:2" coordorigin="3600,7" coordsize="838,2">
              <v:shape style="position:absolute;left:3600;top:7;width:838;height:2" coordorigin="3600,7" coordsize="838,0" path="m3600,7l4438,7e" filled="false" stroked="true" strokeweight=".72pt" strokecolor="#000000">
                <v:path arrowok="t"/>
              </v:shape>
            </v:group>
            <v:group style="position:absolute;left:4512;top:36;width:956;height:2" coordorigin="4512,36" coordsize="956,2">
              <v:shape style="position:absolute;left:4512;top:36;width:956;height:2" coordorigin="4512,36" coordsize="956,0" path="m4512,36l5467,36e" filled="false" stroked="true" strokeweight=".72pt" strokecolor="#000000">
                <v:path arrowok="t"/>
              </v:shape>
            </v:group>
            <v:group style="position:absolute;left:4512;top:7;width:956;height:2" coordorigin="4512,7" coordsize="956,2">
              <v:shape style="position:absolute;left:4512;top:7;width:956;height:2" coordorigin="4512,7" coordsize="956,0" path="m4512,7l5467,7e" filled="false" stroked="true" strokeweight=".72pt" strokecolor="#000000">
                <v:path arrowok="t"/>
              </v:shape>
            </v:group>
            <v:group style="position:absolute;left:5542;top:36;width:1637;height:2" coordorigin="5542,36" coordsize="1637,2">
              <v:shape style="position:absolute;left:5542;top:36;width:1637;height:2" coordorigin="5542,36" coordsize="1637,0" path="m5542,36l7178,36e" filled="false" stroked="true" strokeweight=".72pt" strokecolor="#000000">
                <v:path arrowok="t"/>
              </v:shape>
            </v:group>
            <v:group style="position:absolute;left:5542;top:7;width:1637;height:2" coordorigin="5542,7" coordsize="1637,2">
              <v:shape style="position:absolute;left:5542;top:7;width:1637;height:2" coordorigin="5542,7" coordsize="1637,0" path="m5542,7l7178,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336" w:lineRule="auto" w:before="72"/>
        <w:ind w:left="117" w:right="148" w:firstLine="480"/>
        <w:jc w:val="both"/>
      </w:pPr>
      <w:r>
        <w:rPr/>
        <w:t>注：①本年度公司通过年终盘点,对于一些存放时间较长,市场需求萎缩的存</w:t>
      </w:r>
      <w:r>
        <w:rPr>
          <w:w w:val="99"/>
        </w:rPr>
        <w:t> </w:t>
      </w:r>
      <w:r>
        <w:rPr>
          <w:spacing w:val="3"/>
        </w:rPr>
        <w:t>货组织公司内部专家和营销部门进行了价值鉴定,根据鉴定结果决定计提存货跌</w:t>
      </w:r>
      <w:r>
        <w:rPr>
          <w:w w:val="99"/>
        </w:rPr>
        <w:t> </w:t>
      </w:r>
      <w:r>
        <w:rPr/>
        <w:t>价准备</w:t>
      </w:r>
      <w:r>
        <w:rPr>
          <w:spacing w:val="-61"/>
        </w:rPr>
        <w:t> </w:t>
      </w:r>
      <w:r>
        <w:rPr/>
        <w:t>2,189,257.34</w:t>
      </w:r>
      <w:r>
        <w:rPr>
          <w:spacing w:val="-61"/>
        </w:rPr>
        <w:t> </w:t>
      </w:r>
      <w:r>
        <w:rPr/>
        <w:t>元。</w:t>
      </w:r>
    </w:p>
    <w:p>
      <w:pPr>
        <w:pStyle w:val="BodyText"/>
        <w:spacing w:line="240" w:lineRule="auto" w:before="31"/>
        <w:ind w:left="599" w:right="2063"/>
        <w:jc w:val="left"/>
      </w:pPr>
      <w:r>
        <w:rPr/>
        <w:t>6、可供出售金融资产</w:t>
      </w:r>
    </w:p>
    <w:p>
      <w:pPr>
        <w:pStyle w:val="BodyText"/>
        <w:spacing w:line="240" w:lineRule="auto" w:before="125"/>
        <w:ind w:left="597" w:right="2063"/>
        <w:jc w:val="left"/>
      </w:pPr>
      <w:r>
        <w:rPr/>
        <w:t>（1）可供出售金融资产明细情况</w:t>
      </w:r>
    </w:p>
    <w:p>
      <w:pPr>
        <w:spacing w:after="0" w:line="240" w:lineRule="auto"/>
        <w:jc w:val="left"/>
        <w:sectPr>
          <w:type w:val="continuous"/>
          <w:pgSz w:w="11900" w:h="16840"/>
          <w:pgMar w:top="1600" w:bottom="280" w:left="1680" w:right="1540"/>
        </w:sectPr>
      </w:pPr>
    </w:p>
    <w:p>
      <w:pPr>
        <w:tabs>
          <w:tab w:pos="963" w:val="left" w:leader="none"/>
        </w:tabs>
        <w:spacing w:before="176"/>
        <w:ind w:left="521" w:right="-20" w:firstLine="0"/>
        <w:jc w:val="left"/>
        <w:rPr>
          <w:rFonts w:ascii="宋体" w:hAnsi="宋体" w:cs="宋体" w:eastAsia="宋体" w:hint="default"/>
          <w:sz w:val="22"/>
          <w:szCs w:val="22"/>
        </w:rPr>
      </w:pPr>
      <w:r>
        <w:rPr>
          <w:rFonts w:ascii="宋体" w:hAnsi="宋体" w:cs="宋体" w:eastAsia="宋体" w:hint="default"/>
          <w:sz w:val="22"/>
          <w:szCs w:val="22"/>
        </w:rPr>
        <w:t>项</w:t>
        <w:tab/>
        <w:t>目</w:t>
      </w:r>
    </w:p>
    <w:p>
      <w:pPr>
        <w:spacing w:line="240" w:lineRule="auto" w:before="12"/>
        <w:rPr>
          <w:rFonts w:ascii="宋体" w:hAnsi="宋体" w:cs="宋体" w:eastAsia="宋体" w:hint="default"/>
          <w:sz w:val="15"/>
          <w:szCs w:val="15"/>
        </w:rPr>
      </w:pPr>
    </w:p>
    <w:p>
      <w:pPr>
        <w:spacing w:line="192" w:lineRule="exact" w:before="0"/>
        <w:ind w:left="552" w:right="-20" w:firstLine="0"/>
        <w:jc w:val="left"/>
        <w:rPr>
          <w:rFonts w:ascii="宋体" w:hAnsi="宋体" w:cs="宋体" w:eastAsia="宋体" w:hint="default"/>
          <w:sz w:val="20"/>
          <w:szCs w:val="20"/>
        </w:rPr>
      </w:pPr>
      <w:r>
        <w:rPr/>
        <w:pict>
          <v:group style="position:absolute;margin-left:89.159996pt;margin-top:1.358992pt;width:421.8pt;height:.25pt;mso-position-horizontal-relative:page;mso-position-vertical-relative:paragraph;z-index:-612784" coordorigin="1783,27" coordsize="8436,5">
            <v:group style="position:absolute;left:1786;top:30;width:1455;height:2" coordorigin="1786,30" coordsize="1455,2">
              <v:shape style="position:absolute;left:1786;top:30;width:1455;height:2" coordorigin="1786,30" coordsize="1455,0" path="m1786,30l3240,30e" filled="false" stroked="true" strokeweight=".24pt" strokecolor="#000000">
                <v:path arrowok="t"/>
              </v:shape>
            </v:group>
            <v:group style="position:absolute;left:3269;top:30;width:1323;height:2" coordorigin="3269,30" coordsize="1323,2">
              <v:shape style="position:absolute;left:3269;top:30;width:1323;height:2" coordorigin="3269,30" coordsize="1323,0" path="m3269,30l4591,30e" filled="false" stroked="true" strokeweight=".24pt" strokecolor="#000000">
                <v:path arrowok="t"/>
              </v:shape>
            </v:group>
            <v:group style="position:absolute;left:4622;top:30;width:1035;height:2" coordorigin="4622,30" coordsize="1035,2">
              <v:shape style="position:absolute;left:4622;top:30;width:1035;height:2" coordorigin="4622,30" coordsize="1035,0" path="m4622,30l5657,30e" filled="false" stroked="true" strokeweight=".24pt" strokecolor="#000000">
                <v:path arrowok="t"/>
              </v:shape>
            </v:group>
            <v:group style="position:absolute;left:5657;top:30;width:5;height:2" coordorigin="5657,30" coordsize="5,2">
              <v:shape style="position:absolute;left:5657;top:30;width:5;height:2" coordorigin="5657,30" coordsize="5,0" path="m5657,30l5662,30e" filled="false" stroked="true" strokeweight=".24pt" strokecolor="#000000">
                <v:path arrowok="t"/>
              </v:shape>
            </v:group>
            <v:group style="position:absolute;left:5662;top:30;width:27;height:2" coordorigin="5662,30" coordsize="27,2">
              <v:shape style="position:absolute;left:5662;top:30;width:27;height:2" coordorigin="5662,30" coordsize="27,0" path="m5662,30l5688,30e" filled="false" stroked="true" strokeweight=".24pt" strokecolor="#000000">
                <v:path arrowok="t"/>
              </v:shape>
            </v:group>
            <v:group style="position:absolute;left:5688;top:30;width:5;height:2" coordorigin="5688,30" coordsize="5,2">
              <v:shape style="position:absolute;left:5688;top:30;width:5;height:2" coordorigin="5688,30" coordsize="5,0" path="m5688,30l5693,30e" filled="false" stroked="true" strokeweight=".24pt" strokecolor="#000000">
                <v:path arrowok="t"/>
              </v:shape>
            </v:group>
            <v:group style="position:absolute;left:5693;top:30;width:1318;height:2" coordorigin="5693,30" coordsize="1318,2">
              <v:shape style="position:absolute;left:5693;top:30;width:1318;height:2" coordorigin="5693,30" coordsize="1318,0" path="m5693,30l7010,30e" filled="false" stroked="true" strokeweight=".24pt" strokecolor="#000000">
                <v:path arrowok="t"/>
              </v:shape>
            </v:group>
            <v:group style="position:absolute;left:7044;top:30;width:1037;height:2" coordorigin="7044,30" coordsize="1037,2">
              <v:shape style="position:absolute;left:7044;top:30;width:1037;height:2" coordorigin="7044,30" coordsize="1037,0" path="m7044,30l8081,30e" filled="false" stroked="true" strokeweight=".24pt" strokecolor="#000000">
                <v:path arrowok="t"/>
              </v:shape>
            </v:group>
            <v:group style="position:absolute;left:8112;top:30;width:1037;height:2" coordorigin="8112,30" coordsize="1037,2">
              <v:shape style="position:absolute;left:8112;top:30;width:1037;height:2" coordorigin="8112,30" coordsize="1037,0" path="m8112,30l9149,30e" filled="false" stroked="true" strokeweight=".24pt" strokecolor="#000000">
                <v:path arrowok="t"/>
              </v:shape>
            </v:group>
            <v:group style="position:absolute;left:9182;top:30;width:1035;height:2" coordorigin="9182,30" coordsize="1035,2">
              <v:shape style="position:absolute;left:9182;top:30;width:1035;height:2" coordorigin="9182,30" coordsize="1035,0" path="m9182,30l10217,30e" filled="false" stroked="true" strokeweight=".24pt" strokecolor="#000000">
                <v:path arrowok="t"/>
              </v:shape>
            </v:group>
            <w10:wrap type="none"/>
          </v:group>
        </w:pict>
      </w:r>
      <w:r>
        <w:rPr>
          <w:rFonts w:ascii="宋体" w:hAnsi="宋体" w:cs="宋体" w:eastAsia="宋体" w:hint="default"/>
          <w:sz w:val="20"/>
          <w:szCs w:val="20"/>
        </w:rPr>
        <w:t>交通银</w:t>
      </w:r>
    </w:p>
    <w:p>
      <w:pPr>
        <w:tabs>
          <w:tab w:pos="3731" w:val="left" w:leader="none"/>
        </w:tabs>
        <w:spacing w:before="6"/>
        <w:ind w:left="242" w:right="0" w:firstLine="0"/>
        <w:jc w:val="center"/>
        <w:rPr>
          <w:rFonts w:ascii="宋体" w:hAnsi="宋体" w:cs="宋体" w:eastAsia="宋体" w:hint="default"/>
          <w:sz w:val="22"/>
          <w:szCs w:val="22"/>
        </w:rPr>
      </w:pPr>
      <w:r>
        <w:rPr/>
        <w:br w:type="column"/>
      </w:r>
      <w:r>
        <w:rPr>
          <w:rFonts w:ascii="宋体" w:hAnsi="宋体" w:cs="宋体" w:eastAsia="宋体" w:hint="default"/>
          <w:sz w:val="22"/>
          <w:szCs w:val="22"/>
        </w:rPr>
        <w:t>年 末</w:t>
      </w:r>
      <w:r>
        <w:rPr>
          <w:rFonts w:ascii="宋体" w:hAnsi="宋体" w:cs="宋体" w:eastAsia="宋体" w:hint="default"/>
          <w:spacing w:val="2"/>
          <w:sz w:val="22"/>
          <w:szCs w:val="22"/>
        </w:rPr>
        <w:t> </w:t>
      </w:r>
      <w:r>
        <w:rPr>
          <w:rFonts w:ascii="宋体" w:hAnsi="宋体" w:cs="宋体" w:eastAsia="宋体" w:hint="default"/>
          <w:sz w:val="22"/>
          <w:szCs w:val="22"/>
        </w:rPr>
        <w:t>数</w:t>
        <w:tab/>
        <w:t>年 初</w:t>
      </w:r>
      <w:r>
        <w:rPr>
          <w:rFonts w:ascii="宋体" w:hAnsi="宋体" w:cs="宋体" w:eastAsia="宋体" w:hint="default"/>
          <w:spacing w:val="2"/>
          <w:sz w:val="22"/>
          <w:szCs w:val="22"/>
        </w:rPr>
        <w:t> </w:t>
      </w:r>
      <w:r>
        <w:rPr>
          <w:rFonts w:ascii="宋体" w:hAnsi="宋体" w:cs="宋体" w:eastAsia="宋体" w:hint="default"/>
          <w:sz w:val="22"/>
          <w:szCs w:val="22"/>
        </w:rPr>
        <w:t>数</w:t>
      </w:r>
    </w:p>
    <w:p>
      <w:pPr>
        <w:spacing w:line="240" w:lineRule="auto" w:before="10"/>
        <w:rPr>
          <w:rFonts w:ascii="宋体" w:hAnsi="宋体" w:cs="宋体" w:eastAsia="宋体" w:hint="default"/>
          <w:sz w:val="4"/>
          <w:szCs w:val="4"/>
        </w:rPr>
      </w:pPr>
    </w:p>
    <w:p>
      <w:pPr>
        <w:spacing w:line="20" w:lineRule="exact"/>
        <w:ind w:left="77" w:right="0" w:firstLine="0"/>
        <w:rPr>
          <w:rFonts w:ascii="宋体" w:hAnsi="宋体" w:cs="宋体" w:eastAsia="宋体" w:hint="default"/>
          <w:sz w:val="2"/>
          <w:szCs w:val="2"/>
        </w:rPr>
      </w:pPr>
      <w:r>
        <w:rPr>
          <w:rFonts w:ascii="宋体" w:hAnsi="宋体" w:cs="宋体" w:eastAsia="宋体" w:hint="default"/>
          <w:sz w:val="2"/>
          <w:szCs w:val="2"/>
        </w:rPr>
        <w:pict>
          <v:group style="width:347.65pt;height:.25pt;mso-position-horizontal-relative:char;mso-position-vertical-relative:line" coordorigin="0,0" coordsize="6953,5">
            <v:group style="position:absolute;left:2;top:2;width:1323;height:2" coordorigin="2,2" coordsize="1323,2">
              <v:shape style="position:absolute;left:2;top:2;width:1323;height:2" coordorigin="2,2" coordsize="1323,0" path="m2,2l1325,2e" filled="false" stroked="true" strokeweight=".24pt" strokecolor="#000000">
                <v:path arrowok="t"/>
              </v:shape>
            </v:group>
            <v:group style="position:absolute;left:1325;top:2;width:5;height:2" coordorigin="1325,2" coordsize="5,2">
              <v:shape style="position:absolute;left:1325;top:2;width:5;height:2" coordorigin="1325,2" coordsize="5,0" path="m1325,2l1330,2e" filled="false" stroked="true" strokeweight=".24pt" strokecolor="#000000">
                <v:path arrowok="t"/>
              </v:shape>
            </v:group>
            <v:group style="position:absolute;left:1330;top:2;width:27;height:2" coordorigin="1330,2" coordsize="27,2">
              <v:shape style="position:absolute;left:1330;top:2;width:27;height:2" coordorigin="1330,2" coordsize="27,0" path="m1330,2l1356,2e" filled="false" stroked="true" strokeweight=".24pt" strokecolor="#000000">
                <v:path arrowok="t"/>
              </v:shape>
            </v:group>
            <v:group style="position:absolute;left:1356;top:2;width:5;height:2" coordorigin="1356,2" coordsize="5,2">
              <v:shape style="position:absolute;left:1356;top:2;width:5;height:2" coordorigin="1356,2" coordsize="5,0" path="m1356,2l1361,2e" filled="false" stroked="true" strokeweight=".24pt" strokecolor="#000000">
                <v:path arrowok="t"/>
              </v:shape>
            </v:group>
            <v:group style="position:absolute;left:1361;top:2;width:1030;height:2" coordorigin="1361,2" coordsize="1030,2">
              <v:shape style="position:absolute;left:1361;top:2;width:1030;height:2" coordorigin="1361,2" coordsize="1030,0" path="m1361,2l2390,2e" filled="false" stroked="true" strokeweight=".24pt" strokecolor="#000000">
                <v:path arrowok="t"/>
              </v:shape>
            </v:group>
            <v:group style="position:absolute;left:2390;top:2;width:5;height:2" coordorigin="2390,2" coordsize="5,2">
              <v:shape style="position:absolute;left:2390;top:2;width:5;height:2" coordorigin="2390,2" coordsize="5,0" path="m2390,2l2395,2e" filled="false" stroked="true" strokeweight=".24pt" strokecolor="#000000">
                <v:path arrowok="t"/>
              </v:shape>
            </v:group>
            <v:group style="position:absolute;left:2395;top:2;width:27;height:2" coordorigin="2395,2" coordsize="27,2">
              <v:shape style="position:absolute;left:2395;top:2;width:27;height:2" coordorigin="2395,2" coordsize="27,0" path="m2395,2l2422,2e" filled="false" stroked="true" strokeweight=".24pt" strokecolor="#000000">
                <v:path arrowok="t"/>
              </v:shape>
            </v:group>
            <v:group style="position:absolute;left:2422;top:2;width:5;height:2" coordorigin="2422,2" coordsize="5,2">
              <v:shape style="position:absolute;left:2422;top:2;width:5;height:2" coordorigin="2422,2" coordsize="5,0" path="m2422,2l2426,2e" filled="false" stroked="true" strokeweight=".24pt" strokecolor="#000000">
                <v:path arrowok="t"/>
              </v:shape>
            </v:group>
            <v:group style="position:absolute;left:2426;top:2;width:1318;height:2" coordorigin="2426,2" coordsize="1318,2">
              <v:shape style="position:absolute;left:2426;top:2;width:1318;height:2" coordorigin="2426,2" coordsize="1318,0" path="m2426,2l3744,2e" filled="false" stroked="true" strokeweight=".24pt" strokecolor="#000000">
                <v:path arrowok="t"/>
              </v:shape>
            </v:group>
            <v:group style="position:absolute;left:3778;top:2;width:1037;height:2" coordorigin="3778,2" coordsize="1037,2">
              <v:shape style="position:absolute;left:3778;top:2;width:1037;height:2" coordorigin="3778,2" coordsize="1037,0" path="m3778,2l4814,2e" filled="false" stroked="true" strokeweight=".24pt" strokecolor="#000000">
                <v:path arrowok="t"/>
              </v:shape>
            </v:group>
            <v:group style="position:absolute;left:4814;top:2;width:5;height:2" coordorigin="4814,2" coordsize="5,2">
              <v:shape style="position:absolute;left:4814;top:2;width:5;height:2" coordorigin="4814,2" coordsize="5,0" path="m4814,2l4819,2e" filled="false" stroked="true" strokeweight=".24pt" strokecolor="#000000">
                <v:path arrowok="t"/>
              </v:shape>
            </v:group>
            <v:group style="position:absolute;left:4819;top:2;width:27;height:2" coordorigin="4819,2" coordsize="27,2">
              <v:shape style="position:absolute;left:4819;top:2;width:27;height:2" coordorigin="4819,2" coordsize="27,0" path="m4819,2l4846,2e" filled="false" stroked="true" strokeweight=".24pt" strokecolor="#000000">
                <v:path arrowok="t"/>
              </v:shape>
            </v:group>
            <v:group style="position:absolute;left:4846;top:2;width:5;height:2" coordorigin="4846,2" coordsize="5,2">
              <v:shape style="position:absolute;left:4846;top:2;width:5;height:2" coordorigin="4846,2" coordsize="5,0" path="m4846,2l4850,2e" filled="false" stroked="true" strokeweight=".24pt" strokecolor="#000000">
                <v:path arrowok="t"/>
              </v:shape>
            </v:group>
            <v:group style="position:absolute;left:4850;top:2;width:1032;height:2" coordorigin="4850,2" coordsize="1032,2">
              <v:shape style="position:absolute;left:4850;top:2;width:1032;height:2" coordorigin="4850,2" coordsize="1032,0" path="m4850,2l5882,2e" filled="false" stroked="true" strokeweight=".24pt" strokecolor="#000000">
                <v:path arrowok="t"/>
              </v:shape>
            </v:group>
            <v:group style="position:absolute;left:5882;top:2;width:5;height:2" coordorigin="5882,2" coordsize="5,2">
              <v:shape style="position:absolute;left:5882;top:2;width:5;height:2" coordorigin="5882,2" coordsize="5,0" path="m5882,2l5887,2e" filled="false" stroked="true" strokeweight=".24pt" strokecolor="#000000">
                <v:path arrowok="t"/>
              </v:shape>
            </v:group>
            <v:group style="position:absolute;left:5887;top:2;width:29;height:2" coordorigin="5887,2" coordsize="29,2">
              <v:shape style="position:absolute;left:5887;top:2;width:29;height:2" coordorigin="5887,2" coordsize="29,0" path="m5887,2l5916,2e" filled="false" stroked="true" strokeweight=".24pt" strokecolor="#000000">
                <v:path arrowok="t"/>
              </v:shape>
            </v:group>
            <v:group style="position:absolute;left:5916;top:2;width:5;height:2" coordorigin="5916,2" coordsize="5,2">
              <v:shape style="position:absolute;left:5916;top:2;width:5;height:2" coordorigin="5916,2" coordsize="5,0" path="m5916,2l5921,2e" filled="false" stroked="true" strokeweight=".24pt" strokecolor="#000000">
                <v:path arrowok="t"/>
              </v:shape>
            </v:group>
            <v:group style="position:absolute;left:5921;top:2;width:1030;height:2" coordorigin="5921,2" coordsize="1030,2">
              <v:shape style="position:absolute;left:5921;top:2;width:1030;height:2" coordorigin="5921,2" coordsize="1030,0" path="m5921,2l6950,2e" filled="false" stroked="true" strokeweight=".24pt" strokecolor="#000000">
                <v:path arrowok="t"/>
              </v:shape>
            </v:group>
          </v:group>
        </w:pict>
      </w:r>
      <w:r>
        <w:rPr>
          <w:rFonts w:ascii="宋体" w:hAnsi="宋体" w:cs="宋体" w:eastAsia="宋体" w:hint="default"/>
          <w:sz w:val="2"/>
          <w:szCs w:val="2"/>
        </w:rPr>
      </w:r>
    </w:p>
    <w:p>
      <w:pPr>
        <w:tabs>
          <w:tab w:pos="1086" w:val="left" w:leader="none"/>
          <w:tab w:pos="2519" w:val="left" w:leader="none"/>
          <w:tab w:pos="3729" w:val="left" w:leader="none"/>
          <w:tab w:pos="4578" w:val="left" w:leader="none"/>
          <w:tab w:pos="5867" w:val="left" w:leader="none"/>
        </w:tabs>
        <w:spacing w:before="0"/>
        <w:ind w:left="100" w:right="0" w:firstLine="0"/>
        <w:jc w:val="center"/>
        <w:rPr>
          <w:rFonts w:ascii="宋体" w:hAnsi="宋体" w:cs="宋体" w:eastAsia="宋体" w:hint="default"/>
          <w:sz w:val="22"/>
          <w:szCs w:val="22"/>
        </w:rPr>
      </w:pPr>
      <w:r>
        <w:rPr>
          <w:rFonts w:ascii="宋体" w:hAnsi="宋体" w:cs="宋体" w:eastAsia="宋体" w:hint="default"/>
          <w:sz w:val="22"/>
          <w:szCs w:val="22"/>
        </w:rPr>
        <w:t>余额</w:t>
        <w:tab/>
        <w:t>减值准备</w:t>
        <w:tab/>
        <w:t>净额</w:t>
        <w:tab/>
        <w:t>余额</w:t>
        <w:tab/>
        <w:t>减值准备</w:t>
        <w:tab/>
        <w:t>净额</w:t>
      </w:r>
    </w:p>
    <w:p>
      <w:pPr>
        <w:spacing w:after="0"/>
        <w:jc w:val="center"/>
        <w:rPr>
          <w:rFonts w:ascii="宋体" w:hAnsi="宋体" w:cs="宋体" w:eastAsia="宋体" w:hint="default"/>
          <w:sz w:val="22"/>
          <w:szCs w:val="22"/>
        </w:rPr>
        <w:sectPr>
          <w:pgSz w:w="11900" w:h="16840"/>
          <w:pgMar w:header="0" w:footer="1003" w:top="1400" w:bottom="1200" w:left="1660" w:right="1560"/>
          <w:cols w:num="2" w:equalWidth="0">
            <w:col w:w="1184" w:space="344"/>
            <w:col w:w="7152"/>
          </w:cols>
        </w:sectPr>
      </w:pPr>
    </w:p>
    <w:p>
      <w:pPr>
        <w:tabs>
          <w:tab w:pos="1620" w:val="left" w:leader="none"/>
          <w:tab w:pos="4039" w:val="left" w:leader="none"/>
          <w:tab w:pos="8443" w:val="left" w:leader="none"/>
        </w:tabs>
        <w:spacing w:line="329" w:lineRule="exact" w:before="0"/>
        <w:ind w:left="552" w:right="0" w:firstLine="0"/>
        <w:jc w:val="left"/>
        <w:rPr>
          <w:rFonts w:ascii="宋体" w:hAnsi="宋体" w:cs="宋体" w:eastAsia="宋体" w:hint="default"/>
          <w:sz w:val="20"/>
          <w:szCs w:val="20"/>
        </w:rPr>
      </w:pPr>
      <w:r>
        <w:rPr>
          <w:rFonts w:ascii="宋体" w:hAnsi="宋体" w:cs="宋体" w:eastAsia="宋体" w:hint="default"/>
          <w:w w:val="95"/>
          <w:sz w:val="20"/>
          <w:szCs w:val="20"/>
        </w:rPr>
        <w:t>行股票</w:t>
        <w:tab/>
        <w:t>14,425,986.32</w:t>
        <w:tab/>
        <w:t>14,425,986.32</w:t>
      </w:r>
      <w:r>
        <w:rPr>
          <w:rFonts w:ascii="Times New Roman" w:hAnsi="Times New Roman" w:cs="Times New Roman" w:eastAsia="Times New Roman" w:hint="default"/>
          <w:w w:val="95"/>
          <w:position w:val="13"/>
          <w:sz w:val="20"/>
          <w:szCs w:val="20"/>
        </w:rPr>
        <w:tab/>
      </w:r>
      <w:r>
        <w:rPr>
          <w:rFonts w:ascii="宋体" w:hAnsi="宋体" w:cs="宋体" w:eastAsia="宋体" w:hint="default"/>
          <w:position w:val="13"/>
          <w:sz w:val="20"/>
          <w:szCs w:val="20"/>
        </w:rPr>
        <w:t>0</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p>
      <w:pPr>
        <w:spacing w:line="20" w:lineRule="exact"/>
        <w:ind w:left="1606" w:right="0" w:firstLine="0"/>
        <w:rPr>
          <w:rFonts w:ascii="宋体" w:hAnsi="宋体" w:cs="宋体" w:eastAsia="宋体" w:hint="default"/>
          <w:sz w:val="2"/>
          <w:szCs w:val="2"/>
        </w:rPr>
      </w:pPr>
      <w:r>
        <w:rPr>
          <w:rFonts w:ascii="宋体" w:hAnsi="宋体" w:cs="宋体" w:eastAsia="宋体" w:hint="default"/>
          <w:sz w:val="2"/>
          <w:szCs w:val="2"/>
        </w:rPr>
        <w:pict>
          <v:group style="width:347.65pt;height:.25pt;mso-position-horizontal-relative:char;mso-position-vertical-relative:line" coordorigin="0,0" coordsize="6953,5">
            <v:group style="position:absolute;left:2;top:2;width:1323;height:2" coordorigin="2,2" coordsize="1323,2">
              <v:shape style="position:absolute;left:2;top:2;width:1323;height:2" coordorigin="2,2" coordsize="1323,0" path="m2,2l1325,2e" filled="false" stroked="true" strokeweight=".24pt" strokecolor="#000000">
                <v:path arrowok="t"/>
              </v:shape>
            </v:group>
            <v:group style="position:absolute;left:1356;top:2;width:1035;height:2" coordorigin="1356,2" coordsize="1035,2">
              <v:shape style="position:absolute;left:1356;top:2;width:1035;height:2" coordorigin="1356,2" coordsize="1035,0" path="m1356,2l2390,2e" filled="false" stroked="true" strokeweight=".24pt" strokecolor="#000000">
                <v:path arrowok="t"/>
              </v:shape>
            </v:group>
            <v:group style="position:absolute;left:2422;top:2;width:1323;height:2" coordorigin="2422,2" coordsize="1323,2">
              <v:shape style="position:absolute;left:2422;top:2;width:1323;height:2" coordorigin="2422,2" coordsize="1323,0" path="m2422,2l3744,2e" filled="false" stroked="true" strokeweight=".24pt" strokecolor="#000000">
                <v:path arrowok="t"/>
              </v:shape>
            </v:group>
            <v:group style="position:absolute;left:3778;top:2;width:1037;height:2" coordorigin="3778,2" coordsize="1037,2">
              <v:shape style="position:absolute;left:3778;top:2;width:1037;height:2" coordorigin="3778,2" coordsize="1037,0" path="m3778,2l4814,2e" filled="false" stroked="true" strokeweight=".24pt" strokecolor="#000000">
                <v:path arrowok="t"/>
              </v:shape>
            </v:group>
            <v:group style="position:absolute;left:4846;top:2;width:1037;height:2" coordorigin="4846,2" coordsize="1037,2">
              <v:shape style="position:absolute;left:4846;top:2;width:1037;height:2" coordorigin="4846,2" coordsize="1037,0" path="m4846,2l5882,2e" filled="false" stroked="true" strokeweight=".24pt" strokecolor="#000000">
                <v:path arrowok="t"/>
              </v:shape>
            </v:group>
            <v:group style="position:absolute;left:5916;top:2;width:1035;height:2" coordorigin="5916,2" coordsize="1035,2">
              <v:shape style="position:absolute;left:5916;top:2;width:1035;height:2" coordorigin="5916,2" coordsize="1035,0" path="m5916,2l6950,2e" filled="false" stroked="true" strokeweight=".24pt" strokecolor="#000000">
                <v:path arrowok="t"/>
              </v:shape>
            </v:group>
          </v:group>
        </w:pict>
      </w:r>
      <w:r>
        <w:rPr>
          <w:rFonts w:ascii="宋体" w:hAnsi="宋体" w:cs="宋体" w:eastAsia="宋体" w:hint="default"/>
          <w:sz w:val="2"/>
          <w:szCs w:val="2"/>
        </w:rPr>
      </w:r>
    </w:p>
    <w:p>
      <w:pPr>
        <w:tabs>
          <w:tab w:pos="953" w:val="left" w:leader="none"/>
          <w:tab w:pos="1620" w:val="left" w:leader="none"/>
          <w:tab w:pos="4039" w:val="left" w:leader="none"/>
          <w:tab w:pos="8443" w:val="left" w:leader="none"/>
        </w:tabs>
        <w:spacing w:before="82"/>
        <w:ind w:left="552" w:right="0" w:firstLine="0"/>
        <w:jc w:val="left"/>
        <w:rPr>
          <w:rFonts w:ascii="宋体" w:hAnsi="宋体" w:cs="宋体" w:eastAsia="宋体" w:hint="default"/>
          <w:sz w:val="20"/>
          <w:szCs w:val="20"/>
        </w:rPr>
      </w:pPr>
      <w:r>
        <w:rPr>
          <w:rFonts w:ascii="宋体" w:hAnsi="宋体" w:cs="宋体" w:eastAsia="宋体" w:hint="default"/>
          <w:w w:val="95"/>
          <w:position w:val="13"/>
          <w:sz w:val="20"/>
          <w:szCs w:val="20"/>
        </w:rPr>
        <w:t>合</w:t>
        <w:tab/>
        <w:t>计</w:t>
        <w:tab/>
      </w:r>
      <w:r>
        <w:rPr>
          <w:rFonts w:ascii="宋体" w:hAnsi="宋体" w:cs="宋体" w:eastAsia="宋体" w:hint="default"/>
          <w:w w:val="95"/>
          <w:sz w:val="20"/>
          <w:szCs w:val="20"/>
        </w:rPr>
        <w:t>14,425,986.32</w:t>
        <w:tab/>
        <w:t>14,425,986.32</w:t>
      </w:r>
      <w:r>
        <w:rPr>
          <w:rFonts w:ascii="Times New Roman" w:hAnsi="Times New Roman" w:cs="Times New Roman" w:eastAsia="Times New Roman" w:hint="default"/>
          <w:w w:val="95"/>
          <w:position w:val="13"/>
          <w:sz w:val="20"/>
          <w:szCs w:val="20"/>
        </w:rPr>
        <w:tab/>
      </w:r>
      <w:r>
        <w:rPr>
          <w:rFonts w:ascii="宋体" w:hAnsi="宋体" w:cs="宋体" w:eastAsia="宋体" w:hint="default"/>
          <w:position w:val="13"/>
          <w:sz w:val="20"/>
          <w:szCs w:val="20"/>
        </w:rPr>
        <w:t>0</w:t>
      </w:r>
      <w:r>
        <w:rPr>
          <w:rFonts w:ascii="宋体" w:hAnsi="宋体" w:cs="宋体" w:eastAsia="宋体" w:hint="default"/>
          <w:sz w:val="20"/>
          <w:szCs w:val="20"/>
        </w:rPr>
      </w:r>
    </w:p>
    <w:p>
      <w:pPr>
        <w:spacing w:line="240" w:lineRule="auto" w:before="6"/>
        <w:rPr>
          <w:rFonts w:ascii="宋体" w:hAnsi="宋体" w:cs="宋体" w:eastAsia="宋体" w:hint="default"/>
          <w:sz w:val="2"/>
          <w:szCs w:val="2"/>
        </w:rPr>
      </w:pPr>
    </w:p>
    <w:p>
      <w:pPr>
        <w:spacing w:line="28" w:lineRule="exact"/>
        <w:ind w:left="1589" w:right="0" w:firstLine="0"/>
        <w:rPr>
          <w:rFonts w:ascii="宋体" w:hAnsi="宋体" w:cs="宋体" w:eastAsia="宋体" w:hint="default"/>
          <w:sz w:val="2"/>
          <w:szCs w:val="2"/>
        </w:rPr>
      </w:pPr>
      <w:r>
        <w:rPr>
          <w:rFonts w:ascii="宋体" w:hAnsi="宋体" w:cs="宋体" w:eastAsia="宋体" w:hint="default"/>
          <w:position w:val="0"/>
          <w:sz w:val="2"/>
          <w:szCs w:val="2"/>
        </w:rPr>
        <w:pict>
          <v:group style="width:348.6pt;height:1.45pt;mso-position-horizontal-relative:char;mso-position-vertical-relative:line" coordorigin="0,0" coordsize="6972,29">
            <v:group style="position:absolute;left:5;top:24;width:1337;height:2" coordorigin="5,24" coordsize="1337,2">
              <v:shape style="position:absolute;left:5;top:24;width:1337;height:2" coordorigin="5,24" coordsize="1337,0" path="m5,24l1342,24e" filled="false" stroked="true" strokeweight=".48pt" strokecolor="#000000">
                <v:path arrowok="t"/>
              </v:shape>
            </v:group>
            <v:group style="position:absolute;left:5;top:5;width:1337;height:2" coordorigin="5,5" coordsize="1337,2">
              <v:shape style="position:absolute;left:5;top:5;width:1337;height:2" coordorigin="5,5" coordsize="1337,0" path="m5,5l1342,5e" filled="false" stroked="true" strokeweight=".48pt" strokecolor="#000000">
                <v:path arrowok="t"/>
              </v:shape>
            </v:group>
            <v:group style="position:absolute;left:1358;top:24;width:1049;height:2" coordorigin="1358,24" coordsize="1049,2">
              <v:shape style="position:absolute;left:1358;top:24;width:1049;height:2" coordorigin="1358,24" coordsize="1049,0" path="m1358,24l2407,24e" filled="false" stroked="true" strokeweight=".48pt" strokecolor="#000000">
                <v:path arrowok="t"/>
              </v:shape>
            </v:group>
            <v:group style="position:absolute;left:1358;top:5;width:1049;height:2" coordorigin="1358,5" coordsize="1049,2">
              <v:shape style="position:absolute;left:1358;top:5;width:1049;height:2" coordorigin="1358,5" coordsize="1049,0" path="m1358,5l2407,5e" filled="false" stroked="true" strokeweight=".48pt" strokecolor="#000000">
                <v:path arrowok="t"/>
              </v:shape>
            </v:group>
            <v:group style="position:absolute;left:2424;top:24;width:1337;height:2" coordorigin="2424,24" coordsize="1337,2">
              <v:shape style="position:absolute;left:2424;top:24;width:1337;height:2" coordorigin="2424,24" coordsize="1337,0" path="m2424,24l3761,24e" filled="false" stroked="true" strokeweight=".48pt" strokecolor="#000000">
                <v:path arrowok="t"/>
              </v:shape>
            </v:group>
            <v:group style="position:absolute;left:2424;top:5;width:1337;height:2" coordorigin="2424,5" coordsize="1337,2">
              <v:shape style="position:absolute;left:2424;top:5;width:1337;height:2" coordorigin="2424,5" coordsize="1337,0" path="m2424,5l3761,5e" filled="false" stroked="true" strokeweight=".48pt" strokecolor="#000000">
                <v:path arrowok="t"/>
              </v:shape>
            </v:group>
            <v:group style="position:absolute;left:3780;top:24;width:1052;height:2" coordorigin="3780,24" coordsize="1052,2">
              <v:shape style="position:absolute;left:3780;top:24;width:1052;height:2" coordorigin="3780,24" coordsize="1052,0" path="m3780,24l4831,24e" filled="false" stroked="true" strokeweight=".48pt" strokecolor="#000000">
                <v:path arrowok="t"/>
              </v:shape>
            </v:group>
            <v:group style="position:absolute;left:3780;top:5;width:1052;height:2" coordorigin="3780,5" coordsize="1052,2">
              <v:shape style="position:absolute;left:3780;top:5;width:1052;height:2" coordorigin="3780,5" coordsize="1052,0" path="m3780,5l4831,5e" filled="false" stroked="true" strokeweight=".48pt" strokecolor="#000000">
                <v:path arrowok="t"/>
              </v:shape>
            </v:group>
            <v:group style="position:absolute;left:4848;top:24;width:1052;height:2" coordorigin="4848,24" coordsize="1052,2">
              <v:shape style="position:absolute;left:4848;top:24;width:1052;height:2" coordorigin="4848,24" coordsize="1052,0" path="m4848,24l5899,24e" filled="false" stroked="true" strokeweight=".48pt" strokecolor="#000000">
                <v:path arrowok="t"/>
              </v:shape>
            </v:group>
            <v:group style="position:absolute;left:4848;top:5;width:1052;height:2" coordorigin="4848,5" coordsize="1052,2">
              <v:shape style="position:absolute;left:4848;top:5;width:1052;height:2" coordorigin="4848,5" coordsize="1052,0" path="m4848,5l5899,5e" filled="false" stroked="true" strokeweight=".48pt" strokecolor="#000000">
                <v:path arrowok="t"/>
              </v:shape>
            </v:group>
            <v:group style="position:absolute;left:5918;top:24;width:1049;height:2" coordorigin="5918,24" coordsize="1049,2">
              <v:shape style="position:absolute;left:5918;top:24;width:1049;height:2" coordorigin="5918,24" coordsize="1049,0" path="m5918,24l6967,24e" filled="false" stroked="true" strokeweight=".48pt" strokecolor="#000000">
                <v:path arrowok="t"/>
              </v:shape>
            </v:group>
            <v:group style="position:absolute;left:5918;top:5;width:1049;height:2" coordorigin="5918,5" coordsize="1049,2">
              <v:shape style="position:absolute;left:5918;top:5;width:1049;height:2" coordorigin="5918,5" coordsize="1049,0" path="m5918,5l6967,5e" filled="false" stroked="true" strokeweight=".48pt" strokecolor="#000000">
                <v:path arrowok="t"/>
              </v:shape>
            </v:group>
          </v:group>
        </w:pict>
      </w:r>
      <w:r>
        <w:rPr>
          <w:rFonts w:ascii="宋体" w:hAnsi="宋体" w:cs="宋体" w:eastAsia="宋体" w:hint="default"/>
          <w:position w:val="0"/>
          <w:sz w:val="2"/>
          <w:szCs w:val="2"/>
        </w:rPr>
      </w:r>
    </w:p>
    <w:p>
      <w:pPr>
        <w:pStyle w:val="BodyText"/>
        <w:spacing w:line="336" w:lineRule="auto" w:before="73"/>
        <w:ind w:left="620" w:right="3906" w:hanging="3"/>
        <w:jc w:val="left"/>
      </w:pPr>
      <w:r>
        <w:rPr/>
        <w:t>注：详细情况见附注七、26</w:t>
      </w:r>
      <w:r>
        <w:rPr>
          <w:spacing w:val="-63"/>
        </w:rPr>
        <w:t> </w:t>
      </w:r>
      <w:r>
        <w:rPr/>
        <w:t>资本公积。</w:t>
      </w:r>
      <w:r>
        <w:rPr>
          <w:w w:val="99"/>
        </w:rPr>
        <w:t> </w:t>
      </w:r>
      <w:r>
        <w:rPr/>
        <w:t>7、长期股权投资</w:t>
      </w:r>
    </w:p>
    <w:p>
      <w:pPr>
        <w:pStyle w:val="BodyText"/>
        <w:spacing w:line="240" w:lineRule="auto" w:before="29"/>
        <w:ind w:left="617" w:right="2063"/>
        <w:jc w:val="left"/>
      </w:pPr>
      <w:r>
        <w:rPr/>
        <w:t>（1）长期股权投资明细情况</w:t>
      </w:r>
    </w:p>
    <w:p>
      <w:pPr>
        <w:tabs>
          <w:tab w:pos="1879" w:val="left" w:leader="none"/>
          <w:tab w:pos="3291" w:val="left" w:leader="none"/>
          <w:tab w:pos="3540" w:val="left" w:leader="none"/>
          <w:tab w:pos="4815" w:val="left" w:leader="none"/>
          <w:tab w:pos="6154" w:val="left" w:leader="none"/>
          <w:tab w:pos="7344" w:val="left" w:leader="none"/>
          <w:tab w:pos="7594" w:val="left" w:leader="none"/>
        </w:tabs>
        <w:spacing w:line="348" w:lineRule="auto" w:before="78"/>
        <w:ind w:left="238" w:right="132" w:firstLine="938"/>
        <w:jc w:val="left"/>
        <w:rPr>
          <w:rFonts w:ascii="宋体" w:hAnsi="宋体" w:cs="宋体" w:eastAsia="宋体" w:hint="default"/>
          <w:sz w:val="20"/>
          <w:szCs w:val="20"/>
        </w:rPr>
      </w:pPr>
      <w:r>
        <w:rPr/>
        <w:pict>
          <v:group style="position:absolute;margin-left:88.919998pt;margin-top:21.219086pt;width:422.3pt;height:.75pt;mso-position-horizontal-relative:page;mso-position-vertical-relative:paragraph;z-index:-612760" coordorigin="1778,424" coordsize="8446,15">
            <v:group style="position:absolute;left:1786;top:432;width:3003;height:2" coordorigin="1786,432" coordsize="3003,2">
              <v:shape style="position:absolute;left:1786;top:432;width:3003;height:2" coordorigin="1786,432" coordsize="3003,0" path="m1786,432l4788,432e" filled="false" stroked="true" strokeweight=".72pt" strokecolor="#000000">
                <v:path arrowok="t"/>
              </v:shape>
            </v:group>
            <v:group style="position:absolute;left:4841;top:432;width:1323;height:2" coordorigin="4841,432" coordsize="1323,2">
              <v:shape style="position:absolute;left:4841;top:432;width:1323;height:2" coordorigin="4841,432" coordsize="1323,0" path="m4841,432l6163,432e" filled="false" stroked="true" strokeweight=".72pt" strokecolor="#000000">
                <v:path arrowok="t"/>
              </v:shape>
            </v:group>
            <v:group style="position:absolute;left:6216;top:432;width:1323;height:2" coordorigin="6216,432" coordsize="1323,2">
              <v:shape style="position:absolute;left:6216;top:432;width:1323;height:2" coordorigin="6216,432" coordsize="1323,0" path="m6216,432l7538,432e" filled="false" stroked="true" strokeweight=".72pt" strokecolor="#000000">
                <v:path arrowok="t"/>
              </v:shape>
            </v:group>
            <v:group style="position:absolute;left:7591;top:432;width:1251;height:2" coordorigin="7591,432" coordsize="1251,2">
              <v:shape style="position:absolute;left:7591;top:432;width:1251;height:2" coordorigin="7591,432" coordsize="1251,0" path="m7591,432l8842,432e" filled="false" stroked="true" strokeweight=".72pt" strokecolor="#000000">
                <v:path arrowok="t"/>
              </v:shape>
            </v:group>
            <v:group style="position:absolute;left:8894;top:432;width:1323;height:2" coordorigin="8894,432" coordsize="1323,2">
              <v:shape style="position:absolute;left:8894;top:432;width:1323;height:2" coordorigin="8894,432" coordsize="1323,0" path="m8894,432l10217,432e" filled="false" stroked="true" strokeweight=".72pt" strokecolor="#000000">
                <v:path arrowok="t"/>
              </v:shape>
            </v:group>
            <w10:wrap type="none"/>
          </v:group>
        </w:pict>
      </w:r>
      <w:r>
        <w:rPr>
          <w:rFonts w:ascii="宋体" w:hAnsi="宋体" w:cs="宋体" w:eastAsia="宋体" w:hint="default"/>
          <w:w w:val="95"/>
          <w:sz w:val="20"/>
          <w:szCs w:val="20"/>
        </w:rPr>
        <w:t>项</w:t>
        <w:tab/>
        <w:t>目</w:t>
        <w:tab/>
        <w:tab/>
        <w:t>年初数</w:t>
        <w:tab/>
        <w:t>本年增加</w:t>
        <w:tab/>
        <w:t>本年减少</w:t>
        <w:tab/>
        <w:tab/>
      </w:r>
      <w:r>
        <w:rPr>
          <w:rFonts w:ascii="宋体" w:hAnsi="宋体" w:cs="宋体" w:eastAsia="宋体" w:hint="default"/>
          <w:sz w:val="20"/>
          <w:szCs w:val="20"/>
        </w:rPr>
        <w:t>年末数</w:t>
      </w:r>
      <w:r>
        <w:rPr>
          <w:rFonts w:ascii="宋体" w:hAnsi="宋体" w:cs="宋体" w:eastAsia="宋体" w:hint="default"/>
          <w:w w:val="99"/>
          <w:sz w:val="20"/>
          <w:szCs w:val="20"/>
        </w:rPr>
        <w:t> </w:t>
      </w:r>
      <w:r>
        <w:rPr>
          <w:rFonts w:ascii="宋体" w:hAnsi="宋体" w:cs="宋体" w:eastAsia="宋体" w:hint="default"/>
          <w:w w:val="95"/>
          <w:position w:val="6"/>
          <w:sz w:val="20"/>
          <w:szCs w:val="20"/>
        </w:rPr>
        <w:t>对子公司投资</w:t>
        <w:tab/>
        <w:tab/>
      </w:r>
      <w:r>
        <w:rPr>
          <w:rFonts w:ascii="宋体" w:hAnsi="宋体" w:cs="宋体" w:eastAsia="宋体" w:hint="default"/>
          <w:w w:val="95"/>
          <w:sz w:val="20"/>
          <w:szCs w:val="20"/>
        </w:rPr>
        <w:t>8,635,347.22</w:t>
        <w:tab/>
        <w:tab/>
        <w:tab/>
      </w:r>
      <w:r>
        <w:rPr>
          <w:rFonts w:ascii="宋体" w:hAnsi="宋体" w:cs="宋体" w:eastAsia="宋体" w:hint="default"/>
          <w:sz w:val="20"/>
          <w:szCs w:val="20"/>
        </w:rPr>
        <w:t>8,635,347.22</w:t>
      </w:r>
    </w:p>
    <w:p>
      <w:pPr>
        <w:spacing w:line="197" w:lineRule="exact" w:before="0"/>
        <w:ind w:left="238" w:right="2063" w:firstLine="0"/>
        <w:jc w:val="left"/>
        <w:rPr>
          <w:rFonts w:ascii="宋体" w:hAnsi="宋体" w:cs="宋体" w:eastAsia="宋体" w:hint="default"/>
          <w:sz w:val="20"/>
          <w:szCs w:val="20"/>
        </w:rPr>
      </w:pPr>
      <w:r>
        <w:rPr>
          <w:rFonts w:ascii="宋体" w:hAnsi="宋体" w:cs="宋体" w:eastAsia="宋体" w:hint="default"/>
          <w:sz w:val="20"/>
          <w:szCs w:val="20"/>
        </w:rPr>
        <w:t>对合营企业投资</w:t>
      </w:r>
    </w:p>
    <w:p>
      <w:pPr>
        <w:spacing w:line="340" w:lineRule="auto" w:before="108"/>
        <w:ind w:left="238" w:right="5840" w:firstLine="0"/>
        <w:jc w:val="left"/>
        <w:rPr>
          <w:rFonts w:ascii="宋体" w:hAnsi="宋体" w:cs="宋体" w:eastAsia="宋体" w:hint="default"/>
          <w:sz w:val="20"/>
          <w:szCs w:val="20"/>
        </w:rPr>
      </w:pPr>
      <w:r>
        <w:rPr/>
        <w:pict>
          <v:shape style="position:absolute;margin-left:242.039993pt;margin-top:11.280285pt;width:268.8pt;height:52.6pt;mso-position-horizontal-relative:page;mso-position-vertical-relative:paragraph;z-index:5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8"/>
                    <w:gridCol w:w="2638"/>
                  </w:tblGrid>
                  <w:tr>
                    <w:trPr>
                      <w:trHeight w:val="28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199" w:lineRule="exact"/>
                          <w:ind w:left="9" w:right="0"/>
                          <w:jc w:val="left"/>
                          <w:rPr>
                            <w:rFonts w:ascii="宋体" w:hAnsi="宋体" w:cs="宋体" w:eastAsia="宋体" w:hint="default"/>
                            <w:sz w:val="20"/>
                            <w:szCs w:val="20"/>
                          </w:rPr>
                        </w:pPr>
                        <w:r>
                          <w:rPr>
                            <w:rFonts w:ascii="宋体"/>
                            <w:sz w:val="20"/>
                          </w:rPr>
                          <w:t>67,466,921.48</w:t>
                        </w:r>
                      </w:p>
                    </w:tc>
                    <w:tc>
                      <w:tcPr>
                        <w:tcW w:w="2638"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sz w:val="20"/>
                          </w:rPr>
                          <w:t>1,747,000.02</w:t>
                        </w:r>
                        <w:r>
                          <w:rPr>
                            <w:rFonts w:ascii="宋体"/>
                            <w:spacing w:val="-34"/>
                            <w:sz w:val="20"/>
                          </w:rPr>
                          <w:t> </w:t>
                        </w:r>
                        <w:r>
                          <w:rPr>
                            <w:rFonts w:ascii="宋体"/>
                            <w:sz w:val="20"/>
                          </w:rPr>
                          <w:t>65,719,921.46</w:t>
                        </w:r>
                      </w:p>
                    </w:tc>
                  </w:tr>
                  <w:tr>
                    <w:trPr>
                      <w:trHeight w:val="322" w:hRule="exact"/>
                    </w:trPr>
                    <w:tc>
                      <w:tcPr>
                        <w:tcW w:w="2738"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left="9" w:right="0"/>
                          <w:jc w:val="left"/>
                          <w:rPr>
                            <w:rFonts w:ascii="宋体" w:hAnsi="宋体" w:cs="宋体" w:eastAsia="宋体" w:hint="default"/>
                            <w:sz w:val="20"/>
                            <w:szCs w:val="20"/>
                          </w:rPr>
                        </w:pPr>
                        <w:r>
                          <w:rPr>
                            <w:rFonts w:ascii="宋体"/>
                            <w:sz w:val="20"/>
                          </w:rPr>
                          <w:t>15,530,954.77</w:t>
                        </w:r>
                        <w:r>
                          <w:rPr>
                            <w:rFonts w:ascii="宋体"/>
                            <w:spacing w:val="-34"/>
                            <w:sz w:val="20"/>
                          </w:rPr>
                          <w:t> </w:t>
                        </w:r>
                        <w:r>
                          <w:rPr>
                            <w:rFonts w:ascii="宋体"/>
                            <w:sz w:val="20"/>
                          </w:rPr>
                          <w:t>10,189,913.53</w:t>
                        </w:r>
                      </w:p>
                    </w:tc>
                    <w:tc>
                      <w:tcPr>
                        <w:tcW w:w="2638"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right="8"/>
                          <w:jc w:val="right"/>
                          <w:rPr>
                            <w:rFonts w:ascii="宋体" w:hAnsi="宋体" w:cs="宋体" w:eastAsia="宋体" w:hint="default"/>
                            <w:sz w:val="20"/>
                            <w:szCs w:val="20"/>
                          </w:rPr>
                        </w:pPr>
                        <w:r>
                          <w:rPr>
                            <w:rFonts w:ascii="宋体"/>
                            <w:w w:val="95"/>
                            <w:sz w:val="20"/>
                          </w:rPr>
                          <w:t>25,720,868.30</w:t>
                        </w:r>
                        <w:r>
                          <w:rPr>
                            <w:rFonts w:ascii="宋体"/>
                            <w:sz w:val="20"/>
                          </w:rPr>
                        </w:r>
                      </w:p>
                    </w:tc>
                  </w:tr>
                  <w:tr>
                    <w:trPr>
                      <w:trHeight w:val="401" w:hRule="exact"/>
                    </w:trPr>
                    <w:tc>
                      <w:tcPr>
                        <w:tcW w:w="2738" w:type="dxa"/>
                        <w:tcBorders>
                          <w:top w:val="single" w:sz="6" w:space="0" w:color="000000"/>
                          <w:left w:val="nil" w:sz="6" w:space="0" w:color="auto"/>
                          <w:bottom w:val="single" w:sz="17" w:space="0" w:color="000000"/>
                          <w:right w:val="nil" w:sz="6" w:space="0" w:color="auto"/>
                        </w:tcBorders>
                      </w:tcPr>
                      <w:p>
                        <w:pPr>
                          <w:pStyle w:val="TableParagraph"/>
                          <w:spacing w:line="240" w:lineRule="auto" w:before="78"/>
                          <w:ind w:left="9" w:right="0"/>
                          <w:jc w:val="left"/>
                          <w:rPr>
                            <w:rFonts w:ascii="宋体" w:hAnsi="宋体" w:cs="宋体" w:eastAsia="宋体" w:hint="default"/>
                            <w:sz w:val="20"/>
                            <w:szCs w:val="20"/>
                          </w:rPr>
                        </w:pPr>
                        <w:r>
                          <w:rPr>
                            <w:rFonts w:ascii="宋体"/>
                            <w:sz w:val="20"/>
                          </w:rPr>
                          <w:t>60,571,313.93</w:t>
                        </w:r>
                        <w:r>
                          <w:rPr>
                            <w:rFonts w:ascii="宋体"/>
                            <w:spacing w:val="-34"/>
                            <w:sz w:val="20"/>
                          </w:rPr>
                          <w:t> </w:t>
                        </w:r>
                        <w:r>
                          <w:rPr>
                            <w:rFonts w:ascii="宋体"/>
                            <w:sz w:val="20"/>
                          </w:rPr>
                          <w:t>10,189,913.53</w:t>
                        </w:r>
                      </w:p>
                    </w:tc>
                    <w:tc>
                      <w:tcPr>
                        <w:tcW w:w="2638" w:type="dxa"/>
                        <w:tcBorders>
                          <w:top w:val="single" w:sz="6" w:space="0" w:color="000000"/>
                          <w:left w:val="nil" w:sz="6" w:space="0" w:color="auto"/>
                          <w:bottom w:val="single" w:sz="17" w:space="0" w:color="000000"/>
                          <w:right w:val="nil" w:sz="6" w:space="0" w:color="auto"/>
                        </w:tcBorders>
                      </w:tcPr>
                      <w:p>
                        <w:pPr>
                          <w:pStyle w:val="TableParagraph"/>
                          <w:spacing w:line="240" w:lineRule="auto" w:before="78"/>
                          <w:ind w:right="8"/>
                          <w:jc w:val="right"/>
                          <w:rPr>
                            <w:rFonts w:ascii="宋体" w:hAnsi="宋体" w:cs="宋体" w:eastAsia="宋体" w:hint="default"/>
                            <w:sz w:val="20"/>
                            <w:szCs w:val="20"/>
                          </w:rPr>
                        </w:pPr>
                        <w:r>
                          <w:rPr>
                            <w:rFonts w:ascii="宋体"/>
                            <w:sz w:val="20"/>
                          </w:rPr>
                          <w:t>1,747,000.02</w:t>
                        </w:r>
                        <w:r>
                          <w:rPr>
                            <w:rFonts w:ascii="宋体"/>
                            <w:spacing w:val="-34"/>
                            <w:sz w:val="20"/>
                          </w:rPr>
                          <w:t> </w:t>
                        </w:r>
                        <w:r>
                          <w:rPr>
                            <w:rFonts w:ascii="宋体"/>
                            <w:sz w:val="20"/>
                          </w:rPr>
                          <w:t>48,634,400.38</w:t>
                        </w:r>
                      </w:p>
                    </w:tc>
                  </w:tr>
                </w:tbl>
                <w:p>
                  <w:pPr/>
                </w:p>
              </w:txbxContent>
            </v:textbox>
            <w10:wrap type="none"/>
          </v:shape>
        </w:pict>
      </w:r>
      <w:r>
        <w:rPr>
          <w:rFonts w:ascii="宋体" w:hAnsi="宋体" w:cs="宋体" w:eastAsia="宋体" w:hint="default"/>
          <w:sz w:val="20"/>
          <w:szCs w:val="20"/>
        </w:rPr>
        <w:t>其他企业投资</w:t>
      </w:r>
      <w:r>
        <w:rPr>
          <w:rFonts w:ascii="宋体" w:hAnsi="宋体" w:cs="宋体" w:eastAsia="宋体" w:hint="default"/>
          <w:w w:val="99"/>
          <w:sz w:val="20"/>
          <w:szCs w:val="20"/>
        </w:rPr>
        <w:t> </w:t>
      </w:r>
      <w:r>
        <w:rPr>
          <w:rFonts w:ascii="宋体" w:hAnsi="宋体" w:cs="宋体" w:eastAsia="宋体" w:hint="default"/>
          <w:w w:val="95"/>
          <w:sz w:val="20"/>
          <w:szCs w:val="20"/>
        </w:rPr>
        <w:t>减：长期股权投资减值准备</w:t>
      </w:r>
      <w:r>
        <w:rPr>
          <w:rFonts w:ascii="宋体" w:hAnsi="宋体" w:cs="宋体" w:eastAsia="宋体" w:hint="default"/>
          <w:sz w:val="20"/>
          <w:szCs w:val="20"/>
        </w:rPr>
      </w:r>
    </w:p>
    <w:p>
      <w:pPr>
        <w:tabs>
          <w:tab w:pos="1879" w:val="left" w:leader="none"/>
        </w:tabs>
        <w:spacing w:before="38"/>
        <w:ind w:left="1176" w:right="2063"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00" w:h="16840"/>
          <w:pgMar w:top="1600" w:bottom="280" w:left="1660" w:right="1560"/>
        </w:sectPr>
      </w:pPr>
    </w:p>
    <w:p>
      <w:pPr>
        <w:pStyle w:val="BodyText"/>
        <w:spacing w:line="240" w:lineRule="auto" w:before="26"/>
        <w:ind w:left="617" w:right="0"/>
        <w:jc w:val="left"/>
      </w:pPr>
      <w:r>
        <w:rPr/>
        <w:t>（2）对合营企业投资、其他企业投资的明细情况</w:t>
      </w:r>
    </w:p>
    <w:p>
      <w:pPr>
        <w:tabs>
          <w:tab w:pos="1936" w:val="left" w:leader="none"/>
          <w:tab w:pos="3019" w:val="left" w:leader="none"/>
          <w:tab w:pos="4202" w:val="left" w:leader="none"/>
          <w:tab w:pos="5651" w:val="left" w:leader="none"/>
          <w:tab w:pos="6717" w:val="left" w:leader="none"/>
        </w:tabs>
        <w:spacing w:line="327" w:lineRule="exact" w:before="2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被投资单位名称</w:t>
        <w:tab/>
        <w:t>年初数</w:t>
        <w:tab/>
        <w:t>本年增加</w:t>
        <w:tab/>
        <w:t>本年减少</w:t>
        <w:tab/>
        <w:t>年末数</w:t>
        <w:tab/>
      </w:r>
      <w:r>
        <w:rPr>
          <w:rFonts w:ascii="宋体" w:hAnsi="宋体" w:cs="宋体" w:eastAsia="宋体" w:hint="default"/>
          <w:w w:val="95"/>
          <w:position w:val="13"/>
          <w:sz w:val="20"/>
          <w:szCs w:val="20"/>
        </w:rPr>
        <w:t>注册</w:t>
      </w:r>
      <w:r>
        <w:rPr>
          <w:rFonts w:ascii="宋体" w:hAnsi="宋体" w:cs="宋体" w:eastAsia="宋体" w:hint="default"/>
          <w:sz w:val="20"/>
          <w:szCs w:val="20"/>
        </w:rPr>
      </w:r>
    </w:p>
    <w:p>
      <w:pPr>
        <w:spacing w:line="197" w:lineRule="exact" w:before="0"/>
        <w:ind w:left="0" w:right="96" w:firstLine="0"/>
        <w:jc w:val="right"/>
        <w:rPr>
          <w:rFonts w:ascii="宋体" w:hAnsi="宋体" w:cs="宋体" w:eastAsia="宋体" w:hint="default"/>
          <w:sz w:val="20"/>
          <w:szCs w:val="20"/>
        </w:rPr>
      </w:pPr>
      <w:r>
        <w:rPr>
          <w:rFonts w:ascii="宋体" w:hAnsi="宋体" w:cs="宋体" w:eastAsia="宋体" w:hint="default"/>
          <w:w w:val="99"/>
          <w:sz w:val="20"/>
          <w:szCs w:val="20"/>
        </w:rPr>
        <w:t>地</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7"/>
          <w:szCs w:val="17"/>
        </w:rPr>
      </w:pPr>
    </w:p>
    <w:p>
      <w:pPr>
        <w:spacing w:before="0"/>
        <w:ind w:left="197" w:right="0" w:firstLine="0"/>
        <w:jc w:val="left"/>
        <w:rPr>
          <w:rFonts w:ascii="宋体" w:hAnsi="宋体" w:cs="宋体" w:eastAsia="宋体" w:hint="default"/>
          <w:sz w:val="20"/>
          <w:szCs w:val="20"/>
        </w:rPr>
      </w:pPr>
      <w:r>
        <w:rPr>
          <w:rFonts w:ascii="宋体" w:hAnsi="宋体" w:cs="宋体" w:eastAsia="宋体" w:hint="default"/>
          <w:sz w:val="20"/>
          <w:szCs w:val="20"/>
        </w:rPr>
        <w:t>业务性质</w:t>
      </w:r>
    </w:p>
    <w:p>
      <w:pPr>
        <w:spacing w:after="0"/>
        <w:jc w:val="left"/>
        <w:rPr>
          <w:rFonts w:ascii="宋体" w:hAnsi="宋体" w:cs="宋体" w:eastAsia="宋体" w:hint="default"/>
          <w:sz w:val="20"/>
          <w:szCs w:val="20"/>
        </w:rPr>
        <w:sectPr>
          <w:type w:val="continuous"/>
          <w:pgSz w:w="11900" w:h="16840"/>
          <w:pgMar w:top="1600" w:bottom="280" w:left="1660" w:right="1560"/>
          <w:cols w:num="2" w:equalWidth="0">
            <w:col w:w="7391" w:space="40"/>
            <w:col w:w="1249"/>
          </w:cols>
        </w:sectPr>
      </w:pPr>
    </w:p>
    <w:p>
      <w:pPr>
        <w:spacing w:line="240" w:lineRule="auto" w:before="3"/>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22.3pt;height:.75pt;mso-position-horizontal-relative:char;mso-position-vertical-relative:line" coordorigin="0,0" coordsize="8446,15">
            <v:group style="position:absolute;left:7;top:7;width:1697;height:2" coordorigin="7,7" coordsize="1697,2">
              <v:shape style="position:absolute;left:7;top:7;width:1697;height:2" coordorigin="7,7" coordsize="1697,0" path="m7,7l1704,7e" filled="false" stroked="true" strokeweight=".72pt" strokecolor="#000000">
                <v:path arrowok="t"/>
              </v:shape>
            </v:group>
            <v:group style="position:absolute;left:1733;top:7;width:1323;height:2" coordorigin="1733,7" coordsize="1323,2">
              <v:shape style="position:absolute;left:1733;top:7;width:1323;height:2" coordorigin="1733,7" coordsize="1323,0" path="m1733,7l3055,7e" filled="false" stroked="true" strokeweight=".72pt" strokecolor="#000000">
                <v:path arrowok="t"/>
              </v:shape>
            </v:group>
            <v:group style="position:absolute;left:3082;top:7;width:989;height:2" coordorigin="3082,7" coordsize="989,2">
              <v:shape style="position:absolute;left:3082;top:7;width:989;height:2" coordorigin="3082,7" coordsize="989,0" path="m3082,7l4070,7e" filled="false" stroked="true" strokeweight=".72pt" strokecolor="#000000">
                <v:path arrowok="t"/>
              </v:shape>
            </v:group>
            <v:group style="position:absolute;left:4097;top:7;width:1323;height:2" coordorigin="4097,7" coordsize="1323,2">
              <v:shape style="position:absolute;left:4097;top:7;width:1323;height:2" coordorigin="4097,7" coordsize="1323,0" path="m4097,7l5419,7e" filled="false" stroked="true" strokeweight=".72pt" strokecolor="#000000">
                <v:path arrowok="t"/>
              </v:shape>
            </v:group>
            <v:group style="position:absolute;left:5448;top:7;width:1323;height:2" coordorigin="5448,7" coordsize="1323,2">
              <v:shape style="position:absolute;left:5448;top:7;width:1323;height:2" coordorigin="5448,7" coordsize="1323,0" path="m5448,7l6770,7e" filled="false" stroked="true" strokeweight=".72pt" strokecolor="#000000">
                <v:path arrowok="t"/>
              </v:shape>
            </v:group>
            <v:group style="position:absolute;left:6797;top:7;width:557;height:2" coordorigin="6797,7" coordsize="557,2">
              <v:shape style="position:absolute;left:6797;top:7;width:557;height:2" coordorigin="6797,7" coordsize="557,0" path="m6797,7l7354,7e" filled="false" stroked="true" strokeweight=".72pt" strokecolor="#000000">
                <v:path arrowok="t"/>
              </v:shape>
            </v:group>
            <v:group style="position:absolute;left:7382;top:7;width:1056;height:2" coordorigin="7382,7" coordsize="1056,2">
              <v:shape style="position:absolute;left:7382;top:7;width:1056;height:2" coordorigin="7382,7" coordsize="1056,0" path="m7382,7l8438,7e" filled="false" stroked="true" strokeweight=".72pt" strokecolor="#000000">
                <v:path arrowok="t"/>
              </v:shape>
            </v:group>
          </v:group>
        </w:pict>
      </w:r>
      <w:r>
        <w:rPr>
          <w:rFonts w:ascii="宋体" w:hAnsi="宋体" w:cs="宋体" w:eastAsia="宋体" w:hint="default"/>
          <w:sz w:val="2"/>
          <w:szCs w:val="2"/>
        </w:rPr>
      </w:r>
    </w:p>
    <w:p>
      <w:pPr>
        <w:spacing w:before="17"/>
        <w:ind w:left="238" w:right="2063" w:firstLine="0"/>
        <w:jc w:val="left"/>
        <w:rPr>
          <w:rFonts w:ascii="宋体" w:hAnsi="宋体" w:cs="宋体" w:eastAsia="宋体" w:hint="default"/>
          <w:sz w:val="20"/>
          <w:szCs w:val="20"/>
        </w:rPr>
      </w:pPr>
      <w:r>
        <w:rPr>
          <w:rFonts w:ascii="宋体" w:hAnsi="宋体" w:cs="宋体" w:eastAsia="宋体" w:hint="default"/>
          <w:sz w:val="20"/>
          <w:szCs w:val="20"/>
        </w:rPr>
        <w:t>合营企业</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20" w:lineRule="exact"/>
        <w:ind w:left="1844" w:right="0" w:firstLine="0"/>
        <w:rPr>
          <w:rFonts w:ascii="宋体" w:hAnsi="宋体" w:cs="宋体" w:eastAsia="宋体" w:hint="default"/>
          <w:sz w:val="2"/>
          <w:szCs w:val="2"/>
        </w:rPr>
      </w:pPr>
      <w:r>
        <w:rPr>
          <w:rFonts w:ascii="宋体" w:hAnsi="宋体" w:cs="宋体" w:eastAsia="宋体" w:hint="default"/>
          <w:sz w:val="2"/>
          <w:szCs w:val="2"/>
        </w:rPr>
        <w:pict>
          <v:group style="width:252.6pt;height:.75pt;mso-position-horizontal-relative:char;mso-position-vertical-relative:line" coordorigin="0,0" coordsize="5052,15">
            <v:group style="position:absolute;left:7;top:7;width:1323;height:2" coordorigin="7,7" coordsize="1323,2">
              <v:shape style="position:absolute;left:7;top:7;width:1323;height:2" coordorigin="7,7" coordsize="1323,0" path="m7,7l1330,7e" filled="false" stroked="true" strokeweight=".72pt" strokecolor="#000000">
                <v:path arrowok="t"/>
              </v:shape>
            </v:group>
            <v:group style="position:absolute;left:1356;top:7;width:989;height:2" coordorigin="1356,7" coordsize="989,2">
              <v:shape style="position:absolute;left:1356;top:7;width:989;height:2" coordorigin="1356,7" coordsize="989,0" path="m1356,7l2345,7e" filled="false" stroked="true" strokeweight=".72pt" strokecolor="#000000">
                <v:path arrowok="t"/>
              </v:shape>
            </v:group>
            <v:group style="position:absolute;left:2371;top:7;width:1323;height:2" coordorigin="2371,7" coordsize="1323,2">
              <v:shape style="position:absolute;left:2371;top:7;width:1323;height:2" coordorigin="2371,7" coordsize="1323,0" path="m2371,7l3694,7e" filled="false" stroked="true" strokeweight=".72pt" strokecolor="#000000">
                <v:path arrowok="t"/>
              </v:shape>
            </v:group>
            <v:group style="position:absolute;left:3722;top:7;width:1323;height:2" coordorigin="3722,7" coordsize="1323,2">
              <v:shape style="position:absolute;left:3722;top:7;width:1323;height:2" coordorigin="3722,7" coordsize="1323,0" path="m3722,7l5045,7e" filled="false" stroked="true" strokeweight=".72pt" strokecolor="#000000">
                <v:path arrowok="t"/>
              </v:shape>
            </v:group>
          </v:group>
        </w:pict>
      </w:r>
      <w:r>
        <w:rPr>
          <w:rFonts w:ascii="宋体" w:hAnsi="宋体" w:cs="宋体" w:eastAsia="宋体" w:hint="default"/>
          <w:sz w:val="2"/>
          <w:szCs w:val="2"/>
        </w:rPr>
      </w:r>
    </w:p>
    <w:p>
      <w:pPr>
        <w:tabs>
          <w:tab w:pos="1123" w:val="left" w:leader="none"/>
        </w:tabs>
        <w:spacing w:before="17"/>
        <w:ind w:left="622" w:right="2063"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spacing w:line="240" w:lineRule="auto" w:before="9"/>
        <w:rPr>
          <w:rFonts w:ascii="宋体" w:hAnsi="宋体" w:cs="宋体" w:eastAsia="宋体" w:hint="default"/>
          <w:sz w:val="6"/>
          <w:szCs w:val="6"/>
        </w:rPr>
      </w:pPr>
    </w:p>
    <w:p>
      <w:pPr>
        <w:spacing w:line="43" w:lineRule="exact"/>
        <w:ind w:left="1844" w:right="0" w:firstLine="0"/>
        <w:rPr>
          <w:rFonts w:ascii="宋体" w:hAnsi="宋体" w:cs="宋体" w:eastAsia="宋体" w:hint="default"/>
          <w:sz w:val="4"/>
          <w:szCs w:val="4"/>
        </w:rPr>
      </w:pPr>
      <w:r>
        <w:rPr>
          <w:rFonts w:ascii="宋体" w:hAnsi="宋体" w:cs="宋体" w:eastAsia="宋体" w:hint="default"/>
          <w:position w:val="0"/>
          <w:sz w:val="4"/>
          <w:szCs w:val="4"/>
        </w:rPr>
        <w:pict>
          <v:group style="width:252.6pt;height:2.2pt;mso-position-horizontal-relative:char;mso-position-vertical-relative:line" coordorigin="0,0" coordsize="5052,44">
            <v:group style="position:absolute;left:7;top:7;width:1323;height:2" coordorigin="7,7" coordsize="1323,2">
              <v:shape style="position:absolute;left:7;top:7;width:1323;height:2" coordorigin="7,7" coordsize="1323,0" path="m7,7l1330,7e" filled="false" stroked="true" strokeweight=".72pt" strokecolor="#000000">
                <v:path arrowok="t"/>
              </v:shape>
            </v:group>
            <v:group style="position:absolute;left:7;top:36;width:1323;height:2" coordorigin="7,36" coordsize="1323,2">
              <v:shape style="position:absolute;left:7;top:36;width:1323;height:2" coordorigin="7,36" coordsize="1323,0" path="m7,36l1330,36e" filled="false" stroked="true" strokeweight=".72pt" strokecolor="#000000">
                <v:path arrowok="t"/>
              </v:shape>
            </v:group>
            <v:group style="position:absolute;left:1356;top:7;width:989;height:2" coordorigin="1356,7" coordsize="989,2">
              <v:shape style="position:absolute;left:1356;top:7;width:989;height:2" coordorigin="1356,7" coordsize="989,0" path="m1356,7l2345,7e" filled="false" stroked="true" strokeweight=".72pt" strokecolor="#000000">
                <v:path arrowok="t"/>
              </v:shape>
            </v:group>
            <v:group style="position:absolute;left:1356;top:36;width:989;height:2" coordorigin="1356,36" coordsize="989,2">
              <v:shape style="position:absolute;left:1356;top:36;width:989;height:2" coordorigin="1356,36" coordsize="989,0" path="m1356,36l2345,36e" filled="false" stroked="true" strokeweight=".72pt" strokecolor="#000000">
                <v:path arrowok="t"/>
              </v:shape>
            </v:group>
            <v:group style="position:absolute;left:2371;top:7;width:1323;height:2" coordorigin="2371,7" coordsize="1323,2">
              <v:shape style="position:absolute;left:2371;top:7;width:1323;height:2" coordorigin="2371,7" coordsize="1323,0" path="m2371,7l3694,7e" filled="false" stroked="true" strokeweight=".72pt" strokecolor="#000000">
                <v:path arrowok="t"/>
              </v:shape>
            </v:group>
            <v:group style="position:absolute;left:2371;top:36;width:1323;height:2" coordorigin="2371,36" coordsize="1323,2">
              <v:shape style="position:absolute;left:2371;top:36;width:1323;height:2" coordorigin="2371,36" coordsize="1323,0" path="m2371,36l3694,36e" filled="false" stroked="true" strokeweight=".72pt" strokecolor="#000000">
                <v:path arrowok="t"/>
              </v:shape>
            </v:group>
            <v:group style="position:absolute;left:3722;top:7;width:1323;height:2" coordorigin="3722,7" coordsize="1323,2">
              <v:shape style="position:absolute;left:3722;top:7;width:1323;height:2" coordorigin="3722,7" coordsize="1323,0" path="m3722,7l5045,7e" filled="false" stroked="true" strokeweight=".72pt" strokecolor="#000000">
                <v:path arrowok="t"/>
              </v:shape>
            </v:group>
            <v:group style="position:absolute;left:3722;top:36;width:1323;height:2" coordorigin="3722,36" coordsize="1323,2">
              <v:shape style="position:absolute;left:3722;top:36;width:1323;height:2" coordorigin="3722,36" coordsize="1323,0" path="m3722,36l5045,36e" filled="false" stroked="true" strokeweight=".72pt" strokecolor="#000000">
                <v:path arrowok="t"/>
              </v:shape>
            </v:group>
          </v:group>
        </w:pict>
      </w:r>
      <w:r>
        <w:rPr>
          <w:rFonts w:ascii="宋体" w:hAnsi="宋体" w:cs="宋体" w:eastAsia="宋体" w:hint="default"/>
          <w:position w:val="0"/>
          <w:sz w:val="4"/>
          <w:szCs w:val="4"/>
        </w:rPr>
      </w:r>
    </w:p>
    <w:p>
      <w:pPr>
        <w:spacing w:before="23"/>
        <w:ind w:left="238" w:right="2063" w:firstLine="0"/>
        <w:jc w:val="left"/>
        <w:rPr>
          <w:rFonts w:ascii="宋体" w:hAnsi="宋体" w:cs="宋体" w:eastAsia="宋体" w:hint="default"/>
          <w:sz w:val="20"/>
          <w:szCs w:val="20"/>
        </w:rPr>
      </w:pPr>
      <w:r>
        <w:rPr>
          <w:rFonts w:ascii="宋体" w:hAnsi="宋体" w:cs="宋体" w:eastAsia="宋体" w:hint="default"/>
          <w:sz w:val="20"/>
          <w:szCs w:val="20"/>
        </w:rPr>
        <w:t>其他企业</w:t>
      </w:r>
    </w:p>
    <w:p>
      <w:pPr>
        <w:spacing w:line="240" w:lineRule="auto" w:before="1"/>
        <w:rPr>
          <w:rFonts w:ascii="宋体" w:hAnsi="宋体" w:cs="宋体" w:eastAsia="宋体" w:hint="default"/>
          <w:sz w:val="14"/>
          <w:szCs w:val="14"/>
        </w:rPr>
      </w:pPr>
    </w:p>
    <w:p>
      <w:pPr>
        <w:spacing w:line="475" w:lineRule="auto" w:before="0"/>
        <w:ind w:left="7805" w:right="135" w:firstLine="0"/>
        <w:jc w:val="right"/>
        <w:rPr>
          <w:rFonts w:ascii="宋体" w:hAnsi="宋体" w:cs="宋体" w:eastAsia="宋体" w:hint="default"/>
          <w:sz w:val="20"/>
          <w:szCs w:val="20"/>
        </w:rPr>
      </w:pPr>
      <w:r>
        <w:rPr/>
        <w:pict>
          <v:shape style="position:absolute;margin-left:88.129967pt;margin-top:9.600322pt;width:369.5pt;height:49.85pt;mso-position-horizontal-relative:page;mso-position-vertical-relative:paragraph;z-index:5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2"/>
                    <w:gridCol w:w="1858"/>
                    <w:gridCol w:w="1858"/>
                    <w:gridCol w:w="1367"/>
                    <w:gridCol w:w="525"/>
                  </w:tblGrid>
                  <w:tr>
                    <w:trPr>
                      <w:trHeight w:val="229"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交通银行</w:t>
                        </w:r>
                      </w:p>
                    </w:tc>
                    <w:tc>
                      <w:tcPr>
                        <w:tcW w:w="1858" w:type="dxa"/>
                        <w:tcBorders>
                          <w:top w:val="nil" w:sz="6" w:space="0" w:color="auto"/>
                          <w:left w:val="nil" w:sz="6" w:space="0" w:color="auto"/>
                          <w:bottom w:val="nil" w:sz="6" w:space="0" w:color="auto"/>
                          <w:right w:val="nil" w:sz="6" w:space="0" w:color="auto"/>
                        </w:tcBorders>
                      </w:tcPr>
                      <w:p>
                        <w:pPr>
                          <w:pStyle w:val="TableParagraph"/>
                          <w:spacing w:line="199" w:lineRule="exact"/>
                          <w:ind w:left="74" w:right="0"/>
                          <w:jc w:val="left"/>
                          <w:rPr>
                            <w:rFonts w:ascii="宋体" w:hAnsi="宋体" w:cs="宋体" w:eastAsia="宋体" w:hint="default"/>
                            <w:sz w:val="20"/>
                            <w:szCs w:val="20"/>
                          </w:rPr>
                        </w:pPr>
                        <w:r>
                          <w:rPr>
                            <w:rFonts w:ascii="宋体"/>
                            <w:sz w:val="20"/>
                          </w:rPr>
                          <w:t>1,747,000.02</w:t>
                        </w:r>
                      </w:p>
                    </w:tc>
                    <w:tc>
                      <w:tcPr>
                        <w:tcW w:w="1858" w:type="dxa"/>
                        <w:tcBorders>
                          <w:top w:val="nil" w:sz="6" w:space="0" w:color="auto"/>
                          <w:left w:val="nil" w:sz="6" w:space="0" w:color="auto"/>
                          <w:bottom w:val="nil" w:sz="6" w:space="0" w:color="auto"/>
                          <w:right w:val="nil" w:sz="6" w:space="0" w:color="auto"/>
                        </w:tcBorders>
                      </w:tcPr>
                      <w:p>
                        <w:pPr>
                          <w:pStyle w:val="TableParagraph"/>
                          <w:spacing w:line="199" w:lineRule="exact"/>
                          <w:ind w:left="582" w:right="0"/>
                          <w:jc w:val="left"/>
                          <w:rPr>
                            <w:rFonts w:ascii="宋体" w:hAnsi="宋体" w:cs="宋体" w:eastAsia="宋体" w:hint="default"/>
                            <w:sz w:val="20"/>
                            <w:szCs w:val="20"/>
                          </w:rPr>
                        </w:pPr>
                        <w:r>
                          <w:rPr>
                            <w:rFonts w:ascii="宋体"/>
                            <w:sz w:val="20"/>
                          </w:rPr>
                          <w:t>1,747,000.02</w:t>
                        </w:r>
                      </w:p>
                    </w:tc>
                    <w:tc>
                      <w:tcPr>
                        <w:tcW w:w="1367" w:type="dxa"/>
                        <w:tcBorders>
                          <w:top w:val="nil" w:sz="6" w:space="0" w:color="auto"/>
                          <w:left w:val="nil" w:sz="6" w:space="0" w:color="auto"/>
                          <w:bottom w:val="nil" w:sz="6" w:space="0" w:color="auto"/>
                          <w:right w:val="nil" w:sz="6" w:space="0" w:color="auto"/>
                        </w:tcBorders>
                      </w:tcPr>
                      <w:p>
                        <w:pPr>
                          <w:pStyle w:val="TableParagraph"/>
                          <w:spacing w:line="199" w:lineRule="exact"/>
                          <w:ind w:right="89"/>
                          <w:jc w:val="right"/>
                          <w:rPr>
                            <w:rFonts w:ascii="宋体" w:hAnsi="宋体" w:cs="宋体" w:eastAsia="宋体" w:hint="default"/>
                            <w:sz w:val="20"/>
                            <w:szCs w:val="20"/>
                          </w:rPr>
                        </w:pPr>
                        <w:r>
                          <w:rPr>
                            <w:rFonts w:ascii="宋体"/>
                            <w:w w:val="99"/>
                            <w:sz w:val="20"/>
                          </w:rPr>
                          <w:t>-</w:t>
                        </w:r>
                        <w:r>
                          <w:rPr>
                            <w:rFonts w:ascii="宋体"/>
                            <w:sz w:val="20"/>
                          </w:rPr>
                        </w:r>
                      </w:p>
                    </w:tc>
                    <w:tc>
                      <w:tcPr>
                        <w:tcW w:w="525"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20"/>
                            <w:szCs w:val="20"/>
                          </w:rPr>
                        </w:pPr>
                        <w:r>
                          <w:rPr>
                            <w:rFonts w:ascii="宋体" w:hAnsi="宋体" w:cs="宋体" w:eastAsia="宋体" w:hint="default"/>
                            <w:w w:val="95"/>
                            <w:sz w:val="20"/>
                            <w:szCs w:val="20"/>
                          </w:rPr>
                          <w:t>上海</w:t>
                        </w:r>
                        <w:r>
                          <w:rPr>
                            <w:rFonts w:ascii="宋体" w:hAnsi="宋体" w:cs="宋体" w:eastAsia="宋体" w:hint="default"/>
                            <w:sz w:val="20"/>
                            <w:szCs w:val="20"/>
                          </w:rPr>
                        </w:r>
                      </w:p>
                    </w:tc>
                  </w:tr>
                  <w:tr>
                    <w:trPr>
                      <w:trHeight w:val="259"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pacing w:val="9"/>
                            <w:sz w:val="20"/>
                            <w:szCs w:val="20"/>
                          </w:rPr>
                          <w:t>国泰君安证券股份</w:t>
                        </w:r>
                      </w:p>
                    </w:tc>
                    <w:tc>
                      <w:tcPr>
                        <w:tcW w:w="185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525" w:type="dxa"/>
                        <w:tcBorders>
                          <w:top w:val="nil" w:sz="6" w:space="0" w:color="auto"/>
                          <w:left w:val="nil" w:sz="6" w:space="0" w:color="auto"/>
                          <w:bottom w:val="nil" w:sz="6" w:space="0" w:color="auto"/>
                          <w:right w:val="nil" w:sz="6" w:space="0" w:color="auto"/>
                        </w:tcBorders>
                      </w:tcPr>
                      <w:p>
                        <w:pPr/>
                      </w:p>
                    </w:tc>
                  </w:tr>
                  <w:tr>
                    <w:trPr>
                      <w:trHeight w:val="259"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29" w:lineRule="exact"/>
                          <w:ind w:left="74" w:right="0"/>
                          <w:jc w:val="left"/>
                          <w:rPr>
                            <w:rFonts w:ascii="宋体" w:hAnsi="宋体" w:cs="宋体" w:eastAsia="宋体" w:hint="default"/>
                            <w:sz w:val="20"/>
                            <w:szCs w:val="20"/>
                          </w:rPr>
                        </w:pPr>
                        <w:r>
                          <w:rPr>
                            <w:rFonts w:ascii="宋体"/>
                            <w:sz w:val="20"/>
                          </w:rPr>
                          <w:t>4,000,000.00</w:t>
                        </w:r>
                      </w:p>
                    </w:tc>
                    <w:tc>
                      <w:tcPr>
                        <w:tcW w:w="1858"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29" w:lineRule="exact"/>
                          <w:ind w:right="89"/>
                          <w:jc w:val="right"/>
                          <w:rPr>
                            <w:rFonts w:ascii="宋体" w:hAnsi="宋体" w:cs="宋体" w:eastAsia="宋体" w:hint="default"/>
                            <w:sz w:val="20"/>
                            <w:szCs w:val="20"/>
                          </w:rPr>
                        </w:pPr>
                        <w:r>
                          <w:rPr>
                            <w:rFonts w:ascii="宋体"/>
                            <w:w w:val="95"/>
                            <w:sz w:val="20"/>
                          </w:rPr>
                          <w:t>4,000,000.00</w:t>
                        </w:r>
                        <w:r>
                          <w:rPr>
                            <w:rFonts w:ascii="宋体"/>
                            <w:sz w:val="20"/>
                          </w:rPr>
                        </w:r>
                      </w:p>
                    </w:tc>
                    <w:tc>
                      <w:tcPr>
                        <w:tcW w:w="525"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w w:val="95"/>
                            <w:sz w:val="20"/>
                            <w:szCs w:val="20"/>
                          </w:rPr>
                          <w:t>上海</w:t>
                        </w:r>
                        <w:r>
                          <w:rPr>
                            <w:rFonts w:ascii="宋体" w:hAnsi="宋体" w:cs="宋体" w:eastAsia="宋体" w:hint="default"/>
                            <w:sz w:val="20"/>
                            <w:szCs w:val="20"/>
                          </w:rPr>
                        </w:r>
                      </w:p>
                    </w:tc>
                  </w:tr>
                  <w:tr>
                    <w:trPr>
                      <w:trHeight w:val="249" w:hRule="exact"/>
                    </w:trPr>
                    <w:tc>
                      <w:tcPr>
                        <w:tcW w:w="178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20"/>
                            <w:szCs w:val="20"/>
                          </w:rPr>
                        </w:pPr>
                        <w:r>
                          <w:rPr>
                            <w:rFonts w:ascii="宋体" w:hAnsi="宋体" w:cs="宋体" w:eastAsia="宋体" w:hint="default"/>
                            <w:sz w:val="20"/>
                            <w:szCs w:val="20"/>
                          </w:rPr>
                          <w:t>贵州达众磨料磨具</w:t>
                        </w:r>
                      </w:p>
                    </w:tc>
                    <w:tc>
                      <w:tcPr>
                        <w:tcW w:w="1858"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525"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w w:val="95"/>
                            <w:sz w:val="20"/>
                            <w:szCs w:val="20"/>
                          </w:rPr>
                          <w:t>贵州</w:t>
                        </w:r>
                        <w:r>
                          <w:rPr>
                            <w:rFonts w:ascii="宋体" w:hAnsi="宋体" w:cs="宋体" w:eastAsia="宋体" w:hint="default"/>
                            <w:sz w:val="20"/>
                            <w:szCs w:val="20"/>
                          </w:rPr>
                        </w:r>
                      </w:p>
                    </w:tc>
                  </w:tr>
                </w:tbl>
                <w:p>
                  <w:pPr/>
                </w:p>
              </w:txbxContent>
            </v:textbox>
            <w10:wrap type="none"/>
          </v:shape>
        </w:pict>
      </w:r>
      <w:r>
        <w:rPr>
          <w:rFonts w:ascii="宋体" w:hAnsi="宋体" w:cs="宋体" w:eastAsia="宋体" w:hint="default"/>
          <w:w w:val="95"/>
          <w:sz w:val="20"/>
          <w:szCs w:val="20"/>
        </w:rPr>
        <w:t>金融</w:t>
      </w:r>
      <w:r>
        <w:rPr>
          <w:rFonts w:ascii="宋体" w:hAnsi="宋体" w:cs="宋体" w:eastAsia="宋体" w:hint="default"/>
          <w:spacing w:val="-81"/>
          <w:w w:val="95"/>
          <w:sz w:val="20"/>
          <w:szCs w:val="20"/>
        </w:rPr>
        <w:t> </w:t>
      </w:r>
      <w:r>
        <w:rPr>
          <w:rFonts w:ascii="宋体" w:hAnsi="宋体" w:cs="宋体" w:eastAsia="宋体" w:hint="default"/>
          <w:w w:val="95"/>
          <w:sz w:val="20"/>
          <w:szCs w:val="20"/>
        </w:rPr>
        <w:t>证券</w:t>
      </w:r>
      <w:r>
        <w:rPr>
          <w:rFonts w:ascii="宋体" w:hAnsi="宋体" w:cs="宋体" w:eastAsia="宋体" w:hint="default"/>
          <w:sz w:val="20"/>
          <w:szCs w:val="20"/>
        </w:rPr>
      </w:r>
    </w:p>
    <w:p>
      <w:pPr>
        <w:spacing w:line="240" w:lineRule="auto" w:before="9"/>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600" w:bottom="280" w:left="1660" w:right="1560"/>
        </w:sectPr>
      </w:pPr>
    </w:p>
    <w:p>
      <w:pPr>
        <w:spacing w:before="37"/>
        <w:ind w:left="372" w:right="0" w:firstLine="0"/>
        <w:jc w:val="left"/>
        <w:rPr>
          <w:rFonts w:ascii="宋体" w:hAnsi="宋体" w:cs="宋体" w:eastAsia="宋体" w:hint="default"/>
          <w:sz w:val="20"/>
          <w:szCs w:val="20"/>
        </w:rPr>
      </w:pPr>
      <w:r>
        <w:rPr>
          <w:rFonts w:ascii="宋体" w:hAnsi="宋体" w:cs="宋体" w:eastAsia="宋体" w:hint="default"/>
          <w:w w:val="95"/>
          <w:sz w:val="20"/>
          <w:szCs w:val="20"/>
        </w:rPr>
        <w:t>有限责任公司</w:t>
      </w:r>
      <w:r>
        <w:rPr>
          <w:rFonts w:ascii="宋体" w:hAnsi="宋体" w:cs="宋体" w:eastAsia="宋体" w:hint="default"/>
          <w:sz w:val="20"/>
          <w:szCs w:val="20"/>
        </w:rPr>
      </w:r>
    </w:p>
    <w:p>
      <w:pPr>
        <w:tabs>
          <w:tab w:pos="2616" w:val="left" w:leader="none"/>
        </w:tabs>
        <w:spacing w:line="260" w:lineRule="exact" w:before="63"/>
        <w:ind w:left="250" w:right="0" w:firstLine="5198"/>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省贵</w:t>
      </w:r>
      <w:r>
        <w:rPr>
          <w:rFonts w:ascii="宋体" w:hAnsi="宋体" w:cs="宋体" w:eastAsia="宋体" w:hint="default"/>
          <w:w w:val="99"/>
          <w:sz w:val="20"/>
          <w:szCs w:val="20"/>
        </w:rPr>
        <w:t> </w:t>
      </w:r>
      <w:r>
        <w:rPr>
          <w:rFonts w:ascii="宋体" w:hAnsi="宋体" w:cs="宋体" w:eastAsia="宋体" w:hint="default"/>
          <w:w w:val="95"/>
          <w:sz w:val="20"/>
          <w:szCs w:val="20"/>
        </w:rPr>
        <w:t>46,188,966.69</w:t>
        <w:tab/>
      </w:r>
      <w:r>
        <w:rPr>
          <w:rFonts w:ascii="宋体" w:hAnsi="宋体" w:cs="宋体" w:eastAsia="宋体" w:hint="default"/>
          <w:sz w:val="20"/>
          <w:szCs w:val="20"/>
        </w:rPr>
        <w:t>10,189,913.53 35,999,053.16</w:t>
      </w:r>
      <w:r>
        <w:rPr>
          <w:rFonts w:ascii="宋体" w:hAnsi="宋体" w:cs="宋体" w:eastAsia="宋体" w:hint="default"/>
          <w:spacing w:val="19"/>
          <w:sz w:val="20"/>
          <w:szCs w:val="20"/>
        </w:rPr>
        <w:t> </w:t>
      </w:r>
      <w:r>
        <w:rPr>
          <w:rFonts w:ascii="宋体" w:hAnsi="宋体" w:cs="宋体" w:eastAsia="宋体" w:hint="default"/>
          <w:sz w:val="20"/>
          <w:szCs w:val="20"/>
        </w:rPr>
        <w:t>阳市</w:t>
      </w:r>
    </w:p>
    <w:p>
      <w:pPr>
        <w:spacing w:before="37"/>
        <w:ind w:left="248"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磨具加工</w:t>
      </w:r>
    </w:p>
    <w:p>
      <w:pPr>
        <w:spacing w:after="0"/>
        <w:jc w:val="left"/>
        <w:rPr>
          <w:rFonts w:ascii="宋体" w:hAnsi="宋体" w:cs="宋体" w:eastAsia="宋体" w:hint="default"/>
          <w:sz w:val="20"/>
          <w:szCs w:val="20"/>
        </w:rPr>
        <w:sectPr>
          <w:type w:val="continuous"/>
          <w:pgSz w:w="11900" w:h="16840"/>
          <w:pgMar w:top="1600" w:bottom="280" w:left="1660" w:right="1560"/>
          <w:cols w:num="3" w:equalWidth="0">
            <w:col w:w="1571" w:space="40"/>
            <w:col w:w="5848" w:space="40"/>
            <w:col w:w="1181"/>
          </w:cols>
        </w:sectPr>
      </w:pPr>
    </w:p>
    <w:p>
      <w:pPr>
        <w:spacing w:line="20" w:lineRule="exact"/>
        <w:ind w:left="1844" w:right="0" w:firstLine="0"/>
        <w:rPr>
          <w:rFonts w:ascii="宋体" w:hAnsi="宋体" w:cs="宋体" w:eastAsia="宋体" w:hint="default"/>
          <w:sz w:val="2"/>
          <w:szCs w:val="2"/>
        </w:rPr>
      </w:pPr>
      <w:r>
        <w:rPr>
          <w:rFonts w:ascii="宋体" w:hAnsi="宋体" w:cs="宋体" w:eastAsia="宋体" w:hint="default"/>
          <w:sz w:val="2"/>
          <w:szCs w:val="2"/>
        </w:rPr>
        <w:pict>
          <v:group style="width:252.6pt;height:.75pt;mso-position-horizontal-relative:char;mso-position-vertical-relative:line" coordorigin="0,0" coordsize="5052,15">
            <v:group style="position:absolute;left:7;top:7;width:1323;height:2" coordorigin="7,7" coordsize="1323,2">
              <v:shape style="position:absolute;left:7;top:7;width:1323;height:2" coordorigin="7,7" coordsize="1323,0" path="m7,7l1330,7e" filled="false" stroked="true" strokeweight=".72pt" strokecolor="#000000">
                <v:path arrowok="t"/>
              </v:shape>
            </v:group>
            <v:group style="position:absolute;left:1356;top:7;width:989;height:2" coordorigin="1356,7" coordsize="989,2">
              <v:shape style="position:absolute;left:1356;top:7;width:989;height:2" coordorigin="1356,7" coordsize="989,0" path="m1356,7l2345,7e" filled="false" stroked="true" strokeweight=".72pt" strokecolor="#000000">
                <v:path arrowok="t"/>
              </v:shape>
            </v:group>
            <v:group style="position:absolute;left:2371;top:7;width:1323;height:2" coordorigin="2371,7" coordsize="1323,2">
              <v:shape style="position:absolute;left:2371;top:7;width:1323;height:2" coordorigin="2371,7" coordsize="1323,0" path="m2371,7l3694,7e" filled="false" stroked="true" strokeweight=".72pt" strokecolor="#000000">
                <v:path arrowok="t"/>
              </v:shape>
            </v:group>
            <v:group style="position:absolute;left:3722;top:7;width:1323;height:2" coordorigin="3722,7" coordsize="1323,2">
              <v:shape style="position:absolute;left:3722;top:7;width:1323;height:2" coordorigin="3722,7" coordsize="1323,0" path="m3722,7l5045,7e" filled="false" stroked="true" strokeweight=".72pt" strokecolor="#000000">
                <v:path arrowok="t"/>
              </v:shape>
            </v:group>
          </v:group>
        </w:pict>
      </w:r>
      <w:r>
        <w:rPr>
          <w:rFonts w:ascii="宋体" w:hAnsi="宋体" w:cs="宋体" w:eastAsia="宋体" w:hint="default"/>
          <w:sz w:val="2"/>
          <w:szCs w:val="2"/>
        </w:rPr>
      </w:r>
    </w:p>
    <w:p>
      <w:pPr>
        <w:tabs>
          <w:tab w:pos="1123" w:val="left" w:leader="none"/>
          <w:tab w:pos="1860" w:val="left" w:leader="none"/>
          <w:tab w:pos="4227" w:val="left" w:leader="none"/>
        </w:tabs>
        <w:spacing w:before="23"/>
        <w:ind w:left="622" w:right="143" w:firstLine="0"/>
        <w:jc w:val="left"/>
        <w:rPr>
          <w:rFonts w:ascii="宋体" w:hAnsi="宋体" w:cs="宋体" w:eastAsia="宋体" w:hint="default"/>
          <w:sz w:val="20"/>
          <w:szCs w:val="20"/>
        </w:rPr>
      </w:pPr>
      <w:r>
        <w:rPr>
          <w:rFonts w:ascii="宋体" w:hAnsi="宋体" w:cs="宋体" w:eastAsia="宋体" w:hint="default"/>
          <w:w w:val="95"/>
          <w:sz w:val="20"/>
          <w:szCs w:val="20"/>
        </w:rPr>
        <w:t>合</w:t>
        <w:tab/>
        <w:t>计</w:t>
        <w:tab/>
        <w:t>51,935,966.71</w:t>
        <w:tab/>
      </w:r>
      <w:r>
        <w:rPr>
          <w:rFonts w:ascii="宋体" w:hAnsi="宋体" w:cs="宋体" w:eastAsia="宋体" w:hint="default"/>
          <w:sz w:val="20"/>
          <w:szCs w:val="20"/>
        </w:rPr>
        <w:t>11,936,913.55</w:t>
      </w:r>
      <w:r>
        <w:rPr>
          <w:rFonts w:ascii="宋体" w:hAnsi="宋体" w:cs="宋体" w:eastAsia="宋体" w:hint="default"/>
          <w:spacing w:val="-60"/>
          <w:sz w:val="20"/>
          <w:szCs w:val="20"/>
        </w:rPr>
        <w:t> </w:t>
      </w:r>
      <w:r>
        <w:rPr>
          <w:rFonts w:ascii="宋体" w:hAnsi="宋体" w:cs="宋体" w:eastAsia="宋体" w:hint="default"/>
          <w:sz w:val="20"/>
          <w:szCs w:val="20"/>
        </w:rPr>
        <w:t>39,999,053.16</w:t>
      </w:r>
    </w:p>
    <w:p>
      <w:pPr>
        <w:spacing w:line="240" w:lineRule="auto" w:before="9"/>
        <w:rPr>
          <w:rFonts w:ascii="宋体" w:hAnsi="宋体" w:cs="宋体" w:eastAsia="宋体" w:hint="default"/>
          <w:sz w:val="6"/>
          <w:szCs w:val="6"/>
        </w:rPr>
      </w:pPr>
    </w:p>
    <w:p>
      <w:pPr>
        <w:spacing w:line="43" w:lineRule="exact"/>
        <w:ind w:left="1829" w:right="0" w:firstLine="0"/>
        <w:rPr>
          <w:rFonts w:ascii="宋体" w:hAnsi="宋体" w:cs="宋体" w:eastAsia="宋体" w:hint="default"/>
          <w:sz w:val="4"/>
          <w:szCs w:val="4"/>
        </w:rPr>
      </w:pPr>
      <w:r>
        <w:rPr>
          <w:rFonts w:ascii="宋体" w:hAnsi="宋体" w:cs="宋体" w:eastAsia="宋体" w:hint="default"/>
          <w:position w:val="0"/>
          <w:sz w:val="4"/>
          <w:szCs w:val="4"/>
        </w:rPr>
        <w:pict>
          <v:group style="width:253.35pt;height:2.2pt;mso-position-horizontal-relative:char;mso-position-vertical-relative:line" coordorigin="0,0" coordsize="5067,44">
            <v:group style="position:absolute;left:7;top:36;width:1337;height:2" coordorigin="7,36" coordsize="1337,2">
              <v:shape style="position:absolute;left:7;top:36;width:1337;height:2" coordorigin="7,36" coordsize="1337,0" path="m7,36l1344,36e" filled="false" stroked="true" strokeweight=".72pt" strokecolor="#000000">
                <v:path arrowok="t"/>
              </v:shape>
            </v:group>
            <v:group style="position:absolute;left:7;top:7;width:1337;height:2" coordorigin="7,7" coordsize="1337,2">
              <v:shape style="position:absolute;left:7;top:7;width:1337;height:2" coordorigin="7,7" coordsize="1337,0" path="m7,7l1344,7e" filled="false" stroked="true" strokeweight=".72pt" strokecolor="#000000">
                <v:path arrowok="t"/>
              </v:shape>
            </v:group>
            <v:group style="position:absolute;left:1356;top:36;width:1004;height:2" coordorigin="1356,36" coordsize="1004,2">
              <v:shape style="position:absolute;left:1356;top:36;width:1004;height:2" coordorigin="1356,36" coordsize="1004,0" path="m1356,36l2359,36e" filled="false" stroked="true" strokeweight=".72pt" strokecolor="#000000">
                <v:path arrowok="t"/>
              </v:shape>
            </v:group>
            <v:group style="position:absolute;left:1356;top:7;width:1004;height:2" coordorigin="1356,7" coordsize="1004,2">
              <v:shape style="position:absolute;left:1356;top:7;width:1004;height:2" coordorigin="1356,7" coordsize="1004,0" path="m1356,7l2359,7e" filled="false" stroked="true" strokeweight=".72pt" strokecolor="#000000">
                <v:path arrowok="t"/>
              </v:shape>
            </v:group>
            <v:group style="position:absolute;left:2371;top:36;width:1337;height:2" coordorigin="2371,36" coordsize="1337,2">
              <v:shape style="position:absolute;left:2371;top:36;width:1337;height:2" coordorigin="2371,36" coordsize="1337,0" path="m2371,36l3708,36e" filled="false" stroked="true" strokeweight=".72pt" strokecolor="#000000">
                <v:path arrowok="t"/>
              </v:shape>
            </v:group>
            <v:group style="position:absolute;left:2371;top:7;width:1337;height:2" coordorigin="2371,7" coordsize="1337,2">
              <v:shape style="position:absolute;left:2371;top:7;width:1337;height:2" coordorigin="2371,7" coordsize="1337,0" path="m2371,7l3708,7e" filled="false" stroked="true" strokeweight=".72pt" strokecolor="#000000">
                <v:path arrowok="t"/>
              </v:shape>
            </v:group>
            <v:group style="position:absolute;left:3722;top:36;width:1337;height:2" coordorigin="3722,36" coordsize="1337,2">
              <v:shape style="position:absolute;left:3722;top:36;width:1337;height:2" coordorigin="3722,36" coordsize="1337,0" path="m3722,36l5059,36e" filled="false" stroked="true" strokeweight=".72pt" strokecolor="#000000">
                <v:path arrowok="t"/>
              </v:shape>
            </v:group>
            <v:group style="position:absolute;left:3722;top:7;width:1337;height:2" coordorigin="3722,7" coordsize="1337,2">
              <v:shape style="position:absolute;left:3722;top:7;width:1337;height:2" coordorigin="3722,7" coordsize="1337,0" path="m3722,7l5059,7e" filled="false" stroked="true" strokeweight=".72pt" strokecolor="#000000">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type w:val="continuous"/>
          <w:pgSz w:w="11900" w:h="16840"/>
          <w:pgMar w:top="1600" w:bottom="280" w:left="1660" w:right="1560"/>
        </w:sectPr>
      </w:pPr>
    </w:p>
    <w:p>
      <w:pPr>
        <w:pStyle w:val="BodyText"/>
        <w:spacing w:line="240" w:lineRule="auto" w:before="72"/>
        <w:ind w:left="617" w:right="0"/>
        <w:jc w:val="left"/>
      </w:pPr>
      <w:r>
        <w:rPr/>
        <w:t>（续）</w:t>
      </w:r>
    </w:p>
    <w:p>
      <w:pPr>
        <w:spacing w:line="240" w:lineRule="auto" w:before="7"/>
        <w:rPr>
          <w:rFonts w:ascii="宋体" w:hAnsi="宋体" w:cs="宋体" w:eastAsia="宋体" w:hint="default"/>
          <w:sz w:val="21"/>
          <w:szCs w:val="21"/>
        </w:rPr>
      </w:pPr>
    </w:p>
    <w:p>
      <w:pPr>
        <w:spacing w:line="530" w:lineRule="auto" w:before="0"/>
        <w:ind w:left="238" w:right="0" w:firstLine="600"/>
        <w:jc w:val="left"/>
        <w:rPr>
          <w:rFonts w:ascii="宋体" w:hAnsi="宋体" w:cs="宋体" w:eastAsia="宋体" w:hint="default"/>
          <w:sz w:val="20"/>
          <w:szCs w:val="20"/>
        </w:rPr>
      </w:pPr>
      <w:r>
        <w:rPr/>
        <w:pict>
          <v:group style="position:absolute;margin-left:89.279999pt;margin-top:27.759216pt;width:141.15pt;height:.1pt;mso-position-horizontal-relative:page;mso-position-vertical-relative:paragraph;z-index:-612736" coordorigin="1786,555" coordsize="2823,2">
            <v:shape style="position:absolute;left:1786;top:555;width:2823;height:2" coordorigin="1786,555" coordsize="2823,0" path="m1786,555l4608,555e" filled="false" stroked="true" strokeweight=".48pt" strokecolor="#000000">
              <v:path arrowok="t"/>
            </v:shape>
            <w10:wrap type="none"/>
          </v:group>
        </w:pict>
      </w:r>
      <w:r>
        <w:rPr>
          <w:rFonts w:ascii="宋体" w:hAnsi="宋体" w:cs="宋体" w:eastAsia="宋体" w:hint="default"/>
          <w:w w:val="95"/>
          <w:sz w:val="20"/>
          <w:szCs w:val="20"/>
        </w:rPr>
        <w:t>被投资单位名称</w:t>
      </w:r>
      <w:r>
        <w:rPr>
          <w:rFonts w:ascii="宋体" w:hAnsi="宋体" w:cs="宋体" w:eastAsia="宋体" w:hint="default"/>
          <w:w w:val="99"/>
          <w:sz w:val="20"/>
          <w:szCs w:val="20"/>
        </w:rPr>
        <w:t> </w:t>
      </w:r>
      <w:r>
        <w:rPr>
          <w:rFonts w:ascii="宋体" w:hAnsi="宋体" w:cs="宋体" w:eastAsia="宋体" w:hint="default"/>
          <w:sz w:val="20"/>
          <w:szCs w:val="20"/>
        </w:rPr>
        <w:t>合营企业</w:t>
      </w:r>
    </w:p>
    <w:p>
      <w:pPr>
        <w:spacing w:line="240" w:lineRule="auto" w:before="0"/>
        <w:rPr>
          <w:rFonts w:ascii="宋体" w:hAnsi="宋体" w:cs="宋体" w:eastAsia="宋体" w:hint="default"/>
          <w:sz w:val="20"/>
          <w:szCs w:val="20"/>
        </w:rPr>
      </w:pPr>
      <w:r>
        <w:rPr/>
        <w:br w:type="column"/>
      </w:r>
      <w:r>
        <w:rPr>
          <w:rFonts w:ascii="宋体"/>
          <w:sz w:val="20"/>
        </w:rPr>
      </w:r>
    </w:p>
    <w:p>
      <w:pPr>
        <w:spacing w:line="260" w:lineRule="exact" w:before="173"/>
        <w:ind w:left="238" w:right="0" w:firstLine="50"/>
        <w:jc w:val="center"/>
        <w:rPr>
          <w:rFonts w:ascii="宋体" w:hAnsi="宋体" w:cs="宋体" w:eastAsia="宋体" w:hint="default"/>
          <w:sz w:val="20"/>
          <w:szCs w:val="20"/>
        </w:rPr>
      </w:pPr>
      <w:r>
        <w:rPr/>
        <w:pict>
          <v:group style="position:absolute;margin-left:236.399994pt;margin-top:48.08952pt;width:39.5pt;height:.1pt;mso-position-horizontal-relative:page;mso-position-vertical-relative:paragraph;z-index:5176" coordorigin="4728,962" coordsize="790,2">
            <v:shape style="position:absolute;left:4728;top:962;width:790;height:2" coordorigin="4728,962" coordsize="790,0" path="m4728,962l5518,962e" filled="false" stroked="true" strokeweight=".48pt" strokecolor="#000000">
              <v:path arrowok="t"/>
            </v:shape>
            <w10:wrap type="none"/>
          </v:group>
        </w:pict>
      </w:r>
      <w:r>
        <w:rPr>
          <w:rFonts w:ascii="宋体" w:hAnsi="宋体" w:cs="宋体" w:eastAsia="宋体" w:hint="default"/>
          <w:w w:val="95"/>
          <w:sz w:val="20"/>
          <w:szCs w:val="20"/>
        </w:rPr>
        <w:t>本公司</w:t>
      </w:r>
      <w:r>
        <w:rPr>
          <w:rFonts w:ascii="宋体" w:hAnsi="宋体" w:cs="宋体" w:eastAsia="宋体" w:hint="default"/>
          <w:w w:val="99"/>
          <w:sz w:val="20"/>
          <w:szCs w:val="20"/>
        </w:rPr>
        <w:t> </w:t>
      </w:r>
      <w:r>
        <w:rPr>
          <w:rFonts w:ascii="宋体" w:hAnsi="宋体" w:cs="宋体" w:eastAsia="宋体" w:hint="default"/>
          <w:sz w:val="20"/>
          <w:szCs w:val="20"/>
        </w:rPr>
        <w:t>持股比</w:t>
      </w:r>
      <w:r>
        <w:rPr>
          <w:rFonts w:ascii="宋体" w:hAnsi="宋体" w:cs="宋体" w:eastAsia="宋体" w:hint="default"/>
          <w:w w:val="99"/>
          <w:sz w:val="20"/>
          <w:szCs w:val="20"/>
        </w:rPr>
        <w:t> </w:t>
      </w:r>
      <w:r>
        <w:rPr>
          <w:rFonts w:ascii="宋体" w:hAnsi="宋体" w:cs="宋体" w:eastAsia="宋体" w:hint="default"/>
          <w:sz w:val="20"/>
          <w:szCs w:val="20"/>
        </w:rPr>
        <w:t>例</w:t>
      </w:r>
    </w:p>
    <w:p>
      <w:pPr>
        <w:spacing w:line="240" w:lineRule="auto" w:before="0"/>
        <w:rPr>
          <w:rFonts w:ascii="宋体" w:hAnsi="宋体" w:cs="宋体" w:eastAsia="宋体" w:hint="default"/>
          <w:sz w:val="20"/>
          <w:szCs w:val="20"/>
        </w:rPr>
      </w:pPr>
      <w:r>
        <w:rPr/>
        <w:br w:type="column"/>
      </w:r>
      <w:r>
        <w:rPr>
          <w:rFonts w:ascii="宋体"/>
          <w:sz w:val="20"/>
        </w:rPr>
      </w:r>
    </w:p>
    <w:p>
      <w:pPr>
        <w:spacing w:line="260" w:lineRule="exact" w:before="173"/>
        <w:ind w:left="140" w:right="0" w:firstLine="151"/>
        <w:jc w:val="both"/>
        <w:rPr>
          <w:rFonts w:ascii="宋体" w:hAnsi="宋体" w:cs="宋体" w:eastAsia="宋体" w:hint="default"/>
          <w:sz w:val="20"/>
          <w:szCs w:val="20"/>
        </w:rPr>
      </w:pPr>
      <w:r>
        <w:rPr/>
        <w:pict>
          <v:group style="position:absolute;margin-left:281.880005pt;margin-top:48.08952pt;width:51.4pt;height:.1pt;mso-position-horizontal-relative:page;mso-position-vertical-relative:paragraph;z-index:5200" coordorigin="5638,962" coordsize="1028,2">
            <v:shape style="position:absolute;left:5638;top:962;width:1028;height:2" coordorigin="5638,962" coordsize="1028,0" path="m5638,962l6665,962e" filled="false" stroked="true" strokeweight=".48pt" strokecolor="#000000">
              <v:path arrowok="t"/>
            </v:shape>
            <w10:wrap type="none"/>
          </v:group>
        </w:pict>
      </w:r>
      <w:r>
        <w:rPr>
          <w:rFonts w:ascii="宋体" w:hAnsi="宋体" w:cs="宋体" w:eastAsia="宋体" w:hint="default"/>
          <w:sz w:val="20"/>
          <w:szCs w:val="20"/>
        </w:rPr>
        <w:t>本公司在</w:t>
      </w:r>
      <w:r>
        <w:rPr>
          <w:rFonts w:ascii="宋体" w:hAnsi="宋体" w:cs="宋体" w:eastAsia="宋体" w:hint="default"/>
          <w:w w:val="99"/>
          <w:sz w:val="20"/>
          <w:szCs w:val="20"/>
        </w:rPr>
        <w:t> </w:t>
      </w:r>
      <w:r>
        <w:rPr>
          <w:rFonts w:ascii="宋体" w:hAnsi="宋体" w:cs="宋体" w:eastAsia="宋体" w:hint="default"/>
          <w:w w:val="95"/>
          <w:sz w:val="20"/>
          <w:szCs w:val="20"/>
        </w:rPr>
        <w:t>被投资单位</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w w:val="95"/>
          <w:sz w:val="20"/>
          <w:szCs w:val="20"/>
        </w:rPr>
        <w:t>表决权比例</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3"/>
          <w:szCs w:val="23"/>
        </w:rPr>
      </w:pPr>
    </w:p>
    <w:p>
      <w:pPr>
        <w:spacing w:line="260" w:lineRule="exact" w:before="0"/>
        <w:ind w:left="288" w:right="0" w:hanging="51"/>
        <w:jc w:val="left"/>
        <w:rPr>
          <w:rFonts w:ascii="宋体" w:hAnsi="宋体" w:cs="宋体" w:eastAsia="宋体" w:hint="default"/>
          <w:sz w:val="20"/>
          <w:szCs w:val="20"/>
        </w:rPr>
      </w:pPr>
      <w:r>
        <w:rPr/>
        <w:pict>
          <v:group style="position:absolute;margin-left:339.23999pt;margin-top:32.959522pt;width:51.6pt;height:.1pt;mso-position-horizontal-relative:page;mso-position-vertical-relative:paragraph;z-index:5224" coordorigin="6785,659" coordsize="1032,2">
            <v:shape style="position:absolute;left:6785;top:659;width:1032;height:2" coordorigin="6785,659" coordsize="1032,0" path="m6785,659l7817,659e" filled="false" stroked="true" strokeweight=".48pt" strokecolor="#000000">
              <v:path arrowok="t"/>
            </v:shape>
            <w10:wrap type="none"/>
          </v:group>
        </w:pict>
      </w:r>
      <w:r>
        <w:rPr/>
        <w:pict>
          <v:group style="position:absolute;margin-left:454.679993pt;margin-top:32.959522pt;width:56.2pt;height:.1pt;mso-position-horizontal-relative:page;mso-position-vertical-relative:paragraph;z-index:5272" coordorigin="9094,659" coordsize="1124,2">
            <v:shape style="position:absolute;left:9094;top:659;width:1124;height:2" coordorigin="9094,659" coordsize="1124,0" path="m9094,659l10217,659e" filled="false" stroked="true" strokeweight=".48pt" strokecolor="#000000">
              <v:path arrowok="t"/>
            </v:shape>
            <w10:wrap type="none"/>
          </v:group>
        </w:pict>
      </w:r>
      <w:r>
        <w:rPr>
          <w:rFonts w:ascii="宋体" w:hAnsi="宋体" w:cs="宋体" w:eastAsia="宋体" w:hint="default"/>
          <w:w w:val="95"/>
          <w:sz w:val="20"/>
          <w:szCs w:val="20"/>
        </w:rPr>
        <w:t>年末净资</w:t>
      </w:r>
      <w:r>
        <w:rPr>
          <w:rFonts w:ascii="宋体" w:hAnsi="宋体" w:cs="宋体" w:eastAsia="宋体" w:hint="default"/>
          <w:spacing w:val="-59"/>
          <w:w w:val="95"/>
          <w:sz w:val="20"/>
          <w:szCs w:val="20"/>
        </w:rPr>
        <w:t> </w:t>
      </w:r>
      <w:r>
        <w:rPr>
          <w:rFonts w:ascii="宋体" w:hAnsi="宋体" w:cs="宋体" w:eastAsia="宋体" w:hint="default"/>
          <w:sz w:val="20"/>
          <w:szCs w:val="20"/>
        </w:rPr>
        <w:t>产总额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3"/>
          <w:szCs w:val="23"/>
        </w:rPr>
      </w:pPr>
    </w:p>
    <w:p>
      <w:pPr>
        <w:spacing w:line="260" w:lineRule="exact" w:before="0"/>
        <w:ind w:left="238" w:right="0" w:firstLine="50"/>
        <w:jc w:val="left"/>
        <w:rPr>
          <w:rFonts w:ascii="宋体" w:hAnsi="宋体" w:cs="宋体" w:eastAsia="宋体" w:hint="default"/>
          <w:sz w:val="20"/>
          <w:szCs w:val="20"/>
        </w:rPr>
      </w:pPr>
      <w:r>
        <w:rPr/>
        <w:pict>
          <v:group style="position:absolute;margin-left:396.959991pt;margin-top:32.959522pt;width:51.6pt;height:.1pt;mso-position-horizontal-relative:page;mso-position-vertical-relative:paragraph;z-index:5248" coordorigin="7939,659" coordsize="1032,2">
            <v:shape style="position:absolute;left:7939;top:659;width:1032;height:2" coordorigin="7939,659" coordsize="1032,0" path="m7939,659l8971,659e" filled="false" stroked="true" strokeweight=".48pt" strokecolor="#000000">
              <v:path arrowok="t"/>
            </v:shape>
            <w10:wrap type="none"/>
          </v:group>
        </w:pict>
      </w:r>
      <w:r>
        <w:rPr>
          <w:rFonts w:ascii="宋体" w:hAnsi="宋体" w:cs="宋体" w:eastAsia="宋体" w:hint="default"/>
          <w:w w:val="95"/>
          <w:sz w:val="20"/>
          <w:szCs w:val="20"/>
        </w:rPr>
        <w:t>本年营业</w:t>
      </w:r>
      <w:r>
        <w:rPr>
          <w:rFonts w:ascii="宋体" w:hAnsi="宋体" w:cs="宋体" w:eastAsia="宋体" w:hint="default"/>
          <w:w w:val="99"/>
          <w:sz w:val="20"/>
          <w:szCs w:val="20"/>
        </w:rPr>
        <w:t> </w:t>
      </w:r>
      <w:r>
        <w:rPr>
          <w:rFonts w:ascii="宋体" w:hAnsi="宋体" w:cs="宋体" w:eastAsia="宋体" w:hint="default"/>
          <w:sz w:val="20"/>
          <w:szCs w:val="20"/>
        </w:rPr>
        <w:t>收入总额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5"/>
        <w:ind w:left="238" w:right="0" w:firstLine="0"/>
        <w:jc w:val="left"/>
        <w:rPr>
          <w:rFonts w:ascii="宋体" w:hAnsi="宋体" w:cs="宋体" w:eastAsia="宋体" w:hint="default"/>
          <w:sz w:val="20"/>
          <w:szCs w:val="20"/>
        </w:rPr>
      </w:pPr>
      <w:r>
        <w:rPr>
          <w:rFonts w:ascii="宋体" w:hAnsi="宋体" w:cs="宋体" w:eastAsia="宋体" w:hint="default"/>
          <w:sz w:val="20"/>
          <w:szCs w:val="20"/>
        </w:rPr>
        <w:t>本年净利润</w:t>
      </w:r>
    </w:p>
    <w:p>
      <w:pPr>
        <w:spacing w:after="0"/>
        <w:jc w:val="left"/>
        <w:rPr>
          <w:rFonts w:ascii="宋体" w:hAnsi="宋体" w:cs="宋体" w:eastAsia="宋体" w:hint="default"/>
          <w:sz w:val="20"/>
          <w:szCs w:val="20"/>
        </w:rPr>
        <w:sectPr>
          <w:type w:val="continuous"/>
          <w:pgSz w:w="11900" w:h="16840"/>
          <w:pgMar w:top="1600" w:bottom="280" w:left="1660" w:right="1560"/>
          <w:cols w:num="6" w:equalWidth="0">
            <w:col w:w="2236" w:space="688"/>
            <w:col w:w="887" w:space="40"/>
            <w:col w:w="1141" w:space="61"/>
            <w:col w:w="1036" w:space="71"/>
            <w:col w:w="1086" w:space="64"/>
            <w:col w:w="1370"/>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37"/>
        <w:ind w:left="238" w:right="2063" w:firstLine="0"/>
        <w:jc w:val="left"/>
        <w:rPr>
          <w:rFonts w:ascii="宋体" w:hAnsi="宋体" w:cs="宋体" w:eastAsia="宋体" w:hint="default"/>
          <w:sz w:val="20"/>
          <w:szCs w:val="20"/>
        </w:rPr>
      </w:pPr>
      <w:r>
        <w:rPr>
          <w:rFonts w:ascii="宋体" w:hAnsi="宋体" w:cs="宋体" w:eastAsia="宋体" w:hint="default"/>
          <w:sz w:val="20"/>
          <w:szCs w:val="20"/>
        </w:rPr>
        <w:t>其他企业</w:t>
      </w:r>
    </w:p>
    <w:p>
      <w:pPr>
        <w:spacing w:line="240" w:lineRule="auto" w:before="8"/>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838"/>
        <w:gridCol w:w="1231"/>
        <w:gridCol w:w="860"/>
      </w:tblGrid>
      <w:tr>
        <w:trPr>
          <w:trHeight w:val="380"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0"/>
                <w:szCs w:val="20"/>
              </w:rPr>
            </w:pPr>
            <w:r>
              <w:rPr>
                <w:rFonts w:ascii="宋体" w:hAnsi="宋体" w:cs="宋体" w:eastAsia="宋体" w:hint="default"/>
                <w:sz w:val="20"/>
                <w:szCs w:val="20"/>
              </w:rPr>
              <w:t>交通银行</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22"/>
              <w:jc w:val="right"/>
              <w:rPr>
                <w:rFonts w:ascii="宋体" w:hAnsi="宋体" w:cs="宋体" w:eastAsia="宋体" w:hint="default"/>
                <w:sz w:val="20"/>
                <w:szCs w:val="20"/>
              </w:rPr>
            </w:pPr>
            <w:r>
              <w:rPr>
                <w:rFonts w:ascii="宋体"/>
                <w:w w:val="95"/>
                <w:sz w:val="20"/>
              </w:rPr>
              <w:t>0.01%</w:t>
            </w:r>
            <w:r>
              <w:rPr>
                <w:rFonts w:ascii="宋体"/>
                <w:sz w:val="20"/>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w w:val="95"/>
                <w:sz w:val="20"/>
              </w:rPr>
              <w:t>0.01%</w:t>
            </w:r>
            <w:r>
              <w:rPr>
                <w:rFonts w:ascii="宋体"/>
                <w:sz w:val="20"/>
              </w:rPr>
            </w:r>
          </w:p>
        </w:tc>
      </w:tr>
      <w:tr>
        <w:trPr>
          <w:trHeight w:val="380"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2"/>
              <w:jc w:val="right"/>
              <w:rPr>
                <w:rFonts w:ascii="宋体" w:hAnsi="宋体" w:cs="宋体" w:eastAsia="宋体" w:hint="default"/>
                <w:sz w:val="20"/>
                <w:szCs w:val="20"/>
              </w:rPr>
            </w:pPr>
            <w:r>
              <w:rPr>
                <w:rFonts w:ascii="宋体"/>
                <w:w w:val="95"/>
                <w:sz w:val="20"/>
              </w:rPr>
              <w:t>0.01%</w:t>
            </w:r>
            <w:r>
              <w:rPr>
                <w:rFonts w:ascii="宋体"/>
                <w:sz w:val="20"/>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w w:val="95"/>
                <w:sz w:val="20"/>
              </w:rPr>
              <w:t>0.01%</w:t>
            </w:r>
            <w:r>
              <w:rPr>
                <w:rFonts w:ascii="宋体"/>
                <w:sz w:val="20"/>
              </w:rPr>
            </w:r>
          </w:p>
        </w:tc>
      </w:tr>
    </w:tbl>
    <w:p>
      <w:pPr>
        <w:spacing w:after="0" w:line="240" w:lineRule="auto"/>
        <w:jc w:val="right"/>
        <w:rPr>
          <w:rFonts w:ascii="宋体" w:hAnsi="宋体" w:cs="宋体" w:eastAsia="宋体" w:hint="default"/>
          <w:sz w:val="20"/>
          <w:szCs w:val="20"/>
        </w:rPr>
        <w:sectPr>
          <w:type w:val="continuous"/>
          <w:pgSz w:w="11900" w:h="16840"/>
          <w:pgMar w:top="1600" w:bottom="280" w:left="1660" w:right="1560"/>
        </w:sectPr>
      </w:pPr>
    </w:p>
    <w:p>
      <w:pPr>
        <w:tabs>
          <w:tab w:pos="3225" w:val="left" w:leader="none"/>
          <w:tab w:pos="4375" w:val="left" w:leader="none"/>
        </w:tabs>
        <w:spacing w:before="26"/>
        <w:ind w:left="117" w:right="0" w:firstLine="0"/>
        <w:jc w:val="left"/>
        <w:rPr>
          <w:rFonts w:ascii="宋体" w:hAnsi="宋体" w:cs="宋体" w:eastAsia="宋体" w:hint="default"/>
          <w:sz w:val="20"/>
          <w:szCs w:val="20"/>
        </w:rPr>
      </w:pPr>
      <w:r>
        <w:rPr>
          <w:rFonts w:ascii="宋体" w:hAnsi="宋体" w:cs="宋体" w:eastAsia="宋体" w:hint="default"/>
          <w:w w:val="95"/>
          <w:sz w:val="20"/>
          <w:szCs w:val="20"/>
        </w:rPr>
        <w:t>贵州达众磨料磨具有限责任公司</w:t>
        <w:tab/>
      </w:r>
      <w:r>
        <w:rPr>
          <w:rFonts w:ascii="宋体" w:hAnsi="宋体" w:cs="宋体" w:eastAsia="宋体" w:hint="default"/>
          <w:w w:val="95"/>
          <w:position w:val="-4"/>
          <w:sz w:val="20"/>
          <w:szCs w:val="20"/>
        </w:rPr>
        <w:t>17.79%</w:t>
        <w:tab/>
      </w:r>
      <w:r>
        <w:rPr>
          <w:rFonts w:ascii="宋体" w:hAnsi="宋体" w:cs="宋体" w:eastAsia="宋体" w:hint="default"/>
          <w:position w:val="-4"/>
          <w:sz w:val="20"/>
          <w:szCs w:val="20"/>
        </w:rPr>
        <w:t>17.79%</w:t>
      </w:r>
      <w:r>
        <w:rPr>
          <w:rFonts w:ascii="宋体" w:hAnsi="宋体" w:cs="宋体" w:eastAsia="宋体" w:hint="default"/>
          <w:sz w:val="20"/>
          <w:szCs w:val="20"/>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0"/>
          <w:szCs w:val="30"/>
        </w:rPr>
      </w:pPr>
    </w:p>
    <w:p>
      <w:pPr>
        <w:pStyle w:val="BodyText"/>
        <w:spacing w:line="336" w:lineRule="auto"/>
        <w:ind w:left="597" w:right="4623"/>
        <w:jc w:val="left"/>
      </w:pPr>
      <w:r>
        <w:rPr/>
        <w:t>（3）按权益法核算的长期股权投资</w:t>
      </w:r>
      <w:r>
        <w:rPr>
          <w:w w:val="99"/>
        </w:rPr>
        <w:t> </w:t>
      </w:r>
      <w:r>
        <w:rPr/>
        <w:t>无。</w:t>
      </w:r>
    </w:p>
    <w:p>
      <w:pPr>
        <w:pStyle w:val="BodyText"/>
        <w:spacing w:line="240" w:lineRule="auto" w:before="31"/>
        <w:ind w:left="547" w:right="0"/>
        <w:jc w:val="left"/>
      </w:pPr>
      <w:r>
        <w:rPr/>
        <w:t>（4）按成本法核算的长期股权投资</w:t>
      </w:r>
    </w:p>
    <w:p>
      <w:pPr>
        <w:tabs>
          <w:tab w:pos="2344" w:val="left" w:leader="none"/>
          <w:tab w:pos="3935" w:val="left" w:leader="none"/>
          <w:tab w:pos="4972" w:val="left" w:leader="none"/>
          <w:tab w:pos="6177" w:val="left" w:leader="none"/>
          <w:tab w:pos="7675" w:val="left" w:leader="none"/>
        </w:tabs>
        <w:spacing w:before="96"/>
        <w:ind w:left="117" w:right="0" w:firstLine="422"/>
        <w:jc w:val="left"/>
        <w:rPr>
          <w:rFonts w:ascii="宋体" w:hAnsi="宋体" w:cs="宋体" w:eastAsia="宋体" w:hint="default"/>
          <w:sz w:val="16"/>
          <w:szCs w:val="16"/>
        </w:rPr>
      </w:pPr>
      <w:r>
        <w:rPr>
          <w:rFonts w:ascii="宋体" w:hAnsi="宋体" w:cs="宋体" w:eastAsia="宋体" w:hint="default"/>
          <w:spacing w:val="-1"/>
          <w:sz w:val="16"/>
          <w:szCs w:val="16"/>
        </w:rPr>
        <w:t>被投资单位名称</w:t>
        <w:tab/>
        <w:t>初始投资金额</w:t>
        <w:tab/>
        <w:t>年初数</w:t>
        <w:tab/>
        <w:t>本年增加</w:t>
        <w:tab/>
        <w:t>本年减少</w:t>
        <w:tab/>
        <w:t>年末数</w:t>
      </w:r>
    </w:p>
    <w:p>
      <w:pPr>
        <w:tabs>
          <w:tab w:pos="2234" w:val="left" w:leader="none"/>
          <w:tab w:pos="3784" w:val="left" w:leader="none"/>
          <w:tab w:pos="5906" w:val="left" w:leader="none"/>
          <w:tab w:pos="8423" w:val="left" w:leader="none"/>
        </w:tabs>
        <w:spacing w:before="104"/>
        <w:ind w:left="117" w:right="0" w:firstLine="0"/>
        <w:jc w:val="left"/>
        <w:rPr>
          <w:rFonts w:ascii="宋体" w:hAnsi="宋体" w:cs="宋体" w:eastAsia="宋体" w:hint="default"/>
          <w:sz w:val="20"/>
          <w:szCs w:val="20"/>
        </w:rPr>
      </w:pPr>
      <w:r>
        <w:rPr>
          <w:rFonts w:ascii="宋体" w:hAnsi="宋体" w:cs="宋体" w:eastAsia="宋体" w:hint="default"/>
          <w:w w:val="95"/>
          <w:position w:val="-3"/>
          <w:sz w:val="20"/>
          <w:szCs w:val="20"/>
        </w:rPr>
        <w:t>交通银行</w:t>
        <w:tab/>
      </w:r>
      <w:r>
        <w:rPr>
          <w:rFonts w:ascii="宋体" w:hAnsi="宋体" w:cs="宋体" w:eastAsia="宋体" w:hint="default"/>
          <w:w w:val="95"/>
          <w:sz w:val="20"/>
          <w:szCs w:val="20"/>
        </w:rPr>
        <w:t>1,747,000.02</w:t>
        <w:tab/>
        <w:t>1747000.02</w:t>
        <w:tab/>
        <w:t>1,747,000.02</w:t>
        <w:tab/>
      </w:r>
      <w:r>
        <w:rPr>
          <w:rFonts w:ascii="宋体" w:hAnsi="宋体" w:cs="宋体" w:eastAsia="宋体" w:hint="default"/>
          <w:sz w:val="20"/>
          <w:szCs w:val="20"/>
        </w:rPr>
        <w:t>-</w:t>
      </w:r>
    </w:p>
    <w:p>
      <w:pPr>
        <w:spacing w:line="196" w:lineRule="exact" w:before="0"/>
        <w:ind w:left="117" w:right="0" w:firstLine="0"/>
        <w:jc w:val="left"/>
        <w:rPr>
          <w:rFonts w:ascii="宋体" w:hAnsi="宋体" w:cs="宋体" w:eastAsia="宋体" w:hint="default"/>
          <w:sz w:val="20"/>
          <w:szCs w:val="20"/>
        </w:rPr>
      </w:pPr>
      <w:r>
        <w:rPr>
          <w:rFonts w:ascii="宋体" w:hAnsi="宋体" w:cs="宋体" w:eastAsia="宋体" w:hint="default"/>
          <w:sz w:val="20"/>
          <w:szCs w:val="20"/>
        </w:rPr>
        <w:t>国泰君安证券股份有</w:t>
      </w:r>
    </w:p>
    <w:p>
      <w:pPr>
        <w:tabs>
          <w:tab w:pos="2234" w:val="left" w:leader="none"/>
          <w:tab w:pos="7324" w:val="left" w:leader="none"/>
        </w:tabs>
        <w:spacing w:line="326" w:lineRule="exact" w:before="0"/>
        <w:ind w:left="11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限公司</w:t>
        <w:tab/>
      </w:r>
      <w:r>
        <w:rPr>
          <w:rFonts w:ascii="宋体" w:hAnsi="宋体" w:cs="宋体" w:eastAsia="宋体" w:hint="default"/>
          <w:sz w:val="20"/>
          <w:szCs w:val="20"/>
        </w:rPr>
        <w:t>4,000,000.00</w:t>
      </w:r>
      <w:r>
        <w:rPr>
          <w:rFonts w:ascii="宋体" w:hAnsi="宋体" w:cs="宋体" w:eastAsia="宋体" w:hint="default"/>
          <w:spacing w:val="42"/>
          <w:sz w:val="20"/>
          <w:szCs w:val="20"/>
        </w:rPr>
        <w:t> </w:t>
      </w:r>
      <w:r>
        <w:rPr>
          <w:rFonts w:ascii="宋体" w:hAnsi="宋体" w:cs="宋体" w:eastAsia="宋体" w:hint="default"/>
          <w:sz w:val="20"/>
          <w:szCs w:val="20"/>
        </w:rPr>
        <w:t>4,000,000.00</w:t>
        <w:tab/>
        <w:t>4,000,000.00</w:t>
      </w:r>
    </w:p>
    <w:p>
      <w:pPr>
        <w:spacing w:line="240" w:lineRule="auto" w:before="3"/>
        <w:rPr>
          <w:rFonts w:ascii="宋体" w:hAnsi="宋体" w:cs="宋体" w:eastAsia="宋体" w:hint="default"/>
          <w:sz w:val="2"/>
          <w:szCs w:val="2"/>
        </w:rPr>
      </w:pPr>
    </w:p>
    <w:p>
      <w:pPr>
        <w:spacing w:line="20" w:lineRule="exact"/>
        <w:ind w:left="2119" w:right="0" w:firstLine="0"/>
        <w:rPr>
          <w:rFonts w:ascii="宋体" w:hAnsi="宋体" w:cs="宋体" w:eastAsia="宋体" w:hint="default"/>
          <w:sz w:val="2"/>
          <w:szCs w:val="2"/>
        </w:rPr>
      </w:pPr>
      <w:r>
        <w:rPr>
          <w:rFonts w:ascii="宋体"/>
          <w:sz w:val="2"/>
        </w:rPr>
        <w:pict>
          <v:group style="width:178.35pt;height:.5pt;mso-position-horizontal-relative:char;mso-position-vertical-relative:line" coordorigin="0,0" coordsize="3567,10">
            <v:group style="position:absolute;left:5;top:5;width:1323;height:2" coordorigin="5,5" coordsize="1323,2">
              <v:shape style="position:absolute;left:5;top:5;width:1323;height:2" coordorigin="5,5" coordsize="1323,0" path="m5,5l1327,5e" filled="false" stroked="true" strokeweight=".48pt" strokecolor="#000000">
                <v:path arrowok="t"/>
              </v:shape>
            </v:group>
            <v:group style="position:absolute;left:1354;top:5;width:1323;height:2" coordorigin="1354,5" coordsize="1323,2">
              <v:shape style="position:absolute;left:1354;top:5;width:1323;height:2" coordorigin="1354,5" coordsize="1323,0" path="m1354,5l2676,5e" filled="false" stroked="true" strokeweight=".48pt" strokecolor="#000000">
                <v:path arrowok="t"/>
              </v:shape>
            </v:group>
            <v:group style="position:absolute;left:2705;top:5;width:857;height:2" coordorigin="2705,5" coordsize="857,2">
              <v:shape style="position:absolute;left:2705;top:5;width:857;height:2" coordorigin="2705,5" coordsize="857,0" path="m2705,5l3562,5e" filled="false" stroked="true" strokeweight=".48pt" strokecolor="#000000">
                <v:path arrowok="t"/>
              </v:shape>
            </v:group>
          </v:group>
        </w:pict>
      </w:r>
      <w:r>
        <w:rPr>
          <w:rFonts w:ascii="宋体"/>
          <w:sz w:val="2"/>
        </w:rPr>
      </w:r>
      <w:r>
        <w:rPr>
          <w:rFonts w:ascii="Times New Roman"/>
          <w:spacing w:val="92"/>
          <w:sz w:val="2"/>
        </w:rPr>
        <w:t> </w:t>
      </w:r>
      <w:r>
        <w:rPr>
          <w:rFonts w:ascii="宋体"/>
          <w:spacing w:val="92"/>
          <w:sz w:val="2"/>
        </w:rPr>
        <w:pict>
          <v:group style="width:66.6pt;height:.5pt;mso-position-horizontal-relative:char;mso-position-vertical-relative:line" coordorigin="0,0" coordsize="1332,10">
            <v:group style="position:absolute;left:5;top:5;width:1323;height:2" coordorigin="5,5" coordsize="1323,2">
              <v:shape style="position:absolute;left:5;top:5;width:1323;height:2" coordorigin="5,5" coordsize="1323,0" path="m5,5l1327,5e" filled="false" stroked="true" strokeweight=".48pt" strokecolor="#000000">
                <v:path arrowok="t"/>
              </v:shape>
            </v:group>
          </v:group>
        </w:pict>
      </w:r>
      <w:r>
        <w:rPr>
          <w:rFonts w:ascii="宋体"/>
          <w:spacing w:val="92"/>
          <w:sz w:val="2"/>
        </w:rPr>
      </w:r>
      <w:r>
        <w:rPr>
          <w:rFonts w:ascii="Times New Roman"/>
          <w:spacing w:val="78"/>
          <w:sz w:val="2"/>
        </w:rPr>
        <w:t> </w:t>
      </w:r>
      <w:r>
        <w:rPr>
          <w:rFonts w:ascii="宋体"/>
          <w:spacing w:val="78"/>
          <w:sz w:val="2"/>
        </w:rPr>
        <w:pict>
          <v:group style="width:66.6pt;height:.5pt;mso-position-horizontal-relative:char;mso-position-vertical-relative:line" coordorigin="0,0" coordsize="1332,10">
            <v:group style="position:absolute;left:5;top:5;width:1323;height:2" coordorigin="5,5" coordsize="1323,2">
              <v:shape style="position:absolute;left:5;top:5;width:1323;height:2" coordorigin="5,5" coordsize="1323,0" path="m5,5l1327,5e" filled="false" stroked="true" strokeweight=".48pt" strokecolor="#000000">
                <v:path arrowok="t"/>
              </v:shape>
            </v:group>
          </v:group>
        </w:pict>
      </w:r>
      <w:r>
        <w:rPr>
          <w:rFonts w:ascii="宋体"/>
          <w:spacing w:val="78"/>
          <w:sz w:val="2"/>
        </w:rPr>
      </w:r>
    </w:p>
    <w:p>
      <w:pPr>
        <w:spacing w:line="153" w:lineRule="exact" w:before="0"/>
        <w:ind w:left="117" w:right="0" w:firstLine="0"/>
        <w:jc w:val="left"/>
        <w:rPr>
          <w:rFonts w:ascii="宋体" w:hAnsi="宋体" w:cs="宋体" w:eastAsia="宋体" w:hint="default"/>
          <w:sz w:val="20"/>
          <w:szCs w:val="20"/>
        </w:rPr>
      </w:pPr>
      <w:r>
        <w:rPr>
          <w:rFonts w:ascii="宋体" w:hAnsi="宋体" w:cs="宋体" w:eastAsia="宋体" w:hint="default"/>
          <w:sz w:val="20"/>
          <w:szCs w:val="20"/>
        </w:rPr>
        <w:t>贵州达众磨料磨具有</w:t>
      </w:r>
    </w:p>
    <w:p>
      <w:pPr>
        <w:tabs>
          <w:tab w:pos="2133" w:val="left" w:leader="none"/>
          <w:tab w:pos="5805" w:val="left" w:leader="none"/>
        </w:tabs>
        <w:spacing w:line="326" w:lineRule="exact" w:before="0"/>
        <w:ind w:left="11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限责任公司</w:t>
        <w:tab/>
      </w:r>
      <w:r>
        <w:rPr>
          <w:rFonts w:ascii="宋体" w:hAnsi="宋体" w:cs="宋体" w:eastAsia="宋体" w:hint="default"/>
          <w:sz w:val="20"/>
          <w:szCs w:val="20"/>
        </w:rPr>
        <w:t>61,719,921.46</w:t>
      </w:r>
      <w:r>
        <w:rPr>
          <w:rFonts w:ascii="宋体" w:hAnsi="宋体" w:cs="宋体" w:eastAsia="宋体" w:hint="default"/>
          <w:spacing w:val="-58"/>
          <w:sz w:val="20"/>
          <w:szCs w:val="20"/>
        </w:rPr>
        <w:t> </w:t>
      </w:r>
      <w:r>
        <w:rPr>
          <w:rFonts w:ascii="宋体" w:hAnsi="宋体" w:cs="宋体" w:eastAsia="宋体" w:hint="default"/>
          <w:sz w:val="20"/>
          <w:szCs w:val="20"/>
        </w:rPr>
        <w:t>46,188,966.69</w:t>
        <w:tab/>
        <w:t>10,189,913.53</w:t>
      </w:r>
      <w:r>
        <w:rPr>
          <w:rFonts w:ascii="宋体" w:hAnsi="宋体" w:cs="宋体" w:eastAsia="宋体" w:hint="default"/>
          <w:spacing w:val="9"/>
          <w:sz w:val="20"/>
          <w:szCs w:val="20"/>
        </w:rPr>
        <w:t> </w:t>
      </w:r>
      <w:r>
        <w:rPr>
          <w:rFonts w:ascii="宋体" w:hAnsi="宋体" w:cs="宋体" w:eastAsia="宋体" w:hint="default"/>
          <w:sz w:val="20"/>
          <w:szCs w:val="20"/>
        </w:rPr>
        <w:t>35,999,053.16</w:t>
      </w:r>
    </w:p>
    <w:p>
      <w:pPr>
        <w:spacing w:line="240" w:lineRule="auto" w:before="3"/>
        <w:rPr>
          <w:rFonts w:ascii="宋体" w:hAnsi="宋体" w:cs="宋体" w:eastAsia="宋体" w:hint="default"/>
          <w:sz w:val="2"/>
          <w:szCs w:val="2"/>
        </w:rPr>
      </w:pPr>
    </w:p>
    <w:p>
      <w:pPr>
        <w:spacing w:line="20" w:lineRule="exact"/>
        <w:ind w:left="2119" w:right="0" w:firstLine="0"/>
        <w:rPr>
          <w:rFonts w:ascii="宋体" w:hAnsi="宋体" w:cs="宋体" w:eastAsia="宋体" w:hint="default"/>
          <w:sz w:val="2"/>
          <w:szCs w:val="2"/>
        </w:rPr>
      </w:pPr>
      <w:r>
        <w:rPr>
          <w:rFonts w:ascii="宋体"/>
          <w:sz w:val="2"/>
        </w:rPr>
        <w:pict>
          <v:group style="width:178.35pt;height:.5pt;mso-position-horizontal-relative:char;mso-position-vertical-relative:line" coordorigin="0,0" coordsize="3567,10">
            <v:group style="position:absolute;left:5;top:5;width:1323;height:2" coordorigin="5,5" coordsize="1323,2">
              <v:shape style="position:absolute;left:5;top:5;width:1323;height:2" coordorigin="5,5" coordsize="1323,0" path="m5,5l1327,5e" filled="false" stroked="true" strokeweight=".48pt" strokecolor="#000000">
                <v:path arrowok="t"/>
              </v:shape>
            </v:group>
            <v:group style="position:absolute;left:1354;top:5;width:1323;height:2" coordorigin="1354,5" coordsize="1323,2">
              <v:shape style="position:absolute;left:1354;top:5;width:1323;height:2" coordorigin="1354,5" coordsize="1323,0" path="m1354,5l2676,5e" filled="false" stroked="true" strokeweight=".48pt" strokecolor="#000000">
                <v:path arrowok="t"/>
              </v:shape>
            </v:group>
            <v:group style="position:absolute;left:2705;top:5;width:857;height:2" coordorigin="2705,5" coordsize="857,2">
              <v:shape style="position:absolute;left:2705;top:5;width:857;height:2" coordorigin="2705,5" coordsize="857,0" path="m2705,5l3562,5e" filled="false" stroked="true" strokeweight=".48pt" strokecolor="#000000">
                <v:path arrowok="t"/>
              </v:shape>
            </v:group>
          </v:group>
        </w:pict>
      </w:r>
      <w:r>
        <w:rPr>
          <w:rFonts w:ascii="宋体"/>
          <w:sz w:val="2"/>
        </w:rPr>
      </w:r>
      <w:r>
        <w:rPr>
          <w:rFonts w:ascii="Times New Roman"/>
          <w:spacing w:val="92"/>
          <w:sz w:val="2"/>
        </w:rPr>
        <w:t> </w:t>
      </w:r>
      <w:r>
        <w:rPr>
          <w:rFonts w:ascii="宋体"/>
          <w:spacing w:val="92"/>
          <w:sz w:val="2"/>
        </w:rPr>
        <w:pict>
          <v:group style="width:66.6pt;height:.5pt;mso-position-horizontal-relative:char;mso-position-vertical-relative:line" coordorigin="0,0" coordsize="1332,10">
            <v:group style="position:absolute;left:5;top:5;width:1323;height:2" coordorigin="5,5" coordsize="1323,2">
              <v:shape style="position:absolute;left:5;top:5;width:1323;height:2" coordorigin="5,5" coordsize="1323,0" path="m5,5l1327,5e" filled="false" stroked="true" strokeweight=".48pt" strokecolor="#000000">
                <v:path arrowok="t"/>
              </v:shape>
            </v:group>
          </v:group>
        </w:pict>
      </w:r>
      <w:r>
        <w:rPr>
          <w:rFonts w:ascii="宋体"/>
          <w:spacing w:val="92"/>
          <w:sz w:val="2"/>
        </w:rPr>
      </w:r>
      <w:r>
        <w:rPr>
          <w:rFonts w:ascii="Times New Roman"/>
          <w:spacing w:val="78"/>
          <w:sz w:val="2"/>
        </w:rPr>
        <w:t> </w:t>
      </w:r>
      <w:r>
        <w:rPr>
          <w:rFonts w:ascii="宋体"/>
          <w:spacing w:val="78"/>
          <w:sz w:val="2"/>
        </w:rPr>
        <w:pict>
          <v:group style="width:66.6pt;height:.5pt;mso-position-horizontal-relative:char;mso-position-vertical-relative:line" coordorigin="0,0" coordsize="1332,10">
            <v:group style="position:absolute;left:5;top:5;width:1323;height:2" coordorigin="5,5" coordsize="1323,2">
              <v:shape style="position:absolute;left:5;top:5;width:1323;height:2" coordorigin="5,5" coordsize="1323,0" path="m5,5l1327,5e" filled="false" stroked="true" strokeweight=".48pt" strokecolor="#000000">
                <v:path arrowok="t"/>
              </v:shape>
            </v:group>
          </v:group>
        </w:pict>
      </w:r>
      <w:r>
        <w:rPr>
          <w:rFonts w:ascii="宋体"/>
          <w:spacing w:val="78"/>
          <w:sz w:val="2"/>
        </w:rPr>
      </w:r>
    </w:p>
    <w:p>
      <w:pPr>
        <w:spacing w:line="260" w:lineRule="exact" w:before="0"/>
        <w:ind w:left="117" w:right="6153" w:firstLine="0"/>
        <w:jc w:val="left"/>
        <w:rPr>
          <w:rFonts w:ascii="宋体" w:hAnsi="宋体" w:cs="宋体" w:eastAsia="宋体" w:hint="default"/>
          <w:sz w:val="20"/>
          <w:szCs w:val="20"/>
        </w:rPr>
      </w:pPr>
      <w:r>
        <w:rPr/>
        <w:pict>
          <v:shape style="position:absolute;margin-left:190.199997pt;margin-top:3.320599pt;width:320.650pt;height:44.05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7"/>
                    <w:gridCol w:w="113"/>
                    <w:gridCol w:w="1322"/>
                    <w:gridCol w:w="1421"/>
                  </w:tblGrid>
                  <w:tr>
                    <w:trPr>
                      <w:trHeight w:val="463" w:hRule="exact"/>
                    </w:trPr>
                    <w:tc>
                      <w:tcPr>
                        <w:tcW w:w="355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0" w:right="0"/>
                          <w:jc w:val="left"/>
                          <w:rPr>
                            <w:rFonts w:ascii="宋体" w:hAnsi="宋体" w:cs="宋体" w:eastAsia="宋体" w:hint="default"/>
                            <w:sz w:val="20"/>
                            <w:szCs w:val="20"/>
                          </w:rPr>
                        </w:pPr>
                        <w:r>
                          <w:rPr>
                            <w:rFonts w:ascii="宋体"/>
                            <w:sz w:val="20"/>
                          </w:rPr>
                          <w:t>9,200,690.92</w:t>
                        </w:r>
                        <w:r>
                          <w:rPr>
                            <w:rFonts w:ascii="宋体"/>
                            <w:spacing w:val="42"/>
                            <w:sz w:val="20"/>
                          </w:rPr>
                          <w:t> </w:t>
                        </w:r>
                        <w:r>
                          <w:rPr>
                            <w:rFonts w:ascii="宋体"/>
                            <w:sz w:val="20"/>
                          </w:rPr>
                          <w:t>8,635,347.22</w:t>
                        </w:r>
                      </w:p>
                    </w:tc>
                    <w:tc>
                      <w:tcPr>
                        <w:tcW w:w="11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8"/>
                          <w:jc w:val="right"/>
                          <w:rPr>
                            <w:rFonts w:ascii="宋体" w:hAnsi="宋体" w:cs="宋体" w:eastAsia="宋体" w:hint="default"/>
                            <w:sz w:val="20"/>
                            <w:szCs w:val="20"/>
                          </w:rPr>
                        </w:pPr>
                        <w:r>
                          <w:rPr>
                            <w:rFonts w:ascii="宋体"/>
                            <w:w w:val="95"/>
                            <w:sz w:val="20"/>
                          </w:rPr>
                          <w:t>8,635,347.22</w:t>
                        </w:r>
                        <w:r>
                          <w:rPr>
                            <w:rFonts w:ascii="宋体"/>
                            <w:sz w:val="20"/>
                          </w:rPr>
                        </w:r>
                      </w:p>
                    </w:tc>
                  </w:tr>
                  <w:tr>
                    <w:trPr>
                      <w:trHeight w:val="374" w:hRule="exact"/>
                    </w:trPr>
                    <w:tc>
                      <w:tcPr>
                        <w:tcW w:w="3557"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left="9" w:right="0"/>
                          <w:jc w:val="left"/>
                          <w:rPr>
                            <w:rFonts w:ascii="宋体" w:hAnsi="宋体" w:cs="宋体" w:eastAsia="宋体" w:hint="default"/>
                            <w:sz w:val="20"/>
                            <w:szCs w:val="20"/>
                          </w:rPr>
                        </w:pPr>
                        <w:r>
                          <w:rPr>
                            <w:rFonts w:ascii="宋体"/>
                            <w:sz w:val="20"/>
                          </w:rPr>
                          <w:t>76,667,612.40</w:t>
                        </w:r>
                        <w:r>
                          <w:rPr>
                            <w:rFonts w:ascii="宋体"/>
                            <w:spacing w:val="-58"/>
                            <w:sz w:val="20"/>
                          </w:rPr>
                          <w:t> </w:t>
                        </w:r>
                        <w:r>
                          <w:rPr>
                            <w:rFonts w:ascii="宋体"/>
                            <w:sz w:val="20"/>
                          </w:rPr>
                          <w:t>60,571,313.93</w:t>
                        </w:r>
                      </w:p>
                    </w:tc>
                    <w:tc>
                      <w:tcPr>
                        <w:tcW w:w="113"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left="11" w:right="0"/>
                          <w:jc w:val="left"/>
                          <w:rPr>
                            <w:rFonts w:ascii="宋体" w:hAnsi="宋体" w:cs="宋体" w:eastAsia="宋体" w:hint="default"/>
                            <w:sz w:val="20"/>
                            <w:szCs w:val="20"/>
                          </w:rPr>
                        </w:pPr>
                        <w:r>
                          <w:rPr>
                            <w:rFonts w:ascii="宋体"/>
                            <w:sz w:val="20"/>
                          </w:rPr>
                          <w:t>11,936,913.55</w:t>
                        </w:r>
                      </w:p>
                    </w:tc>
                    <w:tc>
                      <w:tcPr>
                        <w:tcW w:w="1421"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48,634,400.38</w:t>
                        </w:r>
                        <w:r>
                          <w:rPr>
                            <w:rFonts w:ascii="宋体"/>
                            <w:sz w:val="20"/>
                          </w:rPr>
                        </w:r>
                      </w:p>
                    </w:tc>
                  </w:tr>
                </w:tbl>
                <w:p>
                  <w:pPr/>
                </w:p>
              </w:txbxContent>
            </v:textbox>
            <w10:wrap type="none"/>
          </v:shape>
        </w:pict>
      </w:r>
      <w:r>
        <w:rPr>
          <w:rFonts w:ascii="宋体" w:hAnsi="宋体" w:cs="宋体" w:eastAsia="宋体" w:hint="default"/>
          <w:w w:val="95"/>
          <w:sz w:val="20"/>
          <w:szCs w:val="20"/>
        </w:rPr>
        <w:t>太仓市浏家港石油有</w:t>
      </w:r>
      <w:r>
        <w:rPr>
          <w:rFonts w:ascii="宋体" w:hAnsi="宋体" w:cs="宋体" w:eastAsia="宋体" w:hint="default"/>
          <w:spacing w:val="-10"/>
          <w:w w:val="95"/>
          <w:sz w:val="20"/>
          <w:szCs w:val="20"/>
        </w:rPr>
        <w:t> </w:t>
      </w:r>
      <w:r>
        <w:rPr>
          <w:rFonts w:ascii="宋体" w:hAnsi="宋体" w:cs="宋体" w:eastAsia="宋体" w:hint="default"/>
          <w:spacing w:val="-10"/>
          <w:w w:val="95"/>
          <w:sz w:val="20"/>
          <w:szCs w:val="20"/>
        </w:rPr>
      </w:r>
      <w:r>
        <w:rPr>
          <w:rFonts w:ascii="宋体" w:hAnsi="宋体" w:cs="宋体" w:eastAsia="宋体" w:hint="default"/>
          <w:sz w:val="20"/>
          <w:szCs w:val="20"/>
        </w:rPr>
        <w:t>限责任公司</w:t>
      </w:r>
    </w:p>
    <w:p>
      <w:pPr>
        <w:tabs>
          <w:tab w:pos="758" w:val="left" w:leader="none"/>
        </w:tabs>
        <w:spacing w:before="128"/>
        <w:ind w:left="199" w:right="0" w:firstLine="0"/>
        <w:jc w:val="left"/>
        <w:rPr>
          <w:rFonts w:ascii="宋体" w:hAnsi="宋体" w:cs="宋体" w:eastAsia="宋体" w:hint="default"/>
          <w:sz w:val="16"/>
          <w:szCs w:val="16"/>
        </w:rPr>
      </w:pPr>
      <w:r>
        <w:rPr>
          <w:rFonts w:ascii="宋体" w:hAnsi="宋体" w:cs="宋体" w:eastAsia="宋体" w:hint="default"/>
          <w:sz w:val="16"/>
          <w:szCs w:val="16"/>
        </w:rPr>
        <w:t>合</w:t>
        <w:tab/>
        <w:t>计</w:t>
      </w:r>
    </w:p>
    <w:p>
      <w:pPr>
        <w:pStyle w:val="BodyText"/>
        <w:spacing w:line="240" w:lineRule="auto" w:before="141"/>
        <w:ind w:left="597" w:right="0"/>
        <w:jc w:val="left"/>
      </w:pPr>
      <w:r>
        <w:rPr/>
        <w:t>（5）长期股权投资减值准备</w:t>
      </w:r>
    </w:p>
    <w:p>
      <w:pPr>
        <w:spacing w:before="20"/>
        <w:ind w:left="6410" w:right="1910" w:hanging="300"/>
        <w:jc w:val="left"/>
        <w:rPr>
          <w:rFonts w:ascii="宋体" w:hAnsi="宋体" w:cs="宋体" w:eastAsia="宋体" w:hint="default"/>
          <w:sz w:val="20"/>
          <w:szCs w:val="20"/>
        </w:rPr>
      </w:pPr>
      <w:r>
        <w:rPr/>
        <w:pict>
          <v:group style="position:absolute;margin-left:384.119995pt;margin-top:28.639093pt;width:50.8pt;height:.5pt;mso-position-horizontal-relative:page;mso-position-vertical-relative:paragraph;z-index:-612328" coordorigin="7682,573" coordsize="1016,10">
            <v:group style="position:absolute;left:7687;top:578;width:231;height:2" coordorigin="7687,578" coordsize="231,2">
              <v:shape style="position:absolute;left:7687;top:578;width:231;height:2" coordorigin="7687,578" coordsize="231,0" path="m7687,578l7918,578e" filled="false" stroked="true" strokeweight=".48pt" strokecolor="#000000">
                <v:path arrowok="t"/>
              </v:shape>
            </v:group>
            <v:group style="position:absolute;left:7918;top:578;width:10;height:2" coordorigin="7918,578" coordsize="10,2">
              <v:shape style="position:absolute;left:7918;top:578;width:10;height:2" coordorigin="7918,578" coordsize="10,0" path="m7918,578l7927,578e" filled="false" stroked="true" strokeweight=".48pt" strokecolor="#000000">
                <v:path arrowok="t"/>
              </v:shape>
            </v:group>
            <v:group style="position:absolute;left:7927;top:578;width:27;height:2" coordorigin="7927,578" coordsize="27,2">
              <v:shape style="position:absolute;left:7927;top:578;width:27;height:2" coordorigin="7927,578" coordsize="27,0" path="m7927,578l7954,578e" filled="false" stroked="true" strokeweight=".48pt" strokecolor="#000000">
                <v:path arrowok="t"/>
              </v:shape>
            </v:group>
            <v:group style="position:absolute;left:7954;top:578;width:10;height:2" coordorigin="7954,578" coordsize="10,2">
              <v:shape style="position:absolute;left:7954;top:578;width:10;height:2" coordorigin="7954,578" coordsize="10,0" path="m7954,578l7963,578e" filled="false" stroked="true" strokeweight=".48pt" strokecolor="#000000">
                <v:path arrowok="t"/>
              </v:shape>
            </v:group>
            <v:group style="position:absolute;left:7963;top:578;width:298;height:2" coordorigin="7963,578" coordsize="298,2">
              <v:shape style="position:absolute;left:7963;top:578;width:298;height:2" coordorigin="7963,578" coordsize="298,0" path="m7963,578l8261,578e" filled="false" stroked="true" strokeweight=".48pt" strokecolor="#000000">
                <v:path arrowok="t"/>
              </v:shape>
            </v:group>
            <v:group style="position:absolute;left:8261;top:578;width:10;height:2" coordorigin="8261,578" coordsize="10,2">
              <v:shape style="position:absolute;left:8261;top:578;width:10;height:2" coordorigin="8261,578" coordsize="10,0" path="m8261,578l8270,578e" filled="false" stroked="true" strokeweight=".48pt" strokecolor="#000000">
                <v:path arrowok="t"/>
              </v:shape>
            </v:group>
            <v:group style="position:absolute;left:8270;top:578;width:24;height:2" coordorigin="8270,578" coordsize="24,2">
              <v:shape style="position:absolute;left:8270;top:578;width:24;height:2" coordorigin="8270,578" coordsize="24,0" path="m8270,578l8294,578e" filled="false" stroked="true" strokeweight=".48pt" strokecolor="#000000">
                <v:path arrowok="t"/>
              </v:shape>
            </v:group>
            <v:group style="position:absolute;left:8294;top:578;width:10;height:2" coordorigin="8294,578" coordsize="10,2">
              <v:shape style="position:absolute;left:8294;top:578;width:10;height:2" coordorigin="8294,578" coordsize="10,0" path="m8294,578l8304,578e" filled="false" stroked="true" strokeweight=".48pt" strokecolor="#000000">
                <v:path arrowok="t"/>
              </v:shape>
            </v:group>
            <v:group style="position:absolute;left:8304;top:578;width:389;height:2" coordorigin="8304,578" coordsize="389,2">
              <v:shape style="position:absolute;left:8304;top:578;width:389;height:2" coordorigin="8304,578" coordsize="389,0" path="m8304,578l8693,578e" filled="false" stroked="true" strokeweight=".48pt" strokecolor="#000000">
                <v:path arrowok="t"/>
              </v:shape>
            </v:group>
            <w10:wrap type="none"/>
          </v:group>
        </w:pict>
      </w:r>
      <w:r>
        <w:rPr>
          <w:rFonts w:ascii="宋体" w:hAnsi="宋体" w:cs="宋体" w:eastAsia="宋体" w:hint="default"/>
          <w:w w:val="95"/>
          <w:sz w:val="20"/>
          <w:szCs w:val="20"/>
        </w:rPr>
        <w:t>本年减少</w:t>
      </w:r>
      <w:r>
        <w:rPr>
          <w:rFonts w:ascii="宋体" w:hAnsi="宋体" w:cs="宋体" w:eastAsia="宋体" w:hint="default"/>
          <w:spacing w:val="-59"/>
          <w:w w:val="95"/>
          <w:sz w:val="20"/>
          <w:szCs w:val="20"/>
        </w:rPr>
        <w:t> </w:t>
      </w:r>
      <w:r>
        <w:rPr>
          <w:rFonts w:ascii="宋体" w:hAnsi="宋体" w:cs="宋体" w:eastAsia="宋体" w:hint="default"/>
          <w:sz w:val="20"/>
          <w:szCs w:val="20"/>
        </w:rPr>
        <w:t>数</w:t>
      </w:r>
    </w:p>
    <w:p>
      <w:pPr>
        <w:spacing w:after="0"/>
        <w:jc w:val="left"/>
        <w:rPr>
          <w:rFonts w:ascii="宋体" w:hAnsi="宋体" w:cs="宋体" w:eastAsia="宋体" w:hint="default"/>
          <w:sz w:val="20"/>
          <w:szCs w:val="20"/>
        </w:rPr>
        <w:sectPr>
          <w:pgSz w:w="11900" w:h="16840"/>
          <w:pgMar w:header="0" w:footer="1003" w:top="1360" w:bottom="1200" w:left="1680" w:right="1260"/>
        </w:sectPr>
      </w:pPr>
    </w:p>
    <w:p>
      <w:pPr>
        <w:tabs>
          <w:tab w:pos="3350" w:val="left" w:leader="none"/>
          <w:tab w:pos="4701" w:val="left" w:leader="none"/>
        </w:tabs>
        <w:spacing w:before="2"/>
        <w:ind w:left="791" w:right="0" w:firstLine="0"/>
        <w:jc w:val="left"/>
        <w:rPr>
          <w:rFonts w:ascii="宋体" w:hAnsi="宋体" w:cs="宋体" w:eastAsia="宋体" w:hint="default"/>
          <w:sz w:val="20"/>
          <w:szCs w:val="20"/>
        </w:rPr>
      </w:pPr>
      <w:r>
        <w:rPr>
          <w:rFonts w:ascii="宋体" w:hAnsi="宋体" w:cs="宋体" w:eastAsia="宋体" w:hint="default"/>
          <w:w w:val="95"/>
          <w:sz w:val="20"/>
          <w:szCs w:val="20"/>
        </w:rPr>
        <w:t>被投资单位名称</w:t>
        <w:tab/>
        <w:t>年初数</w:t>
        <w:tab/>
        <w:t>本年计提数</w:t>
      </w:r>
      <w:r>
        <w:rPr>
          <w:rFonts w:ascii="宋体" w:hAnsi="宋体" w:cs="宋体" w:eastAsia="宋体" w:hint="default"/>
          <w:sz w:val="20"/>
          <w:szCs w:val="20"/>
        </w:rPr>
      </w:r>
    </w:p>
    <w:p>
      <w:pPr>
        <w:spacing w:line="325" w:lineRule="exact" w:before="7"/>
        <w:ind w:left="284" w:right="-19" w:firstLine="0"/>
        <w:jc w:val="left"/>
        <w:rPr>
          <w:rFonts w:ascii="宋体" w:hAnsi="宋体" w:cs="宋体" w:eastAsia="宋体" w:hint="default"/>
          <w:sz w:val="20"/>
          <w:szCs w:val="20"/>
        </w:rPr>
      </w:pPr>
      <w:r>
        <w:rPr/>
        <w:br w:type="column"/>
      </w:r>
      <w:r>
        <w:rPr>
          <w:rFonts w:ascii="宋体" w:hAnsi="宋体" w:cs="宋体" w:eastAsia="宋体" w:hint="default"/>
          <w:sz w:val="20"/>
          <w:szCs w:val="20"/>
        </w:rPr>
        <w:t>转 转</w:t>
      </w:r>
      <w:r>
        <w:rPr>
          <w:rFonts w:ascii="宋体" w:hAnsi="宋体" w:cs="宋体" w:eastAsia="宋体" w:hint="default"/>
          <w:spacing w:val="87"/>
          <w:sz w:val="20"/>
          <w:szCs w:val="20"/>
        </w:rPr>
        <w:t> </w:t>
      </w:r>
      <w:r>
        <w:rPr>
          <w:rFonts w:ascii="宋体" w:hAnsi="宋体" w:cs="宋体" w:eastAsia="宋体" w:hint="default"/>
          <w:position w:val="-12"/>
          <w:sz w:val="20"/>
          <w:szCs w:val="20"/>
        </w:rPr>
        <w:t>合</w:t>
      </w:r>
      <w:r>
        <w:rPr>
          <w:rFonts w:ascii="宋体" w:hAnsi="宋体" w:cs="宋体" w:eastAsia="宋体" w:hint="default"/>
          <w:sz w:val="20"/>
          <w:szCs w:val="20"/>
        </w:rPr>
      </w:r>
    </w:p>
    <w:p>
      <w:pPr>
        <w:spacing w:line="158" w:lineRule="auto" w:before="13"/>
        <w:ind w:left="284" w:right="-19" w:firstLine="0"/>
        <w:jc w:val="left"/>
        <w:rPr>
          <w:rFonts w:ascii="宋体" w:hAnsi="宋体" w:cs="宋体" w:eastAsia="宋体" w:hint="default"/>
          <w:sz w:val="20"/>
          <w:szCs w:val="20"/>
        </w:rPr>
      </w:pPr>
      <w:r>
        <w:rPr/>
        <w:pict>
          <v:group style="position:absolute;margin-left:89.040001pt;margin-top:24.198019pt;width:422.05pt;height:.5pt;mso-position-horizontal-relative:page;mso-position-vertical-relative:paragraph;z-index:-612304" coordorigin="1781,484" coordsize="8441,10">
            <v:group style="position:absolute;left:1786;top:489;width:2772;height:2" coordorigin="1786,489" coordsize="2772,2">
              <v:shape style="position:absolute;left:1786;top:489;width:2772;height:2" coordorigin="1786,489" coordsize="2772,0" path="m1786,489l4558,489e" filled="false" stroked="true" strokeweight=".48pt" strokecolor="#000000">
                <v:path arrowok="t"/>
              </v:shape>
            </v:group>
            <v:group style="position:absolute;left:4584;top:489;width:1496;height:2" coordorigin="4584,489" coordsize="1496,2">
              <v:shape style="position:absolute;left:4584;top:489;width:1496;height:2" coordorigin="4584,489" coordsize="1496,0" path="m4584,489l6079,489e" filled="false" stroked="true" strokeweight=".48pt" strokecolor="#000000">
                <v:path arrowok="t"/>
              </v:shape>
            </v:group>
            <v:group style="position:absolute;left:6106;top:489;width:1556;height:2" coordorigin="6106,489" coordsize="1556,2">
              <v:shape style="position:absolute;left:6106;top:489;width:1556;height:2" coordorigin="6106,489" coordsize="1556,0" path="m6106,489l7661,489e" filled="false" stroked="true" strokeweight=".48pt" strokecolor="#000000">
                <v:path arrowok="t"/>
              </v:shape>
            </v:group>
            <v:group style="position:absolute;left:7687;top:489;width:231;height:2" coordorigin="7687,489" coordsize="231,2">
              <v:shape style="position:absolute;left:7687;top:489;width:231;height:2" coordorigin="7687,489" coordsize="231,0" path="m7687,489l7918,489e" filled="false" stroked="true" strokeweight=".48pt" strokecolor="#000000">
                <v:path arrowok="t"/>
              </v:shape>
            </v:group>
            <v:group style="position:absolute;left:7954;top:489;width:308;height:2" coordorigin="7954,489" coordsize="308,2">
              <v:shape style="position:absolute;left:7954;top:489;width:308;height:2" coordorigin="7954,489" coordsize="308,0" path="m7954,489l8261,489e" filled="false" stroked="true" strokeweight=".48pt" strokecolor="#000000">
                <v:path arrowok="t"/>
              </v:shape>
            </v:group>
            <v:group style="position:absolute;left:8294;top:489;width:399;height:2" coordorigin="8294,489" coordsize="399,2">
              <v:shape style="position:absolute;left:8294;top:489;width:399;height:2" coordorigin="8294,489" coordsize="399,0" path="m8294,489l8693,489e" filled="false" stroked="true" strokeweight=".48pt" strokecolor="#000000">
                <v:path arrowok="t"/>
              </v:shape>
            </v:group>
            <v:group style="position:absolute;left:8722;top:489;width:1496;height:2" coordorigin="8722,489" coordsize="1496,2">
              <v:shape style="position:absolute;left:8722;top:489;width:1496;height:2" coordorigin="8722,489" coordsize="1496,0" path="m8722,489l10217,489e" filled="false" stroked="true" strokeweight=".48pt" strokecolor="#000000">
                <v:path arrowok="t"/>
              </v:shape>
            </v:group>
            <w10:wrap type="none"/>
          </v:group>
        </w:pict>
      </w:r>
      <w:r>
        <w:rPr>
          <w:rFonts w:ascii="宋体" w:hAnsi="宋体" w:cs="宋体" w:eastAsia="宋体" w:hint="default"/>
          <w:sz w:val="20"/>
          <w:szCs w:val="20"/>
        </w:rPr>
        <w:t>回 销</w:t>
      </w:r>
      <w:r>
        <w:rPr>
          <w:rFonts w:ascii="宋体" w:hAnsi="宋体" w:cs="宋体" w:eastAsia="宋体" w:hint="default"/>
          <w:spacing w:val="87"/>
          <w:sz w:val="20"/>
          <w:szCs w:val="20"/>
        </w:rPr>
        <w:t> </w:t>
      </w:r>
      <w:r>
        <w:rPr>
          <w:rFonts w:ascii="宋体" w:hAnsi="宋体" w:cs="宋体" w:eastAsia="宋体" w:hint="default"/>
          <w:position w:val="-12"/>
          <w:sz w:val="20"/>
          <w:szCs w:val="20"/>
        </w:rPr>
        <w:t>计</w:t>
      </w:r>
      <w:r>
        <w:rPr>
          <w:rFonts w:ascii="宋体" w:hAnsi="宋体" w:cs="宋体" w:eastAsia="宋体" w:hint="default"/>
          <w:w w:val="99"/>
          <w:position w:val="-12"/>
          <w:sz w:val="20"/>
          <w:szCs w:val="20"/>
        </w:rPr>
        <w:t> </w:t>
      </w:r>
      <w:r>
        <w:rPr>
          <w:rFonts w:ascii="宋体" w:hAnsi="宋体" w:cs="宋体" w:eastAsia="宋体" w:hint="default"/>
          <w:sz w:val="20"/>
          <w:szCs w:val="20"/>
        </w:rPr>
        <w:t>数</w:t>
      </w:r>
      <w:r>
        <w:rPr>
          <w:rFonts w:ascii="宋体" w:hAnsi="宋体" w:cs="宋体" w:eastAsia="宋体" w:hint="default"/>
          <w:spacing w:val="1"/>
          <w:sz w:val="20"/>
          <w:szCs w:val="20"/>
        </w:rPr>
        <w:t> </w:t>
      </w:r>
      <w:r>
        <w:rPr>
          <w:rFonts w:ascii="宋体" w:hAnsi="宋体" w:cs="宋体" w:eastAsia="宋体" w:hint="default"/>
          <w:sz w:val="20"/>
          <w:szCs w:val="20"/>
        </w:rPr>
        <w:t>数</w:t>
      </w:r>
    </w:p>
    <w:p>
      <w:pPr>
        <w:spacing w:before="2"/>
        <w:ind w:left="53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1600" w:bottom="280" w:left="1680" w:right="1260"/>
          <w:cols w:num="3" w:equalWidth="0">
            <w:col w:w="5700" w:space="40"/>
            <w:col w:w="1172" w:space="40"/>
            <w:col w:w="2008"/>
          </w:cols>
        </w:sectPr>
      </w:pPr>
    </w:p>
    <w:p>
      <w:pPr>
        <w:spacing w:line="260" w:lineRule="exact" w:before="120"/>
        <w:ind w:left="266" w:right="-18" w:firstLine="0"/>
        <w:jc w:val="left"/>
        <w:rPr>
          <w:rFonts w:ascii="宋体" w:hAnsi="宋体" w:cs="宋体" w:eastAsia="宋体" w:hint="default"/>
          <w:sz w:val="20"/>
          <w:szCs w:val="20"/>
        </w:rPr>
      </w:pPr>
      <w:r>
        <w:rPr>
          <w:rFonts w:ascii="宋体" w:hAnsi="宋体" w:cs="宋体" w:eastAsia="宋体" w:hint="default"/>
          <w:sz w:val="20"/>
          <w:szCs w:val="20"/>
        </w:rPr>
        <w:t>贵州达众磨料磨具有限责任公</w:t>
      </w:r>
    </w:p>
    <w:p>
      <w:pPr>
        <w:tabs>
          <w:tab w:pos="3086" w:val="left" w:leader="none"/>
        </w:tabs>
        <w:spacing w:line="260" w:lineRule="exact" w:before="0"/>
        <w:ind w:left="2666" w:right="-18" w:firstLine="0"/>
        <w:jc w:val="left"/>
        <w:rPr>
          <w:rFonts w:ascii="宋体" w:hAnsi="宋体" w:cs="宋体" w:eastAsia="宋体" w:hint="default"/>
          <w:sz w:val="20"/>
          <w:szCs w:val="20"/>
        </w:rPr>
      </w:pPr>
      <w:r>
        <w:rPr>
          <w:rFonts w:ascii="宋体" w:hAnsi="宋体" w:cs="宋体" w:eastAsia="宋体" w:hint="default"/>
          <w:w w:val="95"/>
          <w:sz w:val="20"/>
          <w:szCs w:val="20"/>
        </w:rPr>
        <w:t>司</w:t>
        <w:tab/>
      </w:r>
      <w:r>
        <w:rPr>
          <w:rFonts w:ascii="宋体" w:hAnsi="宋体" w:cs="宋体" w:eastAsia="宋体" w:hint="default"/>
          <w:sz w:val="20"/>
          <w:szCs w:val="20"/>
        </w:rPr>
        <w:t>15,530,954.77</w:t>
      </w:r>
    </w:p>
    <w:p>
      <w:pPr>
        <w:pStyle w:val="BodyText"/>
        <w:spacing w:line="240" w:lineRule="auto" w:before="8"/>
        <w:ind w:left="100" w:right="0"/>
        <w:jc w:val="left"/>
      </w:pPr>
      <w:r>
        <w:rPr/>
        <w:br w:type="column"/>
      </w:r>
      <w:r>
        <w:rPr/>
        <w:t>10,189,913.5</w:t>
      </w:r>
    </w:p>
    <w:p>
      <w:pPr>
        <w:tabs>
          <w:tab w:pos="2795" w:val="left" w:leader="none"/>
        </w:tabs>
        <w:spacing w:before="0"/>
        <w:ind w:left="1420" w:right="0" w:firstLine="0"/>
        <w:jc w:val="left"/>
        <w:rPr>
          <w:rFonts w:ascii="宋体" w:hAnsi="宋体" w:cs="宋体" w:eastAsia="宋体" w:hint="default"/>
          <w:sz w:val="20"/>
          <w:szCs w:val="20"/>
        </w:rPr>
      </w:pPr>
      <w:r>
        <w:rPr>
          <w:rFonts w:ascii="宋体"/>
          <w:w w:val="95"/>
          <w:position w:val="1"/>
          <w:sz w:val="24"/>
        </w:rPr>
        <w:t>3</w:t>
        <w:tab/>
      </w:r>
      <w:r>
        <w:rPr>
          <w:rFonts w:ascii="宋体"/>
          <w:sz w:val="20"/>
        </w:rPr>
        <w:t>25,720,868.30</w:t>
      </w:r>
    </w:p>
    <w:p>
      <w:pPr>
        <w:spacing w:after="0"/>
        <w:jc w:val="left"/>
        <w:rPr>
          <w:rFonts w:ascii="宋体" w:hAnsi="宋体" w:cs="宋体" w:eastAsia="宋体" w:hint="default"/>
          <w:sz w:val="20"/>
          <w:szCs w:val="20"/>
        </w:rPr>
        <w:sectPr>
          <w:type w:val="continuous"/>
          <w:pgSz w:w="11900" w:h="16840"/>
          <w:pgMar w:top="1600" w:bottom="280" w:left="1680" w:right="1260"/>
          <w:cols w:num="2" w:equalWidth="0">
            <w:col w:w="4389" w:space="40"/>
            <w:col w:w="453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0" w:lineRule="exact"/>
        <w:ind w:left="2899" w:right="0" w:firstLine="0"/>
        <w:rPr>
          <w:rFonts w:ascii="宋体" w:hAnsi="宋体" w:cs="宋体" w:eastAsia="宋体" w:hint="default"/>
          <w:sz w:val="2"/>
          <w:szCs w:val="2"/>
        </w:rPr>
      </w:pPr>
      <w:r>
        <w:rPr>
          <w:rFonts w:ascii="宋体" w:hAnsi="宋体" w:cs="宋体" w:eastAsia="宋体" w:hint="default"/>
          <w:sz w:val="2"/>
          <w:szCs w:val="2"/>
        </w:rPr>
        <w:pict>
          <v:group style="width:282.150pt;height:.5pt;mso-position-horizontal-relative:char;mso-position-vertical-relative:line" coordorigin="0,0" coordsize="5643,10">
            <v:group style="position:absolute;left:5;top:5;width:1496;height:2" coordorigin="5,5" coordsize="1496,2">
              <v:shape style="position:absolute;left:5;top:5;width:1496;height:2" coordorigin="5,5" coordsize="1496,0" path="m5,5l1500,5e" filled="false" stroked="true" strokeweight=".48pt" strokecolor="#000000">
                <v:path arrowok="t"/>
              </v:shape>
            </v:group>
            <v:group style="position:absolute;left:1526;top:5;width:1556;height:2" coordorigin="1526,5" coordsize="1556,2">
              <v:shape style="position:absolute;left:1526;top:5;width:1556;height:2" coordorigin="1526,5" coordsize="1556,0" path="m1526,5l3082,5e" filled="false" stroked="true" strokeweight=".48pt" strokecolor="#000000">
                <v:path arrowok="t"/>
              </v:shape>
            </v:group>
            <v:group style="position:absolute;left:3108;top:5;width:231;height:2" coordorigin="3108,5" coordsize="231,2">
              <v:shape style="position:absolute;left:3108;top:5;width:231;height:2" coordorigin="3108,5" coordsize="231,0" path="m3108,5l3338,5e" filled="false" stroked="true" strokeweight=".48pt" strokecolor="#000000">
                <v:path arrowok="t"/>
              </v:shape>
            </v:group>
            <v:group style="position:absolute;left:3374;top:5;width:308;height:2" coordorigin="3374,5" coordsize="308,2">
              <v:shape style="position:absolute;left:3374;top:5;width:308;height:2" coordorigin="3374,5" coordsize="308,0" path="m3374,5l3682,5e" filled="false" stroked="true" strokeweight=".48pt" strokecolor="#000000">
                <v:path arrowok="t"/>
              </v:shape>
            </v:group>
            <v:group style="position:absolute;left:3715;top:5;width:399;height:2" coordorigin="3715,5" coordsize="399,2">
              <v:shape style="position:absolute;left:3715;top:5;width:399;height:2" coordorigin="3715,5" coordsize="399,0" path="m3715,5l4114,5e" filled="false" stroked="true" strokeweight=".48pt" strokecolor="#000000">
                <v:path arrowok="t"/>
              </v:shape>
            </v:group>
            <v:group style="position:absolute;left:4142;top:5;width:1496;height:2" coordorigin="4142,5" coordsize="1496,2">
              <v:shape style="position:absolute;left:4142;top:5;width:1496;height:2" coordorigin="4142,5" coordsize="1496,0" path="m4142,5l563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680" w:right="1260"/>
        </w:sectPr>
      </w:pPr>
    </w:p>
    <w:p>
      <w:pPr>
        <w:tabs>
          <w:tab w:pos="1792" w:val="left" w:leader="none"/>
        </w:tabs>
        <w:spacing w:line="221" w:lineRule="exact" w:before="140"/>
        <w:ind w:left="991" w:right="-18"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spacing w:line="221" w:lineRule="exact" w:before="0"/>
        <w:ind w:left="0" w:right="0" w:firstLine="0"/>
        <w:jc w:val="right"/>
        <w:rPr>
          <w:rFonts w:ascii="宋体" w:hAnsi="宋体" w:cs="宋体" w:eastAsia="宋体" w:hint="default"/>
          <w:sz w:val="20"/>
          <w:szCs w:val="20"/>
        </w:rPr>
      </w:pPr>
      <w:r>
        <w:rPr>
          <w:rFonts w:ascii="宋体"/>
          <w:w w:val="95"/>
          <w:sz w:val="20"/>
        </w:rPr>
        <w:t>15,530,954.77</w:t>
      </w:r>
      <w:r>
        <w:rPr>
          <w:rFonts w:ascii="宋体"/>
          <w:sz w:val="20"/>
        </w:rPr>
      </w:r>
    </w:p>
    <w:p>
      <w:pPr>
        <w:pStyle w:val="BodyText"/>
        <w:spacing w:line="263" w:lineRule="exact"/>
        <w:ind w:left="100" w:right="0"/>
        <w:jc w:val="left"/>
      </w:pPr>
      <w:r>
        <w:rPr/>
        <w:br w:type="column"/>
      </w:r>
      <w:r>
        <w:rPr/>
        <w:t>10,189,913.5</w:t>
      </w:r>
    </w:p>
    <w:p>
      <w:pPr>
        <w:tabs>
          <w:tab w:pos="2795" w:val="left" w:leader="none"/>
        </w:tabs>
        <w:spacing w:before="0"/>
        <w:ind w:left="1420" w:right="0" w:firstLine="0"/>
        <w:jc w:val="left"/>
        <w:rPr>
          <w:rFonts w:ascii="宋体" w:hAnsi="宋体" w:cs="宋体" w:eastAsia="宋体" w:hint="default"/>
          <w:sz w:val="20"/>
          <w:szCs w:val="20"/>
        </w:rPr>
      </w:pPr>
      <w:r>
        <w:rPr>
          <w:rFonts w:ascii="宋体"/>
          <w:w w:val="95"/>
          <w:position w:val="1"/>
          <w:sz w:val="24"/>
        </w:rPr>
        <w:t>3</w:t>
        <w:tab/>
      </w:r>
      <w:r>
        <w:rPr>
          <w:rFonts w:ascii="宋体"/>
          <w:sz w:val="20"/>
        </w:rPr>
        <w:t>25,720,868.30</w:t>
      </w:r>
    </w:p>
    <w:p>
      <w:pPr>
        <w:spacing w:after="0"/>
        <w:jc w:val="left"/>
        <w:rPr>
          <w:rFonts w:ascii="宋体" w:hAnsi="宋体" w:cs="宋体" w:eastAsia="宋体" w:hint="default"/>
          <w:sz w:val="20"/>
          <w:szCs w:val="20"/>
        </w:rPr>
        <w:sectPr>
          <w:type w:val="continuous"/>
          <w:pgSz w:w="11900" w:h="16840"/>
          <w:pgMar w:top="1600" w:bottom="280" w:left="1680" w:right="1260"/>
          <w:cols w:num="2" w:equalWidth="0">
            <w:col w:w="4389" w:space="40"/>
            <w:col w:w="4531"/>
          </w:cols>
        </w:sectPr>
      </w:pPr>
    </w:p>
    <w:p>
      <w:pPr>
        <w:spacing w:line="240" w:lineRule="auto" w:before="6"/>
        <w:rPr>
          <w:rFonts w:ascii="宋体" w:hAnsi="宋体" w:cs="宋体" w:eastAsia="宋体" w:hint="default"/>
          <w:sz w:val="2"/>
          <w:szCs w:val="2"/>
        </w:rPr>
      </w:pPr>
    </w:p>
    <w:p>
      <w:pPr>
        <w:spacing w:line="43" w:lineRule="exact"/>
        <w:ind w:left="2882" w:right="0" w:firstLine="0"/>
        <w:rPr>
          <w:rFonts w:ascii="宋体" w:hAnsi="宋体" w:cs="宋体" w:eastAsia="宋体" w:hint="default"/>
          <w:sz w:val="4"/>
          <w:szCs w:val="4"/>
        </w:rPr>
      </w:pPr>
      <w:r>
        <w:rPr>
          <w:rFonts w:ascii="宋体" w:hAnsi="宋体" w:cs="宋体" w:eastAsia="宋体" w:hint="default"/>
          <w:position w:val="0"/>
          <w:sz w:val="4"/>
          <w:szCs w:val="4"/>
        </w:rPr>
        <w:pict>
          <v:group style="width:283.1pt;height:2.2pt;mso-position-horizontal-relative:char;mso-position-vertical-relative:line" coordorigin="0,0" coordsize="5662,44">
            <v:group style="position:absolute;left:7;top:36;width:1510;height:2" coordorigin="7,36" coordsize="1510,2">
              <v:shape style="position:absolute;left:7;top:36;width:1510;height:2" coordorigin="7,36" coordsize="1510,0" path="m7,36l1517,36e" filled="false" stroked="true" strokeweight=".72pt" strokecolor="#000000">
                <v:path arrowok="t"/>
              </v:shape>
            </v:group>
            <v:group style="position:absolute;left:7;top:7;width:1510;height:2" coordorigin="7,7" coordsize="1510,2">
              <v:shape style="position:absolute;left:7;top:7;width:1510;height:2" coordorigin="7,7" coordsize="1510,0" path="m7,7l1517,7e" filled="false" stroked="true" strokeweight=".72pt" strokecolor="#000000">
                <v:path arrowok="t"/>
              </v:shape>
            </v:group>
            <v:group style="position:absolute;left:1529;top:36;width:1570;height:2" coordorigin="1529,36" coordsize="1570,2">
              <v:shape style="position:absolute;left:1529;top:36;width:1570;height:2" coordorigin="1529,36" coordsize="1570,0" path="m1529,36l3098,36e" filled="false" stroked="true" strokeweight=".72pt" strokecolor="#000000">
                <v:path arrowok="t"/>
              </v:shape>
            </v:group>
            <v:group style="position:absolute;left:1529;top:7;width:1570;height:2" coordorigin="1529,7" coordsize="1570,2">
              <v:shape style="position:absolute;left:1529;top:7;width:1570;height:2" coordorigin="1529,7" coordsize="1570,0" path="m1529,7l3098,7e" filled="false" stroked="true" strokeweight=".72pt" strokecolor="#000000">
                <v:path arrowok="t"/>
              </v:shape>
            </v:group>
            <v:group style="position:absolute;left:3110;top:36;width:245;height:2" coordorigin="3110,36" coordsize="245,2">
              <v:shape style="position:absolute;left:3110;top:36;width:245;height:2" coordorigin="3110,36" coordsize="245,0" path="m3110,36l3355,36e" filled="false" stroked="true" strokeweight=".72pt" strokecolor="#000000">
                <v:path arrowok="t"/>
              </v:shape>
            </v:group>
            <v:group style="position:absolute;left:3110;top:7;width:245;height:2" coordorigin="3110,7" coordsize="245,2">
              <v:shape style="position:absolute;left:3110;top:7;width:245;height:2" coordorigin="3110,7" coordsize="245,0" path="m3110,7l3355,7e" filled="false" stroked="true" strokeweight=".72pt" strokecolor="#000000">
                <v:path arrowok="t"/>
              </v:shape>
            </v:group>
            <v:group style="position:absolute;left:3377;top:36;width:322;height:2" coordorigin="3377,36" coordsize="322,2">
              <v:shape style="position:absolute;left:3377;top:36;width:322;height:2" coordorigin="3377,36" coordsize="322,0" path="m3377,36l3698,36e" filled="false" stroked="true" strokeweight=".72pt" strokecolor="#000000">
                <v:path arrowok="t"/>
              </v:shape>
            </v:group>
            <v:group style="position:absolute;left:3377;top:7;width:322;height:2" coordorigin="3377,7" coordsize="322,2">
              <v:shape style="position:absolute;left:3377;top:7;width:322;height:2" coordorigin="3377,7" coordsize="322,0" path="m3377,7l3698,7e" filled="false" stroked="true" strokeweight=".72pt" strokecolor="#000000">
                <v:path arrowok="t"/>
              </v:shape>
            </v:group>
            <v:group style="position:absolute;left:3718;top:36;width:413;height:2" coordorigin="3718,36" coordsize="413,2">
              <v:shape style="position:absolute;left:3718;top:36;width:413;height:2" coordorigin="3718,36" coordsize="413,0" path="m3718,36l4130,36e" filled="false" stroked="true" strokeweight=".72pt" strokecolor="#000000">
                <v:path arrowok="t"/>
              </v:shape>
            </v:group>
            <v:group style="position:absolute;left:3718;top:7;width:413;height:2" coordorigin="3718,7" coordsize="413,2">
              <v:shape style="position:absolute;left:3718;top:7;width:413;height:2" coordorigin="3718,7" coordsize="413,0" path="m3718,7l4130,7e" filled="false" stroked="true" strokeweight=".72pt" strokecolor="#000000">
                <v:path arrowok="t"/>
              </v:shape>
            </v:group>
            <v:group style="position:absolute;left:4145;top:36;width:1510;height:2" coordorigin="4145,36" coordsize="1510,2">
              <v:shape style="position:absolute;left:4145;top:36;width:1510;height:2" coordorigin="4145,36" coordsize="1510,0" path="m4145,36l5654,36e" filled="false" stroked="true" strokeweight=".72pt" strokecolor="#000000">
                <v:path arrowok="t"/>
              </v:shape>
            </v:group>
            <v:group style="position:absolute;left:4145;top:7;width:1510;height:2" coordorigin="4145,7" coordsize="1510,2">
              <v:shape style="position:absolute;left:4145;top:7;width:1510;height:2" coordorigin="4145,7" coordsize="1510,0" path="m4145,7l5654,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2"/>
        <w:ind w:left="117" w:right="0"/>
        <w:jc w:val="left"/>
      </w:pPr>
      <w:r>
        <w:rPr>
          <w:spacing w:val="2"/>
          <w:w w:val="99"/>
        </w:rPr>
        <w:t>注</w:t>
      </w:r>
      <w:r>
        <w:rPr>
          <w:spacing w:val="-116"/>
          <w:w w:val="99"/>
        </w:rPr>
        <w:t>：</w:t>
      </w:r>
      <w:r>
        <w:rPr>
          <w:spacing w:val="2"/>
          <w:w w:val="99"/>
        </w:rPr>
        <w:t>①</w:t>
      </w:r>
      <w:r>
        <w:rPr>
          <w:w w:val="99"/>
        </w:rPr>
        <w:t>本公司,于</w:t>
      </w:r>
      <w:r>
        <w:rPr>
          <w:spacing w:val="-60"/>
        </w:rPr>
        <w:t> </w:t>
      </w:r>
      <w:r>
        <w:rPr>
          <w:w w:val="99"/>
        </w:rPr>
        <w:t>2008</w:t>
      </w:r>
      <w:r>
        <w:rPr>
          <w:spacing w:val="-63"/>
        </w:rPr>
        <w:t> </w:t>
      </w:r>
      <w:r>
        <w:rPr>
          <w:w w:val="99"/>
        </w:rPr>
        <w:t>年</w:t>
      </w:r>
      <w:r>
        <w:rPr>
          <w:spacing w:val="-60"/>
        </w:rPr>
        <w:t> </w:t>
      </w:r>
      <w:r>
        <w:rPr>
          <w:w w:val="99"/>
        </w:rPr>
        <w:t>1</w:t>
      </w:r>
      <w:r>
        <w:rPr>
          <w:spacing w:val="-60"/>
        </w:rPr>
        <w:t> </w:t>
      </w:r>
      <w:r>
        <w:rPr>
          <w:w w:val="99"/>
        </w:rPr>
        <w:t>月</w:t>
      </w:r>
      <w:r>
        <w:rPr>
          <w:spacing w:val="-60"/>
        </w:rPr>
        <w:t> </w:t>
      </w:r>
      <w:r>
        <w:rPr>
          <w:w w:val="99"/>
        </w:rPr>
        <w:t>17</w:t>
      </w:r>
      <w:r>
        <w:rPr>
          <w:spacing w:val="-60"/>
        </w:rPr>
        <w:t> </w:t>
      </w:r>
      <w:r>
        <w:rPr>
          <w:w w:val="99"/>
        </w:rPr>
        <w:t>日委托中商资产评估有限责任公司对长期股权投</w:t>
      </w:r>
      <w:r>
        <w:rPr/>
      </w:r>
    </w:p>
    <w:p>
      <w:pPr>
        <w:pStyle w:val="BodyText"/>
        <w:spacing w:line="240" w:lineRule="auto" w:before="127"/>
        <w:ind w:left="117" w:right="0"/>
        <w:jc w:val="left"/>
      </w:pPr>
      <w:r>
        <w:rPr/>
        <w:t>资-贵州达众磨料磨具有限责任公司截止</w:t>
      </w:r>
      <w:r>
        <w:rPr>
          <w:spacing w:val="-81"/>
        </w:rPr>
        <w:t> </w:t>
      </w:r>
      <w:r>
        <w:rPr/>
        <w:t>2007</w:t>
      </w:r>
      <w:r>
        <w:rPr>
          <w:spacing w:val="-81"/>
        </w:rPr>
        <w:t> </w:t>
      </w:r>
      <w:r>
        <w:rPr/>
        <w:t>年</w:t>
      </w:r>
      <w:r>
        <w:rPr>
          <w:spacing w:val="-81"/>
        </w:rPr>
        <w:t> </w:t>
      </w:r>
      <w:r>
        <w:rPr/>
        <w:t>11</w:t>
      </w:r>
      <w:r>
        <w:rPr>
          <w:spacing w:val="-81"/>
        </w:rPr>
        <w:t> </w:t>
      </w:r>
      <w:r>
        <w:rPr/>
        <w:t>月</w:t>
      </w:r>
      <w:r>
        <w:rPr>
          <w:spacing w:val="-81"/>
        </w:rPr>
        <w:t> </w:t>
      </w:r>
      <w:r>
        <w:rPr/>
        <w:t>30</w:t>
      </w:r>
      <w:r>
        <w:rPr>
          <w:spacing w:val="-81"/>
        </w:rPr>
        <w:t> </w:t>
      </w:r>
      <w:r>
        <w:rPr/>
        <w:t>日的现时价值进行评估,</w:t>
      </w:r>
    </w:p>
    <w:p>
      <w:pPr>
        <w:pStyle w:val="BodyText"/>
        <w:spacing w:line="336" w:lineRule="auto" w:before="125"/>
        <w:ind w:left="659" w:right="4748" w:hanging="543"/>
        <w:jc w:val="left"/>
      </w:pPr>
      <w:r>
        <w:rPr/>
        <w:t>评估结果投资减值</w:t>
      </w:r>
      <w:r>
        <w:rPr>
          <w:spacing w:val="-62"/>
        </w:rPr>
        <w:t> </w:t>
      </w:r>
      <w:r>
        <w:rPr/>
        <w:t>10,189,913.53</w:t>
      </w:r>
      <w:r>
        <w:rPr>
          <w:spacing w:val="-62"/>
        </w:rPr>
        <w:t> </w:t>
      </w:r>
      <w:r>
        <w:rPr/>
        <w:t>元。</w:t>
      </w:r>
      <w:r>
        <w:rPr>
          <w:w w:val="99"/>
        </w:rPr>
        <w:t> </w:t>
      </w:r>
      <w:r>
        <w:rPr/>
        <w:t>8、固定资产</w:t>
      </w:r>
    </w:p>
    <w:p>
      <w:pPr>
        <w:pStyle w:val="BodyText"/>
        <w:spacing w:line="240" w:lineRule="auto" w:before="31"/>
        <w:ind w:left="657" w:right="0"/>
        <w:jc w:val="left"/>
      </w:pPr>
      <w:r>
        <w:rPr/>
        <w:t>（1）固定资产明细情况</w:t>
      </w:r>
    </w:p>
    <w:p>
      <w:pPr>
        <w:tabs>
          <w:tab w:pos="1418" w:val="left" w:leader="none"/>
          <w:tab w:pos="3067" w:val="left" w:leader="none"/>
          <w:tab w:pos="4617" w:val="left" w:leader="none"/>
          <w:tab w:pos="6019" w:val="left" w:leader="none"/>
          <w:tab w:pos="7667" w:val="left" w:leader="none"/>
        </w:tabs>
        <w:spacing w:before="32"/>
        <w:ind w:left="916" w:right="0"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年初数</w:t>
        <w:tab/>
        <w:t>本年增加</w:t>
        <w:tab/>
        <w:t>本年减少</w:t>
        <w:tab/>
      </w:r>
      <w:r>
        <w:rPr>
          <w:rFonts w:ascii="宋体" w:hAnsi="宋体" w:cs="宋体" w:eastAsia="宋体" w:hint="default"/>
          <w:sz w:val="20"/>
          <w:szCs w:val="20"/>
        </w:rPr>
        <w:t>年末数</w:t>
      </w:r>
    </w:p>
    <w:p>
      <w:pPr>
        <w:spacing w:line="240" w:lineRule="auto" w:before="5"/>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36.7pt;height:.5pt;mso-position-horizontal-relative:char;mso-position-vertical-relative:line" coordorigin="0,0" coordsize="8734,10">
            <v:group style="position:absolute;left:5;top:5;width:2324;height:2" coordorigin="5,5" coordsize="2324,2">
              <v:shape style="position:absolute;left:5;top:5;width:2324;height:2" coordorigin="5,5" coordsize="2324,0" path="m5,5l2328,5e" filled="false" stroked="true" strokeweight=".48pt" strokecolor="#000000">
                <v:path arrowok="t"/>
              </v:shape>
            </v:group>
            <v:group style="position:absolute;left:2357;top:5;width:1721;height:2" coordorigin="2357,5" coordsize="1721,2">
              <v:shape style="position:absolute;left:2357;top:5;width:1721;height:2" coordorigin="2357,5" coordsize="1721,0" path="m2357,5l4078,5e" filled="false" stroked="true" strokeweight=".48pt" strokecolor="#000000">
                <v:path arrowok="t"/>
              </v:shape>
            </v:group>
            <v:group style="position:absolute;left:4106;top:5;width:1522;height:2" coordorigin="4106,5" coordsize="1522,2">
              <v:shape style="position:absolute;left:4106;top:5;width:1522;height:2" coordorigin="4106,5" coordsize="1522,0" path="m4106,5l5628,5e" filled="false" stroked="true" strokeweight=".48pt" strokecolor="#000000">
                <v:path arrowok="t"/>
              </v:shape>
            </v:group>
            <v:group style="position:absolute;left:5657;top:5;width:1222;height:2" coordorigin="5657,5" coordsize="1222,2">
              <v:shape style="position:absolute;left:5657;top:5;width:1222;height:2" coordorigin="5657,5" coordsize="1222,0" path="m5657,5l6878,5e" filled="false" stroked="true" strokeweight=".48pt" strokecolor="#000000">
                <v:path arrowok="t"/>
              </v:shape>
            </v:group>
            <v:group style="position:absolute;left:6905;top:5;width:1824;height:2" coordorigin="6905,5" coordsize="1824,2">
              <v:shape style="position:absolute;left:6905;top:5;width:1824;height:2" coordorigin="6905,5" coordsize="1824,0" path="m6905,5l8729,5e" filled="false" stroked="true" strokeweight=".48pt" strokecolor="#000000">
                <v:path arrowok="t"/>
              </v:shape>
            </v:group>
          </v:group>
        </w:pict>
      </w:r>
      <w:r>
        <w:rPr>
          <w:rFonts w:ascii="宋体" w:hAnsi="宋体" w:cs="宋体" w:eastAsia="宋体" w:hint="default"/>
          <w:sz w:val="2"/>
          <w:szCs w:val="2"/>
        </w:rPr>
      </w:r>
    </w:p>
    <w:p>
      <w:pPr>
        <w:spacing w:before="0"/>
        <w:ind w:left="117" w:right="0" w:firstLine="0"/>
        <w:jc w:val="left"/>
        <w:rPr>
          <w:rFonts w:ascii="宋体" w:hAnsi="宋体" w:cs="宋体" w:eastAsia="宋体" w:hint="default"/>
          <w:sz w:val="20"/>
          <w:szCs w:val="20"/>
        </w:rPr>
      </w:pPr>
      <w:r>
        <w:rPr>
          <w:rFonts w:ascii="宋体" w:hAnsi="宋体" w:cs="宋体" w:eastAsia="宋体" w:hint="default"/>
          <w:sz w:val="20"/>
          <w:szCs w:val="20"/>
        </w:rPr>
        <w:t>原价</w:t>
      </w:r>
    </w:p>
    <w:p>
      <w:pPr>
        <w:spacing w:line="240" w:lineRule="auto" w:before="5"/>
        <w:rPr>
          <w:rFonts w:ascii="宋体" w:hAnsi="宋体" w:cs="宋体" w:eastAsia="宋体" w:hint="default"/>
          <w:sz w:val="3"/>
          <w:szCs w:val="3"/>
        </w:rPr>
      </w:pPr>
    </w:p>
    <w:tbl>
      <w:tblPr>
        <w:tblW w:w="0" w:type="auto"/>
        <w:jc w:val="left"/>
        <w:tblInd w:w="183" w:type="dxa"/>
        <w:tblLayout w:type="fixed"/>
        <w:tblCellMar>
          <w:top w:w="0" w:type="dxa"/>
          <w:left w:w="0" w:type="dxa"/>
          <w:bottom w:w="0" w:type="dxa"/>
          <w:right w:w="0" w:type="dxa"/>
        </w:tblCellMar>
        <w:tblLook w:val="01E0"/>
      </w:tblPr>
      <w:tblGrid>
        <w:gridCol w:w="2458"/>
        <w:gridCol w:w="1702"/>
        <w:gridCol w:w="1500"/>
        <w:gridCol w:w="1400"/>
        <w:gridCol w:w="1610"/>
      </w:tblGrid>
      <w:tr>
        <w:trPr>
          <w:trHeight w:val="284"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0"/>
                <w:szCs w:val="20"/>
              </w:rPr>
            </w:pPr>
            <w:r>
              <w:rPr>
                <w:rFonts w:ascii="宋体" w:hAnsi="宋体" w:cs="宋体" w:eastAsia="宋体" w:hint="default"/>
                <w:sz w:val="20"/>
                <w:szCs w:val="20"/>
              </w:rPr>
              <w:t>仪器仪表</w:t>
            </w:r>
          </w:p>
        </w:tc>
        <w:tc>
          <w:tcPr>
            <w:tcW w:w="1702" w:type="dxa"/>
            <w:tcBorders>
              <w:top w:val="nil" w:sz="6" w:space="0" w:color="auto"/>
              <w:left w:val="nil" w:sz="6" w:space="0" w:color="auto"/>
              <w:bottom w:val="nil" w:sz="6" w:space="0" w:color="auto"/>
              <w:right w:val="nil" w:sz="6" w:space="0" w:color="auto"/>
            </w:tcBorders>
          </w:tcPr>
          <w:p>
            <w:pPr>
              <w:pStyle w:val="TableParagraph"/>
              <w:spacing w:line="241" w:lineRule="exact"/>
              <w:ind w:right="173"/>
              <w:jc w:val="right"/>
              <w:rPr>
                <w:rFonts w:ascii="宋体" w:hAnsi="宋体" w:cs="宋体" w:eastAsia="宋体" w:hint="default"/>
                <w:sz w:val="20"/>
                <w:szCs w:val="20"/>
              </w:rPr>
            </w:pPr>
            <w:r>
              <w:rPr>
                <w:rFonts w:ascii="宋体"/>
                <w:w w:val="95"/>
                <w:sz w:val="20"/>
              </w:rPr>
              <w:t>45,356,770.69</w:t>
            </w:r>
            <w:r>
              <w:rPr>
                <w:rFonts w:ascii="宋体"/>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1" w:lineRule="exact"/>
              <w:ind w:right="123"/>
              <w:jc w:val="right"/>
              <w:rPr>
                <w:rFonts w:ascii="宋体" w:hAnsi="宋体" w:cs="宋体" w:eastAsia="宋体" w:hint="default"/>
                <w:sz w:val="20"/>
                <w:szCs w:val="20"/>
              </w:rPr>
            </w:pPr>
            <w:r>
              <w:rPr>
                <w:rFonts w:ascii="宋体"/>
                <w:w w:val="95"/>
                <w:sz w:val="20"/>
              </w:rPr>
              <w:t>288,599.20</w:t>
            </w:r>
            <w:r>
              <w:rPr>
                <w:rFonts w:ascii="宋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1" w:lineRule="exact"/>
              <w:ind w:right="273"/>
              <w:jc w:val="right"/>
              <w:rPr>
                <w:rFonts w:ascii="宋体" w:hAnsi="宋体" w:cs="宋体" w:eastAsia="宋体" w:hint="default"/>
                <w:sz w:val="20"/>
                <w:szCs w:val="20"/>
              </w:rPr>
            </w:pPr>
            <w:r>
              <w:rPr>
                <w:rFonts w:ascii="宋体"/>
                <w:spacing w:val="-1"/>
                <w:sz w:val="20"/>
              </w:rPr>
              <w:t>15,609.00</w:t>
            </w:r>
          </w:p>
        </w:tc>
        <w:tc>
          <w:tcPr>
            <w:tcW w:w="1610"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0"/>
                <w:szCs w:val="20"/>
              </w:rPr>
            </w:pPr>
            <w:r>
              <w:rPr>
                <w:rFonts w:ascii="宋体"/>
                <w:w w:val="95"/>
                <w:sz w:val="20"/>
              </w:rPr>
              <w:t>45,629,760.89</w:t>
            </w:r>
            <w:r>
              <w:rPr>
                <w:rFonts w:ascii="宋体"/>
                <w:sz w:val="20"/>
              </w:rPr>
            </w:r>
          </w:p>
        </w:tc>
      </w:tr>
      <w:tr>
        <w:trPr>
          <w:trHeight w:val="284"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运输工具－小型车辆</w:t>
            </w:r>
          </w:p>
        </w:tc>
        <w:tc>
          <w:tcPr>
            <w:tcW w:w="1702" w:type="dxa"/>
            <w:tcBorders>
              <w:top w:val="nil" w:sz="6" w:space="0" w:color="auto"/>
              <w:left w:val="nil" w:sz="6" w:space="0" w:color="auto"/>
              <w:bottom w:val="nil" w:sz="6" w:space="0" w:color="auto"/>
              <w:right w:val="nil" w:sz="6" w:space="0" w:color="auto"/>
            </w:tcBorders>
          </w:tcPr>
          <w:p>
            <w:pPr>
              <w:pStyle w:val="TableParagraph"/>
              <w:spacing w:line="243" w:lineRule="exact"/>
              <w:ind w:right="173"/>
              <w:jc w:val="right"/>
              <w:rPr>
                <w:rFonts w:ascii="宋体" w:hAnsi="宋体" w:cs="宋体" w:eastAsia="宋体" w:hint="default"/>
                <w:sz w:val="20"/>
                <w:szCs w:val="20"/>
              </w:rPr>
            </w:pPr>
            <w:r>
              <w:rPr>
                <w:rFonts w:ascii="宋体"/>
                <w:spacing w:val="-1"/>
                <w:sz w:val="20"/>
              </w:rPr>
              <w:t>3,218,231.00</w:t>
            </w:r>
          </w:p>
        </w:tc>
        <w:tc>
          <w:tcPr>
            <w:tcW w:w="1500" w:type="dxa"/>
            <w:tcBorders>
              <w:top w:val="nil" w:sz="6" w:space="0" w:color="auto"/>
              <w:left w:val="nil" w:sz="6" w:space="0" w:color="auto"/>
              <w:bottom w:val="nil" w:sz="6" w:space="0" w:color="auto"/>
              <w:right w:val="nil" w:sz="6" w:space="0" w:color="auto"/>
            </w:tcBorders>
          </w:tcPr>
          <w:p>
            <w:pPr>
              <w:pStyle w:val="TableParagraph"/>
              <w:spacing w:line="243" w:lineRule="exact"/>
              <w:ind w:right="123"/>
              <w:jc w:val="right"/>
              <w:rPr>
                <w:rFonts w:ascii="宋体" w:hAnsi="宋体" w:cs="宋体" w:eastAsia="宋体" w:hint="default"/>
                <w:sz w:val="20"/>
                <w:szCs w:val="20"/>
              </w:rPr>
            </w:pPr>
            <w:r>
              <w:rPr>
                <w:rFonts w:ascii="宋体"/>
                <w:w w:val="95"/>
                <w:sz w:val="20"/>
              </w:rPr>
              <w:t>834,726.00</w:t>
            </w:r>
            <w:r>
              <w:rPr>
                <w:rFonts w:ascii="宋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3" w:lineRule="exact"/>
              <w:ind w:right="273"/>
              <w:jc w:val="right"/>
              <w:rPr>
                <w:rFonts w:ascii="宋体" w:hAnsi="宋体" w:cs="宋体" w:eastAsia="宋体" w:hint="default"/>
                <w:sz w:val="20"/>
                <w:szCs w:val="20"/>
              </w:rPr>
            </w:pPr>
            <w:r>
              <w:rPr>
                <w:rFonts w:ascii="宋体"/>
                <w:w w:val="99"/>
                <w:sz w:val="20"/>
              </w:rPr>
              <w:t>-</w:t>
            </w:r>
            <w:r>
              <w:rPr>
                <w:rFonts w:ascii="宋体"/>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0"/>
                <w:szCs w:val="20"/>
              </w:rPr>
            </w:pPr>
            <w:r>
              <w:rPr>
                <w:rFonts w:ascii="宋体"/>
                <w:spacing w:val="-1"/>
                <w:sz w:val="20"/>
              </w:rPr>
              <w:t>4,052,957.00</w:t>
            </w:r>
          </w:p>
        </w:tc>
      </w:tr>
      <w:tr>
        <w:trPr>
          <w:trHeight w:val="284"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房屋附属设施</w:t>
            </w:r>
          </w:p>
        </w:tc>
        <w:tc>
          <w:tcPr>
            <w:tcW w:w="1702" w:type="dxa"/>
            <w:tcBorders>
              <w:top w:val="nil" w:sz="6" w:space="0" w:color="auto"/>
              <w:left w:val="nil" w:sz="6" w:space="0" w:color="auto"/>
              <w:bottom w:val="nil" w:sz="6" w:space="0" w:color="auto"/>
              <w:right w:val="nil" w:sz="6" w:space="0" w:color="auto"/>
            </w:tcBorders>
          </w:tcPr>
          <w:p>
            <w:pPr>
              <w:pStyle w:val="TableParagraph"/>
              <w:spacing w:line="241" w:lineRule="exact"/>
              <w:ind w:right="173"/>
              <w:jc w:val="right"/>
              <w:rPr>
                <w:rFonts w:ascii="宋体" w:hAnsi="宋体" w:cs="宋体" w:eastAsia="宋体" w:hint="default"/>
                <w:sz w:val="20"/>
                <w:szCs w:val="20"/>
              </w:rPr>
            </w:pPr>
            <w:r>
              <w:rPr>
                <w:rFonts w:ascii="宋体"/>
                <w:w w:val="95"/>
                <w:sz w:val="20"/>
              </w:rPr>
              <w:t>230,000.00</w:t>
            </w:r>
            <w:r>
              <w:rPr>
                <w:rFonts w:ascii="宋体"/>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1" w:lineRule="exact"/>
              <w:ind w:right="123"/>
              <w:jc w:val="right"/>
              <w:rPr>
                <w:rFonts w:ascii="宋体" w:hAnsi="宋体" w:cs="宋体" w:eastAsia="宋体" w:hint="default"/>
                <w:sz w:val="20"/>
                <w:szCs w:val="20"/>
              </w:rPr>
            </w:pPr>
            <w:r>
              <w:rPr>
                <w:rFonts w:ascii="宋体"/>
                <w:w w:val="99"/>
                <w:sz w:val="20"/>
              </w:rPr>
              <w:t>-</w:t>
            </w:r>
            <w:r>
              <w:rPr>
                <w:rFonts w:ascii="宋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1" w:lineRule="exact"/>
              <w:ind w:right="273"/>
              <w:jc w:val="right"/>
              <w:rPr>
                <w:rFonts w:ascii="宋体" w:hAnsi="宋体" w:cs="宋体" w:eastAsia="宋体" w:hint="default"/>
                <w:sz w:val="20"/>
                <w:szCs w:val="20"/>
              </w:rPr>
            </w:pPr>
            <w:r>
              <w:rPr>
                <w:rFonts w:ascii="宋体"/>
                <w:w w:val="99"/>
                <w:sz w:val="20"/>
              </w:rPr>
              <w:t>-</w:t>
            </w:r>
            <w:r>
              <w:rPr>
                <w:rFonts w:ascii="宋体"/>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0"/>
                <w:szCs w:val="20"/>
              </w:rPr>
            </w:pPr>
            <w:r>
              <w:rPr>
                <w:rFonts w:ascii="宋体"/>
                <w:w w:val="95"/>
                <w:sz w:val="20"/>
              </w:rPr>
              <w:t>230,000.00</w:t>
            </w:r>
            <w:r>
              <w:rPr>
                <w:rFonts w:ascii="宋体"/>
                <w:sz w:val="20"/>
              </w:rPr>
            </w:r>
          </w:p>
        </w:tc>
      </w:tr>
      <w:tr>
        <w:trPr>
          <w:trHeight w:val="286"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电子设备和一般通用设备</w:t>
            </w:r>
          </w:p>
        </w:tc>
        <w:tc>
          <w:tcPr>
            <w:tcW w:w="1702" w:type="dxa"/>
            <w:tcBorders>
              <w:top w:val="nil" w:sz="6" w:space="0" w:color="auto"/>
              <w:left w:val="nil" w:sz="6" w:space="0" w:color="auto"/>
              <w:bottom w:val="nil" w:sz="6" w:space="0" w:color="auto"/>
              <w:right w:val="nil" w:sz="6" w:space="0" w:color="auto"/>
            </w:tcBorders>
          </w:tcPr>
          <w:p>
            <w:pPr>
              <w:pStyle w:val="TableParagraph"/>
              <w:spacing w:line="243" w:lineRule="exact"/>
              <w:ind w:right="173"/>
              <w:jc w:val="right"/>
              <w:rPr>
                <w:rFonts w:ascii="宋体" w:hAnsi="宋体" w:cs="宋体" w:eastAsia="宋体" w:hint="default"/>
                <w:sz w:val="20"/>
                <w:szCs w:val="20"/>
              </w:rPr>
            </w:pPr>
            <w:r>
              <w:rPr>
                <w:rFonts w:ascii="宋体"/>
                <w:w w:val="95"/>
                <w:sz w:val="20"/>
              </w:rPr>
              <w:t>15,050,069.56</w:t>
            </w:r>
            <w:r>
              <w:rPr>
                <w:rFonts w:ascii="宋体"/>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3" w:lineRule="exact"/>
              <w:ind w:right="123"/>
              <w:jc w:val="right"/>
              <w:rPr>
                <w:rFonts w:ascii="宋体" w:hAnsi="宋体" w:cs="宋体" w:eastAsia="宋体" w:hint="default"/>
                <w:sz w:val="20"/>
                <w:szCs w:val="20"/>
              </w:rPr>
            </w:pPr>
            <w:r>
              <w:rPr>
                <w:rFonts w:ascii="宋体"/>
                <w:w w:val="95"/>
                <w:sz w:val="20"/>
              </w:rPr>
              <w:t>595,298.47</w:t>
            </w:r>
            <w:r>
              <w:rPr>
                <w:rFonts w:ascii="宋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3" w:lineRule="exact"/>
              <w:ind w:right="273"/>
              <w:jc w:val="right"/>
              <w:rPr>
                <w:rFonts w:ascii="宋体" w:hAnsi="宋体" w:cs="宋体" w:eastAsia="宋体" w:hint="default"/>
                <w:sz w:val="20"/>
                <w:szCs w:val="20"/>
              </w:rPr>
            </w:pPr>
            <w:r>
              <w:rPr>
                <w:rFonts w:ascii="宋体"/>
                <w:w w:val="95"/>
                <w:sz w:val="20"/>
              </w:rPr>
              <w:t>874,965.67</w:t>
            </w:r>
            <w:r>
              <w:rPr>
                <w:rFonts w:ascii="宋体"/>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0"/>
                <w:szCs w:val="20"/>
              </w:rPr>
            </w:pPr>
            <w:r>
              <w:rPr>
                <w:rFonts w:ascii="宋体"/>
                <w:w w:val="95"/>
                <w:sz w:val="20"/>
              </w:rPr>
              <w:t>14,770,402.36</w:t>
            </w:r>
            <w:r>
              <w:rPr>
                <w:rFonts w:ascii="宋体"/>
                <w:sz w:val="20"/>
              </w:rPr>
            </w:r>
          </w:p>
        </w:tc>
      </w:tr>
      <w:tr>
        <w:trPr>
          <w:trHeight w:val="286"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办公家具及管理用具</w:t>
            </w:r>
          </w:p>
        </w:tc>
        <w:tc>
          <w:tcPr>
            <w:tcW w:w="1702" w:type="dxa"/>
            <w:tcBorders>
              <w:top w:val="nil" w:sz="6" w:space="0" w:color="auto"/>
              <w:left w:val="nil" w:sz="6" w:space="0" w:color="auto"/>
              <w:bottom w:val="nil" w:sz="6" w:space="0" w:color="auto"/>
              <w:right w:val="nil" w:sz="6" w:space="0" w:color="auto"/>
            </w:tcBorders>
          </w:tcPr>
          <w:p>
            <w:pPr>
              <w:pStyle w:val="TableParagraph"/>
              <w:spacing w:line="243" w:lineRule="exact"/>
              <w:ind w:right="173"/>
              <w:jc w:val="right"/>
              <w:rPr>
                <w:rFonts w:ascii="宋体" w:hAnsi="宋体" w:cs="宋体" w:eastAsia="宋体" w:hint="default"/>
                <w:sz w:val="20"/>
                <w:szCs w:val="20"/>
              </w:rPr>
            </w:pPr>
            <w:r>
              <w:rPr>
                <w:rFonts w:ascii="宋体"/>
                <w:w w:val="95"/>
                <w:sz w:val="20"/>
              </w:rPr>
              <w:t>726,884.36</w:t>
            </w:r>
            <w:r>
              <w:rPr>
                <w:rFonts w:ascii="宋体"/>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3" w:lineRule="exact"/>
              <w:ind w:right="123"/>
              <w:jc w:val="right"/>
              <w:rPr>
                <w:rFonts w:ascii="宋体" w:hAnsi="宋体" w:cs="宋体" w:eastAsia="宋体" w:hint="default"/>
                <w:sz w:val="20"/>
                <w:szCs w:val="20"/>
              </w:rPr>
            </w:pPr>
            <w:r>
              <w:rPr>
                <w:rFonts w:ascii="宋体"/>
                <w:spacing w:val="-1"/>
                <w:sz w:val="20"/>
              </w:rPr>
              <w:t>65,200.00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3" w:lineRule="exact"/>
              <w:ind w:right="273"/>
              <w:jc w:val="right"/>
              <w:rPr>
                <w:rFonts w:ascii="宋体" w:hAnsi="宋体" w:cs="宋体" w:eastAsia="宋体" w:hint="default"/>
                <w:sz w:val="20"/>
                <w:szCs w:val="20"/>
              </w:rPr>
            </w:pPr>
            <w:r>
              <w:rPr>
                <w:rFonts w:ascii="宋体"/>
                <w:w w:val="95"/>
                <w:sz w:val="20"/>
              </w:rPr>
              <w:t>1,636.80</w:t>
            </w:r>
            <w:r>
              <w:rPr>
                <w:rFonts w:ascii="宋体"/>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0"/>
                <w:szCs w:val="20"/>
              </w:rPr>
            </w:pPr>
            <w:r>
              <w:rPr>
                <w:rFonts w:ascii="宋体"/>
                <w:w w:val="95"/>
                <w:sz w:val="20"/>
              </w:rPr>
              <w:t>790,447.56</w:t>
            </w:r>
            <w:r>
              <w:rPr>
                <w:rFonts w:ascii="宋体"/>
                <w:sz w:val="20"/>
              </w:rPr>
            </w:r>
          </w:p>
        </w:tc>
      </w:tr>
      <w:tr>
        <w:trPr>
          <w:trHeight w:val="354"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55" w:lineRule="exact"/>
              <w:ind w:left="33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702" w:type="dxa"/>
            <w:tcBorders>
              <w:top w:val="nil" w:sz="6" w:space="0" w:color="auto"/>
              <w:left w:val="nil" w:sz="6" w:space="0" w:color="auto"/>
              <w:bottom w:val="nil" w:sz="6" w:space="0" w:color="auto"/>
              <w:right w:val="nil" w:sz="6" w:space="0" w:color="auto"/>
            </w:tcBorders>
          </w:tcPr>
          <w:p>
            <w:pPr>
              <w:pStyle w:val="TableParagraph"/>
              <w:spacing w:line="243" w:lineRule="exact"/>
              <w:ind w:right="173"/>
              <w:jc w:val="right"/>
              <w:rPr>
                <w:rFonts w:ascii="宋体" w:hAnsi="宋体" w:cs="宋体" w:eastAsia="宋体" w:hint="default"/>
                <w:sz w:val="20"/>
                <w:szCs w:val="20"/>
              </w:rPr>
            </w:pPr>
            <w:r>
              <w:rPr>
                <w:rFonts w:ascii="宋体"/>
                <w:w w:val="95"/>
                <w:sz w:val="20"/>
              </w:rPr>
              <w:t>64,581,955.61</w:t>
            </w:r>
            <w:r>
              <w:rPr>
                <w:rFonts w:ascii="宋体"/>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3" w:lineRule="exact"/>
              <w:ind w:right="123"/>
              <w:jc w:val="right"/>
              <w:rPr>
                <w:rFonts w:ascii="宋体" w:hAnsi="宋体" w:cs="宋体" w:eastAsia="宋体" w:hint="default"/>
                <w:sz w:val="20"/>
                <w:szCs w:val="20"/>
              </w:rPr>
            </w:pPr>
            <w:r>
              <w:rPr>
                <w:rFonts w:ascii="宋体"/>
                <w:spacing w:val="-1"/>
                <w:sz w:val="20"/>
              </w:rPr>
              <w:t>1,783,823.67</w:t>
            </w:r>
          </w:p>
        </w:tc>
        <w:tc>
          <w:tcPr>
            <w:tcW w:w="1400" w:type="dxa"/>
            <w:tcBorders>
              <w:top w:val="nil" w:sz="6" w:space="0" w:color="auto"/>
              <w:left w:val="nil" w:sz="6" w:space="0" w:color="auto"/>
              <w:bottom w:val="nil" w:sz="6" w:space="0" w:color="auto"/>
              <w:right w:val="nil" w:sz="6" w:space="0" w:color="auto"/>
            </w:tcBorders>
          </w:tcPr>
          <w:p>
            <w:pPr>
              <w:pStyle w:val="TableParagraph"/>
              <w:spacing w:line="243" w:lineRule="exact"/>
              <w:ind w:right="273"/>
              <w:jc w:val="right"/>
              <w:rPr>
                <w:rFonts w:ascii="宋体" w:hAnsi="宋体" w:cs="宋体" w:eastAsia="宋体" w:hint="default"/>
                <w:sz w:val="20"/>
                <w:szCs w:val="20"/>
              </w:rPr>
            </w:pPr>
            <w:r>
              <w:rPr>
                <w:rFonts w:ascii="宋体"/>
                <w:w w:val="95"/>
                <w:sz w:val="20"/>
              </w:rPr>
              <w:t>892,211.47</w:t>
            </w:r>
            <w:r>
              <w:rPr>
                <w:rFonts w:ascii="宋体"/>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3" w:lineRule="exact"/>
              <w:ind w:right="33"/>
              <w:jc w:val="right"/>
              <w:rPr>
                <w:rFonts w:ascii="宋体" w:hAnsi="宋体" w:cs="宋体" w:eastAsia="宋体" w:hint="default"/>
                <w:sz w:val="20"/>
                <w:szCs w:val="20"/>
              </w:rPr>
            </w:pPr>
            <w:r>
              <w:rPr>
                <w:rFonts w:ascii="宋体"/>
                <w:w w:val="95"/>
                <w:sz w:val="20"/>
              </w:rPr>
              <w:t>65,473,567.81</w:t>
            </w:r>
            <w:r>
              <w:rPr>
                <w:rFonts w:ascii="宋体"/>
                <w:sz w:val="20"/>
              </w:rPr>
            </w:r>
          </w:p>
        </w:tc>
      </w:tr>
    </w:tbl>
    <w:p>
      <w:pPr>
        <w:spacing w:line="240" w:lineRule="auto" w:before="1"/>
        <w:rPr>
          <w:rFonts w:ascii="宋体" w:hAnsi="宋体" w:cs="宋体" w:eastAsia="宋体" w:hint="default"/>
          <w:sz w:val="12"/>
          <w:szCs w:val="12"/>
        </w:rPr>
      </w:pPr>
    </w:p>
    <w:p>
      <w:pPr>
        <w:spacing w:before="37"/>
        <w:ind w:left="117" w:right="0" w:firstLine="0"/>
        <w:jc w:val="left"/>
        <w:rPr>
          <w:rFonts w:ascii="宋体" w:hAnsi="宋体" w:cs="宋体" w:eastAsia="宋体" w:hint="default"/>
          <w:sz w:val="20"/>
          <w:szCs w:val="20"/>
        </w:rPr>
      </w:pPr>
      <w:r>
        <w:rPr>
          <w:rFonts w:ascii="宋体" w:hAnsi="宋体" w:cs="宋体" w:eastAsia="宋体" w:hint="default"/>
          <w:sz w:val="20"/>
          <w:szCs w:val="20"/>
        </w:rPr>
        <w:t>累计折旧</w:t>
      </w:r>
    </w:p>
    <w:p>
      <w:pPr>
        <w:tabs>
          <w:tab w:pos="2867" w:val="left" w:leader="none"/>
          <w:tab w:pos="4519" w:val="left" w:leader="none"/>
          <w:tab w:pos="6868" w:val="left" w:leader="none"/>
          <w:tab w:pos="7519" w:val="left" w:leader="none"/>
        </w:tabs>
        <w:spacing w:before="26"/>
        <w:ind w:left="218" w:right="0" w:firstLine="0"/>
        <w:jc w:val="left"/>
        <w:rPr>
          <w:rFonts w:ascii="宋体" w:hAnsi="宋体" w:cs="宋体" w:eastAsia="宋体" w:hint="default"/>
          <w:sz w:val="20"/>
          <w:szCs w:val="20"/>
        </w:rPr>
      </w:pPr>
      <w:r>
        <w:rPr>
          <w:rFonts w:ascii="宋体" w:hAnsi="宋体" w:cs="宋体" w:eastAsia="宋体" w:hint="default"/>
          <w:w w:val="95"/>
          <w:position w:val="1"/>
          <w:sz w:val="20"/>
          <w:szCs w:val="20"/>
        </w:rPr>
        <w:t>仪器仪表</w:t>
        <w:tab/>
      </w:r>
      <w:r>
        <w:rPr>
          <w:rFonts w:ascii="宋体" w:hAnsi="宋体" w:cs="宋体" w:eastAsia="宋体" w:hint="default"/>
          <w:w w:val="95"/>
          <w:sz w:val="20"/>
          <w:szCs w:val="20"/>
        </w:rPr>
        <w:t>10,496,224.90</w:t>
        <w:tab/>
      </w:r>
      <w:r>
        <w:rPr>
          <w:rFonts w:ascii="宋体" w:hAnsi="宋体" w:cs="宋体" w:eastAsia="宋体" w:hint="default"/>
          <w:spacing w:val="-1"/>
          <w:sz w:val="20"/>
          <w:szCs w:val="20"/>
        </w:rPr>
        <w:t>4,474,732.57</w:t>
        <w:tab/>
      </w:r>
      <w:r>
        <w:rPr>
          <w:rFonts w:ascii="宋体" w:hAnsi="宋体" w:cs="宋体" w:eastAsia="宋体" w:hint="default"/>
          <w:w w:val="95"/>
          <w:sz w:val="20"/>
          <w:szCs w:val="20"/>
        </w:rPr>
        <w:t>-</w:t>
        <w:tab/>
      </w:r>
      <w:r>
        <w:rPr>
          <w:rFonts w:ascii="宋体" w:hAnsi="宋体" w:cs="宋体" w:eastAsia="宋体" w:hint="default"/>
          <w:sz w:val="20"/>
          <w:szCs w:val="20"/>
        </w:rPr>
        <w:t>14,970,957.47</w:t>
      </w:r>
    </w:p>
    <w:p>
      <w:pPr>
        <w:spacing w:after="0"/>
        <w:jc w:val="left"/>
        <w:rPr>
          <w:rFonts w:ascii="宋体" w:hAnsi="宋体" w:cs="宋体" w:eastAsia="宋体" w:hint="default"/>
          <w:sz w:val="20"/>
          <w:szCs w:val="20"/>
        </w:rPr>
        <w:sectPr>
          <w:type w:val="continuous"/>
          <w:pgSz w:w="11900" w:h="16840"/>
          <w:pgMar w:top="1600" w:bottom="280" w:left="1680" w:right="1260"/>
        </w:sectPr>
      </w:pPr>
    </w:p>
    <w:p>
      <w:pPr>
        <w:spacing w:line="240" w:lineRule="auto" w:before="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340"/>
        <w:gridCol w:w="685"/>
        <w:gridCol w:w="1201"/>
        <w:gridCol w:w="1500"/>
        <w:gridCol w:w="1400"/>
        <w:gridCol w:w="1586"/>
      </w:tblGrid>
      <w:tr>
        <w:trPr>
          <w:trHeight w:val="350"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0" w:right="0"/>
              <w:jc w:val="left"/>
              <w:rPr>
                <w:rFonts w:ascii="宋体" w:hAnsi="宋体" w:cs="宋体" w:eastAsia="宋体" w:hint="default"/>
                <w:sz w:val="20"/>
                <w:szCs w:val="20"/>
              </w:rPr>
            </w:pPr>
            <w:r>
              <w:rPr>
                <w:rFonts w:ascii="宋体" w:hAnsi="宋体" w:cs="宋体" w:eastAsia="宋体" w:hint="default"/>
                <w:sz w:val="20"/>
                <w:szCs w:val="20"/>
              </w:rPr>
              <w:t>运输工具－小型车辆</w:t>
            </w:r>
          </w:p>
        </w:tc>
        <w:tc>
          <w:tcPr>
            <w:tcW w:w="18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511" w:right="0"/>
              <w:jc w:val="left"/>
              <w:rPr>
                <w:rFonts w:ascii="宋体" w:hAnsi="宋体" w:cs="宋体" w:eastAsia="宋体" w:hint="default"/>
                <w:sz w:val="20"/>
                <w:szCs w:val="20"/>
              </w:rPr>
            </w:pPr>
            <w:r>
              <w:rPr>
                <w:rFonts w:ascii="宋体"/>
                <w:sz w:val="20"/>
              </w:rPr>
              <w:t>2,113,389.34</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3"/>
              <w:jc w:val="right"/>
              <w:rPr>
                <w:rFonts w:ascii="宋体" w:hAnsi="宋体" w:cs="宋体" w:eastAsia="宋体" w:hint="default"/>
                <w:sz w:val="20"/>
                <w:szCs w:val="20"/>
              </w:rPr>
            </w:pPr>
            <w:r>
              <w:rPr>
                <w:rFonts w:ascii="宋体"/>
                <w:w w:val="95"/>
                <w:sz w:val="20"/>
              </w:rPr>
              <w:t>390,229.16</w:t>
            </w:r>
            <w:r>
              <w:rPr>
                <w:rFonts w:ascii="宋体"/>
                <w:sz w:val="20"/>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3"/>
              <w:jc w:val="right"/>
              <w:rPr>
                <w:rFonts w:ascii="宋体" w:hAnsi="宋体" w:cs="宋体" w:eastAsia="宋体" w:hint="default"/>
                <w:sz w:val="20"/>
                <w:szCs w:val="20"/>
              </w:rPr>
            </w:pPr>
            <w:r>
              <w:rPr>
                <w:rFonts w:ascii="宋体"/>
                <w:w w:val="99"/>
                <w:sz w:val="20"/>
              </w:rPr>
              <w:t>-</w:t>
            </w:r>
            <w:r>
              <w:rPr>
                <w:rFonts w:ascii="宋体"/>
                <w:sz w:val="20"/>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20"/>
                <w:szCs w:val="20"/>
              </w:rPr>
            </w:pPr>
            <w:r>
              <w:rPr>
                <w:rFonts w:ascii="宋体"/>
                <w:spacing w:val="-1"/>
                <w:sz w:val="20"/>
              </w:rPr>
              <w:t>2,503,618.50</w:t>
            </w:r>
          </w:p>
        </w:tc>
      </w:tr>
      <w:tr>
        <w:trPr>
          <w:trHeight w:val="284"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z w:val="20"/>
                <w:szCs w:val="20"/>
              </w:rPr>
              <w:t>房屋附属设施</w:t>
            </w:r>
          </w:p>
        </w:tc>
        <w:tc>
          <w:tcPr>
            <w:tcW w:w="1886"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811" w:right="0"/>
              <w:jc w:val="left"/>
              <w:rPr>
                <w:rFonts w:ascii="宋体" w:hAnsi="宋体" w:cs="宋体" w:eastAsia="宋体" w:hint="default"/>
                <w:sz w:val="20"/>
                <w:szCs w:val="20"/>
              </w:rPr>
            </w:pPr>
            <w:r>
              <w:rPr>
                <w:rFonts w:ascii="宋体"/>
                <w:sz w:val="20"/>
              </w:rPr>
              <w:t>93,245.81</w:t>
            </w:r>
          </w:p>
        </w:tc>
        <w:tc>
          <w:tcPr>
            <w:tcW w:w="1500" w:type="dxa"/>
            <w:tcBorders>
              <w:top w:val="nil" w:sz="6" w:space="0" w:color="auto"/>
              <w:left w:val="nil" w:sz="6" w:space="0" w:color="auto"/>
              <w:bottom w:val="nil" w:sz="6" w:space="0" w:color="auto"/>
              <w:right w:val="nil" w:sz="6" w:space="0" w:color="auto"/>
            </w:tcBorders>
          </w:tcPr>
          <w:p>
            <w:pPr>
              <w:pStyle w:val="TableParagraph"/>
              <w:spacing w:line="247" w:lineRule="exact"/>
              <w:ind w:right="123"/>
              <w:jc w:val="right"/>
              <w:rPr>
                <w:rFonts w:ascii="宋体" w:hAnsi="宋体" w:cs="宋体" w:eastAsia="宋体" w:hint="default"/>
                <w:sz w:val="20"/>
                <w:szCs w:val="20"/>
              </w:rPr>
            </w:pPr>
            <w:r>
              <w:rPr>
                <w:rFonts w:ascii="宋体"/>
                <w:spacing w:val="-1"/>
                <w:sz w:val="20"/>
              </w:rPr>
              <w:t>21,849.96</w:t>
            </w:r>
          </w:p>
        </w:tc>
        <w:tc>
          <w:tcPr>
            <w:tcW w:w="1400" w:type="dxa"/>
            <w:tcBorders>
              <w:top w:val="nil" w:sz="6" w:space="0" w:color="auto"/>
              <w:left w:val="nil" w:sz="6" w:space="0" w:color="auto"/>
              <w:bottom w:val="nil" w:sz="6" w:space="0" w:color="auto"/>
              <w:right w:val="nil" w:sz="6" w:space="0" w:color="auto"/>
            </w:tcBorders>
          </w:tcPr>
          <w:p>
            <w:pPr>
              <w:pStyle w:val="TableParagraph"/>
              <w:spacing w:line="247" w:lineRule="exact"/>
              <w:ind w:right="273"/>
              <w:jc w:val="right"/>
              <w:rPr>
                <w:rFonts w:ascii="宋体" w:hAnsi="宋体" w:cs="宋体" w:eastAsia="宋体" w:hint="default"/>
                <w:sz w:val="20"/>
                <w:szCs w:val="20"/>
              </w:rPr>
            </w:pPr>
            <w:r>
              <w:rPr>
                <w:rFonts w:ascii="宋体"/>
                <w:w w:val="99"/>
                <w:sz w:val="20"/>
              </w:rPr>
              <w:t>-</w:t>
            </w:r>
            <w:r>
              <w:rPr>
                <w:rFonts w:ascii="宋体"/>
                <w:sz w:val="20"/>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7" w:lineRule="exact"/>
              <w:ind w:right="8"/>
              <w:jc w:val="right"/>
              <w:rPr>
                <w:rFonts w:ascii="宋体" w:hAnsi="宋体" w:cs="宋体" w:eastAsia="宋体" w:hint="default"/>
                <w:sz w:val="20"/>
                <w:szCs w:val="20"/>
              </w:rPr>
            </w:pPr>
            <w:r>
              <w:rPr>
                <w:rFonts w:ascii="宋体"/>
                <w:w w:val="95"/>
                <w:sz w:val="20"/>
              </w:rPr>
              <w:t>115,095.77</w:t>
            </w:r>
            <w:r>
              <w:rPr>
                <w:rFonts w:ascii="宋体"/>
                <w:sz w:val="20"/>
              </w:rPr>
            </w:r>
          </w:p>
        </w:tc>
      </w:tr>
      <w:tr>
        <w:trPr>
          <w:trHeight w:val="284"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电子设备和一般通用设备</w:t>
            </w:r>
          </w:p>
        </w:tc>
        <w:tc>
          <w:tcPr>
            <w:tcW w:w="1886" w:type="dxa"/>
            <w:gridSpan w:val="2"/>
            <w:tcBorders>
              <w:top w:val="nil" w:sz="6" w:space="0" w:color="auto"/>
              <w:left w:val="nil" w:sz="6" w:space="0" w:color="auto"/>
              <w:bottom w:val="nil" w:sz="6" w:space="0" w:color="auto"/>
              <w:right w:val="nil" w:sz="6" w:space="0" w:color="auto"/>
            </w:tcBorders>
          </w:tcPr>
          <w:p>
            <w:pPr>
              <w:pStyle w:val="TableParagraph"/>
              <w:spacing w:line="249" w:lineRule="exact"/>
              <w:ind w:left="511" w:right="0"/>
              <w:jc w:val="left"/>
              <w:rPr>
                <w:rFonts w:ascii="宋体" w:hAnsi="宋体" w:cs="宋体" w:eastAsia="宋体" w:hint="default"/>
                <w:sz w:val="20"/>
                <w:szCs w:val="20"/>
              </w:rPr>
            </w:pPr>
            <w:r>
              <w:rPr>
                <w:rFonts w:ascii="宋体"/>
                <w:sz w:val="20"/>
              </w:rPr>
              <w:t>6,755,833.24</w:t>
            </w:r>
          </w:p>
        </w:tc>
        <w:tc>
          <w:tcPr>
            <w:tcW w:w="1500" w:type="dxa"/>
            <w:tcBorders>
              <w:top w:val="nil" w:sz="6" w:space="0" w:color="auto"/>
              <w:left w:val="nil" w:sz="6" w:space="0" w:color="auto"/>
              <w:bottom w:val="nil" w:sz="6" w:space="0" w:color="auto"/>
              <w:right w:val="nil" w:sz="6" w:space="0" w:color="auto"/>
            </w:tcBorders>
          </w:tcPr>
          <w:p>
            <w:pPr>
              <w:pStyle w:val="TableParagraph"/>
              <w:spacing w:line="249" w:lineRule="exact"/>
              <w:ind w:right="123"/>
              <w:jc w:val="right"/>
              <w:rPr>
                <w:rFonts w:ascii="宋体" w:hAnsi="宋体" w:cs="宋体" w:eastAsia="宋体" w:hint="default"/>
                <w:sz w:val="20"/>
                <w:szCs w:val="20"/>
              </w:rPr>
            </w:pPr>
            <w:r>
              <w:rPr>
                <w:rFonts w:ascii="宋体"/>
                <w:spacing w:val="-1"/>
                <w:sz w:val="20"/>
              </w:rPr>
              <w:t>1,743,173.46</w:t>
            </w:r>
          </w:p>
        </w:tc>
        <w:tc>
          <w:tcPr>
            <w:tcW w:w="1400" w:type="dxa"/>
            <w:tcBorders>
              <w:top w:val="nil" w:sz="6" w:space="0" w:color="auto"/>
              <w:left w:val="nil" w:sz="6" w:space="0" w:color="auto"/>
              <w:bottom w:val="nil" w:sz="6" w:space="0" w:color="auto"/>
              <w:right w:val="nil" w:sz="6" w:space="0" w:color="auto"/>
            </w:tcBorders>
          </w:tcPr>
          <w:p>
            <w:pPr>
              <w:pStyle w:val="TableParagraph"/>
              <w:spacing w:line="249" w:lineRule="exact"/>
              <w:ind w:right="273"/>
              <w:jc w:val="right"/>
              <w:rPr>
                <w:rFonts w:ascii="宋体" w:hAnsi="宋体" w:cs="宋体" w:eastAsia="宋体" w:hint="default"/>
                <w:sz w:val="20"/>
                <w:szCs w:val="20"/>
              </w:rPr>
            </w:pPr>
            <w:r>
              <w:rPr>
                <w:rFonts w:ascii="宋体"/>
                <w:w w:val="95"/>
                <w:sz w:val="20"/>
              </w:rPr>
              <w:t>695,385.83</w:t>
            </w:r>
            <w:r>
              <w:rPr>
                <w:rFonts w:ascii="宋体"/>
                <w:sz w:val="20"/>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9" w:lineRule="exact"/>
              <w:ind w:right="8"/>
              <w:jc w:val="right"/>
              <w:rPr>
                <w:rFonts w:ascii="宋体" w:hAnsi="宋体" w:cs="宋体" w:eastAsia="宋体" w:hint="default"/>
                <w:sz w:val="20"/>
                <w:szCs w:val="20"/>
              </w:rPr>
            </w:pPr>
            <w:r>
              <w:rPr>
                <w:rFonts w:ascii="宋体"/>
                <w:spacing w:val="-1"/>
                <w:sz w:val="20"/>
              </w:rPr>
              <w:t>7,803,620.87</w:t>
            </w:r>
          </w:p>
        </w:tc>
      </w:tr>
      <w:tr>
        <w:trPr>
          <w:trHeight w:val="284"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z w:val="20"/>
                <w:szCs w:val="20"/>
              </w:rPr>
              <w:t>办公家具及管理用具</w:t>
            </w:r>
          </w:p>
        </w:tc>
        <w:tc>
          <w:tcPr>
            <w:tcW w:w="1886" w:type="dxa"/>
            <w:gridSpan w:val="2"/>
            <w:tcBorders>
              <w:top w:val="nil" w:sz="6" w:space="0" w:color="auto"/>
              <w:left w:val="nil" w:sz="6" w:space="0" w:color="auto"/>
              <w:bottom w:val="single" w:sz="4" w:space="0" w:color="000000"/>
              <w:right w:val="nil" w:sz="6" w:space="0" w:color="auto"/>
            </w:tcBorders>
          </w:tcPr>
          <w:p>
            <w:pPr>
              <w:pStyle w:val="TableParagraph"/>
              <w:spacing w:line="250" w:lineRule="exact"/>
              <w:ind w:left="710" w:right="0"/>
              <w:jc w:val="left"/>
              <w:rPr>
                <w:rFonts w:ascii="宋体" w:hAnsi="宋体" w:cs="宋体" w:eastAsia="宋体" w:hint="default"/>
                <w:sz w:val="20"/>
                <w:szCs w:val="20"/>
              </w:rPr>
            </w:pPr>
            <w:r>
              <w:rPr>
                <w:rFonts w:ascii="宋体"/>
                <w:sz w:val="20"/>
              </w:rPr>
              <w:t>449,821.54</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50" w:lineRule="exact"/>
              <w:ind w:right="123"/>
              <w:jc w:val="right"/>
              <w:rPr>
                <w:rFonts w:ascii="宋体" w:hAnsi="宋体" w:cs="宋体" w:eastAsia="宋体" w:hint="default"/>
                <w:sz w:val="20"/>
                <w:szCs w:val="20"/>
              </w:rPr>
            </w:pPr>
            <w:r>
              <w:rPr>
                <w:rFonts w:ascii="宋体"/>
                <w:spacing w:val="-1"/>
                <w:sz w:val="20"/>
              </w:rPr>
              <w:t>67,500.53</w:t>
            </w:r>
          </w:p>
        </w:tc>
        <w:tc>
          <w:tcPr>
            <w:tcW w:w="1400" w:type="dxa"/>
            <w:tcBorders>
              <w:top w:val="nil" w:sz="6" w:space="0" w:color="auto"/>
              <w:left w:val="nil" w:sz="6" w:space="0" w:color="auto"/>
              <w:bottom w:val="single" w:sz="4" w:space="0" w:color="000000"/>
              <w:right w:val="nil" w:sz="6" w:space="0" w:color="auto"/>
            </w:tcBorders>
          </w:tcPr>
          <w:p>
            <w:pPr>
              <w:pStyle w:val="TableParagraph"/>
              <w:spacing w:line="250" w:lineRule="exact"/>
              <w:ind w:right="273"/>
              <w:jc w:val="right"/>
              <w:rPr>
                <w:rFonts w:ascii="宋体" w:hAnsi="宋体" w:cs="宋体" w:eastAsia="宋体" w:hint="default"/>
                <w:sz w:val="20"/>
                <w:szCs w:val="20"/>
              </w:rPr>
            </w:pPr>
            <w:r>
              <w:rPr>
                <w:rFonts w:ascii="宋体"/>
                <w:w w:val="99"/>
                <w:sz w:val="20"/>
              </w:rPr>
              <w:t>-</w:t>
            </w:r>
            <w:r>
              <w:rPr>
                <w:rFonts w:ascii="宋体"/>
                <w:sz w:val="20"/>
              </w:rPr>
            </w:r>
          </w:p>
        </w:tc>
        <w:tc>
          <w:tcPr>
            <w:tcW w:w="1586" w:type="dxa"/>
            <w:tcBorders>
              <w:top w:val="nil" w:sz="6" w:space="0" w:color="auto"/>
              <w:left w:val="nil" w:sz="6" w:space="0" w:color="auto"/>
              <w:bottom w:val="single" w:sz="4" w:space="0" w:color="000000"/>
              <w:right w:val="nil" w:sz="6" w:space="0" w:color="auto"/>
            </w:tcBorders>
          </w:tcPr>
          <w:p>
            <w:pPr>
              <w:pStyle w:val="TableParagraph"/>
              <w:spacing w:line="250" w:lineRule="exact"/>
              <w:ind w:right="8"/>
              <w:jc w:val="right"/>
              <w:rPr>
                <w:rFonts w:ascii="宋体" w:hAnsi="宋体" w:cs="宋体" w:eastAsia="宋体" w:hint="default"/>
                <w:sz w:val="20"/>
                <w:szCs w:val="20"/>
              </w:rPr>
            </w:pPr>
            <w:r>
              <w:rPr>
                <w:rFonts w:ascii="宋体"/>
                <w:w w:val="95"/>
                <w:sz w:val="20"/>
              </w:rPr>
              <w:t>517,322.07</w:t>
            </w:r>
            <w:r>
              <w:rPr>
                <w:rFonts w:ascii="宋体"/>
                <w:sz w:val="20"/>
              </w:rPr>
            </w:r>
          </w:p>
        </w:tc>
      </w:tr>
      <w:tr>
        <w:trPr>
          <w:trHeight w:val="312"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61" w:lineRule="exact"/>
              <w:ind w:left="403"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886" w:type="dxa"/>
            <w:gridSpan w:val="2"/>
            <w:tcBorders>
              <w:top w:val="single" w:sz="4" w:space="0" w:color="000000"/>
              <w:left w:val="nil" w:sz="6" w:space="0" w:color="auto"/>
              <w:bottom w:val="single" w:sz="17" w:space="0" w:color="000000"/>
              <w:right w:val="nil" w:sz="6" w:space="0" w:color="auto"/>
            </w:tcBorders>
          </w:tcPr>
          <w:p>
            <w:pPr>
              <w:pStyle w:val="TableParagraph"/>
              <w:spacing w:line="256" w:lineRule="exact"/>
              <w:ind w:left="410" w:right="0"/>
              <w:jc w:val="left"/>
              <w:rPr>
                <w:rFonts w:ascii="宋体" w:hAnsi="宋体" w:cs="宋体" w:eastAsia="宋体" w:hint="default"/>
                <w:sz w:val="20"/>
                <w:szCs w:val="20"/>
              </w:rPr>
            </w:pPr>
            <w:r>
              <w:rPr>
                <w:rFonts w:ascii="宋体"/>
                <w:sz w:val="20"/>
              </w:rPr>
              <w:t>19,908,514.83</w:t>
            </w:r>
          </w:p>
        </w:tc>
        <w:tc>
          <w:tcPr>
            <w:tcW w:w="1500" w:type="dxa"/>
            <w:tcBorders>
              <w:top w:val="single" w:sz="4" w:space="0" w:color="000000"/>
              <w:left w:val="nil" w:sz="6" w:space="0" w:color="auto"/>
              <w:bottom w:val="single" w:sz="17" w:space="0" w:color="000000"/>
              <w:right w:val="nil" w:sz="6" w:space="0" w:color="auto"/>
            </w:tcBorders>
          </w:tcPr>
          <w:p>
            <w:pPr>
              <w:pStyle w:val="TableParagraph"/>
              <w:spacing w:line="256" w:lineRule="exact"/>
              <w:ind w:right="123"/>
              <w:jc w:val="right"/>
              <w:rPr>
                <w:rFonts w:ascii="宋体" w:hAnsi="宋体" w:cs="宋体" w:eastAsia="宋体" w:hint="default"/>
                <w:sz w:val="20"/>
                <w:szCs w:val="20"/>
              </w:rPr>
            </w:pPr>
            <w:r>
              <w:rPr>
                <w:rFonts w:ascii="宋体"/>
                <w:spacing w:val="-1"/>
                <w:sz w:val="20"/>
              </w:rPr>
              <w:t>6,697,485.68</w:t>
            </w:r>
          </w:p>
        </w:tc>
        <w:tc>
          <w:tcPr>
            <w:tcW w:w="1400" w:type="dxa"/>
            <w:tcBorders>
              <w:top w:val="single" w:sz="4" w:space="0" w:color="000000"/>
              <w:left w:val="nil" w:sz="6" w:space="0" w:color="auto"/>
              <w:bottom w:val="single" w:sz="17" w:space="0" w:color="000000"/>
              <w:right w:val="nil" w:sz="6" w:space="0" w:color="auto"/>
            </w:tcBorders>
          </w:tcPr>
          <w:p>
            <w:pPr>
              <w:pStyle w:val="TableParagraph"/>
              <w:spacing w:line="256" w:lineRule="exact"/>
              <w:ind w:right="273"/>
              <w:jc w:val="right"/>
              <w:rPr>
                <w:rFonts w:ascii="宋体" w:hAnsi="宋体" w:cs="宋体" w:eastAsia="宋体" w:hint="default"/>
                <w:sz w:val="20"/>
                <w:szCs w:val="20"/>
              </w:rPr>
            </w:pPr>
            <w:r>
              <w:rPr>
                <w:rFonts w:ascii="宋体"/>
                <w:w w:val="95"/>
                <w:sz w:val="20"/>
              </w:rPr>
              <w:t>695,385.83</w:t>
            </w:r>
            <w:r>
              <w:rPr>
                <w:rFonts w:ascii="宋体"/>
                <w:sz w:val="20"/>
              </w:rPr>
            </w:r>
          </w:p>
        </w:tc>
        <w:tc>
          <w:tcPr>
            <w:tcW w:w="1586" w:type="dxa"/>
            <w:tcBorders>
              <w:top w:val="single" w:sz="4" w:space="0" w:color="000000"/>
              <w:left w:val="nil" w:sz="6" w:space="0" w:color="auto"/>
              <w:bottom w:val="single" w:sz="17" w:space="0" w:color="000000"/>
              <w:right w:val="nil" w:sz="6" w:space="0" w:color="auto"/>
            </w:tcBorders>
          </w:tcPr>
          <w:p>
            <w:pPr>
              <w:pStyle w:val="TableParagraph"/>
              <w:spacing w:line="256" w:lineRule="exact"/>
              <w:ind w:right="8"/>
              <w:jc w:val="right"/>
              <w:rPr>
                <w:rFonts w:ascii="宋体" w:hAnsi="宋体" w:cs="宋体" w:eastAsia="宋体" w:hint="default"/>
                <w:sz w:val="20"/>
                <w:szCs w:val="20"/>
              </w:rPr>
            </w:pPr>
            <w:r>
              <w:rPr>
                <w:rFonts w:ascii="宋体"/>
                <w:w w:val="95"/>
                <w:sz w:val="20"/>
              </w:rPr>
              <w:t>25,910,614.68</w:t>
            </w:r>
            <w:r>
              <w:rPr>
                <w:rFonts w:ascii="宋体"/>
                <w:sz w:val="20"/>
              </w:rPr>
            </w:r>
          </w:p>
        </w:tc>
      </w:tr>
      <w:tr>
        <w:trPr>
          <w:trHeight w:val="593"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61" w:lineRule="auto" w:before="4"/>
              <w:ind w:left="100" w:right="1417" w:hanging="101"/>
              <w:jc w:val="left"/>
              <w:rPr>
                <w:rFonts w:ascii="宋体" w:hAnsi="宋体" w:cs="宋体" w:eastAsia="宋体" w:hint="default"/>
                <w:sz w:val="20"/>
                <w:szCs w:val="20"/>
              </w:rPr>
            </w:pPr>
            <w:r>
              <w:rPr>
                <w:rFonts w:ascii="宋体" w:hAnsi="宋体" w:cs="宋体" w:eastAsia="宋体" w:hint="default"/>
                <w:sz w:val="20"/>
                <w:szCs w:val="20"/>
              </w:rPr>
              <w:t>固定资产减值准备</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仪器仪表</w:t>
            </w:r>
          </w:p>
        </w:tc>
        <w:tc>
          <w:tcPr>
            <w:tcW w:w="1201" w:type="dxa"/>
            <w:tcBorders>
              <w:top w:val="nil" w:sz="6" w:space="0" w:color="auto"/>
              <w:left w:val="nil" w:sz="6" w:space="0" w:color="auto"/>
              <w:bottom w:val="nil" w:sz="6" w:space="0" w:color="auto"/>
              <w:right w:val="nil" w:sz="6" w:space="0" w:color="auto"/>
            </w:tcBorders>
          </w:tcPr>
          <w:p>
            <w:pPr/>
          </w:p>
        </w:tc>
        <w:tc>
          <w:tcPr>
            <w:tcW w:w="2900" w:type="dxa"/>
            <w:gridSpan w:val="2"/>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r>
      <w:tr>
        <w:trPr>
          <w:trHeight w:val="570"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100" w:right="0"/>
              <w:jc w:val="left"/>
              <w:rPr>
                <w:rFonts w:ascii="宋体" w:hAnsi="宋体" w:cs="宋体" w:eastAsia="宋体" w:hint="default"/>
                <w:sz w:val="20"/>
                <w:szCs w:val="20"/>
              </w:rPr>
            </w:pPr>
            <w:r>
              <w:rPr>
                <w:rFonts w:ascii="宋体" w:hAnsi="宋体" w:cs="宋体" w:eastAsia="宋体" w:hint="default"/>
                <w:sz w:val="20"/>
                <w:szCs w:val="20"/>
              </w:rPr>
              <w:t>运输工具－小型车辆</w:t>
            </w:r>
          </w:p>
          <w:p>
            <w:pPr>
              <w:pStyle w:val="TableParagraph"/>
              <w:spacing w:line="240" w:lineRule="auto" w:before="24"/>
              <w:ind w:left="100" w:right="0"/>
              <w:jc w:val="left"/>
              <w:rPr>
                <w:rFonts w:ascii="宋体" w:hAnsi="宋体" w:cs="宋体" w:eastAsia="宋体" w:hint="default"/>
                <w:sz w:val="20"/>
                <w:szCs w:val="20"/>
              </w:rPr>
            </w:pPr>
            <w:r>
              <w:rPr>
                <w:rFonts w:ascii="宋体" w:hAnsi="宋体" w:cs="宋体" w:eastAsia="宋体" w:hint="default"/>
                <w:sz w:val="20"/>
                <w:szCs w:val="20"/>
              </w:rPr>
              <w:t>房屋附属设施</w:t>
            </w:r>
          </w:p>
        </w:tc>
        <w:tc>
          <w:tcPr>
            <w:tcW w:w="1201" w:type="dxa"/>
            <w:tcBorders>
              <w:top w:val="nil" w:sz="6" w:space="0" w:color="auto"/>
              <w:left w:val="nil" w:sz="6" w:space="0" w:color="auto"/>
              <w:bottom w:val="nil" w:sz="6" w:space="0" w:color="auto"/>
              <w:right w:val="nil" w:sz="6" w:space="0" w:color="auto"/>
            </w:tcBorders>
          </w:tcPr>
          <w:p>
            <w:pPr>
              <w:pStyle w:val="TableParagraph"/>
              <w:spacing w:line="256" w:lineRule="exact"/>
              <w:ind w:right="173"/>
              <w:jc w:val="right"/>
              <w:rPr>
                <w:rFonts w:ascii="宋体" w:hAnsi="宋体" w:cs="宋体" w:eastAsia="宋体" w:hint="default"/>
                <w:sz w:val="20"/>
                <w:szCs w:val="20"/>
              </w:rPr>
            </w:pPr>
            <w:r>
              <w:rPr>
                <w:rFonts w:ascii="宋体"/>
                <w:spacing w:val="-1"/>
                <w:sz w:val="20"/>
              </w:rPr>
              <w:t>44,760.00</w:t>
            </w:r>
          </w:p>
        </w:tc>
        <w:tc>
          <w:tcPr>
            <w:tcW w:w="2900" w:type="dxa"/>
            <w:gridSpan w:val="2"/>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56" w:lineRule="exact"/>
              <w:ind w:right="8"/>
              <w:jc w:val="right"/>
              <w:rPr>
                <w:rFonts w:ascii="宋体" w:hAnsi="宋体" w:cs="宋体" w:eastAsia="宋体" w:hint="default"/>
                <w:sz w:val="20"/>
                <w:szCs w:val="20"/>
              </w:rPr>
            </w:pPr>
            <w:r>
              <w:rPr>
                <w:rFonts w:ascii="宋体"/>
                <w:spacing w:val="-1"/>
                <w:sz w:val="20"/>
              </w:rPr>
              <w:t>44,760.00</w:t>
            </w:r>
          </w:p>
        </w:tc>
      </w:tr>
      <w:tr>
        <w:trPr>
          <w:trHeight w:val="574"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100" w:right="0"/>
              <w:jc w:val="left"/>
              <w:rPr>
                <w:rFonts w:ascii="宋体" w:hAnsi="宋体" w:cs="宋体" w:eastAsia="宋体" w:hint="default"/>
                <w:sz w:val="20"/>
                <w:szCs w:val="20"/>
              </w:rPr>
            </w:pPr>
            <w:r>
              <w:rPr>
                <w:rFonts w:ascii="宋体" w:hAnsi="宋体" w:cs="宋体" w:eastAsia="宋体" w:hint="default"/>
                <w:sz w:val="20"/>
                <w:szCs w:val="20"/>
              </w:rPr>
              <w:t>电子设备和一般通用设备</w:t>
            </w:r>
          </w:p>
          <w:p>
            <w:pPr>
              <w:pStyle w:val="TableParagraph"/>
              <w:spacing w:line="240" w:lineRule="auto" w:before="24"/>
              <w:ind w:left="100" w:right="0"/>
              <w:jc w:val="left"/>
              <w:rPr>
                <w:rFonts w:ascii="宋体" w:hAnsi="宋体" w:cs="宋体" w:eastAsia="宋体" w:hint="default"/>
                <w:sz w:val="20"/>
                <w:szCs w:val="20"/>
              </w:rPr>
            </w:pPr>
            <w:r>
              <w:rPr>
                <w:rFonts w:ascii="宋体" w:hAnsi="宋体" w:cs="宋体" w:eastAsia="宋体" w:hint="default"/>
                <w:sz w:val="20"/>
                <w:szCs w:val="20"/>
              </w:rPr>
              <w:t>办公家具及管理用具</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55" w:lineRule="exact"/>
              <w:ind w:right="173"/>
              <w:jc w:val="right"/>
              <w:rPr>
                <w:rFonts w:ascii="宋体" w:hAnsi="宋体" w:cs="宋体" w:eastAsia="宋体" w:hint="default"/>
                <w:sz w:val="20"/>
                <w:szCs w:val="20"/>
              </w:rPr>
            </w:pPr>
            <w:r>
              <w:rPr>
                <w:rFonts w:ascii="宋体"/>
                <w:w w:val="95"/>
                <w:sz w:val="20"/>
              </w:rPr>
              <w:t>574,746.54</w:t>
            </w:r>
            <w:r>
              <w:rPr>
                <w:rFonts w:ascii="宋体"/>
                <w:sz w:val="20"/>
              </w:rPr>
            </w:r>
          </w:p>
        </w:tc>
        <w:tc>
          <w:tcPr>
            <w:tcW w:w="2900" w:type="dxa"/>
            <w:gridSpan w:val="2"/>
            <w:tcBorders>
              <w:top w:val="nil" w:sz="6" w:space="0" w:color="auto"/>
              <w:left w:val="nil" w:sz="6" w:space="0" w:color="auto"/>
              <w:bottom w:val="single" w:sz="4" w:space="0" w:color="000000"/>
              <w:right w:val="nil" w:sz="6" w:space="0" w:color="auto"/>
            </w:tcBorders>
          </w:tcPr>
          <w:p>
            <w:pPr>
              <w:pStyle w:val="TableParagraph"/>
              <w:spacing w:line="255" w:lineRule="exact"/>
              <w:ind w:left="1726" w:right="0"/>
              <w:jc w:val="left"/>
              <w:rPr>
                <w:rFonts w:ascii="宋体" w:hAnsi="宋体" w:cs="宋体" w:eastAsia="宋体" w:hint="default"/>
                <w:sz w:val="20"/>
                <w:szCs w:val="20"/>
              </w:rPr>
            </w:pPr>
            <w:r>
              <w:rPr>
                <w:rFonts w:ascii="宋体"/>
                <w:sz w:val="20"/>
              </w:rPr>
              <w:t>56,554.82</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55" w:lineRule="exact"/>
              <w:ind w:right="8"/>
              <w:jc w:val="right"/>
              <w:rPr>
                <w:rFonts w:ascii="宋体" w:hAnsi="宋体" w:cs="宋体" w:eastAsia="宋体" w:hint="default"/>
                <w:sz w:val="20"/>
                <w:szCs w:val="20"/>
              </w:rPr>
            </w:pPr>
            <w:r>
              <w:rPr>
                <w:rFonts w:ascii="宋体"/>
                <w:w w:val="95"/>
                <w:sz w:val="20"/>
              </w:rPr>
              <w:t>518,191.72</w:t>
            </w:r>
            <w:r>
              <w:rPr>
                <w:rFonts w:ascii="宋体"/>
                <w:sz w:val="20"/>
              </w:rPr>
            </w:r>
          </w:p>
        </w:tc>
      </w:tr>
      <w:tr>
        <w:trPr>
          <w:trHeight w:val="314"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403"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201" w:type="dxa"/>
            <w:tcBorders>
              <w:top w:val="single" w:sz="4" w:space="0" w:color="000000"/>
              <w:left w:val="nil" w:sz="6" w:space="0" w:color="auto"/>
              <w:bottom w:val="single" w:sz="17" w:space="0" w:color="000000"/>
              <w:right w:val="nil" w:sz="6" w:space="0" w:color="auto"/>
            </w:tcBorders>
          </w:tcPr>
          <w:p>
            <w:pPr>
              <w:pStyle w:val="TableParagraph"/>
              <w:spacing w:line="256" w:lineRule="exact"/>
              <w:ind w:right="173"/>
              <w:jc w:val="right"/>
              <w:rPr>
                <w:rFonts w:ascii="宋体" w:hAnsi="宋体" w:cs="宋体" w:eastAsia="宋体" w:hint="default"/>
                <w:sz w:val="20"/>
                <w:szCs w:val="20"/>
              </w:rPr>
            </w:pPr>
            <w:r>
              <w:rPr>
                <w:rFonts w:ascii="宋体"/>
                <w:w w:val="95"/>
                <w:sz w:val="20"/>
              </w:rPr>
              <w:t>619,506.54</w:t>
            </w:r>
            <w:r>
              <w:rPr>
                <w:rFonts w:ascii="宋体"/>
                <w:sz w:val="20"/>
              </w:rPr>
            </w:r>
          </w:p>
        </w:tc>
        <w:tc>
          <w:tcPr>
            <w:tcW w:w="2900" w:type="dxa"/>
            <w:gridSpan w:val="2"/>
            <w:tcBorders>
              <w:top w:val="single" w:sz="4" w:space="0" w:color="000000"/>
              <w:left w:val="nil" w:sz="6" w:space="0" w:color="auto"/>
              <w:bottom w:val="single" w:sz="17" w:space="0" w:color="000000"/>
              <w:right w:val="nil" w:sz="6" w:space="0" w:color="auto"/>
            </w:tcBorders>
          </w:tcPr>
          <w:p>
            <w:pPr/>
          </w:p>
        </w:tc>
        <w:tc>
          <w:tcPr>
            <w:tcW w:w="1586" w:type="dxa"/>
            <w:tcBorders>
              <w:top w:val="single" w:sz="4" w:space="0" w:color="000000"/>
              <w:left w:val="nil" w:sz="6" w:space="0" w:color="auto"/>
              <w:bottom w:val="single" w:sz="17" w:space="0" w:color="000000"/>
              <w:right w:val="nil" w:sz="6" w:space="0" w:color="auto"/>
            </w:tcBorders>
          </w:tcPr>
          <w:p>
            <w:pPr>
              <w:pStyle w:val="TableParagraph"/>
              <w:spacing w:line="256" w:lineRule="exact"/>
              <w:ind w:right="8"/>
              <w:jc w:val="right"/>
              <w:rPr>
                <w:rFonts w:ascii="宋体" w:hAnsi="宋体" w:cs="宋体" w:eastAsia="宋体" w:hint="default"/>
                <w:sz w:val="20"/>
                <w:szCs w:val="20"/>
              </w:rPr>
            </w:pPr>
            <w:r>
              <w:rPr>
                <w:rFonts w:ascii="宋体"/>
                <w:w w:val="95"/>
                <w:sz w:val="20"/>
              </w:rPr>
              <w:t>562,951.72</w:t>
            </w:r>
            <w:r>
              <w:rPr>
                <w:rFonts w:ascii="宋体"/>
                <w:sz w:val="20"/>
              </w:rPr>
            </w:r>
          </w:p>
        </w:tc>
      </w:tr>
      <w:tr>
        <w:trPr>
          <w:trHeight w:val="819"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30"/>
                <w:szCs w:val="30"/>
              </w:rPr>
            </w:pPr>
          </w:p>
          <w:p>
            <w:pPr>
              <w:pStyle w:val="TableParagraph"/>
              <w:spacing w:line="240" w:lineRule="auto"/>
              <w:ind w:left="482" w:right="0"/>
              <w:jc w:val="left"/>
              <w:rPr>
                <w:rFonts w:ascii="宋体" w:hAnsi="宋体" w:cs="宋体" w:eastAsia="宋体" w:hint="default"/>
                <w:sz w:val="24"/>
                <w:szCs w:val="24"/>
              </w:rPr>
            </w:pPr>
            <w:r>
              <w:rPr>
                <w:rFonts w:ascii="宋体" w:hAnsi="宋体" w:cs="宋体" w:eastAsia="宋体" w:hint="default"/>
                <w:sz w:val="24"/>
                <w:szCs w:val="24"/>
              </w:rPr>
              <w:t>9、在建工程</w:t>
            </w:r>
          </w:p>
        </w:tc>
        <w:tc>
          <w:tcPr>
            <w:tcW w:w="1201" w:type="dxa"/>
            <w:tcBorders>
              <w:top w:val="single" w:sz="17" w:space="0" w:color="000000"/>
              <w:left w:val="nil" w:sz="6" w:space="0" w:color="auto"/>
              <w:bottom w:val="nil" w:sz="6" w:space="0" w:color="auto"/>
              <w:right w:val="nil" w:sz="6" w:space="0" w:color="auto"/>
            </w:tcBorders>
          </w:tcPr>
          <w:p>
            <w:pPr/>
          </w:p>
        </w:tc>
        <w:tc>
          <w:tcPr>
            <w:tcW w:w="2900" w:type="dxa"/>
            <w:gridSpan w:val="2"/>
            <w:tcBorders>
              <w:top w:val="single" w:sz="17" w:space="0" w:color="000000"/>
              <w:left w:val="nil" w:sz="6" w:space="0" w:color="auto"/>
              <w:bottom w:val="nil" w:sz="6" w:space="0" w:color="auto"/>
              <w:right w:val="nil" w:sz="6" w:space="0" w:color="auto"/>
            </w:tcBorders>
          </w:tcPr>
          <w:p>
            <w:pPr/>
          </w:p>
        </w:tc>
        <w:tc>
          <w:tcPr>
            <w:tcW w:w="1586" w:type="dxa"/>
            <w:tcBorders>
              <w:top w:val="single" w:sz="17" w:space="0" w:color="000000"/>
              <w:left w:val="nil" w:sz="6" w:space="0" w:color="auto"/>
              <w:bottom w:val="nil" w:sz="6" w:space="0" w:color="auto"/>
              <w:right w:val="nil" w:sz="6" w:space="0" w:color="auto"/>
            </w:tcBorders>
          </w:tcPr>
          <w:p>
            <w:pPr/>
          </w:p>
        </w:tc>
      </w:tr>
      <w:tr>
        <w:trPr>
          <w:trHeight w:val="376" w:hRule="exact"/>
        </w:trPr>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479" w:right="0"/>
              <w:jc w:val="left"/>
              <w:rPr>
                <w:rFonts w:ascii="宋体" w:hAnsi="宋体" w:cs="宋体" w:eastAsia="宋体" w:hint="default"/>
                <w:sz w:val="24"/>
                <w:szCs w:val="24"/>
              </w:rPr>
            </w:pPr>
            <w:r>
              <w:rPr>
                <w:rFonts w:ascii="宋体" w:hAnsi="宋体" w:cs="宋体" w:eastAsia="宋体" w:hint="default"/>
                <w:sz w:val="24"/>
                <w:szCs w:val="24"/>
              </w:rPr>
              <w:t>（1）在建工程明细情况</w:t>
            </w:r>
          </w:p>
        </w:tc>
        <w:tc>
          <w:tcPr>
            <w:tcW w:w="1201" w:type="dxa"/>
            <w:tcBorders>
              <w:top w:val="nil" w:sz="6" w:space="0" w:color="auto"/>
              <w:left w:val="nil" w:sz="6" w:space="0" w:color="auto"/>
              <w:bottom w:val="nil" w:sz="6" w:space="0" w:color="auto"/>
              <w:right w:val="nil" w:sz="6" w:space="0" w:color="auto"/>
            </w:tcBorders>
          </w:tcPr>
          <w:p>
            <w:pPr/>
          </w:p>
        </w:tc>
        <w:tc>
          <w:tcPr>
            <w:tcW w:w="2900" w:type="dxa"/>
            <w:gridSpan w:val="2"/>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0" w:footer="1003" w:top="1280" w:bottom="1200" w:left="1660" w:right="1280"/>
        </w:sectPr>
      </w:pPr>
    </w:p>
    <w:p>
      <w:pPr>
        <w:spacing w:line="240" w:lineRule="auto" w:before="0"/>
        <w:rPr>
          <w:rFonts w:ascii="宋体" w:hAnsi="宋体" w:cs="宋体" w:eastAsia="宋体" w:hint="default"/>
          <w:sz w:val="16"/>
          <w:szCs w:val="16"/>
        </w:rPr>
      </w:pPr>
    </w:p>
    <w:p>
      <w:pPr>
        <w:spacing w:line="206" w:lineRule="exact" w:before="116"/>
        <w:ind w:left="312" w:right="0" w:hanging="159"/>
        <w:jc w:val="left"/>
        <w:rPr>
          <w:rFonts w:ascii="宋体" w:hAnsi="宋体" w:cs="宋体" w:eastAsia="宋体" w:hint="default"/>
          <w:sz w:val="16"/>
          <w:szCs w:val="16"/>
        </w:rPr>
      </w:pPr>
      <w:r>
        <w:rPr>
          <w:rFonts w:ascii="宋体" w:hAnsi="宋体" w:cs="宋体" w:eastAsia="宋体" w:hint="default"/>
          <w:sz w:val="16"/>
          <w:szCs w:val="16"/>
        </w:rPr>
        <w:t>工程名</w:t>
      </w:r>
      <w:r>
        <w:rPr>
          <w:rFonts w:ascii="宋体" w:hAnsi="宋体" w:cs="宋体" w:eastAsia="宋体" w:hint="default"/>
          <w:spacing w:val="-78"/>
          <w:sz w:val="16"/>
          <w:szCs w:val="16"/>
        </w:rPr>
        <w:t> </w:t>
      </w:r>
      <w:r>
        <w:rPr>
          <w:rFonts w:ascii="宋体" w:hAnsi="宋体" w:cs="宋体" w:eastAsia="宋体" w:hint="default"/>
          <w:sz w:val="16"/>
          <w:szCs w:val="16"/>
        </w:rPr>
        <w:t>称</w:t>
      </w: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8"/>
          <w:szCs w:val="18"/>
        </w:rPr>
      </w:pPr>
    </w:p>
    <w:p>
      <w:pPr>
        <w:spacing w:before="0"/>
        <w:ind w:left="137" w:right="-18" w:firstLine="0"/>
        <w:jc w:val="left"/>
        <w:rPr>
          <w:rFonts w:ascii="宋体" w:hAnsi="宋体" w:cs="宋体" w:eastAsia="宋体" w:hint="default"/>
          <w:sz w:val="16"/>
          <w:szCs w:val="16"/>
        </w:rPr>
      </w:pPr>
      <w:r>
        <w:rPr>
          <w:rFonts w:ascii="宋体" w:hAnsi="宋体" w:cs="宋体" w:eastAsia="宋体" w:hint="default"/>
          <w:sz w:val="16"/>
          <w:szCs w:val="16"/>
        </w:rPr>
        <w:t>3G</w:t>
      </w:r>
      <w:r>
        <w:rPr>
          <w:rFonts w:ascii="宋体" w:hAnsi="宋体" w:cs="宋体" w:eastAsia="宋体" w:hint="default"/>
          <w:spacing w:val="-46"/>
          <w:sz w:val="16"/>
          <w:szCs w:val="16"/>
        </w:rPr>
        <w:t> </w:t>
      </w:r>
      <w:r>
        <w:rPr>
          <w:rFonts w:ascii="宋体" w:hAnsi="宋体" w:cs="宋体" w:eastAsia="宋体" w:hint="default"/>
          <w:sz w:val="16"/>
          <w:szCs w:val="16"/>
        </w:rPr>
        <w:t>传送</w:t>
      </w:r>
    </w:p>
    <w:p>
      <w:pPr>
        <w:spacing w:line="197" w:lineRule="exact" w:before="0"/>
        <w:ind w:left="0" w:right="0" w:firstLine="0"/>
        <w:jc w:val="right"/>
        <w:rPr>
          <w:rFonts w:ascii="宋体" w:hAnsi="宋体" w:cs="宋体" w:eastAsia="宋体" w:hint="default"/>
          <w:sz w:val="16"/>
          <w:szCs w:val="16"/>
        </w:rPr>
      </w:pPr>
      <w:r>
        <w:rPr/>
        <w:br w:type="column"/>
      </w:r>
      <w:r>
        <w:rPr>
          <w:rFonts w:ascii="宋体" w:hAnsi="宋体" w:cs="宋体" w:eastAsia="宋体" w:hint="default"/>
          <w:sz w:val="16"/>
          <w:szCs w:val="16"/>
        </w:rPr>
        <w:t>本年</w:t>
      </w:r>
    </w:p>
    <w:p>
      <w:pPr>
        <w:tabs>
          <w:tab w:pos="3429" w:val="left" w:leader="none"/>
        </w:tabs>
        <w:spacing w:line="263" w:lineRule="exact" w:before="0"/>
        <w:ind w:left="0" w:right="38" w:firstLine="0"/>
        <w:jc w:val="right"/>
        <w:rPr>
          <w:rFonts w:ascii="宋体" w:hAnsi="宋体" w:cs="宋体" w:eastAsia="宋体" w:hint="default"/>
          <w:sz w:val="16"/>
          <w:szCs w:val="16"/>
        </w:rPr>
      </w:pPr>
      <w:r>
        <w:rPr>
          <w:rFonts w:ascii="宋体" w:hAnsi="宋体" w:cs="宋体" w:eastAsia="宋体" w:hint="default"/>
          <w:sz w:val="16"/>
          <w:szCs w:val="16"/>
        </w:rPr>
        <w:t>预算数</w:t>
        <w:tab/>
      </w:r>
      <w:r>
        <w:rPr>
          <w:rFonts w:ascii="宋体" w:hAnsi="宋体" w:cs="宋体" w:eastAsia="宋体" w:hint="default"/>
          <w:position w:val="11"/>
          <w:sz w:val="16"/>
          <w:szCs w:val="16"/>
        </w:rPr>
        <w:t>转入</w:t>
      </w:r>
      <w:r>
        <w:rPr>
          <w:rFonts w:ascii="宋体" w:hAnsi="宋体" w:cs="宋体" w:eastAsia="宋体" w:hint="default"/>
          <w:sz w:val="16"/>
          <w:szCs w:val="16"/>
        </w:rPr>
      </w:r>
    </w:p>
    <w:p>
      <w:pPr>
        <w:tabs>
          <w:tab w:pos="1149" w:val="left" w:leader="none"/>
          <w:tab w:pos="2390" w:val="left" w:leader="none"/>
          <w:tab w:pos="3489" w:val="left" w:leader="none"/>
        </w:tabs>
        <w:spacing w:line="205" w:lineRule="exact" w:before="0"/>
        <w:ind w:left="0" w:right="38" w:firstLine="0"/>
        <w:jc w:val="right"/>
        <w:rPr>
          <w:rFonts w:ascii="宋体" w:hAnsi="宋体" w:cs="宋体" w:eastAsia="宋体" w:hint="default"/>
          <w:sz w:val="16"/>
          <w:szCs w:val="16"/>
        </w:rPr>
      </w:pPr>
      <w:r>
        <w:rPr>
          <w:rFonts w:ascii="宋体" w:hAnsi="宋体" w:cs="宋体" w:eastAsia="宋体" w:hint="default"/>
          <w:position w:val="-9"/>
          <w:sz w:val="16"/>
          <w:szCs w:val="16"/>
        </w:rPr>
        <w:t>（万元）</w:t>
        <w:tab/>
      </w:r>
      <w:r>
        <w:rPr>
          <w:rFonts w:ascii="宋体" w:hAnsi="宋体" w:cs="宋体" w:eastAsia="宋体" w:hint="default"/>
          <w:spacing w:val="-1"/>
          <w:sz w:val="16"/>
          <w:szCs w:val="16"/>
        </w:rPr>
        <w:t>年初数</w:t>
        <w:tab/>
        <w:t>本年增加数</w:t>
        <w:tab/>
      </w:r>
      <w:r>
        <w:rPr>
          <w:rFonts w:ascii="宋体" w:hAnsi="宋体" w:cs="宋体" w:eastAsia="宋体" w:hint="default"/>
          <w:sz w:val="16"/>
          <w:szCs w:val="16"/>
        </w:rPr>
        <w:t>固定</w:t>
      </w:r>
    </w:p>
    <w:p>
      <w:pPr>
        <w:spacing w:line="158" w:lineRule="exact" w:before="0"/>
        <w:ind w:left="3576" w:right="0" w:hanging="80"/>
        <w:jc w:val="left"/>
        <w:rPr>
          <w:rFonts w:ascii="宋体" w:hAnsi="宋体" w:cs="宋体" w:eastAsia="宋体" w:hint="default"/>
          <w:sz w:val="16"/>
          <w:szCs w:val="16"/>
        </w:rPr>
      </w:pPr>
      <w:r>
        <w:rPr>
          <w:rFonts w:ascii="宋体" w:hAnsi="宋体" w:cs="宋体" w:eastAsia="宋体" w:hint="default"/>
          <w:sz w:val="16"/>
          <w:szCs w:val="16"/>
        </w:rPr>
        <w:t>资产</w:t>
      </w:r>
    </w:p>
    <w:p>
      <w:pPr>
        <w:spacing w:line="209" w:lineRule="exact" w:before="0"/>
        <w:ind w:left="0" w:right="120" w:firstLine="0"/>
        <w:jc w:val="right"/>
        <w:rPr>
          <w:rFonts w:ascii="宋体" w:hAnsi="宋体" w:cs="宋体" w:eastAsia="宋体" w:hint="default"/>
          <w:sz w:val="16"/>
          <w:szCs w:val="16"/>
        </w:rPr>
      </w:pPr>
      <w:r>
        <w:rPr>
          <w:rFonts w:ascii="宋体" w:hAnsi="宋体" w:cs="宋体" w:eastAsia="宋体" w:hint="default"/>
          <w:w w:val="100"/>
          <w:sz w:val="16"/>
          <w:szCs w:val="16"/>
        </w:rPr>
        <w:t>数</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
        <w:rPr>
          <w:rFonts w:ascii="宋体" w:hAnsi="宋体" w:cs="宋体" w:eastAsia="宋体" w:hint="default"/>
          <w:sz w:val="15"/>
          <w:szCs w:val="15"/>
        </w:rPr>
      </w:pPr>
    </w:p>
    <w:p>
      <w:pPr>
        <w:tabs>
          <w:tab w:pos="1695" w:val="left" w:leader="none"/>
        </w:tabs>
        <w:spacing w:before="0"/>
        <w:ind w:left="137" w:right="-17" w:firstLine="0"/>
        <w:jc w:val="left"/>
        <w:rPr>
          <w:rFonts w:ascii="宋体" w:hAnsi="宋体" w:cs="宋体" w:eastAsia="宋体" w:hint="default"/>
          <w:sz w:val="16"/>
          <w:szCs w:val="16"/>
        </w:rPr>
      </w:pPr>
      <w:r>
        <w:rPr>
          <w:rFonts w:ascii="宋体" w:hAnsi="宋体" w:cs="宋体" w:eastAsia="宋体" w:hint="default"/>
          <w:spacing w:val="-1"/>
          <w:sz w:val="16"/>
          <w:szCs w:val="16"/>
        </w:rPr>
        <w:t>其他减少数</w:t>
        <w:tab/>
        <w:t>年末数</w:t>
      </w:r>
    </w:p>
    <w:p>
      <w:pPr>
        <w:spacing w:line="209" w:lineRule="exact" w:before="94"/>
        <w:ind w:left="137" w:right="0" w:firstLine="0"/>
        <w:jc w:val="both"/>
        <w:rPr>
          <w:rFonts w:ascii="宋体" w:hAnsi="宋体" w:cs="宋体" w:eastAsia="宋体" w:hint="default"/>
          <w:sz w:val="16"/>
          <w:szCs w:val="16"/>
        </w:rPr>
      </w:pPr>
      <w:r>
        <w:rPr/>
        <w:br w:type="column"/>
      </w:r>
      <w:r>
        <w:rPr>
          <w:rFonts w:ascii="宋体" w:hAnsi="宋体" w:cs="宋体" w:eastAsia="宋体" w:hint="default"/>
          <w:sz w:val="16"/>
          <w:szCs w:val="16"/>
        </w:rPr>
        <w:t>资</w:t>
      </w:r>
    </w:p>
    <w:p>
      <w:pPr>
        <w:spacing w:line="237" w:lineRule="auto" w:before="1"/>
        <w:ind w:left="137" w:right="451" w:firstLine="0"/>
        <w:jc w:val="both"/>
        <w:rPr>
          <w:rFonts w:ascii="宋体" w:hAnsi="宋体" w:cs="宋体" w:eastAsia="宋体" w:hint="default"/>
          <w:sz w:val="16"/>
          <w:szCs w:val="16"/>
        </w:rPr>
      </w:pPr>
      <w:r>
        <w:rPr>
          <w:rFonts w:ascii="宋体" w:hAnsi="宋体" w:cs="宋体" w:eastAsia="宋体" w:hint="default"/>
          <w:sz w:val="16"/>
          <w:szCs w:val="16"/>
        </w:rPr>
        <w:t>金</w:t>
      </w:r>
      <w:r>
        <w:rPr>
          <w:rFonts w:ascii="宋体" w:hAnsi="宋体" w:cs="宋体" w:eastAsia="宋体" w:hint="default"/>
          <w:spacing w:val="38"/>
          <w:sz w:val="16"/>
          <w:szCs w:val="16"/>
        </w:rPr>
        <w:t> </w:t>
      </w:r>
      <w:r>
        <w:rPr>
          <w:rFonts w:ascii="宋体" w:hAnsi="宋体" w:cs="宋体" w:eastAsia="宋体" w:hint="default"/>
          <w:sz w:val="16"/>
          <w:szCs w:val="16"/>
        </w:rPr>
        <w:t>工程投入占</w:t>
      </w:r>
      <w:r>
        <w:rPr>
          <w:rFonts w:ascii="宋体" w:hAnsi="宋体" w:cs="宋体" w:eastAsia="宋体" w:hint="default"/>
          <w:w w:val="100"/>
          <w:sz w:val="16"/>
          <w:szCs w:val="16"/>
        </w:rPr>
        <w:t> </w:t>
      </w:r>
      <w:r>
        <w:rPr>
          <w:rFonts w:ascii="宋体" w:hAnsi="宋体" w:cs="宋体" w:eastAsia="宋体" w:hint="default"/>
          <w:sz w:val="16"/>
          <w:szCs w:val="16"/>
        </w:rPr>
        <w:t>来</w:t>
      </w:r>
      <w:r>
        <w:rPr>
          <w:rFonts w:ascii="宋体" w:hAnsi="宋体" w:cs="宋体" w:eastAsia="宋体" w:hint="default"/>
          <w:spacing w:val="36"/>
          <w:sz w:val="16"/>
          <w:szCs w:val="16"/>
        </w:rPr>
        <w:t> </w:t>
      </w:r>
      <w:r>
        <w:rPr>
          <w:rFonts w:ascii="宋体" w:hAnsi="宋体" w:cs="宋体" w:eastAsia="宋体" w:hint="default"/>
          <w:sz w:val="16"/>
          <w:szCs w:val="16"/>
        </w:rPr>
        <w:t>预算的比例</w:t>
      </w:r>
      <w:r>
        <w:rPr>
          <w:rFonts w:ascii="宋体" w:hAnsi="宋体" w:cs="宋体" w:eastAsia="宋体" w:hint="default"/>
          <w:w w:val="100"/>
          <w:sz w:val="16"/>
          <w:szCs w:val="16"/>
        </w:rPr>
        <w:t> </w:t>
      </w:r>
      <w:r>
        <w:rPr>
          <w:rFonts w:ascii="宋体" w:hAnsi="宋体" w:cs="宋体" w:eastAsia="宋体" w:hint="default"/>
          <w:sz w:val="16"/>
          <w:szCs w:val="16"/>
        </w:rPr>
        <w:t>源</w:t>
      </w:r>
    </w:p>
    <w:p>
      <w:pPr>
        <w:spacing w:before="106"/>
        <w:ind w:left="144" w:right="1327" w:firstLine="0"/>
        <w:jc w:val="left"/>
        <w:rPr>
          <w:rFonts w:ascii="宋体" w:hAnsi="宋体" w:cs="宋体" w:eastAsia="宋体" w:hint="default"/>
          <w:sz w:val="18"/>
          <w:szCs w:val="18"/>
        </w:rPr>
      </w:pPr>
      <w:r>
        <w:rPr/>
        <w:pict>
          <v:group style="position:absolute;margin-left:89.040001pt;margin-top:6.331148pt;width:422.05pt;height:.5pt;mso-position-horizontal-relative:page;mso-position-vertical-relative:paragraph;z-index:-612256" coordorigin="1781,127" coordsize="8441,10">
            <v:group style="position:absolute;left:1786;top:131;width:538;height:2" coordorigin="1786,131" coordsize="538,2">
              <v:shape style="position:absolute;left:1786;top:131;width:538;height:2" coordorigin="1786,131" coordsize="538,0" path="m1786,131l2323,131e" filled="false" stroked="true" strokeweight=".48pt" strokecolor="#000000">
                <v:path arrowok="t"/>
              </v:shape>
            </v:group>
            <v:group style="position:absolute;left:2350;top:131;width:624;height:2" coordorigin="2350,131" coordsize="624,2">
              <v:shape style="position:absolute;left:2350;top:131;width:624;height:2" coordorigin="2350,131" coordsize="624,0" path="m2350,131l2974,131e" filled="false" stroked="true" strokeweight=".48pt" strokecolor="#000000">
                <v:path arrowok="t"/>
              </v:shape>
            </v:group>
            <v:group style="position:absolute;left:3000;top:131;width:1424;height:2" coordorigin="3000,131" coordsize="1424,2">
              <v:shape style="position:absolute;left:3000;top:131;width:1424;height:2" coordorigin="3000,131" coordsize="1424,0" path="m3000,131l4423,131e" filled="false" stroked="true" strokeweight=".48pt" strokecolor="#000000">
                <v:path arrowok="t"/>
              </v:shape>
            </v:group>
            <v:group style="position:absolute;left:4450;top:131;width:1323;height:2" coordorigin="4450,131" coordsize="1323,2">
              <v:shape style="position:absolute;left:4450;top:131;width:1323;height:2" coordorigin="4450,131" coordsize="1323,0" path="m4450,131l5772,131e" filled="false" stroked="true" strokeweight=".48pt" strokecolor="#000000">
                <v:path arrowok="t"/>
              </v:shape>
            </v:group>
            <v:group style="position:absolute;left:5801;top:131;width:423;height:2" coordorigin="5801,131" coordsize="423,2">
              <v:shape style="position:absolute;left:5801;top:131;width:423;height:2" coordorigin="5801,131" coordsize="423,0" path="m5801,131l6223,131e" filled="false" stroked="true" strokeweight=".48pt" strokecolor="#000000">
                <v:path arrowok="t"/>
              </v:shape>
            </v:group>
            <v:group style="position:absolute;left:6250;top:131;width:1323;height:2" coordorigin="6250,131" coordsize="1323,2">
              <v:shape style="position:absolute;left:6250;top:131;width:1323;height:2" coordorigin="6250,131" coordsize="1323,0" path="m6250,131l7572,131e" filled="false" stroked="true" strokeweight=".48pt" strokecolor="#000000">
                <v:path arrowok="t"/>
              </v:shape>
            </v:group>
            <v:group style="position:absolute;left:7601;top:131;width:1421;height:2" coordorigin="7601,131" coordsize="1421,2">
              <v:shape style="position:absolute;left:7601;top:131;width:1421;height:2" coordorigin="7601,131" coordsize="1421,0" path="m7601,131l9022,131e" filled="false" stroked="true" strokeweight=".48pt" strokecolor="#000000">
                <v:path arrowok="t"/>
              </v:shape>
            </v:group>
            <v:group style="position:absolute;left:9050;top:131;width:236;height:2" coordorigin="9050,131" coordsize="236,2">
              <v:shape style="position:absolute;left:9050;top:131;width:236;height:2" coordorigin="9050,131" coordsize="236,0" path="m9050,131l9286,131e" filled="false" stroked="true" strokeweight=".48pt" strokecolor="#000000">
                <v:path arrowok="t"/>
              </v:shape>
            </v:group>
            <v:group style="position:absolute;left:9314;top:131;width:903;height:2" coordorigin="9314,131" coordsize="903,2">
              <v:shape style="position:absolute;left:9314;top:131;width:903;height:2" coordorigin="9314,131" coordsize="903,0" path="m9314,131l10217,131e" filled="false" stroked="true" strokeweight=".48pt" strokecolor="#000000">
                <v:path arrowok="t"/>
              </v:shape>
            </v:group>
            <w10:wrap type="none"/>
          </v:group>
        </w:pict>
      </w:r>
      <w:r>
        <w:rPr>
          <w:rFonts w:ascii="宋体" w:hAnsi="宋体" w:cs="宋体" w:eastAsia="宋体" w:hint="default"/>
          <w:sz w:val="18"/>
          <w:szCs w:val="18"/>
        </w:rPr>
        <w:t>自</w:t>
      </w:r>
      <w:r>
        <w:rPr>
          <w:rFonts w:ascii="宋体" w:hAnsi="宋体" w:cs="宋体" w:eastAsia="宋体" w:hint="default"/>
          <w:w w:val="99"/>
          <w:sz w:val="18"/>
          <w:szCs w:val="18"/>
        </w:rPr>
        <w:t> </w:t>
      </w:r>
      <w:r>
        <w:rPr>
          <w:rFonts w:ascii="宋体" w:hAnsi="宋体" w:cs="宋体" w:eastAsia="宋体" w:hint="default"/>
          <w:sz w:val="18"/>
          <w:szCs w:val="18"/>
        </w:rPr>
        <w:t>有</w:t>
      </w:r>
    </w:p>
    <w:p>
      <w:pPr>
        <w:spacing w:after="0"/>
        <w:jc w:val="left"/>
        <w:rPr>
          <w:rFonts w:ascii="宋体" w:hAnsi="宋体" w:cs="宋体" w:eastAsia="宋体" w:hint="default"/>
          <w:sz w:val="18"/>
          <w:szCs w:val="18"/>
        </w:rPr>
        <w:sectPr>
          <w:type w:val="continuous"/>
          <w:pgSz w:w="11900" w:h="16840"/>
          <w:pgMar w:top="1600" w:bottom="280" w:left="1660" w:right="1280"/>
          <w:cols w:num="4" w:equalWidth="0">
            <w:col w:w="654" w:space="40"/>
            <w:col w:w="3860" w:space="200"/>
            <w:col w:w="2176" w:space="359"/>
            <w:col w:w="1671"/>
          </w:cols>
        </w:sectPr>
      </w:pPr>
    </w:p>
    <w:p>
      <w:pPr>
        <w:tabs>
          <w:tab w:pos="6048" w:val="left" w:leader="none"/>
        </w:tabs>
        <w:spacing w:line="116" w:lineRule="exact" w:before="0"/>
        <w:ind w:left="154" w:right="-18" w:firstLine="0"/>
        <w:jc w:val="left"/>
        <w:rPr>
          <w:rFonts w:ascii="宋体" w:hAnsi="宋体" w:cs="宋体" w:eastAsia="宋体" w:hint="default"/>
          <w:sz w:val="20"/>
          <w:szCs w:val="20"/>
        </w:rPr>
      </w:pPr>
      <w:r>
        <w:rPr>
          <w:rFonts w:ascii="宋体" w:hAnsi="宋体" w:cs="宋体" w:eastAsia="宋体" w:hint="default"/>
          <w:position w:val="1"/>
          <w:sz w:val="16"/>
          <w:szCs w:val="16"/>
        </w:rPr>
        <w:t>网项目 </w:t>
      </w:r>
      <w:r>
        <w:rPr>
          <w:rFonts w:ascii="宋体" w:hAnsi="宋体" w:cs="宋体" w:eastAsia="宋体" w:hint="default"/>
          <w:sz w:val="20"/>
          <w:szCs w:val="20"/>
        </w:rPr>
        <w:t>3002.5</w:t>
      </w:r>
      <w:r>
        <w:rPr>
          <w:rFonts w:ascii="宋体" w:hAnsi="宋体" w:cs="宋体" w:eastAsia="宋体" w:hint="default"/>
          <w:spacing w:val="29"/>
          <w:sz w:val="20"/>
          <w:szCs w:val="20"/>
        </w:rPr>
        <w:t> </w:t>
      </w:r>
      <w:r>
        <w:rPr>
          <w:rFonts w:ascii="宋体" w:hAnsi="宋体" w:cs="宋体" w:eastAsia="宋体" w:hint="default"/>
          <w:sz w:val="20"/>
          <w:szCs w:val="20"/>
        </w:rPr>
        <w:t>30,025,000.00</w:t>
        <w:tab/>
        <w:t>30,025,000.00</w:t>
      </w:r>
    </w:p>
    <w:p>
      <w:pPr>
        <w:spacing w:line="198" w:lineRule="exact" w:before="0"/>
        <w:ind w:left="137" w:right="-18" w:firstLine="96"/>
        <w:jc w:val="left"/>
        <w:rPr>
          <w:rFonts w:ascii="宋体" w:hAnsi="宋体" w:cs="宋体" w:eastAsia="宋体" w:hint="default"/>
          <w:sz w:val="16"/>
          <w:szCs w:val="16"/>
        </w:rPr>
      </w:pPr>
      <w:r>
        <w:rPr>
          <w:rFonts w:ascii="宋体" w:hAnsi="宋体" w:cs="宋体" w:eastAsia="宋体" w:hint="default"/>
          <w:sz w:val="16"/>
          <w:szCs w:val="16"/>
        </w:rPr>
        <w:t>投资</w:t>
      </w:r>
    </w:p>
    <w:p>
      <w:pPr>
        <w:spacing w:line="240" w:lineRule="auto" w:before="10"/>
        <w:rPr>
          <w:rFonts w:ascii="宋体" w:hAnsi="宋体" w:cs="宋体" w:eastAsia="宋体" w:hint="default"/>
          <w:sz w:val="15"/>
          <w:szCs w:val="15"/>
        </w:rPr>
      </w:pPr>
    </w:p>
    <w:p>
      <w:pPr>
        <w:spacing w:line="209" w:lineRule="exact" w:before="0"/>
        <w:ind w:left="137" w:right="-18" w:firstLine="0"/>
        <w:jc w:val="left"/>
        <w:rPr>
          <w:rFonts w:ascii="宋体" w:hAnsi="宋体" w:cs="宋体" w:eastAsia="宋体" w:hint="default"/>
          <w:sz w:val="16"/>
          <w:szCs w:val="16"/>
        </w:rPr>
      </w:pPr>
      <w:r>
        <w:rPr>
          <w:rFonts w:ascii="宋体" w:hAnsi="宋体" w:cs="宋体" w:eastAsia="宋体" w:hint="default"/>
          <w:sz w:val="16"/>
          <w:szCs w:val="16"/>
        </w:rPr>
        <w:t>RDID</w:t>
      </w:r>
      <w:r>
        <w:rPr>
          <w:rFonts w:ascii="宋体" w:hAnsi="宋体" w:cs="宋体" w:eastAsia="宋体" w:hint="default"/>
          <w:spacing w:val="-46"/>
          <w:sz w:val="16"/>
          <w:szCs w:val="16"/>
        </w:rPr>
        <w:t> </w:t>
      </w:r>
      <w:r>
        <w:rPr>
          <w:rFonts w:ascii="宋体" w:hAnsi="宋体" w:cs="宋体" w:eastAsia="宋体" w:hint="default"/>
          <w:sz w:val="16"/>
          <w:szCs w:val="16"/>
        </w:rPr>
        <w:t>试</w:t>
      </w:r>
    </w:p>
    <w:p>
      <w:pPr>
        <w:spacing w:line="133" w:lineRule="exact" w:before="0"/>
        <w:ind w:left="154" w:right="-18" w:firstLine="0"/>
        <w:jc w:val="left"/>
        <w:rPr>
          <w:rFonts w:ascii="宋体" w:hAnsi="宋体" w:cs="宋体" w:eastAsia="宋体" w:hint="default"/>
          <w:sz w:val="16"/>
          <w:szCs w:val="16"/>
        </w:rPr>
      </w:pPr>
      <w:r>
        <w:rPr>
          <w:rFonts w:ascii="宋体" w:hAnsi="宋体" w:cs="宋体" w:eastAsia="宋体" w:hint="default"/>
          <w:sz w:val="16"/>
          <w:szCs w:val="16"/>
        </w:rPr>
        <w:t>点工程</w:t>
      </w:r>
    </w:p>
    <w:p>
      <w:pPr>
        <w:spacing w:line="232" w:lineRule="exact" w:before="0"/>
        <w:ind w:left="42" w:right="0" w:firstLine="0"/>
        <w:jc w:val="both"/>
        <w:rPr>
          <w:rFonts w:ascii="宋体" w:hAnsi="宋体" w:cs="宋体" w:eastAsia="宋体" w:hint="default"/>
          <w:sz w:val="20"/>
          <w:szCs w:val="20"/>
        </w:rPr>
      </w:pPr>
      <w:r>
        <w:rPr/>
        <w:br w:type="column"/>
      </w:r>
      <w:r>
        <w:rPr>
          <w:rFonts w:ascii="宋体" w:hAnsi="宋体" w:cs="宋体" w:eastAsia="宋体" w:hint="default"/>
          <w:position w:val="-10"/>
          <w:sz w:val="18"/>
          <w:szCs w:val="18"/>
        </w:rPr>
        <w:t>资</w:t>
      </w:r>
      <w:r>
        <w:rPr>
          <w:rFonts w:ascii="宋体" w:hAnsi="宋体" w:cs="宋体" w:eastAsia="宋体" w:hint="default"/>
          <w:spacing w:val="-39"/>
          <w:position w:val="-10"/>
          <w:sz w:val="18"/>
          <w:szCs w:val="18"/>
        </w:rPr>
        <w:t> </w:t>
      </w:r>
      <w:r>
        <w:rPr>
          <w:rFonts w:ascii="宋体" w:hAnsi="宋体" w:cs="宋体" w:eastAsia="宋体" w:hint="default"/>
          <w:sz w:val="20"/>
          <w:szCs w:val="20"/>
        </w:rPr>
        <w:t>100%</w:t>
      </w:r>
    </w:p>
    <w:p>
      <w:pPr>
        <w:spacing w:line="237" w:lineRule="auto" w:before="0"/>
        <w:ind w:left="42" w:right="1344" w:firstLine="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w w:val="99"/>
          <w:sz w:val="18"/>
          <w:szCs w:val="18"/>
        </w:rPr>
        <w:t> </w:t>
      </w:r>
      <w:r>
        <w:rPr>
          <w:rFonts w:ascii="宋体" w:hAnsi="宋体" w:cs="宋体" w:eastAsia="宋体" w:hint="default"/>
          <w:sz w:val="18"/>
          <w:szCs w:val="18"/>
        </w:rPr>
        <w:t>自</w:t>
      </w:r>
      <w:r>
        <w:rPr>
          <w:rFonts w:ascii="宋体" w:hAnsi="宋体" w:cs="宋体" w:eastAsia="宋体" w:hint="default"/>
          <w:w w:val="99"/>
          <w:sz w:val="18"/>
          <w:szCs w:val="18"/>
        </w:rPr>
        <w:t> </w:t>
      </w:r>
      <w:r>
        <w:rPr>
          <w:rFonts w:ascii="宋体" w:hAnsi="宋体" w:cs="宋体" w:eastAsia="宋体" w:hint="default"/>
          <w:sz w:val="18"/>
          <w:szCs w:val="18"/>
        </w:rPr>
        <w:t>有</w:t>
      </w:r>
    </w:p>
    <w:p>
      <w:pPr>
        <w:spacing w:after="0" w:line="237" w:lineRule="auto"/>
        <w:jc w:val="both"/>
        <w:rPr>
          <w:rFonts w:ascii="宋体" w:hAnsi="宋体" w:cs="宋体" w:eastAsia="宋体" w:hint="default"/>
          <w:sz w:val="18"/>
          <w:szCs w:val="18"/>
        </w:rPr>
        <w:sectPr>
          <w:type w:val="continuous"/>
          <w:pgSz w:w="11900" w:h="16840"/>
          <w:pgMar w:top="1600" w:bottom="280" w:left="1660" w:right="1280"/>
          <w:cols w:num="2" w:equalWidth="0">
            <w:col w:w="7351" w:space="40"/>
            <w:col w:w="1569"/>
          </w:cols>
        </w:sectPr>
      </w:pPr>
    </w:p>
    <w:p>
      <w:pPr>
        <w:spacing w:before="1"/>
        <w:ind w:left="137" w:right="-18" w:firstLine="16"/>
        <w:jc w:val="left"/>
        <w:rPr>
          <w:rFonts w:ascii="宋体" w:hAnsi="宋体" w:cs="宋体" w:eastAsia="宋体" w:hint="default"/>
          <w:sz w:val="16"/>
          <w:szCs w:val="16"/>
        </w:rPr>
      </w:pPr>
      <w:r>
        <w:rPr>
          <w:rFonts w:ascii="宋体" w:hAnsi="宋体" w:cs="宋体" w:eastAsia="宋体" w:hint="default"/>
          <w:sz w:val="16"/>
          <w:szCs w:val="16"/>
        </w:rPr>
        <w:t>示范基</w:t>
      </w:r>
      <w:r>
        <w:rPr>
          <w:rFonts w:ascii="宋体" w:hAnsi="宋体" w:cs="宋体" w:eastAsia="宋体" w:hint="default"/>
          <w:w w:val="100"/>
          <w:sz w:val="16"/>
          <w:szCs w:val="16"/>
        </w:rPr>
        <w:t> </w:t>
      </w:r>
      <w:r>
        <w:rPr>
          <w:rFonts w:ascii="宋体" w:hAnsi="宋体" w:cs="宋体" w:eastAsia="宋体" w:hint="default"/>
          <w:sz w:val="16"/>
          <w:szCs w:val="16"/>
        </w:rPr>
        <w:t>础投资</w:t>
      </w:r>
    </w:p>
    <w:p>
      <w:pPr>
        <w:spacing w:line="240" w:lineRule="auto" w:before="7"/>
        <w:rPr>
          <w:rFonts w:ascii="宋体" w:hAnsi="宋体" w:cs="宋体" w:eastAsia="宋体" w:hint="default"/>
          <w:sz w:val="15"/>
          <w:szCs w:val="15"/>
        </w:rPr>
      </w:pPr>
    </w:p>
    <w:p>
      <w:pPr>
        <w:spacing w:before="0"/>
        <w:ind w:left="137" w:right="-18" w:firstLine="0"/>
        <w:jc w:val="left"/>
        <w:rPr>
          <w:rFonts w:ascii="宋体" w:hAnsi="宋体" w:cs="宋体" w:eastAsia="宋体" w:hint="default"/>
          <w:sz w:val="16"/>
          <w:szCs w:val="16"/>
        </w:rPr>
      </w:pPr>
      <w:r>
        <w:rPr>
          <w:rFonts w:ascii="宋体" w:hAnsi="宋体" w:cs="宋体" w:eastAsia="宋体" w:hint="default"/>
          <w:sz w:val="16"/>
          <w:szCs w:val="16"/>
        </w:rPr>
        <w:t>RFID</w:t>
      </w:r>
      <w:r>
        <w:rPr>
          <w:rFonts w:ascii="宋体" w:hAnsi="宋体" w:cs="宋体" w:eastAsia="宋体" w:hint="default"/>
          <w:spacing w:val="-46"/>
          <w:sz w:val="16"/>
          <w:szCs w:val="16"/>
        </w:rPr>
        <w:t> </w:t>
      </w:r>
      <w:r>
        <w:rPr>
          <w:rFonts w:ascii="宋体" w:hAnsi="宋体" w:cs="宋体" w:eastAsia="宋体" w:hint="default"/>
          <w:sz w:val="16"/>
          <w:szCs w:val="16"/>
        </w:rPr>
        <w:t>产</w:t>
      </w:r>
    </w:p>
    <w:p>
      <w:pPr>
        <w:tabs>
          <w:tab w:pos="3838" w:val="left" w:leader="none"/>
        </w:tabs>
        <w:spacing w:line="128" w:lineRule="exact" w:before="0"/>
        <w:ind w:left="137" w:right="-18" w:firstLine="0"/>
        <w:jc w:val="left"/>
        <w:rPr>
          <w:rFonts w:ascii="宋体" w:hAnsi="宋体" w:cs="宋体" w:eastAsia="宋体" w:hint="default"/>
          <w:sz w:val="20"/>
          <w:szCs w:val="20"/>
        </w:rPr>
      </w:pPr>
      <w:r>
        <w:rPr/>
        <w:br w:type="column"/>
      </w:r>
      <w:r>
        <w:rPr>
          <w:rFonts w:ascii="宋体"/>
          <w:sz w:val="20"/>
        </w:rPr>
        <w:t>1800</w:t>
      </w:r>
      <w:r>
        <w:rPr>
          <w:rFonts w:ascii="宋体"/>
          <w:spacing w:val="45"/>
          <w:sz w:val="20"/>
        </w:rPr>
        <w:t> </w:t>
      </w:r>
      <w:r>
        <w:rPr>
          <w:rFonts w:ascii="宋体"/>
          <w:sz w:val="20"/>
        </w:rPr>
        <w:t>12,500,000.00</w:t>
        <w:tab/>
        <w:t>12,500,000.00</w:t>
      </w:r>
    </w:p>
    <w:p>
      <w:pPr>
        <w:spacing w:line="233" w:lineRule="exact" w:before="0"/>
        <w:ind w:left="137" w:right="0" w:firstLine="0"/>
        <w:jc w:val="both"/>
        <w:rPr>
          <w:rFonts w:ascii="宋体" w:hAnsi="宋体" w:cs="宋体" w:eastAsia="宋体" w:hint="default"/>
          <w:sz w:val="20"/>
          <w:szCs w:val="20"/>
        </w:rPr>
      </w:pPr>
      <w:r>
        <w:rPr/>
        <w:br w:type="column"/>
      </w:r>
      <w:r>
        <w:rPr>
          <w:rFonts w:ascii="宋体" w:hAnsi="宋体" w:cs="宋体" w:eastAsia="宋体" w:hint="default"/>
          <w:position w:val="-10"/>
          <w:sz w:val="18"/>
          <w:szCs w:val="18"/>
        </w:rPr>
        <w:t>资</w:t>
      </w:r>
      <w:r>
        <w:rPr>
          <w:rFonts w:ascii="宋体" w:hAnsi="宋体" w:cs="宋体" w:eastAsia="宋体" w:hint="default"/>
          <w:spacing w:val="-41"/>
          <w:position w:val="-10"/>
          <w:sz w:val="18"/>
          <w:szCs w:val="18"/>
        </w:rPr>
        <w:t> </w:t>
      </w:r>
      <w:r>
        <w:rPr>
          <w:rFonts w:ascii="宋体" w:hAnsi="宋体" w:cs="宋体" w:eastAsia="宋体" w:hint="default"/>
          <w:sz w:val="20"/>
          <w:szCs w:val="20"/>
        </w:rPr>
        <w:t>69.44%</w:t>
      </w:r>
    </w:p>
    <w:p>
      <w:pPr>
        <w:spacing w:line="237" w:lineRule="auto" w:before="0"/>
        <w:ind w:left="137" w:right="1344" w:firstLine="0"/>
        <w:jc w:val="both"/>
        <w:rPr>
          <w:rFonts w:ascii="宋体" w:hAnsi="宋体" w:cs="宋体" w:eastAsia="宋体" w:hint="default"/>
          <w:sz w:val="18"/>
          <w:szCs w:val="18"/>
        </w:rPr>
      </w:pPr>
      <w:r>
        <w:rPr/>
        <w:pict>
          <v:shape style="position:absolute;margin-left:88.969963pt;margin-top:31.487223pt;width:363.35pt;height:278.45pt;mso-position-horizontal-relative:page;mso-position-vertical-relative:paragraph;z-index:5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9"/>
                    <w:gridCol w:w="571"/>
                    <w:gridCol w:w="3013"/>
                    <w:gridCol w:w="3033"/>
                  </w:tblGrid>
                  <w:tr>
                    <w:trPr>
                      <w:trHeight w:val="696" w:hRule="exact"/>
                    </w:trPr>
                    <w:tc>
                      <w:tcPr>
                        <w:tcW w:w="1221" w:type="dxa"/>
                        <w:gridSpan w:val="2"/>
                        <w:tcBorders>
                          <w:top w:val="nil" w:sz="6" w:space="0" w:color="auto"/>
                          <w:left w:val="nil" w:sz="6" w:space="0" w:color="auto"/>
                          <w:bottom w:val="nil" w:sz="6" w:space="0" w:color="auto"/>
                          <w:right w:val="nil" w:sz="6" w:space="0" w:color="auto"/>
                        </w:tcBorders>
                      </w:tcPr>
                      <w:p>
                        <w:pPr>
                          <w:pStyle w:val="TableParagraph"/>
                          <w:tabs>
                            <w:tab w:pos="781" w:val="left" w:leader="none"/>
                          </w:tabs>
                          <w:spacing w:line="188" w:lineRule="exact"/>
                          <w:ind w:left="34" w:right="0"/>
                          <w:jc w:val="left"/>
                          <w:rPr>
                            <w:rFonts w:ascii="宋体" w:hAnsi="宋体" w:cs="宋体" w:eastAsia="宋体" w:hint="default"/>
                            <w:sz w:val="20"/>
                            <w:szCs w:val="20"/>
                          </w:rPr>
                        </w:pPr>
                        <w:r>
                          <w:rPr>
                            <w:rFonts w:ascii="宋体" w:hAnsi="宋体" w:cs="宋体" w:eastAsia="宋体" w:hint="default"/>
                            <w:position w:val="1"/>
                            <w:sz w:val="16"/>
                            <w:szCs w:val="16"/>
                          </w:rPr>
                          <w:t>业化投</w:t>
                          <w:tab/>
                        </w:r>
                        <w:r>
                          <w:rPr>
                            <w:rFonts w:ascii="宋体" w:hAnsi="宋体" w:cs="宋体" w:eastAsia="宋体" w:hint="default"/>
                            <w:sz w:val="20"/>
                            <w:szCs w:val="20"/>
                          </w:rPr>
                          <w:t>1909</w:t>
                        </w:r>
                      </w:p>
                      <w:p>
                        <w:pPr>
                          <w:pStyle w:val="TableParagraph"/>
                          <w:spacing w:line="198" w:lineRule="exact"/>
                          <w:ind w:right="671"/>
                          <w:jc w:val="center"/>
                          <w:rPr>
                            <w:rFonts w:ascii="宋体" w:hAnsi="宋体" w:cs="宋体" w:eastAsia="宋体" w:hint="default"/>
                            <w:sz w:val="16"/>
                            <w:szCs w:val="16"/>
                          </w:rPr>
                        </w:pPr>
                        <w:r>
                          <w:rPr>
                            <w:rFonts w:ascii="宋体" w:hAnsi="宋体" w:cs="宋体" w:eastAsia="宋体" w:hint="default"/>
                            <w:w w:val="100"/>
                            <w:sz w:val="16"/>
                            <w:szCs w:val="16"/>
                          </w:rPr>
                          <w:t>资</w:t>
                        </w:r>
                      </w:p>
                      <w:p>
                        <w:pPr>
                          <w:pStyle w:val="TableParagraph"/>
                          <w:spacing w:line="240" w:lineRule="auto" w:before="11"/>
                          <w:ind w:right="0"/>
                          <w:jc w:val="left"/>
                          <w:rPr>
                            <w:rFonts w:ascii="宋体" w:hAnsi="宋体" w:cs="宋体" w:eastAsia="宋体" w:hint="default"/>
                            <w:sz w:val="11"/>
                            <w:szCs w:val="11"/>
                          </w:rPr>
                        </w:pPr>
                      </w:p>
                      <w:p>
                        <w:pPr>
                          <w:pStyle w:val="TableParagraph"/>
                          <w:spacing w:line="195" w:lineRule="exact"/>
                          <w:ind w:left="35" w:right="0"/>
                          <w:jc w:val="left"/>
                          <w:rPr>
                            <w:rFonts w:ascii="宋体" w:hAnsi="宋体" w:cs="宋体" w:eastAsia="宋体" w:hint="default"/>
                            <w:sz w:val="16"/>
                            <w:szCs w:val="16"/>
                          </w:rPr>
                        </w:pPr>
                        <w:r>
                          <w:rPr>
                            <w:rFonts w:ascii="宋体" w:hAnsi="宋体" w:cs="宋体" w:eastAsia="宋体" w:hint="default"/>
                            <w:sz w:val="16"/>
                            <w:szCs w:val="16"/>
                          </w:rPr>
                          <w:t>国家发</w:t>
                        </w:r>
                      </w:p>
                    </w:tc>
                    <w:tc>
                      <w:tcPr>
                        <w:tcW w:w="3013" w:type="dxa"/>
                        <w:tcBorders>
                          <w:top w:val="nil" w:sz="6" w:space="0" w:color="auto"/>
                          <w:left w:val="nil" w:sz="6" w:space="0" w:color="auto"/>
                          <w:bottom w:val="nil" w:sz="6" w:space="0" w:color="auto"/>
                          <w:right w:val="nil" w:sz="6" w:space="0" w:color="auto"/>
                        </w:tcBorders>
                      </w:tcPr>
                      <w:p>
                        <w:pPr>
                          <w:pStyle w:val="TableParagraph"/>
                          <w:spacing w:line="199" w:lineRule="exact"/>
                          <w:ind w:left="110" w:right="0"/>
                          <w:jc w:val="left"/>
                          <w:rPr>
                            <w:rFonts w:ascii="宋体" w:hAnsi="宋体" w:cs="宋体" w:eastAsia="宋体" w:hint="default"/>
                            <w:sz w:val="20"/>
                            <w:szCs w:val="20"/>
                          </w:rPr>
                        </w:pPr>
                        <w:r>
                          <w:rPr>
                            <w:rFonts w:ascii="宋体"/>
                            <w:sz w:val="20"/>
                          </w:rPr>
                          <w:t>19,090,000.00</w:t>
                        </w:r>
                      </w:p>
                    </w:tc>
                    <w:tc>
                      <w:tcPr>
                        <w:tcW w:w="3033"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20"/>
                            <w:szCs w:val="20"/>
                          </w:rPr>
                        </w:pPr>
                        <w:r>
                          <w:rPr>
                            <w:rFonts w:ascii="宋体"/>
                            <w:w w:val="95"/>
                            <w:sz w:val="20"/>
                          </w:rPr>
                          <w:t>19,090,000.00</w:t>
                        </w:r>
                        <w:r>
                          <w:rPr>
                            <w:rFonts w:ascii="宋体"/>
                            <w:sz w:val="20"/>
                          </w:rPr>
                        </w:r>
                      </w:p>
                    </w:tc>
                  </w:tr>
                  <w:tr>
                    <w:trPr>
                      <w:trHeight w:val="1271" w:hRule="exact"/>
                    </w:trPr>
                    <w:tc>
                      <w:tcPr>
                        <w:tcW w:w="12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35" w:right="701" w:hanging="3"/>
                          <w:jc w:val="center"/>
                          <w:rPr>
                            <w:rFonts w:ascii="宋体" w:hAnsi="宋体" w:cs="宋体" w:eastAsia="宋体" w:hint="default"/>
                            <w:sz w:val="16"/>
                            <w:szCs w:val="16"/>
                          </w:rPr>
                        </w:pPr>
                        <w:r>
                          <w:rPr>
                            <w:rFonts w:ascii="宋体" w:hAnsi="宋体" w:cs="宋体" w:eastAsia="宋体" w:hint="default"/>
                            <w:sz w:val="16"/>
                            <w:szCs w:val="16"/>
                          </w:rPr>
                          <w:t>改委</w:t>
                        </w:r>
                        <w:r>
                          <w:rPr>
                            <w:rFonts w:ascii="宋体" w:hAnsi="宋体" w:cs="宋体" w:eastAsia="宋体" w:hint="default"/>
                            <w:w w:val="100"/>
                            <w:sz w:val="16"/>
                            <w:szCs w:val="16"/>
                          </w:rPr>
                          <w:t> </w:t>
                        </w:r>
                        <w:r>
                          <w:rPr>
                            <w:rFonts w:ascii="宋体" w:hAnsi="宋体" w:cs="宋体" w:eastAsia="宋体" w:hint="default"/>
                            <w:sz w:val="16"/>
                            <w:szCs w:val="16"/>
                          </w:rPr>
                          <w:t>“信息</w:t>
                        </w:r>
                      </w:p>
                      <w:p>
                        <w:pPr>
                          <w:pStyle w:val="TableParagraph"/>
                          <w:tabs>
                            <w:tab w:pos="781" w:val="left" w:leader="none"/>
                          </w:tabs>
                          <w:spacing w:line="215" w:lineRule="exact"/>
                          <w:ind w:left="35" w:right="0"/>
                          <w:jc w:val="left"/>
                          <w:rPr>
                            <w:rFonts w:ascii="宋体" w:hAnsi="宋体" w:cs="宋体" w:eastAsia="宋体" w:hint="default"/>
                            <w:sz w:val="20"/>
                            <w:szCs w:val="20"/>
                          </w:rPr>
                        </w:pPr>
                        <w:r>
                          <w:rPr>
                            <w:rFonts w:ascii="宋体" w:hAnsi="宋体" w:cs="宋体" w:eastAsia="宋体" w:hint="default"/>
                            <w:position w:val="1"/>
                            <w:sz w:val="16"/>
                            <w:szCs w:val="16"/>
                          </w:rPr>
                          <w:t>安全专</w:t>
                          <w:tab/>
                        </w:r>
                        <w:r>
                          <w:rPr>
                            <w:rFonts w:ascii="宋体" w:hAnsi="宋体" w:cs="宋体" w:eastAsia="宋体" w:hint="default"/>
                            <w:sz w:val="20"/>
                            <w:szCs w:val="20"/>
                          </w:rPr>
                          <w:t>3000</w:t>
                        </w:r>
                      </w:p>
                      <w:p>
                        <w:pPr>
                          <w:pStyle w:val="TableParagraph"/>
                          <w:spacing w:line="237" w:lineRule="auto"/>
                          <w:ind w:left="35" w:right="701" w:hanging="3"/>
                          <w:jc w:val="center"/>
                          <w:rPr>
                            <w:rFonts w:ascii="宋体" w:hAnsi="宋体" w:cs="宋体" w:eastAsia="宋体" w:hint="default"/>
                            <w:sz w:val="16"/>
                            <w:szCs w:val="16"/>
                          </w:rPr>
                        </w:pPr>
                        <w:r>
                          <w:rPr>
                            <w:rFonts w:ascii="宋体" w:hAnsi="宋体" w:cs="宋体" w:eastAsia="宋体" w:hint="default"/>
                            <w:sz w:val="16"/>
                            <w:szCs w:val="16"/>
                          </w:rPr>
                          <w:t>项基</w:t>
                        </w:r>
                        <w:r>
                          <w:rPr>
                            <w:rFonts w:ascii="宋体" w:hAnsi="宋体" w:cs="宋体" w:eastAsia="宋体" w:hint="default"/>
                            <w:w w:val="100"/>
                            <w:sz w:val="16"/>
                            <w:szCs w:val="16"/>
                          </w:rPr>
                          <w:t> </w:t>
                        </w:r>
                        <w:r>
                          <w:rPr>
                            <w:rFonts w:ascii="宋体" w:hAnsi="宋体" w:cs="宋体" w:eastAsia="宋体" w:hint="default"/>
                            <w:sz w:val="16"/>
                            <w:szCs w:val="16"/>
                          </w:rPr>
                          <w:t>金”项</w:t>
                        </w:r>
                        <w:r>
                          <w:rPr>
                            <w:rFonts w:ascii="宋体" w:hAnsi="宋体" w:cs="宋体" w:eastAsia="宋体" w:hint="default"/>
                            <w:w w:val="100"/>
                            <w:sz w:val="16"/>
                            <w:szCs w:val="16"/>
                          </w:rPr>
                          <w:t> </w:t>
                        </w:r>
                        <w:r>
                          <w:rPr>
                            <w:rFonts w:ascii="宋体" w:hAnsi="宋体" w:cs="宋体" w:eastAsia="宋体" w:hint="default"/>
                            <w:sz w:val="16"/>
                            <w:szCs w:val="16"/>
                          </w:rPr>
                          <w:t>目</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10" w:right="0"/>
                          <w:jc w:val="left"/>
                          <w:rPr>
                            <w:rFonts w:ascii="宋体" w:hAnsi="宋体" w:cs="宋体" w:eastAsia="宋体" w:hint="default"/>
                            <w:sz w:val="20"/>
                            <w:szCs w:val="20"/>
                          </w:rPr>
                        </w:pPr>
                        <w:r>
                          <w:rPr>
                            <w:rFonts w:ascii="宋体"/>
                            <w:sz w:val="20"/>
                          </w:rPr>
                          <w:t>30,000,000.00</w:t>
                        </w: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33"/>
                          <w:jc w:val="right"/>
                          <w:rPr>
                            <w:rFonts w:ascii="宋体" w:hAnsi="宋体" w:cs="宋体" w:eastAsia="宋体" w:hint="default"/>
                            <w:sz w:val="20"/>
                            <w:szCs w:val="20"/>
                          </w:rPr>
                        </w:pPr>
                        <w:r>
                          <w:rPr>
                            <w:rFonts w:ascii="宋体"/>
                            <w:w w:val="95"/>
                            <w:sz w:val="20"/>
                          </w:rPr>
                          <w:t>30,000,000.00</w:t>
                        </w:r>
                        <w:r>
                          <w:rPr>
                            <w:rFonts w:ascii="宋体"/>
                            <w:sz w:val="20"/>
                          </w:rPr>
                        </w:r>
                      </w:p>
                    </w:tc>
                  </w:tr>
                  <w:tr>
                    <w:trPr>
                      <w:trHeight w:val="774" w:hRule="exact"/>
                    </w:trPr>
                    <w:tc>
                      <w:tcPr>
                        <w:tcW w:w="1221" w:type="dxa"/>
                        <w:gridSpan w:val="2"/>
                        <w:tcBorders>
                          <w:top w:val="nil" w:sz="6" w:space="0" w:color="auto"/>
                          <w:left w:val="nil" w:sz="6" w:space="0" w:color="auto"/>
                          <w:bottom w:val="nil" w:sz="6" w:space="0" w:color="auto"/>
                          <w:right w:val="nil" w:sz="6" w:space="0" w:color="auto"/>
                        </w:tcBorders>
                      </w:tcPr>
                      <w:p>
                        <w:pPr>
                          <w:pStyle w:val="TableParagraph"/>
                          <w:spacing w:line="237" w:lineRule="auto" w:before="28"/>
                          <w:ind w:left="35" w:right="701"/>
                          <w:jc w:val="both"/>
                          <w:rPr>
                            <w:rFonts w:ascii="宋体" w:hAnsi="宋体" w:cs="宋体" w:eastAsia="宋体" w:hint="default"/>
                            <w:sz w:val="16"/>
                            <w:szCs w:val="16"/>
                          </w:rPr>
                        </w:pPr>
                        <w:r>
                          <w:rPr>
                            <w:rFonts w:ascii="宋体" w:hAnsi="宋体" w:cs="宋体" w:eastAsia="宋体" w:hint="default"/>
                            <w:sz w:val="16"/>
                            <w:szCs w:val="16"/>
                          </w:rPr>
                          <w:t>沈阳产</w:t>
                        </w:r>
                        <w:r>
                          <w:rPr>
                            <w:rFonts w:ascii="宋体" w:hAnsi="宋体" w:cs="宋体" w:eastAsia="宋体" w:hint="default"/>
                            <w:spacing w:val="-78"/>
                            <w:sz w:val="16"/>
                            <w:szCs w:val="16"/>
                          </w:rPr>
                          <w:t> </w:t>
                        </w:r>
                        <w:r>
                          <w:rPr>
                            <w:rFonts w:ascii="宋体" w:hAnsi="宋体" w:cs="宋体" w:eastAsia="宋体" w:hint="default"/>
                            <w:sz w:val="16"/>
                            <w:szCs w:val="16"/>
                          </w:rPr>
                          <w:t>业园办</w:t>
                        </w:r>
                        <w:r>
                          <w:rPr>
                            <w:rFonts w:ascii="宋体" w:hAnsi="宋体" w:cs="宋体" w:eastAsia="宋体" w:hint="default"/>
                            <w:spacing w:val="-78"/>
                            <w:sz w:val="16"/>
                            <w:szCs w:val="16"/>
                          </w:rPr>
                          <w:t> </w:t>
                        </w:r>
                        <w:r>
                          <w:rPr>
                            <w:rFonts w:ascii="宋体" w:hAnsi="宋体" w:cs="宋体" w:eastAsia="宋体" w:hint="default"/>
                            <w:sz w:val="16"/>
                            <w:szCs w:val="16"/>
                          </w:rPr>
                          <w:t>公用房</w:t>
                        </w:r>
                      </w:p>
                      <w:p>
                        <w:pPr>
                          <w:pStyle w:val="TableParagraph"/>
                          <w:spacing w:line="163" w:lineRule="exact"/>
                          <w:ind w:left="35" w:right="0"/>
                          <w:jc w:val="both"/>
                          <w:rPr>
                            <w:rFonts w:ascii="宋体" w:hAnsi="宋体" w:cs="宋体" w:eastAsia="宋体" w:hint="default"/>
                            <w:sz w:val="20"/>
                            <w:szCs w:val="20"/>
                          </w:rPr>
                        </w:pPr>
                        <w:r>
                          <w:rPr>
                            <w:rFonts w:ascii="宋体" w:hAnsi="宋体" w:cs="宋体" w:eastAsia="宋体" w:hint="default"/>
                            <w:position w:val="-8"/>
                            <w:sz w:val="16"/>
                            <w:szCs w:val="16"/>
                          </w:rPr>
                          <w:t>及配套</w:t>
                        </w:r>
                        <w:r>
                          <w:rPr>
                            <w:rFonts w:ascii="宋体" w:hAnsi="宋体" w:cs="宋体" w:eastAsia="宋体" w:hint="default"/>
                            <w:spacing w:val="-15"/>
                            <w:position w:val="-8"/>
                            <w:sz w:val="16"/>
                            <w:szCs w:val="16"/>
                          </w:rPr>
                          <w:t> </w:t>
                        </w:r>
                        <w:r>
                          <w:rPr>
                            <w:rFonts w:ascii="宋体" w:hAnsi="宋体" w:cs="宋体" w:eastAsia="宋体" w:hint="default"/>
                            <w:sz w:val="20"/>
                            <w:szCs w:val="20"/>
                          </w:rPr>
                          <w:t>2087.6</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0"/>
                            <w:szCs w:val="20"/>
                          </w:rPr>
                        </w:pPr>
                        <w:r>
                          <w:rPr>
                            <w:rFonts w:ascii="宋体"/>
                            <w:sz w:val="20"/>
                          </w:rPr>
                          <w:t>20,876,000.00</w:t>
                        </w: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20"/>
                            <w:szCs w:val="20"/>
                          </w:rPr>
                        </w:pPr>
                        <w:r>
                          <w:rPr>
                            <w:rFonts w:ascii="宋体"/>
                            <w:w w:val="95"/>
                            <w:sz w:val="20"/>
                          </w:rPr>
                          <w:t>20,876,000.00</w:t>
                        </w:r>
                        <w:r>
                          <w:rPr>
                            <w:rFonts w:ascii="宋体"/>
                            <w:sz w:val="20"/>
                          </w:rPr>
                        </w:r>
                      </w:p>
                    </w:tc>
                  </w:tr>
                  <w:tr>
                    <w:trPr>
                      <w:trHeight w:val="989" w:hRule="exact"/>
                    </w:trPr>
                    <w:tc>
                      <w:tcPr>
                        <w:tcW w:w="7266" w:type="dxa"/>
                        <w:gridSpan w:val="4"/>
                        <w:tcBorders>
                          <w:top w:val="nil" w:sz="6" w:space="0" w:color="auto"/>
                          <w:left w:val="nil" w:sz="6" w:space="0" w:color="auto"/>
                          <w:bottom w:val="nil" w:sz="6" w:space="0" w:color="auto"/>
                          <w:right w:val="nil" w:sz="6" w:space="0" w:color="auto"/>
                        </w:tcBorders>
                      </w:tcPr>
                      <w:p>
                        <w:pPr>
                          <w:pStyle w:val="TableParagraph"/>
                          <w:spacing w:line="206" w:lineRule="exact" w:before="104"/>
                          <w:ind w:left="35" w:right="6747"/>
                          <w:jc w:val="center"/>
                          <w:rPr>
                            <w:rFonts w:ascii="宋体" w:hAnsi="宋体" w:cs="宋体" w:eastAsia="宋体" w:hint="default"/>
                            <w:sz w:val="16"/>
                            <w:szCs w:val="16"/>
                          </w:rPr>
                        </w:pPr>
                        <w:r>
                          <w:rPr>
                            <w:rFonts w:ascii="宋体" w:hAnsi="宋体" w:cs="宋体" w:eastAsia="宋体" w:hint="default"/>
                            <w:sz w:val="16"/>
                            <w:szCs w:val="16"/>
                          </w:rPr>
                          <w:t>用房投</w:t>
                        </w:r>
                        <w:r>
                          <w:rPr>
                            <w:rFonts w:ascii="宋体" w:hAnsi="宋体" w:cs="宋体" w:eastAsia="宋体" w:hint="default"/>
                            <w:w w:val="100"/>
                            <w:sz w:val="16"/>
                            <w:szCs w:val="16"/>
                          </w:rPr>
                          <w:t> </w:t>
                        </w:r>
                        <w:r>
                          <w:rPr>
                            <w:rFonts w:ascii="宋体" w:hAnsi="宋体" w:cs="宋体" w:eastAsia="宋体" w:hint="default"/>
                            <w:sz w:val="16"/>
                            <w:szCs w:val="16"/>
                          </w:rPr>
                          <w:t>资</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712"/>
                          <w:jc w:val="center"/>
                          <w:rPr>
                            <w:rFonts w:ascii="宋体" w:hAnsi="宋体" w:cs="宋体" w:eastAsia="宋体" w:hint="default"/>
                            <w:sz w:val="16"/>
                            <w:szCs w:val="16"/>
                          </w:rPr>
                        </w:pPr>
                        <w:r>
                          <w:rPr>
                            <w:rFonts w:ascii="宋体" w:hAnsi="宋体" w:cs="宋体" w:eastAsia="宋体" w:hint="default"/>
                            <w:sz w:val="16"/>
                            <w:szCs w:val="16"/>
                          </w:rPr>
                          <w:t>涉密装</w:t>
                        </w:r>
                      </w:p>
                    </w:tc>
                  </w:tr>
                  <w:tr>
                    <w:trPr>
                      <w:trHeight w:val="415" w:hRule="exact"/>
                    </w:trPr>
                    <w:tc>
                      <w:tcPr>
                        <w:tcW w:w="1221" w:type="dxa"/>
                        <w:gridSpan w:val="2"/>
                        <w:tcBorders>
                          <w:top w:val="nil" w:sz="6" w:space="0" w:color="auto"/>
                          <w:left w:val="nil" w:sz="6" w:space="0" w:color="auto"/>
                          <w:bottom w:val="nil" w:sz="6" w:space="0" w:color="auto"/>
                          <w:right w:val="nil" w:sz="6" w:space="0" w:color="auto"/>
                        </w:tcBorders>
                      </w:tcPr>
                      <w:p>
                        <w:pPr>
                          <w:pStyle w:val="TableParagraph"/>
                          <w:tabs>
                            <w:tab w:pos="582" w:val="left" w:leader="none"/>
                          </w:tabs>
                          <w:spacing w:line="185" w:lineRule="exact"/>
                          <w:ind w:left="193" w:right="0"/>
                          <w:jc w:val="left"/>
                          <w:rPr>
                            <w:rFonts w:ascii="宋体" w:hAnsi="宋体" w:cs="宋体" w:eastAsia="宋体" w:hint="default"/>
                            <w:sz w:val="20"/>
                            <w:szCs w:val="20"/>
                          </w:rPr>
                        </w:pPr>
                        <w:r>
                          <w:rPr>
                            <w:rFonts w:ascii="宋体" w:hAnsi="宋体" w:cs="宋体" w:eastAsia="宋体" w:hint="default"/>
                            <w:position w:val="-8"/>
                            <w:sz w:val="16"/>
                            <w:szCs w:val="16"/>
                          </w:rPr>
                          <w:t>修</w:t>
                          <w:tab/>
                        </w:r>
                        <w:r>
                          <w:rPr>
                            <w:rFonts w:ascii="宋体" w:hAnsi="宋体" w:cs="宋体" w:eastAsia="宋体" w:hint="default"/>
                            <w:sz w:val="20"/>
                            <w:szCs w:val="20"/>
                          </w:rPr>
                          <w:t>179.40</w:t>
                        </w:r>
                      </w:p>
                    </w:tc>
                    <w:tc>
                      <w:tcPr>
                        <w:tcW w:w="3013" w:type="dxa"/>
                        <w:tcBorders>
                          <w:top w:val="nil" w:sz="6" w:space="0" w:color="auto"/>
                          <w:left w:val="nil" w:sz="6" w:space="0" w:color="auto"/>
                          <w:bottom w:val="nil" w:sz="6" w:space="0" w:color="auto"/>
                          <w:right w:val="nil" w:sz="6" w:space="0" w:color="auto"/>
                        </w:tcBorders>
                      </w:tcPr>
                      <w:p>
                        <w:pPr>
                          <w:pStyle w:val="TableParagraph"/>
                          <w:spacing w:line="100" w:lineRule="exact"/>
                          <w:ind w:right="247"/>
                          <w:jc w:val="right"/>
                          <w:rPr>
                            <w:rFonts w:ascii="宋体" w:hAnsi="宋体" w:cs="宋体" w:eastAsia="宋体" w:hint="default"/>
                            <w:sz w:val="20"/>
                            <w:szCs w:val="20"/>
                          </w:rPr>
                        </w:pPr>
                        <w:r>
                          <w:rPr>
                            <w:rFonts w:ascii="宋体"/>
                            <w:sz w:val="20"/>
                          </w:rPr>
                          <w:t>-</w:t>
                        </w:r>
                        <w:r>
                          <w:rPr>
                            <w:rFonts w:ascii="宋体"/>
                            <w:spacing w:val="48"/>
                            <w:sz w:val="20"/>
                          </w:rPr>
                          <w:t> </w:t>
                        </w:r>
                        <w:r>
                          <w:rPr>
                            <w:rFonts w:ascii="宋体"/>
                            <w:sz w:val="20"/>
                          </w:rPr>
                          <w:t>1,793,986.12</w:t>
                        </w:r>
                      </w:p>
                    </w:tc>
                    <w:tc>
                      <w:tcPr>
                        <w:tcW w:w="3033" w:type="dxa"/>
                        <w:tcBorders>
                          <w:top w:val="nil" w:sz="6" w:space="0" w:color="auto"/>
                          <w:left w:val="nil" w:sz="6" w:space="0" w:color="auto"/>
                          <w:bottom w:val="nil" w:sz="6" w:space="0" w:color="auto"/>
                          <w:right w:val="nil" w:sz="6" w:space="0" w:color="auto"/>
                        </w:tcBorders>
                      </w:tcPr>
                      <w:p>
                        <w:pPr>
                          <w:pStyle w:val="TableParagraph"/>
                          <w:spacing w:line="100" w:lineRule="exact"/>
                          <w:ind w:right="34"/>
                          <w:jc w:val="right"/>
                          <w:rPr>
                            <w:rFonts w:ascii="宋体" w:hAnsi="宋体" w:cs="宋体" w:eastAsia="宋体" w:hint="default"/>
                            <w:sz w:val="20"/>
                            <w:szCs w:val="20"/>
                          </w:rPr>
                        </w:pPr>
                        <w:r>
                          <w:rPr>
                            <w:rFonts w:ascii="宋体"/>
                            <w:w w:val="95"/>
                            <w:sz w:val="20"/>
                          </w:rPr>
                          <w:t>1,793,986.12</w:t>
                        </w:r>
                        <w:r>
                          <w:rPr>
                            <w:rFonts w:ascii="宋体"/>
                            <w:sz w:val="20"/>
                          </w:rPr>
                        </w:r>
                      </w:p>
                    </w:tc>
                  </w:tr>
                  <w:tr>
                    <w:trPr>
                      <w:trHeight w:val="406"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5"/>
                          <w:jc w:val="center"/>
                          <w:rPr>
                            <w:rFonts w:ascii="宋体" w:hAnsi="宋体" w:cs="宋体" w:eastAsia="宋体" w:hint="default"/>
                            <w:sz w:val="16"/>
                            <w:szCs w:val="16"/>
                          </w:rPr>
                        </w:pPr>
                        <w:r>
                          <w:rPr>
                            <w:rFonts w:ascii="宋体" w:hAnsi="宋体" w:cs="宋体" w:eastAsia="宋体" w:hint="default"/>
                            <w:sz w:val="16"/>
                            <w:szCs w:val="16"/>
                          </w:rPr>
                          <w:t>国美第</w:t>
                        </w:r>
                      </w:p>
                    </w:tc>
                    <w:tc>
                      <w:tcPr>
                        <w:tcW w:w="571" w:type="dxa"/>
                        <w:tcBorders>
                          <w:top w:val="nil" w:sz="6" w:space="0" w:color="auto"/>
                          <w:left w:val="nil" w:sz="6" w:space="0" w:color="auto"/>
                          <w:bottom w:val="nil" w:sz="6" w:space="0" w:color="auto"/>
                          <w:right w:val="nil" w:sz="6" w:space="0" w:color="auto"/>
                        </w:tcBorders>
                      </w:tcPr>
                      <w:p>
                        <w:pPr/>
                      </w:p>
                    </w:tc>
                    <w:tc>
                      <w:tcPr>
                        <w:tcW w:w="3013" w:type="dxa"/>
                        <w:tcBorders>
                          <w:top w:val="nil" w:sz="6" w:space="0" w:color="auto"/>
                          <w:left w:val="nil" w:sz="6" w:space="0" w:color="auto"/>
                          <w:bottom w:val="nil" w:sz="6" w:space="0" w:color="auto"/>
                          <w:right w:val="nil" w:sz="6" w:space="0" w:color="auto"/>
                        </w:tcBorders>
                      </w:tcPr>
                      <w:p>
                        <w:pPr/>
                      </w:p>
                    </w:tc>
                    <w:tc>
                      <w:tcPr>
                        <w:tcW w:w="3033" w:type="dxa"/>
                        <w:tcBorders>
                          <w:top w:val="nil" w:sz="6" w:space="0" w:color="auto"/>
                          <w:left w:val="nil" w:sz="6" w:space="0" w:color="auto"/>
                          <w:bottom w:val="nil" w:sz="6" w:space="0" w:color="auto"/>
                          <w:right w:val="nil" w:sz="6" w:space="0" w:color="auto"/>
                        </w:tcBorders>
                      </w:tcPr>
                      <w:p>
                        <w:pPr/>
                      </w:p>
                    </w:tc>
                  </w:tr>
                  <w:tr>
                    <w:trPr>
                      <w:trHeight w:val="226"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193" w:lineRule="exact"/>
                          <w:ind w:right="95"/>
                          <w:jc w:val="center"/>
                          <w:rPr>
                            <w:rFonts w:ascii="宋体" w:hAnsi="宋体" w:cs="宋体" w:eastAsia="宋体" w:hint="default"/>
                            <w:sz w:val="16"/>
                            <w:szCs w:val="16"/>
                          </w:rPr>
                        </w:pPr>
                        <w:r>
                          <w:rPr>
                            <w:rFonts w:ascii="宋体" w:hAnsi="宋体" w:cs="宋体" w:eastAsia="宋体" w:hint="default"/>
                            <w:sz w:val="16"/>
                            <w:szCs w:val="16"/>
                          </w:rPr>
                          <w:t>一城商</w:t>
                        </w:r>
                      </w:p>
                    </w:tc>
                    <w:tc>
                      <w:tcPr>
                        <w:tcW w:w="571" w:type="dxa"/>
                        <w:tcBorders>
                          <w:top w:val="nil" w:sz="6" w:space="0" w:color="auto"/>
                          <w:left w:val="nil" w:sz="6" w:space="0" w:color="auto"/>
                          <w:bottom w:val="nil" w:sz="6" w:space="0" w:color="auto"/>
                          <w:right w:val="nil" w:sz="6" w:space="0" w:color="auto"/>
                        </w:tcBorders>
                      </w:tcPr>
                      <w:p>
                        <w:pPr>
                          <w:pStyle w:val="TableParagraph"/>
                          <w:spacing w:line="213" w:lineRule="exact"/>
                          <w:ind w:left="132" w:right="0"/>
                          <w:jc w:val="left"/>
                          <w:rPr>
                            <w:rFonts w:ascii="宋体" w:hAnsi="宋体" w:cs="宋体" w:eastAsia="宋体" w:hint="default"/>
                            <w:sz w:val="20"/>
                            <w:szCs w:val="20"/>
                          </w:rPr>
                        </w:pPr>
                        <w:r>
                          <w:rPr>
                            <w:rFonts w:ascii="宋体"/>
                            <w:sz w:val="20"/>
                          </w:rPr>
                          <w:t>3200</w:t>
                        </w:r>
                      </w:p>
                    </w:tc>
                    <w:tc>
                      <w:tcPr>
                        <w:tcW w:w="3013" w:type="dxa"/>
                        <w:tcBorders>
                          <w:top w:val="nil" w:sz="6" w:space="0" w:color="auto"/>
                          <w:left w:val="nil" w:sz="6" w:space="0" w:color="auto"/>
                          <w:bottom w:val="nil" w:sz="6" w:space="0" w:color="auto"/>
                          <w:right w:val="nil" w:sz="6" w:space="0" w:color="auto"/>
                        </w:tcBorders>
                      </w:tcPr>
                      <w:p>
                        <w:pPr>
                          <w:pStyle w:val="TableParagraph"/>
                          <w:spacing w:line="213" w:lineRule="exact"/>
                          <w:ind w:right="247"/>
                          <w:jc w:val="right"/>
                          <w:rPr>
                            <w:rFonts w:ascii="宋体" w:hAnsi="宋体" w:cs="宋体" w:eastAsia="宋体" w:hint="default"/>
                            <w:sz w:val="20"/>
                            <w:szCs w:val="20"/>
                          </w:rPr>
                        </w:pPr>
                        <w:r>
                          <w:rPr>
                            <w:rFonts w:ascii="宋体"/>
                            <w:w w:val="95"/>
                            <w:sz w:val="20"/>
                          </w:rPr>
                          <w:t>11,009,600.00</w:t>
                        </w:r>
                        <w:r>
                          <w:rPr>
                            <w:rFonts w:ascii="宋体"/>
                            <w:sz w:val="20"/>
                          </w:rPr>
                        </w:r>
                      </w:p>
                    </w:tc>
                    <w:tc>
                      <w:tcPr>
                        <w:tcW w:w="3033"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宋体" w:hAnsi="宋体" w:cs="宋体" w:eastAsia="宋体" w:hint="default"/>
                            <w:sz w:val="20"/>
                            <w:szCs w:val="20"/>
                          </w:rPr>
                        </w:pPr>
                        <w:r>
                          <w:rPr>
                            <w:rFonts w:ascii="宋体"/>
                            <w:w w:val="95"/>
                            <w:sz w:val="20"/>
                          </w:rPr>
                          <w:t>11,009,600.00</w:t>
                        </w:r>
                        <w:r>
                          <w:rPr>
                            <w:rFonts w:ascii="宋体"/>
                            <w:sz w:val="20"/>
                          </w:rPr>
                        </w:r>
                      </w:p>
                    </w:tc>
                  </w:tr>
                  <w:tr>
                    <w:trPr>
                      <w:trHeight w:val="360"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174" w:lineRule="exact"/>
                          <w:ind w:right="99"/>
                          <w:jc w:val="center"/>
                          <w:rPr>
                            <w:rFonts w:ascii="宋体" w:hAnsi="宋体" w:cs="宋体" w:eastAsia="宋体" w:hint="default"/>
                            <w:sz w:val="16"/>
                            <w:szCs w:val="16"/>
                          </w:rPr>
                        </w:pPr>
                        <w:r>
                          <w:rPr>
                            <w:rFonts w:ascii="宋体" w:hAnsi="宋体" w:cs="宋体" w:eastAsia="宋体" w:hint="default"/>
                            <w:w w:val="100"/>
                            <w:sz w:val="16"/>
                            <w:szCs w:val="16"/>
                          </w:rPr>
                          <w:t>铺</w:t>
                        </w:r>
                      </w:p>
                    </w:tc>
                    <w:tc>
                      <w:tcPr>
                        <w:tcW w:w="571" w:type="dxa"/>
                        <w:tcBorders>
                          <w:top w:val="nil" w:sz="6" w:space="0" w:color="auto"/>
                          <w:left w:val="nil" w:sz="6" w:space="0" w:color="auto"/>
                          <w:bottom w:val="nil" w:sz="6" w:space="0" w:color="auto"/>
                          <w:right w:val="nil" w:sz="6" w:space="0" w:color="auto"/>
                        </w:tcBorders>
                      </w:tcPr>
                      <w:p>
                        <w:pPr/>
                      </w:p>
                    </w:tc>
                    <w:tc>
                      <w:tcPr>
                        <w:tcW w:w="3013" w:type="dxa"/>
                        <w:tcBorders>
                          <w:top w:val="nil" w:sz="6" w:space="0" w:color="auto"/>
                          <w:left w:val="nil" w:sz="6" w:space="0" w:color="auto"/>
                          <w:bottom w:val="single" w:sz="4" w:space="0" w:color="000000"/>
                          <w:right w:val="nil" w:sz="6" w:space="0" w:color="auto"/>
                        </w:tcBorders>
                      </w:tcPr>
                      <w:p>
                        <w:pPr/>
                      </w:p>
                    </w:tc>
                    <w:tc>
                      <w:tcPr>
                        <w:tcW w:w="3033" w:type="dxa"/>
                        <w:tcBorders>
                          <w:top w:val="nil" w:sz="6" w:space="0" w:color="auto"/>
                          <w:left w:val="nil" w:sz="6" w:space="0" w:color="auto"/>
                          <w:bottom w:val="single" w:sz="4" w:space="0" w:color="000000"/>
                          <w:right w:val="nil" w:sz="6" w:space="0" w:color="auto"/>
                        </w:tcBorders>
                      </w:tcPr>
                      <w:p>
                        <w:pPr/>
                      </w:p>
                    </w:tc>
                  </w:tr>
                  <w:tr>
                    <w:trPr>
                      <w:trHeight w:val="389" w:hRule="exact"/>
                    </w:trPr>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
                          <w:jc w:val="center"/>
                          <w:rPr>
                            <w:rFonts w:ascii="宋体" w:hAnsi="宋体" w:cs="宋体" w:eastAsia="宋体" w:hint="default"/>
                            <w:sz w:val="16"/>
                            <w:szCs w:val="16"/>
                          </w:rPr>
                        </w:pPr>
                        <w:r>
                          <w:rPr>
                            <w:rFonts w:ascii="宋体" w:hAnsi="宋体" w:cs="宋体" w:eastAsia="宋体" w:hint="default"/>
                            <w:sz w:val="16"/>
                            <w:szCs w:val="16"/>
                          </w:rPr>
                          <w:t>合 计</w:t>
                        </w:r>
                      </w:p>
                    </w:tc>
                    <w:tc>
                      <w:tcPr>
                        <w:tcW w:w="571" w:type="dxa"/>
                        <w:tcBorders>
                          <w:top w:val="nil" w:sz="6" w:space="0" w:color="auto"/>
                          <w:left w:val="nil" w:sz="6" w:space="0" w:color="auto"/>
                          <w:bottom w:val="nil" w:sz="6" w:space="0" w:color="auto"/>
                          <w:right w:val="nil" w:sz="6" w:space="0" w:color="auto"/>
                        </w:tcBorders>
                      </w:tcPr>
                      <w:p>
                        <w:pPr/>
                      </w:p>
                    </w:tc>
                    <w:tc>
                      <w:tcPr>
                        <w:tcW w:w="3013"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left="11" w:right="0"/>
                          <w:jc w:val="left"/>
                          <w:rPr>
                            <w:rFonts w:ascii="宋体" w:hAnsi="宋体" w:cs="宋体" w:eastAsia="宋体" w:hint="default"/>
                            <w:sz w:val="20"/>
                            <w:szCs w:val="20"/>
                          </w:rPr>
                        </w:pPr>
                        <w:r>
                          <w:rPr>
                            <w:rFonts w:ascii="宋体"/>
                            <w:sz w:val="20"/>
                          </w:rPr>
                          <w:t>112,491,000.00</w:t>
                        </w:r>
                        <w:r>
                          <w:rPr>
                            <w:rFonts w:ascii="宋体"/>
                            <w:spacing w:val="-60"/>
                            <w:sz w:val="20"/>
                          </w:rPr>
                          <w:t> </w:t>
                        </w:r>
                        <w:r>
                          <w:rPr>
                            <w:rFonts w:ascii="宋体"/>
                            <w:sz w:val="20"/>
                          </w:rPr>
                          <w:t>12,803,586.12</w:t>
                        </w:r>
                      </w:p>
                    </w:tc>
                    <w:tc>
                      <w:tcPr>
                        <w:tcW w:w="3033"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sz w:val="20"/>
                          </w:rPr>
                          <w:t>12,500,000.00</w:t>
                        </w:r>
                        <w:r>
                          <w:rPr>
                            <w:rFonts w:ascii="宋体"/>
                            <w:spacing w:val="-63"/>
                            <w:sz w:val="20"/>
                          </w:rPr>
                          <w:t> </w:t>
                        </w:r>
                        <w:r>
                          <w:rPr>
                            <w:rFonts w:ascii="宋体"/>
                            <w:sz w:val="20"/>
                          </w:rPr>
                          <w:t>112,794,586.12</w:t>
                        </w:r>
                      </w:p>
                    </w:tc>
                  </w:tr>
                </w:tbl>
                <w:p>
                  <w:pPr/>
                </w:p>
              </w:txbxContent>
            </v:textbox>
            <w10:wrap type="none"/>
          </v:shape>
        </w:pict>
      </w:r>
      <w:r>
        <w:rPr>
          <w:rFonts w:ascii="宋体" w:hAnsi="宋体" w:cs="宋体" w:eastAsia="宋体" w:hint="default"/>
          <w:sz w:val="18"/>
          <w:szCs w:val="18"/>
        </w:rPr>
        <w:t>金</w:t>
      </w:r>
      <w:r>
        <w:rPr>
          <w:rFonts w:ascii="宋体" w:hAnsi="宋体" w:cs="宋体" w:eastAsia="宋体" w:hint="default"/>
          <w:w w:val="99"/>
          <w:sz w:val="18"/>
          <w:szCs w:val="18"/>
        </w:rPr>
        <w:t> </w:t>
      </w:r>
      <w:r>
        <w:rPr>
          <w:rFonts w:ascii="宋体" w:hAnsi="宋体" w:cs="宋体" w:eastAsia="宋体" w:hint="default"/>
          <w:sz w:val="18"/>
          <w:szCs w:val="18"/>
        </w:rPr>
        <w:t>自</w:t>
      </w:r>
      <w:r>
        <w:rPr>
          <w:rFonts w:ascii="宋体" w:hAnsi="宋体" w:cs="宋体" w:eastAsia="宋体" w:hint="default"/>
          <w:w w:val="99"/>
          <w:sz w:val="18"/>
          <w:szCs w:val="18"/>
        </w:rPr>
        <w:t> </w:t>
      </w:r>
      <w:r>
        <w:rPr>
          <w:rFonts w:ascii="宋体" w:hAnsi="宋体" w:cs="宋体" w:eastAsia="宋体" w:hint="default"/>
          <w:sz w:val="18"/>
          <w:szCs w:val="18"/>
        </w:rPr>
        <w:t>有</w:t>
      </w:r>
    </w:p>
    <w:p>
      <w:pPr>
        <w:spacing w:after="0" w:line="237" w:lineRule="auto"/>
        <w:jc w:val="both"/>
        <w:rPr>
          <w:rFonts w:ascii="宋体" w:hAnsi="宋体" w:cs="宋体" w:eastAsia="宋体" w:hint="default"/>
          <w:sz w:val="18"/>
          <w:szCs w:val="18"/>
        </w:rPr>
        <w:sectPr>
          <w:type w:val="continuous"/>
          <w:pgSz w:w="11900" w:h="16840"/>
          <w:pgMar w:top="1600" w:bottom="280" w:left="1660" w:right="1280"/>
          <w:cols w:num="3" w:equalWidth="0">
            <w:col w:w="654" w:space="109"/>
            <w:col w:w="5141" w:space="1392"/>
            <w:col w:w="1664"/>
          </w:cols>
        </w:sectPr>
      </w:pPr>
    </w:p>
    <w:p>
      <w:pPr>
        <w:spacing w:line="233" w:lineRule="exact" w:before="0"/>
        <w:ind w:left="7294" w:right="848" w:firstLine="0"/>
        <w:jc w:val="right"/>
        <w:rPr>
          <w:rFonts w:ascii="宋体" w:hAnsi="宋体" w:cs="宋体" w:eastAsia="宋体" w:hint="default"/>
          <w:sz w:val="20"/>
          <w:szCs w:val="20"/>
        </w:rPr>
      </w:pPr>
      <w:r>
        <w:rPr>
          <w:rFonts w:ascii="宋体" w:hAnsi="宋体" w:cs="宋体" w:eastAsia="宋体" w:hint="default"/>
          <w:position w:val="-10"/>
          <w:sz w:val="18"/>
          <w:szCs w:val="18"/>
        </w:rPr>
        <w:t>资</w:t>
      </w:r>
      <w:r>
        <w:rPr>
          <w:rFonts w:ascii="宋体" w:hAnsi="宋体" w:cs="宋体" w:eastAsia="宋体" w:hint="default"/>
          <w:spacing w:val="4"/>
          <w:position w:val="-10"/>
          <w:sz w:val="18"/>
          <w:szCs w:val="18"/>
        </w:rPr>
        <w:t> </w:t>
      </w:r>
      <w:r>
        <w:rPr>
          <w:rFonts w:ascii="宋体" w:hAnsi="宋体" w:cs="宋体" w:eastAsia="宋体" w:hint="default"/>
          <w:sz w:val="20"/>
          <w:szCs w:val="20"/>
        </w:rPr>
        <w:t>100%</w:t>
      </w:r>
    </w:p>
    <w:p>
      <w:pPr>
        <w:spacing w:line="233" w:lineRule="exact" w:before="0"/>
        <w:ind w:left="7294" w:right="1344" w:firstLine="0"/>
        <w:jc w:val="right"/>
        <w:rPr>
          <w:rFonts w:ascii="宋体" w:hAnsi="宋体" w:cs="宋体" w:eastAsia="宋体" w:hint="default"/>
          <w:sz w:val="18"/>
          <w:szCs w:val="18"/>
        </w:rPr>
      </w:pPr>
      <w:r>
        <w:rPr>
          <w:rFonts w:ascii="宋体" w:hAnsi="宋体" w:cs="宋体" w:eastAsia="宋体" w:hint="default"/>
          <w:w w:val="99"/>
          <w:sz w:val="18"/>
          <w:szCs w:val="18"/>
        </w:rPr>
        <w:t>金</w:t>
      </w:r>
      <w:r>
        <w:rPr>
          <w:rFonts w:ascii="宋体" w:hAnsi="宋体" w:cs="宋体" w:eastAsia="宋体" w:hint="default"/>
          <w:sz w:val="18"/>
          <w:szCs w:val="18"/>
        </w:rPr>
      </w:r>
    </w:p>
    <w:p>
      <w:pPr>
        <w:spacing w:line="240" w:lineRule="auto" w:before="5"/>
        <w:rPr>
          <w:rFonts w:ascii="宋体" w:hAnsi="宋体" w:cs="宋体" w:eastAsia="宋体" w:hint="default"/>
          <w:sz w:val="16"/>
          <w:szCs w:val="16"/>
        </w:rPr>
      </w:pPr>
    </w:p>
    <w:p>
      <w:pPr>
        <w:spacing w:before="44"/>
        <w:ind w:left="7294" w:right="1344" w:firstLine="0"/>
        <w:jc w:val="right"/>
        <w:rPr>
          <w:rFonts w:ascii="宋体" w:hAnsi="宋体" w:cs="宋体" w:eastAsia="宋体" w:hint="default"/>
          <w:sz w:val="18"/>
          <w:szCs w:val="18"/>
        </w:rPr>
      </w:pPr>
      <w:r>
        <w:rPr>
          <w:rFonts w:ascii="宋体" w:hAnsi="宋体" w:cs="宋体" w:eastAsia="宋体" w:hint="default"/>
          <w:w w:val="99"/>
          <w:sz w:val="18"/>
          <w:szCs w:val="18"/>
        </w:rPr>
        <w:t>自</w:t>
      </w:r>
      <w:r>
        <w:rPr>
          <w:rFonts w:ascii="宋体" w:hAnsi="宋体" w:cs="宋体" w:eastAsia="宋体" w:hint="default"/>
          <w:sz w:val="18"/>
          <w:szCs w:val="18"/>
        </w:rPr>
      </w:r>
    </w:p>
    <w:p>
      <w:pPr>
        <w:spacing w:line="293" w:lineRule="exact" w:before="2"/>
        <w:ind w:left="7294" w:right="892" w:firstLine="0"/>
        <w:jc w:val="right"/>
        <w:rPr>
          <w:rFonts w:ascii="宋体" w:hAnsi="宋体" w:cs="宋体" w:eastAsia="宋体" w:hint="default"/>
          <w:sz w:val="20"/>
          <w:szCs w:val="20"/>
        </w:rPr>
      </w:pPr>
      <w:r>
        <w:rPr>
          <w:rFonts w:ascii="宋体" w:hAnsi="宋体" w:cs="宋体" w:eastAsia="宋体" w:hint="default"/>
          <w:position w:val="12"/>
          <w:sz w:val="18"/>
          <w:szCs w:val="18"/>
        </w:rPr>
        <w:t>有</w:t>
      </w:r>
      <w:r>
        <w:rPr>
          <w:rFonts w:ascii="宋体" w:hAnsi="宋体" w:cs="宋体" w:eastAsia="宋体" w:hint="default"/>
          <w:spacing w:val="-39"/>
          <w:position w:val="12"/>
          <w:sz w:val="18"/>
          <w:szCs w:val="18"/>
        </w:rPr>
        <w:t> </w:t>
      </w:r>
      <w:r>
        <w:rPr>
          <w:rFonts w:ascii="宋体" w:hAnsi="宋体" w:cs="宋体" w:eastAsia="宋体" w:hint="default"/>
          <w:sz w:val="20"/>
          <w:szCs w:val="20"/>
        </w:rPr>
        <w:t>100%</w:t>
      </w:r>
    </w:p>
    <w:p>
      <w:pPr>
        <w:spacing w:line="170" w:lineRule="exact" w:before="0"/>
        <w:ind w:left="7294" w:right="1344" w:firstLine="0"/>
        <w:jc w:val="right"/>
        <w:rPr>
          <w:rFonts w:ascii="宋体" w:hAnsi="宋体" w:cs="宋体" w:eastAsia="宋体" w:hint="default"/>
          <w:sz w:val="18"/>
          <w:szCs w:val="18"/>
        </w:rPr>
      </w:pPr>
      <w:r>
        <w:rPr>
          <w:rFonts w:ascii="宋体" w:hAnsi="宋体" w:cs="宋体" w:eastAsia="宋体" w:hint="default"/>
          <w:w w:val="99"/>
          <w:sz w:val="18"/>
          <w:szCs w:val="18"/>
        </w:rPr>
        <w:t>资</w:t>
      </w:r>
      <w:r>
        <w:rPr>
          <w:rFonts w:ascii="宋体" w:hAnsi="宋体" w:cs="宋体" w:eastAsia="宋体" w:hint="default"/>
          <w:sz w:val="18"/>
          <w:szCs w:val="18"/>
        </w:rPr>
      </w:r>
    </w:p>
    <w:p>
      <w:pPr>
        <w:spacing w:before="0"/>
        <w:ind w:left="7294" w:right="1344" w:firstLine="0"/>
        <w:jc w:val="right"/>
        <w:rPr>
          <w:rFonts w:ascii="宋体" w:hAnsi="宋体" w:cs="宋体" w:eastAsia="宋体" w:hint="default"/>
          <w:sz w:val="18"/>
          <w:szCs w:val="18"/>
        </w:rPr>
      </w:pPr>
      <w:r>
        <w:rPr>
          <w:rFonts w:ascii="宋体" w:hAnsi="宋体" w:cs="宋体" w:eastAsia="宋体" w:hint="default"/>
          <w:w w:val="99"/>
          <w:sz w:val="18"/>
          <w:szCs w:val="18"/>
        </w:rPr>
        <w:t>金</w:t>
      </w:r>
      <w:r>
        <w:rPr>
          <w:rFonts w:ascii="宋体" w:hAnsi="宋体" w:cs="宋体" w:eastAsia="宋体" w:hint="default"/>
          <w:sz w:val="18"/>
          <w:szCs w:val="18"/>
        </w:rPr>
      </w:r>
    </w:p>
    <w:p>
      <w:pPr>
        <w:spacing w:line="240" w:lineRule="auto" w:before="2"/>
        <w:rPr>
          <w:rFonts w:ascii="宋体" w:hAnsi="宋体" w:cs="宋体" w:eastAsia="宋体" w:hint="default"/>
          <w:sz w:val="28"/>
          <w:szCs w:val="28"/>
        </w:rPr>
      </w:pPr>
    </w:p>
    <w:p>
      <w:pPr>
        <w:spacing w:line="232" w:lineRule="exact" w:before="69"/>
        <w:ind w:left="7294" w:right="1344" w:firstLine="0"/>
        <w:jc w:val="right"/>
        <w:rPr>
          <w:rFonts w:ascii="宋体" w:hAnsi="宋体" w:cs="宋体" w:eastAsia="宋体" w:hint="default"/>
          <w:sz w:val="18"/>
          <w:szCs w:val="18"/>
        </w:rPr>
      </w:pPr>
      <w:r>
        <w:rPr>
          <w:rFonts w:ascii="宋体" w:hAnsi="宋体" w:cs="宋体" w:eastAsia="宋体" w:hint="default"/>
          <w:w w:val="95"/>
          <w:sz w:val="18"/>
          <w:szCs w:val="18"/>
        </w:rPr>
        <w:t>自</w:t>
      </w:r>
      <w:r>
        <w:rPr>
          <w:rFonts w:ascii="宋体" w:hAnsi="宋体" w:cs="宋体" w:eastAsia="宋体" w:hint="default"/>
          <w:spacing w:val="-80"/>
          <w:w w:val="95"/>
          <w:sz w:val="18"/>
          <w:szCs w:val="18"/>
        </w:rPr>
        <w:t> </w:t>
      </w:r>
      <w:r>
        <w:rPr>
          <w:rFonts w:ascii="宋体" w:hAnsi="宋体" w:cs="宋体" w:eastAsia="宋体" w:hint="default"/>
          <w:w w:val="95"/>
          <w:sz w:val="18"/>
          <w:szCs w:val="18"/>
        </w:rPr>
        <w:t>有</w:t>
      </w:r>
      <w:r>
        <w:rPr>
          <w:rFonts w:ascii="宋体" w:hAnsi="宋体" w:cs="宋体" w:eastAsia="宋体" w:hint="default"/>
          <w:sz w:val="18"/>
          <w:szCs w:val="18"/>
        </w:rPr>
      </w:r>
    </w:p>
    <w:p>
      <w:pPr>
        <w:spacing w:line="213" w:lineRule="exact" w:before="0"/>
        <w:ind w:left="7294" w:right="892" w:firstLine="0"/>
        <w:jc w:val="right"/>
        <w:rPr>
          <w:rFonts w:ascii="宋体" w:hAnsi="宋体" w:cs="宋体" w:eastAsia="宋体" w:hint="default"/>
          <w:sz w:val="20"/>
          <w:szCs w:val="20"/>
        </w:rPr>
      </w:pPr>
      <w:r>
        <w:rPr>
          <w:rFonts w:ascii="宋体" w:hAnsi="宋体" w:cs="宋体" w:eastAsia="宋体" w:hint="default"/>
          <w:position w:val="-10"/>
          <w:sz w:val="18"/>
          <w:szCs w:val="18"/>
        </w:rPr>
        <w:t>资</w:t>
      </w:r>
      <w:r>
        <w:rPr>
          <w:rFonts w:ascii="宋体" w:hAnsi="宋体" w:cs="宋体" w:eastAsia="宋体" w:hint="default"/>
          <w:spacing w:val="-39"/>
          <w:position w:val="-10"/>
          <w:sz w:val="18"/>
          <w:szCs w:val="18"/>
        </w:rPr>
        <w:t> </w:t>
      </w:r>
      <w:r>
        <w:rPr>
          <w:rFonts w:ascii="宋体" w:hAnsi="宋体" w:cs="宋体" w:eastAsia="宋体" w:hint="default"/>
          <w:sz w:val="20"/>
          <w:szCs w:val="20"/>
        </w:rPr>
        <w:t>100%</w:t>
      </w:r>
    </w:p>
    <w:p>
      <w:pPr>
        <w:spacing w:line="234" w:lineRule="exact" w:before="0"/>
        <w:ind w:left="7294" w:right="1344" w:firstLine="0"/>
        <w:jc w:val="right"/>
        <w:rPr>
          <w:rFonts w:ascii="宋体" w:hAnsi="宋体" w:cs="宋体" w:eastAsia="宋体" w:hint="default"/>
          <w:sz w:val="18"/>
          <w:szCs w:val="18"/>
        </w:rPr>
      </w:pPr>
      <w:r>
        <w:rPr>
          <w:rFonts w:ascii="宋体" w:hAnsi="宋体" w:cs="宋体" w:eastAsia="宋体" w:hint="default"/>
          <w:w w:val="99"/>
          <w:sz w:val="18"/>
          <w:szCs w:val="18"/>
        </w:rPr>
        <w:t>金</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p>
      <w:pPr>
        <w:spacing w:line="232" w:lineRule="exact" w:before="69"/>
        <w:ind w:left="7294" w:right="1344" w:firstLine="0"/>
        <w:jc w:val="right"/>
        <w:rPr>
          <w:rFonts w:ascii="宋体" w:hAnsi="宋体" w:cs="宋体" w:eastAsia="宋体" w:hint="default"/>
          <w:sz w:val="18"/>
          <w:szCs w:val="18"/>
        </w:rPr>
      </w:pPr>
      <w:r>
        <w:rPr>
          <w:rFonts w:ascii="宋体" w:hAnsi="宋体" w:cs="宋体" w:eastAsia="宋体" w:hint="default"/>
          <w:w w:val="95"/>
          <w:sz w:val="18"/>
          <w:szCs w:val="18"/>
        </w:rPr>
        <w:t>自</w:t>
      </w:r>
      <w:r>
        <w:rPr>
          <w:rFonts w:ascii="宋体" w:hAnsi="宋体" w:cs="宋体" w:eastAsia="宋体" w:hint="default"/>
          <w:spacing w:val="-80"/>
          <w:w w:val="95"/>
          <w:sz w:val="18"/>
          <w:szCs w:val="18"/>
        </w:rPr>
        <w:t> </w:t>
      </w:r>
      <w:r>
        <w:rPr>
          <w:rFonts w:ascii="宋体" w:hAnsi="宋体" w:cs="宋体" w:eastAsia="宋体" w:hint="default"/>
          <w:w w:val="95"/>
          <w:sz w:val="18"/>
          <w:szCs w:val="18"/>
        </w:rPr>
        <w:t>有</w:t>
      </w:r>
      <w:r>
        <w:rPr>
          <w:rFonts w:ascii="宋体" w:hAnsi="宋体" w:cs="宋体" w:eastAsia="宋体" w:hint="default"/>
          <w:sz w:val="18"/>
          <w:szCs w:val="18"/>
        </w:rPr>
      </w:r>
    </w:p>
    <w:p>
      <w:pPr>
        <w:spacing w:line="211" w:lineRule="exact" w:before="0"/>
        <w:ind w:left="7294" w:right="892" w:firstLine="0"/>
        <w:jc w:val="right"/>
        <w:rPr>
          <w:rFonts w:ascii="宋体" w:hAnsi="宋体" w:cs="宋体" w:eastAsia="宋体" w:hint="default"/>
          <w:sz w:val="20"/>
          <w:szCs w:val="20"/>
        </w:rPr>
      </w:pPr>
      <w:r>
        <w:rPr>
          <w:rFonts w:ascii="宋体" w:hAnsi="宋体" w:cs="宋体" w:eastAsia="宋体" w:hint="default"/>
          <w:position w:val="-10"/>
          <w:sz w:val="18"/>
          <w:szCs w:val="18"/>
        </w:rPr>
        <w:t>资</w:t>
      </w:r>
      <w:r>
        <w:rPr>
          <w:rFonts w:ascii="宋体" w:hAnsi="宋体" w:cs="宋体" w:eastAsia="宋体" w:hint="default"/>
          <w:spacing w:val="-39"/>
          <w:position w:val="-10"/>
          <w:sz w:val="18"/>
          <w:szCs w:val="18"/>
        </w:rPr>
        <w:t> </w:t>
      </w:r>
      <w:r>
        <w:rPr>
          <w:rFonts w:ascii="宋体" w:hAnsi="宋体" w:cs="宋体" w:eastAsia="宋体" w:hint="default"/>
          <w:sz w:val="20"/>
          <w:szCs w:val="20"/>
        </w:rPr>
        <w:t>100%</w:t>
      </w:r>
    </w:p>
    <w:p>
      <w:pPr>
        <w:spacing w:line="237" w:lineRule="auto" w:before="0"/>
        <w:ind w:left="7433" w:right="1344" w:firstLine="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w w:val="99"/>
          <w:sz w:val="18"/>
          <w:szCs w:val="18"/>
        </w:rPr>
        <w:t> </w:t>
      </w:r>
      <w:r>
        <w:rPr>
          <w:rFonts w:ascii="宋体" w:hAnsi="宋体" w:cs="宋体" w:eastAsia="宋体" w:hint="default"/>
          <w:sz w:val="18"/>
          <w:szCs w:val="18"/>
        </w:rPr>
        <w:t>自</w:t>
      </w:r>
      <w:r>
        <w:rPr>
          <w:rFonts w:ascii="宋体" w:hAnsi="宋体" w:cs="宋体" w:eastAsia="宋体" w:hint="default"/>
          <w:w w:val="99"/>
          <w:sz w:val="18"/>
          <w:szCs w:val="18"/>
        </w:rPr>
        <w:t> </w:t>
      </w:r>
      <w:r>
        <w:rPr>
          <w:rFonts w:ascii="宋体" w:hAnsi="宋体" w:cs="宋体" w:eastAsia="宋体" w:hint="default"/>
          <w:sz w:val="18"/>
          <w:szCs w:val="18"/>
        </w:rPr>
        <w:t>有</w:t>
      </w:r>
    </w:p>
    <w:p>
      <w:pPr>
        <w:spacing w:line="233" w:lineRule="exact" w:before="0"/>
        <w:ind w:left="7294" w:right="593" w:firstLine="0"/>
        <w:jc w:val="right"/>
        <w:rPr>
          <w:rFonts w:ascii="宋体" w:hAnsi="宋体" w:cs="宋体" w:eastAsia="宋体" w:hint="default"/>
          <w:sz w:val="20"/>
          <w:szCs w:val="20"/>
        </w:rPr>
      </w:pPr>
      <w:r>
        <w:rPr>
          <w:rFonts w:ascii="宋体" w:hAnsi="宋体" w:cs="宋体" w:eastAsia="宋体" w:hint="default"/>
          <w:position w:val="-10"/>
          <w:sz w:val="18"/>
          <w:szCs w:val="18"/>
        </w:rPr>
        <w:t>资</w:t>
      </w:r>
      <w:r>
        <w:rPr>
          <w:rFonts w:ascii="宋体" w:hAnsi="宋体" w:cs="宋体" w:eastAsia="宋体" w:hint="default"/>
          <w:spacing w:val="-42"/>
          <w:position w:val="-10"/>
          <w:sz w:val="18"/>
          <w:szCs w:val="18"/>
        </w:rPr>
        <w:t> </w:t>
      </w:r>
      <w:r>
        <w:rPr>
          <w:rFonts w:ascii="宋体" w:hAnsi="宋体" w:cs="宋体" w:eastAsia="宋体" w:hint="default"/>
          <w:sz w:val="20"/>
          <w:szCs w:val="20"/>
        </w:rPr>
        <w:t>34.41％</w:t>
      </w:r>
    </w:p>
    <w:p>
      <w:pPr>
        <w:spacing w:line="233" w:lineRule="exact" w:before="0"/>
        <w:ind w:left="7294" w:right="1344" w:firstLine="0"/>
        <w:jc w:val="right"/>
        <w:rPr>
          <w:rFonts w:ascii="宋体" w:hAnsi="宋体" w:cs="宋体" w:eastAsia="宋体" w:hint="default"/>
          <w:sz w:val="18"/>
          <w:szCs w:val="18"/>
        </w:rPr>
      </w:pPr>
      <w:r>
        <w:rPr>
          <w:rFonts w:ascii="宋体" w:hAnsi="宋体" w:cs="宋体" w:eastAsia="宋体" w:hint="default"/>
          <w:w w:val="99"/>
          <w:sz w:val="18"/>
          <w:szCs w:val="18"/>
        </w:rPr>
        <w:t>金</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26"/>
        <w:ind w:left="137" w:right="0"/>
        <w:jc w:val="left"/>
      </w:pPr>
      <w:r>
        <w:rPr/>
        <w:t>注：①A、3G</w:t>
      </w:r>
      <w:r>
        <w:rPr>
          <w:spacing w:val="1"/>
        </w:rPr>
        <w:t> </w:t>
      </w:r>
      <w:r>
        <w:rPr/>
        <w:t>传输网因市场原因需推迟暂停，项目用地保留，待条件成熟后重新</w:t>
      </w:r>
    </w:p>
    <w:p>
      <w:pPr>
        <w:spacing w:after="0" w:line="240" w:lineRule="auto"/>
        <w:jc w:val="left"/>
        <w:sectPr>
          <w:type w:val="continuous"/>
          <w:pgSz w:w="11900" w:h="16840"/>
          <w:pgMar w:top="1600" w:bottom="280" w:left="1660" w:right="1280"/>
        </w:sectPr>
      </w:pPr>
    </w:p>
    <w:p>
      <w:pPr>
        <w:pStyle w:val="BodyText"/>
        <w:spacing w:line="336" w:lineRule="auto" w:before="11"/>
        <w:ind w:left="837" w:right="673"/>
        <w:jc w:val="both"/>
      </w:pPr>
      <w:r>
        <w:rPr>
          <w:spacing w:val="-2"/>
        </w:rPr>
        <w:t>启动；B、沈阳产业园土地出让工作正在进行中；C、RFID</w:t>
      </w:r>
      <w:r>
        <w:rPr>
          <w:spacing w:val="-54"/>
        </w:rPr>
        <w:t> </w:t>
      </w:r>
      <w:r>
        <w:rPr>
          <w:spacing w:val="-1"/>
        </w:rPr>
        <w:t>产业化项目技术设计部</w:t>
      </w:r>
      <w:r>
        <w:rPr>
          <w:w w:val="99"/>
        </w:rPr>
        <w:t> </w:t>
      </w:r>
      <w:r>
        <w:rPr>
          <w:spacing w:val="-4"/>
        </w:rPr>
        <w:t>分已进入收尾阶段；D、国家发改委“信息安全专项基金”项目正在修改相关标准</w:t>
      </w:r>
      <w:r>
        <w:rPr>
          <w:spacing w:val="-96"/>
        </w:rPr>
        <w:t> </w:t>
      </w:r>
      <w:r>
        <w:rPr>
          <w:spacing w:val="-96"/>
        </w:rPr>
      </w:r>
      <w:r>
        <w:rPr/>
        <w:t>修订稿，个别方面有待进一步论证，进度放缓。</w:t>
      </w:r>
    </w:p>
    <w:p>
      <w:pPr>
        <w:pStyle w:val="BodyText"/>
        <w:spacing w:line="240" w:lineRule="auto" w:before="31"/>
        <w:ind w:left="1317" w:right="0"/>
        <w:jc w:val="left"/>
      </w:pPr>
      <w:r>
        <w:rPr/>
        <w:t>②为经营需要，本公司的子公司北京大唐高鸿通信技术有限公司于</w:t>
      </w:r>
      <w:r>
        <w:rPr>
          <w:spacing w:val="-80"/>
        </w:rPr>
        <w:t> </w:t>
      </w:r>
      <w:r>
        <w:rPr/>
        <w:t>2007</w:t>
      </w:r>
      <w:r>
        <w:rPr>
          <w:spacing w:val="-80"/>
        </w:rPr>
        <w:t> </w:t>
      </w:r>
      <w:r>
        <w:rPr/>
        <w:t>年</w:t>
      </w:r>
      <w:r>
        <w:rPr>
          <w:spacing w:val="-80"/>
        </w:rPr>
        <w:t> </w:t>
      </w:r>
      <w:r>
        <w:rPr/>
        <w:t>9</w:t>
      </w:r>
    </w:p>
    <w:p>
      <w:pPr>
        <w:pStyle w:val="BodyText"/>
        <w:spacing w:line="240" w:lineRule="auto" w:before="125"/>
        <w:ind w:left="837" w:right="0"/>
        <w:jc w:val="both"/>
      </w:pPr>
      <w:r>
        <w:rPr/>
        <w:t>月 25 </w:t>
      </w:r>
      <w:r>
        <w:rPr>
          <w:spacing w:val="23"/>
        </w:rPr>
        <w:t>日从北京鹏润房地产开发有限责任公司购买商品房六套，</w:t>
      </w:r>
      <w:r>
        <w:rPr>
          <w:spacing w:val="-46"/>
        </w:rPr>
        <w:t> </w:t>
      </w:r>
      <w:r>
        <w:rPr>
          <w:spacing w:val="18"/>
        </w:rPr>
        <w:t>价款合计</w:t>
      </w:r>
    </w:p>
    <w:p>
      <w:pPr>
        <w:pStyle w:val="BodyText"/>
        <w:spacing w:line="240" w:lineRule="auto" w:before="125"/>
        <w:ind w:left="837" w:right="0"/>
        <w:jc w:val="both"/>
      </w:pPr>
      <w:r>
        <w:rPr/>
        <w:t>27,520,728.00</w:t>
      </w:r>
      <w:r>
        <w:rPr>
          <w:spacing w:val="-35"/>
        </w:rPr>
        <w:t> </w:t>
      </w:r>
      <w:r>
        <w:rPr/>
        <w:t>元，付款方式为按揭，截止</w:t>
      </w:r>
      <w:r>
        <w:rPr>
          <w:spacing w:val="-35"/>
        </w:rPr>
        <w:t> </w:t>
      </w:r>
      <w:r>
        <w:rPr/>
        <w:t>2007</w:t>
      </w:r>
      <w:r>
        <w:rPr>
          <w:spacing w:val="-35"/>
        </w:rPr>
        <w:t> </w:t>
      </w:r>
      <w:r>
        <w:rPr/>
        <w:t>年</w:t>
      </w:r>
      <w:r>
        <w:rPr>
          <w:spacing w:val="-35"/>
        </w:rPr>
        <w:t> </w:t>
      </w:r>
      <w:r>
        <w:rPr/>
        <w:t>12</w:t>
      </w:r>
      <w:r>
        <w:rPr>
          <w:spacing w:val="-35"/>
        </w:rPr>
        <w:t> </w:t>
      </w:r>
      <w:r>
        <w:rPr/>
        <w:t>月</w:t>
      </w:r>
      <w:r>
        <w:rPr>
          <w:spacing w:val="-35"/>
        </w:rPr>
        <w:t> </w:t>
      </w:r>
      <w:r>
        <w:rPr/>
        <w:t>31</w:t>
      </w:r>
      <w:r>
        <w:rPr>
          <w:spacing w:val="-35"/>
        </w:rPr>
        <w:t> </w:t>
      </w:r>
      <w:r>
        <w:rPr/>
        <w:t>日，已支付首付款</w:t>
      </w:r>
    </w:p>
    <w:p>
      <w:pPr>
        <w:pStyle w:val="BodyText"/>
        <w:spacing w:line="240" w:lineRule="auto" w:before="127"/>
        <w:ind w:left="837" w:right="0"/>
        <w:jc w:val="both"/>
      </w:pPr>
      <w:r>
        <w:rPr/>
        <w:t>11,009,600.00</w:t>
      </w:r>
      <w:r>
        <w:rPr>
          <w:spacing w:val="-61"/>
        </w:rPr>
        <w:t> </w:t>
      </w:r>
      <w:r>
        <w:rPr/>
        <w:t>元，按揭合同于</w:t>
      </w:r>
      <w:r>
        <w:rPr>
          <w:spacing w:val="-61"/>
        </w:rPr>
        <w:t> </w:t>
      </w:r>
      <w:r>
        <w:rPr/>
        <w:t>2008</w:t>
      </w:r>
      <w:r>
        <w:rPr>
          <w:spacing w:val="-61"/>
        </w:rPr>
        <w:t> </w:t>
      </w:r>
      <w:r>
        <w:rPr/>
        <w:t>年</w:t>
      </w:r>
      <w:r>
        <w:rPr>
          <w:spacing w:val="-61"/>
        </w:rPr>
        <w:t> </w:t>
      </w:r>
      <w:r>
        <w:rPr/>
        <w:t>1</w:t>
      </w:r>
      <w:r>
        <w:rPr>
          <w:spacing w:val="-61"/>
        </w:rPr>
        <w:t> </w:t>
      </w:r>
      <w:r>
        <w:rPr/>
        <w:t>月</w:t>
      </w:r>
      <w:r>
        <w:rPr>
          <w:spacing w:val="-61"/>
        </w:rPr>
        <w:t> </w:t>
      </w:r>
      <w:r>
        <w:rPr/>
        <w:t>10</w:t>
      </w:r>
      <w:r>
        <w:rPr>
          <w:spacing w:val="-61"/>
        </w:rPr>
        <w:t> </w:t>
      </w:r>
      <w:r>
        <w:rPr/>
        <w:t>日签订。详细资料见下表：</w:t>
      </w:r>
    </w:p>
    <w:p>
      <w:pPr>
        <w:spacing w:line="240" w:lineRule="auto" w:before="0"/>
        <w:rPr>
          <w:rFonts w:ascii="宋体" w:hAnsi="宋体" w:cs="宋体" w:eastAsia="宋体" w:hint="default"/>
          <w:sz w:val="4"/>
          <w:szCs w:val="4"/>
        </w:r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454.1pt;height:.5pt;mso-position-horizontal-relative:char;mso-position-vertical-relative:line" coordorigin="0,0" coordsize="9082,10">
            <v:group style="position:absolute;left:5;top:5;width:1707;height:2" coordorigin="5,5" coordsize="1707,2">
              <v:shape style="position:absolute;left:5;top:5;width:1707;height:2" coordorigin="5,5" coordsize="1707,0" path="m5,5l1711,5e" filled="false" stroked="true" strokeweight=".48pt" strokecolor="#000000">
                <v:path arrowok="t"/>
              </v:shape>
            </v:group>
            <v:group style="position:absolute;left:1711;top:5;width:10;height:2" coordorigin="1711,5" coordsize="10,2">
              <v:shape style="position:absolute;left:1711;top:5;width:10;height:2" coordorigin="1711,5" coordsize="10,0" path="m1711,5l1721,5e" filled="false" stroked="true" strokeweight=".48pt" strokecolor="#000000">
                <v:path arrowok="t"/>
              </v:shape>
            </v:group>
            <v:group style="position:absolute;left:1721;top:5;width:953;height:2" coordorigin="1721,5" coordsize="953,2">
              <v:shape style="position:absolute;left:1721;top:5;width:953;height:2" coordorigin="1721,5" coordsize="953,0" path="m1721,5l2674,5e" filled="false" stroked="true" strokeweight=".48pt" strokecolor="#000000">
                <v:path arrowok="t"/>
              </v:shape>
            </v:group>
            <v:group style="position:absolute;left:2674;top:5;width:10;height:2" coordorigin="2674,5" coordsize="10,2">
              <v:shape style="position:absolute;left:2674;top:5;width:10;height:2" coordorigin="2674,5" coordsize="10,0" path="m2674,5l2683,5e" filled="false" stroked="true" strokeweight=".48pt" strokecolor="#000000">
                <v:path arrowok="t"/>
              </v:shape>
            </v:group>
            <v:group style="position:absolute;left:2683;top:5;width:1284;height:2" coordorigin="2683,5" coordsize="1284,2">
              <v:shape style="position:absolute;left:2683;top:5;width:1284;height:2" coordorigin="2683,5" coordsize="1284,0" path="m2683,5l3967,5e" filled="false" stroked="true" strokeweight=".48pt" strokecolor="#000000">
                <v:path arrowok="t"/>
              </v:shape>
            </v:group>
            <v:group style="position:absolute;left:3967;top:5;width:10;height:2" coordorigin="3967,5" coordsize="10,2">
              <v:shape style="position:absolute;left:3967;top:5;width:10;height:2" coordorigin="3967,5" coordsize="10,0" path="m3967,5l3977,5e" filled="false" stroked="true" strokeweight=".48pt" strokecolor="#000000">
                <v:path arrowok="t"/>
              </v:shape>
            </v:group>
            <v:group style="position:absolute;left:3977;top:5;width:1697;height:2" coordorigin="3977,5" coordsize="1697,2">
              <v:shape style="position:absolute;left:3977;top:5;width:1697;height:2" coordorigin="3977,5" coordsize="1697,0" path="m3977,5l5674,5e" filled="false" stroked="true" strokeweight=".48pt" strokecolor="#000000">
                <v:path arrowok="t"/>
              </v:shape>
            </v:group>
            <v:group style="position:absolute;left:5674;top:5;width:10;height:2" coordorigin="5674,5" coordsize="10,2">
              <v:shape style="position:absolute;left:5674;top:5;width:10;height:2" coordorigin="5674,5" coordsize="10,0" path="m5674,5l5683,5e" filled="false" stroked="true" strokeweight=".48pt" strokecolor="#000000">
                <v:path arrowok="t"/>
              </v:shape>
            </v:group>
            <v:group style="position:absolute;left:5683;top:5;width:1584;height:2" coordorigin="5683,5" coordsize="1584,2">
              <v:shape style="position:absolute;left:5683;top:5;width:1584;height:2" coordorigin="5683,5" coordsize="1584,0" path="m5683,5l7267,5e" filled="false" stroked="true" strokeweight=".48pt" strokecolor="#000000">
                <v:path arrowok="t"/>
              </v:shape>
            </v:group>
            <v:group style="position:absolute;left:7267;top:5;width:10;height:2" coordorigin="7267,5" coordsize="10,2">
              <v:shape style="position:absolute;left:7267;top:5;width:10;height:2" coordorigin="7267,5" coordsize="10,0" path="m7267,5l7277,5e" filled="false" stroked="true" strokeweight=".48pt" strokecolor="#000000">
                <v:path arrowok="t"/>
              </v:shape>
            </v:group>
            <v:group style="position:absolute;left:7277;top:5;width:1800;height:2" coordorigin="7277,5" coordsize="1800,2">
              <v:shape style="position:absolute;left:7277;top:5;width:1800;height:2" coordorigin="7277,5" coordsize="1800,0" path="m7277,5l9077,5e" filled="false" stroked="true" strokeweight=".48pt" strokecolor="#000000">
                <v:path arrowok="t"/>
              </v:shape>
            </v:group>
          </v:group>
        </w:pict>
      </w:r>
      <w:r>
        <w:rPr>
          <w:rFonts w:ascii="宋体" w:hAnsi="宋体" w:cs="宋体" w:eastAsia="宋体" w:hint="default"/>
          <w:sz w:val="2"/>
          <w:szCs w:val="2"/>
        </w:rPr>
      </w:r>
    </w:p>
    <w:p>
      <w:pPr>
        <w:spacing w:line="149" w:lineRule="exact" w:before="0"/>
        <w:ind w:left="2544" w:right="0" w:firstLine="0"/>
        <w:jc w:val="left"/>
        <w:rPr>
          <w:rFonts w:ascii="宋体" w:hAnsi="宋体" w:cs="宋体" w:eastAsia="宋体" w:hint="default"/>
          <w:sz w:val="20"/>
          <w:szCs w:val="20"/>
        </w:rPr>
      </w:pPr>
      <w:r>
        <w:rPr>
          <w:rFonts w:ascii="宋体" w:hAnsi="宋体" w:cs="宋体" w:eastAsia="宋体" w:hint="default"/>
          <w:sz w:val="20"/>
          <w:szCs w:val="20"/>
        </w:rPr>
        <w:t>套内建</w:t>
      </w:r>
    </w:p>
    <w:p>
      <w:pPr>
        <w:spacing w:after="0" w:line="149" w:lineRule="exact"/>
        <w:jc w:val="left"/>
        <w:rPr>
          <w:rFonts w:ascii="宋体" w:hAnsi="宋体" w:cs="宋体" w:eastAsia="宋体" w:hint="default"/>
          <w:sz w:val="20"/>
          <w:szCs w:val="20"/>
        </w:rPr>
        <w:sectPr>
          <w:footerReference w:type="default" r:id="rId31"/>
          <w:pgSz w:w="11900" w:h="16840"/>
          <w:pgMar w:footer="1003" w:header="0" w:top="1480" w:bottom="1200" w:left="960" w:right="1020"/>
          <w:pgNumType w:start="100"/>
        </w:sectPr>
      </w:pPr>
    </w:p>
    <w:p>
      <w:pPr>
        <w:spacing w:before="67"/>
        <w:ind w:left="837" w:right="0" w:firstLine="0"/>
        <w:jc w:val="left"/>
        <w:rPr>
          <w:rFonts w:ascii="宋体" w:hAnsi="宋体" w:cs="宋体" w:eastAsia="宋体" w:hint="default"/>
          <w:sz w:val="20"/>
          <w:szCs w:val="20"/>
        </w:rPr>
      </w:pPr>
      <w:r>
        <w:rPr>
          <w:rFonts w:ascii="宋体" w:hAnsi="宋体" w:cs="宋体" w:eastAsia="宋体" w:hint="default"/>
          <w:sz w:val="20"/>
          <w:szCs w:val="20"/>
        </w:rPr>
        <w:t>房屋坐落</w:t>
      </w:r>
    </w:p>
    <w:p>
      <w:pPr>
        <w:spacing w:line="240" w:lineRule="auto" w:before="10"/>
        <w:rPr>
          <w:rFonts w:ascii="宋体" w:hAnsi="宋体" w:cs="宋体" w:eastAsia="宋体" w:hint="default"/>
          <w:sz w:val="19"/>
          <w:szCs w:val="19"/>
        </w:rPr>
      </w:pPr>
    </w:p>
    <w:p>
      <w:pPr>
        <w:spacing w:before="0"/>
        <w:ind w:left="837" w:right="0" w:firstLine="0"/>
        <w:jc w:val="left"/>
        <w:rPr>
          <w:rFonts w:ascii="宋体" w:hAnsi="宋体" w:cs="宋体" w:eastAsia="宋体" w:hint="default"/>
          <w:sz w:val="20"/>
          <w:szCs w:val="20"/>
        </w:rPr>
      </w:pPr>
      <w:r>
        <w:rPr>
          <w:rFonts w:ascii="宋体" w:hAnsi="宋体" w:cs="宋体" w:eastAsia="宋体" w:hint="default"/>
          <w:w w:val="95"/>
          <w:sz w:val="20"/>
          <w:szCs w:val="20"/>
        </w:rPr>
        <w:t>朝阳区青年路西</w:t>
      </w:r>
      <w:r>
        <w:rPr>
          <w:rFonts w:ascii="宋体" w:hAnsi="宋体" w:cs="宋体" w:eastAsia="宋体" w:hint="default"/>
          <w:sz w:val="20"/>
          <w:szCs w:val="20"/>
        </w:rPr>
      </w:r>
    </w:p>
    <w:p>
      <w:pPr>
        <w:spacing w:line="260" w:lineRule="exact" w:before="67"/>
        <w:ind w:left="269"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筑面积</w:t>
      </w:r>
      <w:r>
        <w:rPr>
          <w:rFonts w:ascii="宋体" w:hAnsi="宋体" w:cs="宋体" w:eastAsia="宋体" w:hint="default"/>
          <w:sz w:val="20"/>
          <w:szCs w:val="20"/>
        </w:rPr>
      </w:r>
    </w:p>
    <w:p>
      <w:pPr>
        <w:spacing w:line="260" w:lineRule="exact" w:before="0"/>
        <w:ind w:left="269" w:right="0" w:firstLine="0"/>
        <w:jc w:val="left"/>
        <w:rPr>
          <w:rFonts w:ascii="宋体" w:hAnsi="宋体" w:cs="宋体" w:eastAsia="宋体" w:hint="default"/>
          <w:sz w:val="20"/>
          <w:szCs w:val="20"/>
        </w:rPr>
      </w:pPr>
      <w:r>
        <w:rPr>
          <w:rFonts w:ascii="宋体" w:hAnsi="宋体" w:cs="宋体" w:eastAsia="宋体" w:hint="default"/>
          <w:sz w:val="20"/>
          <w:szCs w:val="20"/>
        </w:rPr>
        <w:t>（m</w:t>
      </w:r>
      <w:r>
        <w:rPr>
          <w:rFonts w:ascii="宋体" w:hAnsi="宋体" w:cs="宋体" w:eastAsia="宋体" w:hint="default"/>
          <w:position w:val="10"/>
          <w:sz w:val="10"/>
          <w:szCs w:val="10"/>
        </w:rPr>
        <w:t>2</w:t>
      </w:r>
      <w:r>
        <w:rPr>
          <w:rFonts w:ascii="宋体" w:hAnsi="宋体" w:cs="宋体" w:eastAsia="宋体" w:hint="default"/>
          <w:sz w:val="20"/>
          <w:szCs w:val="20"/>
        </w:rPr>
        <w:t>)</w:t>
      </w:r>
    </w:p>
    <w:p>
      <w:pPr>
        <w:tabs>
          <w:tab w:pos="2163" w:val="left" w:leader="none"/>
          <w:tab w:pos="3812" w:val="left" w:leader="none"/>
          <w:tab w:pos="5290" w:val="left" w:leader="none"/>
        </w:tabs>
        <w:spacing w:line="158" w:lineRule="auto" w:before="61"/>
        <w:ind w:left="5415" w:right="596" w:hanging="5093"/>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单价(元/m</w:t>
      </w:r>
      <w:r>
        <w:rPr>
          <w:rFonts w:ascii="宋体" w:hAnsi="宋体" w:cs="宋体" w:eastAsia="宋体" w:hint="default"/>
          <w:w w:val="95"/>
          <w:position w:val="10"/>
          <w:sz w:val="10"/>
          <w:szCs w:val="10"/>
        </w:rPr>
        <w:t>2</w:t>
      </w:r>
      <w:r>
        <w:rPr>
          <w:rFonts w:ascii="宋体" w:hAnsi="宋体" w:cs="宋体" w:eastAsia="宋体" w:hint="default"/>
          <w:w w:val="95"/>
          <w:sz w:val="20"/>
          <w:szCs w:val="20"/>
        </w:rPr>
        <w:t>)</w:t>
        <w:tab/>
        <w:t>原价</w:t>
        <w:tab/>
        <w:t>首付</w:t>
        <w:tab/>
      </w:r>
      <w:r>
        <w:rPr>
          <w:rFonts w:ascii="宋体" w:hAnsi="宋体" w:cs="宋体" w:eastAsia="宋体" w:hint="default"/>
          <w:position w:val="13"/>
          <w:sz w:val="20"/>
          <w:szCs w:val="20"/>
        </w:rPr>
        <w:t>07</w:t>
      </w:r>
      <w:r>
        <w:rPr>
          <w:rFonts w:ascii="宋体" w:hAnsi="宋体" w:cs="宋体" w:eastAsia="宋体" w:hint="default"/>
          <w:spacing w:val="-52"/>
          <w:position w:val="13"/>
          <w:sz w:val="20"/>
          <w:szCs w:val="20"/>
        </w:rPr>
        <w:t> </w:t>
      </w:r>
      <w:r>
        <w:rPr>
          <w:rFonts w:ascii="宋体" w:hAnsi="宋体" w:cs="宋体" w:eastAsia="宋体" w:hint="default"/>
          <w:position w:val="13"/>
          <w:sz w:val="20"/>
          <w:szCs w:val="20"/>
        </w:rPr>
        <w:t>年已付</w:t>
      </w:r>
      <w:r>
        <w:rPr>
          <w:rFonts w:ascii="宋体" w:hAnsi="宋体" w:cs="宋体" w:eastAsia="宋体" w:hint="default"/>
          <w:w w:val="99"/>
          <w:position w:val="13"/>
          <w:sz w:val="20"/>
          <w:szCs w:val="20"/>
        </w:rPr>
        <w:t> </w:t>
      </w:r>
      <w:r>
        <w:rPr>
          <w:rFonts w:ascii="宋体" w:hAnsi="宋体" w:cs="宋体" w:eastAsia="宋体" w:hint="default"/>
          <w:sz w:val="20"/>
          <w:szCs w:val="20"/>
        </w:rPr>
        <w:t>首付款</w:t>
      </w:r>
    </w:p>
    <w:p>
      <w:pPr>
        <w:spacing w:after="0" w:line="158" w:lineRule="auto"/>
        <w:jc w:val="left"/>
        <w:rPr>
          <w:rFonts w:ascii="宋体" w:hAnsi="宋体" w:cs="宋体" w:eastAsia="宋体" w:hint="default"/>
          <w:sz w:val="20"/>
          <w:szCs w:val="20"/>
        </w:rPr>
        <w:sectPr>
          <w:type w:val="continuous"/>
          <w:pgSz w:w="11900" w:h="16840"/>
          <w:pgMar w:top="1600" w:bottom="280" w:left="960" w:right="1020"/>
          <w:cols w:num="3" w:equalWidth="0">
            <w:col w:w="2235" w:space="40"/>
            <w:col w:w="868" w:space="40"/>
            <w:col w:w="6737"/>
          </w:cols>
        </w:sectPr>
      </w:pPr>
    </w:p>
    <w:p>
      <w:pPr>
        <w:spacing w:line="258" w:lineRule="exact" w:before="0"/>
        <w:ind w:left="837" w:right="0" w:firstLine="0"/>
        <w:jc w:val="left"/>
        <w:rPr>
          <w:rFonts w:ascii="宋体" w:hAnsi="宋体" w:cs="宋体" w:eastAsia="宋体" w:hint="default"/>
          <w:sz w:val="20"/>
          <w:szCs w:val="20"/>
        </w:rPr>
      </w:pPr>
      <w:r>
        <w:rPr>
          <w:rFonts w:ascii="宋体" w:hAnsi="宋体" w:cs="宋体" w:eastAsia="宋体" w:hint="default"/>
          <w:w w:val="99"/>
          <w:sz w:val="20"/>
          <w:szCs w:val="20"/>
        </w:rPr>
        <w:t>里</w:t>
      </w:r>
      <w:r>
        <w:rPr>
          <w:rFonts w:ascii="宋体" w:hAnsi="宋体" w:cs="宋体" w:eastAsia="宋体" w:hint="default"/>
          <w:sz w:val="20"/>
          <w:szCs w:val="20"/>
        </w:rPr>
      </w:r>
    </w:p>
    <w:p>
      <w:pPr>
        <w:spacing w:line="259"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号院</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p>
    <w:p>
      <w:pPr>
        <w:spacing w:line="259"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F3-101</w:t>
      </w:r>
    </w:p>
    <w:p>
      <w:pPr>
        <w:spacing w:line="260" w:lineRule="exact" w:before="24"/>
        <w:ind w:left="837" w:right="0" w:firstLine="0"/>
        <w:jc w:val="left"/>
        <w:rPr>
          <w:rFonts w:ascii="宋体" w:hAnsi="宋体" w:cs="宋体" w:eastAsia="宋体" w:hint="default"/>
          <w:sz w:val="20"/>
          <w:szCs w:val="20"/>
        </w:rPr>
      </w:pPr>
      <w:r>
        <w:rPr>
          <w:rFonts w:ascii="宋体" w:hAnsi="宋体" w:cs="宋体" w:eastAsia="宋体" w:hint="default"/>
          <w:w w:val="95"/>
          <w:sz w:val="20"/>
          <w:szCs w:val="20"/>
        </w:rPr>
        <w:t>朝阳区青年路西</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里</w:t>
      </w:r>
    </w:p>
    <w:p>
      <w:pPr>
        <w:spacing w:line="234"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号院</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p>
    <w:p>
      <w:pPr>
        <w:spacing w:line="259"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F3-102</w:t>
      </w:r>
    </w:p>
    <w:p>
      <w:pPr>
        <w:spacing w:line="260" w:lineRule="exact" w:before="24"/>
        <w:ind w:left="837" w:right="0" w:firstLine="0"/>
        <w:jc w:val="left"/>
        <w:rPr>
          <w:rFonts w:ascii="宋体" w:hAnsi="宋体" w:cs="宋体" w:eastAsia="宋体" w:hint="default"/>
          <w:sz w:val="20"/>
          <w:szCs w:val="20"/>
        </w:rPr>
      </w:pPr>
      <w:r>
        <w:rPr>
          <w:rFonts w:ascii="宋体" w:hAnsi="宋体" w:cs="宋体" w:eastAsia="宋体" w:hint="default"/>
          <w:w w:val="95"/>
          <w:sz w:val="20"/>
          <w:szCs w:val="20"/>
        </w:rPr>
        <w:t>朝阳区青年路西</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里</w:t>
      </w:r>
    </w:p>
    <w:p>
      <w:pPr>
        <w:spacing w:line="234"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号院</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p>
    <w:p>
      <w:pPr>
        <w:spacing w:line="259"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F3-103</w:t>
      </w:r>
    </w:p>
    <w:p>
      <w:pPr>
        <w:spacing w:line="260" w:lineRule="exact" w:before="24"/>
        <w:ind w:left="837" w:right="0" w:firstLine="0"/>
        <w:jc w:val="left"/>
        <w:rPr>
          <w:rFonts w:ascii="宋体" w:hAnsi="宋体" w:cs="宋体" w:eastAsia="宋体" w:hint="default"/>
          <w:sz w:val="20"/>
          <w:szCs w:val="20"/>
        </w:rPr>
      </w:pPr>
      <w:r>
        <w:rPr>
          <w:rFonts w:ascii="宋体" w:hAnsi="宋体" w:cs="宋体" w:eastAsia="宋体" w:hint="default"/>
          <w:w w:val="95"/>
          <w:sz w:val="20"/>
          <w:szCs w:val="20"/>
        </w:rPr>
        <w:t>朝阳区青年路西</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里</w:t>
      </w:r>
    </w:p>
    <w:p>
      <w:pPr>
        <w:spacing w:line="236"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号院</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p>
    <w:p>
      <w:pPr>
        <w:spacing w:line="259"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F3-105</w:t>
      </w:r>
    </w:p>
    <w:p>
      <w:pPr>
        <w:spacing w:line="260" w:lineRule="exact" w:before="24"/>
        <w:ind w:left="837" w:right="0" w:firstLine="0"/>
        <w:jc w:val="left"/>
        <w:rPr>
          <w:rFonts w:ascii="宋体" w:hAnsi="宋体" w:cs="宋体" w:eastAsia="宋体" w:hint="default"/>
          <w:sz w:val="20"/>
          <w:szCs w:val="20"/>
        </w:rPr>
      </w:pPr>
      <w:r>
        <w:rPr>
          <w:rFonts w:ascii="宋体" w:hAnsi="宋体" w:cs="宋体" w:eastAsia="宋体" w:hint="default"/>
          <w:w w:val="95"/>
          <w:sz w:val="20"/>
          <w:szCs w:val="20"/>
        </w:rPr>
        <w:t>朝阳区青年路西</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里</w:t>
      </w:r>
    </w:p>
    <w:p>
      <w:pPr>
        <w:spacing w:line="234"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号院</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p>
    <w:p>
      <w:pPr>
        <w:spacing w:line="259"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F3-106</w:t>
      </w:r>
    </w:p>
    <w:p>
      <w:pPr>
        <w:spacing w:line="260" w:lineRule="exact" w:before="24"/>
        <w:ind w:left="837" w:right="0" w:firstLine="0"/>
        <w:jc w:val="left"/>
        <w:rPr>
          <w:rFonts w:ascii="宋体" w:hAnsi="宋体" w:cs="宋体" w:eastAsia="宋体" w:hint="default"/>
          <w:sz w:val="20"/>
          <w:szCs w:val="20"/>
        </w:rPr>
      </w:pPr>
      <w:r>
        <w:rPr>
          <w:rFonts w:ascii="宋体" w:hAnsi="宋体" w:cs="宋体" w:eastAsia="宋体" w:hint="default"/>
          <w:w w:val="95"/>
          <w:sz w:val="20"/>
          <w:szCs w:val="20"/>
        </w:rPr>
        <w:t>朝阳区青年路西</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里</w:t>
      </w:r>
    </w:p>
    <w:p>
      <w:pPr>
        <w:spacing w:line="234"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号院</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p>
    <w:p>
      <w:pPr>
        <w:spacing w:line="260" w:lineRule="exact" w:before="0"/>
        <w:ind w:left="837"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F3-107</w:t>
      </w:r>
    </w:p>
    <w:p>
      <w:pPr>
        <w:tabs>
          <w:tab w:pos="1407" w:val="left" w:leader="none"/>
          <w:tab w:pos="2816" w:val="left" w:leader="none"/>
          <w:tab w:pos="4409" w:val="left" w:leader="none"/>
          <w:tab w:pos="6219" w:val="left" w:leader="none"/>
        </w:tabs>
        <w:spacing w:before="127"/>
        <w:ind w:left="416" w:right="0" w:firstLine="0"/>
        <w:jc w:val="left"/>
        <w:rPr>
          <w:rFonts w:ascii="宋体" w:hAnsi="宋体" w:cs="宋体" w:eastAsia="宋体" w:hint="default"/>
          <w:sz w:val="20"/>
          <w:szCs w:val="20"/>
        </w:rPr>
      </w:pPr>
      <w:r>
        <w:rPr>
          <w:w w:val="95"/>
        </w:rPr>
        <w:br w:type="column"/>
      </w:r>
      <w:r>
        <w:rPr>
          <w:rFonts w:ascii="宋体"/>
          <w:w w:val="95"/>
          <w:sz w:val="20"/>
        </w:rPr>
        <w:t>194.17</w:t>
        <w:tab/>
        <w:t>23,942.30</w:t>
        <w:tab/>
        <w:t>4,648,876.00</w:t>
        <w:tab/>
        <w:t>2,328,876.00</w:t>
        <w:tab/>
      </w:r>
      <w:r>
        <w:rPr>
          <w:rFonts w:ascii="宋体"/>
          <w:sz w:val="20"/>
        </w:rPr>
        <w:t>1,994,974.00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1407" w:val="left" w:leader="none"/>
          <w:tab w:pos="2816" w:val="left" w:leader="none"/>
          <w:tab w:pos="4409" w:val="left" w:leader="none"/>
          <w:tab w:pos="6219" w:val="left" w:leader="none"/>
        </w:tabs>
        <w:spacing w:before="0"/>
        <w:ind w:left="416" w:right="0" w:firstLine="0"/>
        <w:jc w:val="left"/>
        <w:rPr>
          <w:rFonts w:ascii="宋体" w:hAnsi="宋体" w:cs="宋体" w:eastAsia="宋体" w:hint="default"/>
          <w:sz w:val="20"/>
          <w:szCs w:val="20"/>
        </w:rPr>
      </w:pPr>
      <w:r>
        <w:rPr>
          <w:rFonts w:ascii="宋体"/>
          <w:w w:val="95"/>
          <w:sz w:val="20"/>
        </w:rPr>
        <w:t>185.45</w:t>
        <w:tab/>
        <w:t>23,942.07</w:t>
        <w:tab/>
        <w:t>4,440,057.00</w:t>
        <w:tab/>
        <w:t>2,220,057.00</w:t>
        <w:tab/>
      </w:r>
      <w:r>
        <w:rPr>
          <w:rFonts w:ascii="宋体"/>
          <w:sz w:val="20"/>
        </w:rPr>
        <w:t>1,766,828.00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1407" w:val="left" w:leader="none"/>
          <w:tab w:pos="2816" w:val="left" w:leader="none"/>
          <w:tab w:pos="4409" w:val="left" w:leader="none"/>
          <w:tab w:pos="6219" w:val="left" w:leader="none"/>
        </w:tabs>
        <w:spacing w:before="0"/>
        <w:ind w:left="416" w:right="0" w:firstLine="0"/>
        <w:jc w:val="left"/>
        <w:rPr>
          <w:rFonts w:ascii="宋体" w:hAnsi="宋体" w:cs="宋体" w:eastAsia="宋体" w:hint="default"/>
          <w:sz w:val="20"/>
          <w:szCs w:val="20"/>
        </w:rPr>
      </w:pPr>
      <w:r>
        <w:rPr>
          <w:rFonts w:ascii="宋体"/>
          <w:w w:val="95"/>
          <w:sz w:val="20"/>
        </w:rPr>
        <w:t>182.44</w:t>
        <w:tab/>
        <w:t>23,942.04</w:t>
        <w:tab/>
        <w:t>4,367,986.00</w:t>
        <w:tab/>
        <w:t>2,187,986.00</w:t>
        <w:tab/>
      </w:r>
      <w:r>
        <w:rPr>
          <w:rFonts w:ascii="宋体"/>
          <w:sz w:val="20"/>
        </w:rPr>
        <w:t>1,830,762.00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tabs>
          <w:tab w:pos="1407" w:val="left" w:leader="none"/>
          <w:tab w:pos="2816" w:val="left" w:leader="none"/>
          <w:tab w:pos="4409" w:val="left" w:leader="none"/>
          <w:tab w:pos="6219" w:val="left" w:leader="none"/>
        </w:tabs>
        <w:spacing w:before="0"/>
        <w:ind w:left="416" w:right="0" w:firstLine="0"/>
        <w:jc w:val="left"/>
        <w:rPr>
          <w:rFonts w:ascii="宋体" w:hAnsi="宋体" w:cs="宋体" w:eastAsia="宋体" w:hint="default"/>
          <w:sz w:val="20"/>
          <w:szCs w:val="20"/>
        </w:rPr>
      </w:pPr>
      <w:r>
        <w:rPr>
          <w:rFonts w:ascii="宋体"/>
          <w:w w:val="95"/>
          <w:sz w:val="20"/>
        </w:rPr>
        <w:t>191.99</w:t>
        <w:tab/>
        <w:t>23,942.27</w:t>
        <w:tab/>
        <w:t>4,596,676.00</w:t>
        <w:tab/>
        <w:t>2,306,676.00</w:t>
        <w:tab/>
      </w:r>
      <w:r>
        <w:rPr>
          <w:rFonts w:ascii="宋体"/>
          <w:sz w:val="20"/>
        </w:rPr>
        <w:t>1,761,510.00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1407" w:val="left" w:leader="none"/>
          <w:tab w:pos="2816" w:val="left" w:leader="none"/>
          <w:tab w:pos="4409" w:val="left" w:leader="none"/>
          <w:tab w:pos="6219" w:val="left" w:leader="none"/>
        </w:tabs>
        <w:spacing w:before="0"/>
        <w:ind w:left="416" w:right="0" w:firstLine="0"/>
        <w:jc w:val="left"/>
        <w:rPr>
          <w:rFonts w:ascii="宋体" w:hAnsi="宋体" w:cs="宋体" w:eastAsia="宋体" w:hint="default"/>
          <w:sz w:val="20"/>
          <w:szCs w:val="20"/>
        </w:rPr>
      </w:pPr>
      <w:r>
        <w:rPr>
          <w:rFonts w:ascii="宋体"/>
          <w:w w:val="95"/>
          <w:sz w:val="20"/>
        </w:rPr>
        <w:t>189.67</w:t>
        <w:tab/>
        <w:t>23,941.88</w:t>
        <w:tab/>
        <w:t>4,541,056.00</w:t>
        <w:tab/>
        <w:t>3,011,056.00</w:t>
        <w:tab/>
      </w:r>
      <w:r>
        <w:rPr>
          <w:rFonts w:ascii="宋体"/>
          <w:sz w:val="20"/>
        </w:rPr>
        <w:t>1,841,812.00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1407" w:val="left" w:leader="none"/>
          <w:tab w:pos="2816" w:val="left" w:leader="none"/>
          <w:tab w:pos="4409" w:val="left" w:leader="none"/>
          <w:tab w:pos="6219" w:val="left" w:leader="none"/>
        </w:tabs>
        <w:spacing w:before="0"/>
        <w:ind w:left="416" w:right="0" w:firstLine="0"/>
        <w:jc w:val="left"/>
        <w:rPr>
          <w:rFonts w:ascii="宋体" w:hAnsi="宋体" w:cs="宋体" w:eastAsia="宋体" w:hint="default"/>
          <w:sz w:val="20"/>
          <w:szCs w:val="20"/>
        </w:rPr>
      </w:pPr>
      <w:r>
        <w:rPr>
          <w:rFonts w:ascii="宋体"/>
          <w:w w:val="95"/>
          <w:sz w:val="20"/>
        </w:rPr>
        <w:t>205.75</w:t>
        <w:tab/>
        <w:t>23,942.05</w:t>
        <w:tab/>
        <w:t>4,926,077.00</w:t>
        <w:tab/>
        <w:t>2,466,077.00</w:t>
        <w:tab/>
      </w:r>
      <w:r>
        <w:rPr>
          <w:rFonts w:ascii="宋体"/>
          <w:sz w:val="20"/>
        </w:rPr>
        <w:t>1,813,714.00</w:t>
      </w:r>
    </w:p>
    <w:p>
      <w:pPr>
        <w:spacing w:after="0"/>
        <w:jc w:val="left"/>
        <w:rPr>
          <w:rFonts w:ascii="宋体" w:hAnsi="宋体" w:cs="宋体" w:eastAsia="宋体" w:hint="default"/>
          <w:sz w:val="20"/>
          <w:szCs w:val="20"/>
        </w:rPr>
        <w:sectPr>
          <w:type w:val="continuous"/>
          <w:pgSz w:w="11900" w:h="16840"/>
          <w:pgMar w:top="1600" w:bottom="280" w:left="960" w:right="1020"/>
          <w:cols w:num="2" w:equalWidth="0">
            <w:col w:w="2235" w:space="40"/>
            <w:col w:w="7645"/>
          </w:cols>
        </w:sectPr>
      </w:pPr>
    </w:p>
    <w:p>
      <w:pPr>
        <w:spacing w:line="193" w:lineRule="exact" w:before="0"/>
        <w:ind w:left="2589" w:right="0" w:firstLine="0"/>
        <w:jc w:val="left"/>
        <w:rPr>
          <w:rFonts w:ascii="宋体" w:hAnsi="宋体" w:cs="宋体" w:eastAsia="宋体" w:hint="default"/>
          <w:sz w:val="20"/>
          <w:szCs w:val="20"/>
        </w:rPr>
      </w:pPr>
      <w:r>
        <w:rPr/>
        <w:pict>
          <v:shape style="position:absolute;margin-left:89.879967pt;margin-top:9.474372pt;width:19.95pt;height:10pt;mso-position-horizontal-relative:page;mso-position-vertical-relative:paragraph;z-index:5728"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xbxContent>
            </v:textbox>
            <w10:wrap type="none"/>
          </v:shape>
        </w:pict>
      </w:r>
      <w:r>
        <w:rPr>
          <w:rFonts w:ascii="宋体"/>
          <w:sz w:val="20"/>
        </w:rPr>
        <w:t>1,149.4</w:t>
      </w:r>
    </w:p>
    <w:p>
      <w:pPr>
        <w:tabs>
          <w:tab w:pos="4989" w:val="left" w:leader="none"/>
          <w:tab w:pos="6583" w:val="left" w:leader="none"/>
          <w:tab w:pos="8392" w:val="left" w:leader="none"/>
        </w:tabs>
        <w:spacing w:line="326" w:lineRule="exact" w:before="0"/>
        <w:ind w:left="3189" w:right="0" w:firstLine="0"/>
        <w:jc w:val="left"/>
        <w:rPr>
          <w:rFonts w:ascii="宋体" w:hAnsi="宋体" w:cs="宋体" w:eastAsia="宋体" w:hint="default"/>
          <w:sz w:val="20"/>
          <w:szCs w:val="20"/>
        </w:rPr>
      </w:pPr>
      <w:r>
        <w:rPr>
          <w:rFonts w:ascii="宋体"/>
          <w:w w:val="95"/>
          <w:position w:val="-12"/>
          <w:sz w:val="20"/>
        </w:rPr>
        <w:t>7</w:t>
        <w:tab/>
      </w:r>
      <w:r>
        <w:rPr>
          <w:rFonts w:ascii="宋体"/>
          <w:w w:val="95"/>
          <w:sz w:val="20"/>
        </w:rPr>
        <w:t>27,520,728.00</w:t>
        <w:tab/>
        <w:t>14,520,728.00</w:t>
        <w:tab/>
      </w:r>
      <w:r>
        <w:rPr>
          <w:rFonts w:ascii="宋体"/>
          <w:sz w:val="20"/>
        </w:rPr>
        <w:t>11,009,600.00</w:t>
      </w:r>
    </w:p>
    <w:p>
      <w:pPr>
        <w:spacing w:line="240" w:lineRule="auto" w:before="5"/>
        <w:rPr>
          <w:rFonts w:ascii="宋体" w:hAnsi="宋体" w:cs="宋体" w:eastAsia="宋体" w:hint="default"/>
          <w:sz w:val="2"/>
          <w:szCs w:val="2"/>
        </w:rPr>
      </w:pPr>
    </w:p>
    <w:p>
      <w:pPr>
        <w:spacing w:line="28" w:lineRule="exact"/>
        <w:ind w:left="710" w:right="0" w:firstLine="0"/>
        <w:rPr>
          <w:rFonts w:ascii="宋体" w:hAnsi="宋体" w:cs="宋体" w:eastAsia="宋体" w:hint="default"/>
          <w:sz w:val="2"/>
          <w:szCs w:val="2"/>
        </w:rPr>
      </w:pPr>
      <w:r>
        <w:rPr>
          <w:rFonts w:ascii="宋体" w:hAnsi="宋体" w:cs="宋体" w:eastAsia="宋体" w:hint="default"/>
          <w:position w:val="0"/>
          <w:sz w:val="2"/>
          <w:szCs w:val="2"/>
        </w:rPr>
        <w:pict>
          <v:group style="width:454.8pt;height:1.45pt;mso-position-horizontal-relative:char;mso-position-vertical-relative:line" coordorigin="0,0" coordsize="9096,29">
            <v:group style="position:absolute;left:5;top:24;width:1721;height:2" coordorigin="5,24" coordsize="1721,2">
              <v:shape style="position:absolute;left:5;top:24;width:1721;height:2" coordorigin="5,24" coordsize="1721,0" path="m5,24l1726,24e" filled="false" stroked="true" strokeweight=".48pt" strokecolor="#000000">
                <v:path arrowok="t"/>
              </v:shape>
            </v:group>
            <v:group style="position:absolute;left:5;top:5;width:1721;height:2" coordorigin="5,5" coordsize="1721,2">
              <v:shape style="position:absolute;left:5;top:5;width:1721;height:2" coordorigin="5,5" coordsize="1721,0" path="m5,5l1726,5e" filled="false" stroked="true" strokeweight=".48pt" strokecolor="#000000">
                <v:path arrowok="t"/>
              </v:shape>
            </v:group>
            <v:group style="position:absolute;left:1711;top:5;width:29;height:2" coordorigin="1711,5" coordsize="29,2">
              <v:shape style="position:absolute;left:1711;top:5;width:29;height:2" coordorigin="1711,5" coordsize="29,0" path="m1711,5l1740,5e" filled="false" stroked="true" strokeweight=".48pt" strokecolor="#000000">
                <v:path arrowok="t"/>
              </v:shape>
            </v:group>
            <v:group style="position:absolute;left:1711;top:24;width:29;height:2" coordorigin="1711,24" coordsize="29,2">
              <v:shape style="position:absolute;left:1711;top:24;width:29;height:2" coordorigin="1711,24" coordsize="29,0" path="m1711,24l1740,24e" filled="false" stroked="true" strokeweight=".48pt" strokecolor="#000000">
                <v:path arrowok="t"/>
              </v:shape>
            </v:group>
            <v:group style="position:absolute;left:1740;top:24;width:948;height:2" coordorigin="1740,24" coordsize="948,2">
              <v:shape style="position:absolute;left:1740;top:24;width:948;height:2" coordorigin="1740,24" coordsize="948,0" path="m1740,24l2688,24e" filled="false" stroked="true" strokeweight=".48pt" strokecolor="#000000">
                <v:path arrowok="t"/>
              </v:shape>
            </v:group>
            <v:group style="position:absolute;left:1740;top:5;width:948;height:2" coordorigin="1740,5" coordsize="948,2">
              <v:shape style="position:absolute;left:1740;top:5;width:948;height:2" coordorigin="1740,5" coordsize="948,0" path="m1740,5l2688,5e" filled="false" stroked="true" strokeweight=".48pt" strokecolor="#000000">
                <v:path arrowok="t"/>
              </v:shape>
            </v:group>
            <v:group style="position:absolute;left:2674;top:5;width:29;height:2" coordorigin="2674,5" coordsize="29,2">
              <v:shape style="position:absolute;left:2674;top:5;width:29;height:2" coordorigin="2674,5" coordsize="29,0" path="m2674,5l2702,5e" filled="false" stroked="true" strokeweight=".48pt" strokecolor="#000000">
                <v:path arrowok="t"/>
              </v:shape>
            </v:group>
            <v:group style="position:absolute;left:2674;top:24;width:29;height:2" coordorigin="2674,24" coordsize="29,2">
              <v:shape style="position:absolute;left:2674;top:24;width:29;height:2" coordorigin="2674,24" coordsize="29,0" path="m2674,24l2702,24e" filled="false" stroked="true" strokeweight=".48pt" strokecolor="#000000">
                <v:path arrowok="t"/>
              </v:shape>
            </v:group>
            <v:group style="position:absolute;left:2702;top:24;width:1280;height:2" coordorigin="2702,24" coordsize="1280,2">
              <v:shape style="position:absolute;left:2702;top:24;width:1280;height:2" coordorigin="2702,24" coordsize="1280,0" path="m2702,24l3982,24e" filled="false" stroked="true" strokeweight=".48pt" strokecolor="#000000">
                <v:path arrowok="t"/>
              </v:shape>
            </v:group>
            <v:group style="position:absolute;left:2702;top:5;width:1280;height:2" coordorigin="2702,5" coordsize="1280,2">
              <v:shape style="position:absolute;left:2702;top:5;width:1280;height:2" coordorigin="2702,5" coordsize="1280,0" path="m2702,5l3982,5e" filled="false" stroked="true" strokeweight=".48pt" strokecolor="#000000">
                <v:path arrowok="t"/>
              </v:shape>
            </v:group>
            <v:group style="position:absolute;left:3967;top:5;width:29;height:2" coordorigin="3967,5" coordsize="29,2">
              <v:shape style="position:absolute;left:3967;top:5;width:29;height:2" coordorigin="3967,5" coordsize="29,0" path="m3967,5l3996,5e" filled="false" stroked="true" strokeweight=".48pt" strokecolor="#000000">
                <v:path arrowok="t"/>
              </v:shape>
            </v:group>
            <v:group style="position:absolute;left:3967;top:24;width:29;height:2" coordorigin="3967,24" coordsize="29,2">
              <v:shape style="position:absolute;left:3967;top:24;width:29;height:2" coordorigin="3967,24" coordsize="29,0" path="m3967,24l3996,24e" filled="false" stroked="true" strokeweight=".48pt" strokecolor="#000000">
                <v:path arrowok="t"/>
              </v:shape>
            </v:group>
            <v:group style="position:absolute;left:3996;top:24;width:1692;height:2" coordorigin="3996,24" coordsize="1692,2">
              <v:shape style="position:absolute;left:3996;top:24;width:1692;height:2" coordorigin="3996,24" coordsize="1692,0" path="m3996,24l5688,24e" filled="false" stroked="true" strokeweight=".48pt" strokecolor="#000000">
                <v:path arrowok="t"/>
              </v:shape>
            </v:group>
            <v:group style="position:absolute;left:3996;top:5;width:1692;height:2" coordorigin="3996,5" coordsize="1692,2">
              <v:shape style="position:absolute;left:3996;top:5;width:1692;height:2" coordorigin="3996,5" coordsize="1692,0" path="m3996,5l5688,5e" filled="false" stroked="true" strokeweight=".48pt" strokecolor="#000000">
                <v:path arrowok="t"/>
              </v:shape>
            </v:group>
            <v:group style="position:absolute;left:5674;top:5;width:29;height:2" coordorigin="5674,5" coordsize="29,2">
              <v:shape style="position:absolute;left:5674;top:5;width:29;height:2" coordorigin="5674,5" coordsize="29,0" path="m5674,5l5702,5e" filled="false" stroked="true" strokeweight=".48pt" strokecolor="#000000">
                <v:path arrowok="t"/>
              </v:shape>
            </v:group>
            <v:group style="position:absolute;left:5674;top:24;width:29;height:2" coordorigin="5674,24" coordsize="29,2">
              <v:shape style="position:absolute;left:5674;top:24;width:29;height:2" coordorigin="5674,24" coordsize="29,0" path="m5674,24l5702,24e" filled="false" stroked="true" strokeweight=".48pt" strokecolor="#000000">
                <v:path arrowok="t"/>
              </v:shape>
            </v:group>
            <v:group style="position:absolute;left:5702;top:24;width:1580;height:2" coordorigin="5702,24" coordsize="1580,2">
              <v:shape style="position:absolute;left:5702;top:24;width:1580;height:2" coordorigin="5702,24" coordsize="1580,0" path="m5702,24l7282,24e" filled="false" stroked="true" strokeweight=".48pt" strokecolor="#000000">
                <v:path arrowok="t"/>
              </v:shape>
            </v:group>
            <v:group style="position:absolute;left:5702;top:5;width:1580;height:2" coordorigin="5702,5" coordsize="1580,2">
              <v:shape style="position:absolute;left:5702;top:5;width:1580;height:2" coordorigin="5702,5" coordsize="1580,0" path="m5702,5l7282,5e" filled="false" stroked="true" strokeweight=".48pt" strokecolor="#000000">
                <v:path arrowok="t"/>
              </v:shape>
            </v:group>
            <v:group style="position:absolute;left:7267;top:5;width:29;height:2" coordorigin="7267,5" coordsize="29,2">
              <v:shape style="position:absolute;left:7267;top:5;width:29;height:2" coordorigin="7267,5" coordsize="29,0" path="m7267,5l7296,5e" filled="false" stroked="true" strokeweight=".48pt" strokecolor="#000000">
                <v:path arrowok="t"/>
              </v:shape>
            </v:group>
            <v:group style="position:absolute;left:7267;top:24;width:29;height:2" coordorigin="7267,24" coordsize="29,2">
              <v:shape style="position:absolute;left:7267;top:24;width:29;height:2" coordorigin="7267,24" coordsize="29,0" path="m7267,24l7296,24e" filled="false" stroked="true" strokeweight=".48pt" strokecolor="#000000">
                <v:path arrowok="t"/>
              </v:shape>
            </v:group>
            <v:group style="position:absolute;left:7296;top:24;width:1796;height:2" coordorigin="7296,24" coordsize="1796,2">
              <v:shape style="position:absolute;left:7296;top:24;width:1796;height:2" coordorigin="7296,24" coordsize="1796,0" path="m7296,24l9091,24e" filled="false" stroked="true" strokeweight=".48pt" strokecolor="#000000">
                <v:path arrowok="t"/>
              </v:shape>
            </v:group>
            <v:group style="position:absolute;left:7296;top:5;width:1796;height:2" coordorigin="7296,5" coordsize="1796,2">
              <v:shape style="position:absolute;left:7296;top:5;width:1796;height:2" coordorigin="7296,5" coordsize="1796,0" path="m7296,5l9091,5e" filled="false" stroked="true" strokeweight=".48pt" strokecolor="#000000">
                <v:path arrowok="t"/>
              </v:shape>
            </v:group>
          </v:group>
        </w:pict>
      </w:r>
      <w:r>
        <w:rPr>
          <w:rFonts w:ascii="宋体" w:hAnsi="宋体" w:cs="宋体" w:eastAsia="宋体" w:hint="default"/>
          <w:position w:val="0"/>
          <w:sz w:val="2"/>
          <w:szCs w:val="2"/>
        </w:rPr>
      </w:r>
    </w:p>
    <w:p>
      <w:pPr>
        <w:pStyle w:val="BodyText"/>
        <w:spacing w:line="336" w:lineRule="auto" w:before="73"/>
        <w:ind w:left="837" w:right="0" w:firstLine="360"/>
        <w:jc w:val="left"/>
      </w:pPr>
      <w:r>
        <w:rPr/>
        <w:t>③</w:t>
      </w:r>
      <w:r>
        <w:rPr>
          <w:spacing w:val="-76"/>
        </w:rPr>
        <w:t> </w:t>
      </w:r>
      <w:r>
        <w:rPr/>
        <w:t>RDID</w:t>
      </w:r>
      <w:r>
        <w:rPr>
          <w:spacing w:val="44"/>
        </w:rPr>
        <w:t> </w:t>
      </w:r>
      <w:r>
        <w:rPr/>
        <w:t>试</w:t>
      </w:r>
      <w:r>
        <w:rPr>
          <w:spacing w:val="-76"/>
        </w:rPr>
        <w:t> </w:t>
      </w:r>
      <w:r>
        <w:rPr/>
        <w:t>点</w:t>
      </w:r>
      <w:r>
        <w:rPr>
          <w:spacing w:val="-73"/>
        </w:rPr>
        <w:t> </w:t>
      </w:r>
      <w:r>
        <w:rPr/>
        <w:t>工</w:t>
      </w:r>
      <w:r>
        <w:rPr>
          <w:spacing w:val="-76"/>
        </w:rPr>
        <w:t> </w:t>
      </w:r>
      <w:r>
        <w:rPr/>
        <w:t>程</w:t>
      </w:r>
      <w:r>
        <w:rPr>
          <w:spacing w:val="-73"/>
        </w:rPr>
        <w:t> </w:t>
      </w:r>
      <w:r>
        <w:rPr/>
        <w:t>示</w:t>
      </w:r>
      <w:r>
        <w:rPr>
          <w:spacing w:val="-73"/>
        </w:rPr>
        <w:t> </w:t>
      </w:r>
      <w:r>
        <w:rPr/>
        <w:t>范</w:t>
      </w:r>
      <w:r>
        <w:rPr>
          <w:spacing w:val="-76"/>
        </w:rPr>
        <w:t> </w:t>
      </w:r>
      <w:r>
        <w:rPr/>
        <w:t>基</w:t>
      </w:r>
      <w:r>
        <w:rPr>
          <w:spacing w:val="-76"/>
        </w:rPr>
        <w:t> </w:t>
      </w:r>
      <w:r>
        <w:rPr/>
        <w:t>础</w:t>
      </w:r>
      <w:r>
        <w:rPr>
          <w:spacing w:val="-76"/>
        </w:rPr>
        <w:t> </w:t>
      </w:r>
      <w:r>
        <w:rPr/>
        <w:t>投</w:t>
      </w:r>
      <w:r>
        <w:rPr>
          <w:spacing w:val="-73"/>
        </w:rPr>
        <w:t> </w:t>
      </w:r>
      <w:r>
        <w:rPr/>
        <w:t>资</w:t>
      </w:r>
      <w:r>
        <w:rPr>
          <w:spacing w:val="-76"/>
        </w:rPr>
        <w:t> </w:t>
      </w:r>
      <w:r>
        <w:rPr/>
        <w:t>因</w:t>
      </w:r>
      <w:r>
        <w:rPr>
          <w:spacing w:val="-73"/>
        </w:rPr>
        <w:t> </w:t>
      </w:r>
      <w:r>
        <w:rPr/>
        <w:t>计</w:t>
      </w:r>
      <w:r>
        <w:rPr>
          <w:spacing w:val="-76"/>
        </w:rPr>
        <w:t> </w:t>
      </w:r>
      <w:r>
        <w:rPr/>
        <w:t>划</w:t>
      </w:r>
      <w:r>
        <w:rPr>
          <w:spacing w:val="-73"/>
        </w:rPr>
        <w:t> </w:t>
      </w:r>
      <w:r>
        <w:rPr/>
        <w:t>有</w:t>
      </w:r>
      <w:r>
        <w:rPr>
          <w:spacing w:val="-76"/>
        </w:rPr>
        <w:t> </w:t>
      </w:r>
      <w:r>
        <w:rPr/>
        <w:t>变</w:t>
      </w:r>
      <w:r>
        <w:rPr>
          <w:spacing w:val="-76"/>
        </w:rPr>
        <w:t> </w:t>
      </w:r>
      <w:r>
        <w:rPr/>
        <w:t>，</w:t>
      </w:r>
      <w:r>
        <w:rPr>
          <w:spacing w:val="-76"/>
        </w:rPr>
        <w:t> </w:t>
      </w:r>
      <w:r>
        <w:rPr/>
        <w:t>暂</w:t>
      </w:r>
      <w:r>
        <w:rPr>
          <w:spacing w:val="-73"/>
        </w:rPr>
        <w:t> </w:t>
      </w:r>
      <w:r>
        <w:rPr/>
        <w:t>时</w:t>
      </w:r>
      <w:r>
        <w:rPr>
          <w:spacing w:val="-76"/>
        </w:rPr>
        <w:t> </w:t>
      </w:r>
      <w:r>
        <w:rPr/>
        <w:t>取</w:t>
      </w:r>
      <w:r>
        <w:rPr>
          <w:spacing w:val="-73"/>
        </w:rPr>
        <w:t> </w:t>
      </w:r>
      <w:r>
        <w:rPr/>
        <w:t>消</w:t>
      </w:r>
      <w:r>
        <w:rPr>
          <w:spacing w:val="-76"/>
        </w:rPr>
        <w:t> </w:t>
      </w:r>
      <w:r>
        <w:rPr/>
        <w:t>，</w:t>
      </w:r>
      <w:r>
        <w:rPr>
          <w:spacing w:val="-73"/>
        </w:rPr>
        <w:t> </w:t>
      </w:r>
      <w:r>
        <w:rPr/>
        <w:t>工</w:t>
      </w:r>
      <w:r>
        <w:rPr>
          <w:spacing w:val="-76"/>
        </w:rPr>
        <w:t> </w:t>
      </w:r>
      <w:r>
        <w:rPr/>
        <w:t>程</w:t>
      </w:r>
      <w:r>
        <w:rPr>
          <w:spacing w:val="-76"/>
        </w:rPr>
        <w:t> </w:t>
      </w:r>
      <w:r>
        <w:rPr/>
        <w:t>资</w:t>
      </w:r>
      <w:r>
        <w:rPr>
          <w:spacing w:val="-76"/>
        </w:rPr>
        <w:t> </w:t>
      </w:r>
      <w:r>
        <w:rPr/>
        <w:t>金</w:t>
      </w:r>
      <w:r>
        <w:rPr>
          <w:w w:val="99"/>
        </w:rPr>
        <w:t> </w:t>
      </w:r>
      <w:r>
        <w:rPr/>
        <w:t>12,500,000.00</w:t>
      </w:r>
      <w:r>
        <w:rPr>
          <w:spacing w:val="-61"/>
        </w:rPr>
        <w:t> </w:t>
      </w:r>
      <w:r>
        <w:rPr/>
        <w:t>元已于</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21</w:t>
      </w:r>
      <w:r>
        <w:rPr>
          <w:spacing w:val="-61"/>
        </w:rPr>
        <w:t> </w:t>
      </w:r>
      <w:r>
        <w:rPr/>
        <w:t>日收回。</w:t>
      </w:r>
    </w:p>
    <w:p>
      <w:pPr>
        <w:pStyle w:val="BodyText"/>
        <w:spacing w:line="240" w:lineRule="auto" w:before="31"/>
        <w:ind w:left="1320" w:right="0"/>
        <w:jc w:val="left"/>
      </w:pPr>
      <w:r>
        <w:rPr/>
        <w:t>10、无形资产</w:t>
      </w:r>
    </w:p>
    <w:p>
      <w:pPr>
        <w:pStyle w:val="BodyText"/>
        <w:spacing w:line="240" w:lineRule="auto" w:before="125"/>
        <w:ind w:left="1317" w:right="0"/>
        <w:jc w:val="left"/>
      </w:pPr>
      <w:r>
        <w:rPr/>
        <w:t>（1）无形资产明细情况</w:t>
      </w:r>
    </w:p>
    <w:p>
      <w:pPr>
        <w:spacing w:line="240" w:lineRule="auto" w:before="7"/>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4975"/>
        <w:gridCol w:w="704"/>
        <w:gridCol w:w="1067"/>
        <w:gridCol w:w="151"/>
        <w:gridCol w:w="2369"/>
      </w:tblGrid>
      <w:tr>
        <w:trPr>
          <w:trHeight w:val="329" w:hRule="exact"/>
        </w:trPr>
        <w:tc>
          <w:tcPr>
            <w:tcW w:w="4975"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58" w:right="0"/>
              <w:jc w:val="left"/>
              <w:rPr>
                <w:rFonts w:ascii="宋体" w:hAnsi="宋体" w:cs="宋体" w:eastAsia="宋体" w:hint="default"/>
                <w:sz w:val="20"/>
                <w:szCs w:val="20"/>
              </w:rPr>
            </w:pPr>
            <w:r>
              <w:rPr>
                <w:rFonts w:ascii="宋体" w:hAnsi="宋体" w:cs="宋体" w:eastAsia="宋体" w:hint="default"/>
                <w:w w:val="99"/>
                <w:sz w:val="20"/>
                <w:szCs w:val="20"/>
              </w:rPr>
              <w:t>本</w:t>
            </w:r>
            <w:r>
              <w:rPr>
                <w:rFonts w:ascii="宋体" w:hAnsi="宋体" w:cs="宋体" w:eastAsia="宋体" w:hint="default"/>
                <w:sz w:val="20"/>
                <w:szCs w:val="20"/>
              </w:rPr>
            </w:r>
          </w:p>
        </w:tc>
        <w:tc>
          <w:tcPr>
            <w:tcW w:w="3587" w:type="dxa"/>
            <w:gridSpan w:val="3"/>
            <w:tcBorders>
              <w:top w:val="nil" w:sz="6" w:space="0" w:color="auto"/>
              <w:left w:val="nil" w:sz="6" w:space="0" w:color="auto"/>
              <w:bottom w:val="nil" w:sz="6" w:space="0" w:color="auto"/>
              <w:right w:val="nil" w:sz="6" w:space="0" w:color="auto"/>
            </w:tcBorders>
          </w:tcPr>
          <w:p>
            <w:pPr/>
          </w:p>
        </w:tc>
      </w:tr>
      <w:tr>
        <w:trPr>
          <w:trHeight w:val="259" w:hRule="exact"/>
        </w:trPr>
        <w:tc>
          <w:tcPr>
            <w:tcW w:w="4975" w:type="dxa"/>
            <w:tcBorders>
              <w:top w:val="nil" w:sz="6" w:space="0" w:color="auto"/>
              <w:left w:val="nil" w:sz="6" w:space="0" w:color="auto"/>
              <w:bottom w:val="nil" w:sz="6" w:space="0" w:color="auto"/>
              <w:right w:val="nil" w:sz="6" w:space="0" w:color="auto"/>
            </w:tcBorders>
          </w:tcPr>
          <w:p>
            <w:pPr>
              <w:pStyle w:val="TableParagraph"/>
              <w:tabs>
                <w:tab w:pos="722" w:val="left" w:leader="none"/>
                <w:tab w:pos="1528" w:val="left" w:leader="none"/>
                <w:tab w:pos="2968" w:val="left" w:leader="none"/>
                <w:tab w:pos="4317" w:val="left" w:leader="none"/>
              </w:tabs>
              <w:spacing w:line="299" w:lineRule="exact"/>
              <w:ind w:left="321" w:right="0"/>
              <w:jc w:val="left"/>
              <w:rPr>
                <w:rFonts w:ascii="宋体" w:hAnsi="宋体" w:cs="宋体" w:eastAsia="宋体" w:hint="default"/>
                <w:sz w:val="20"/>
                <w:szCs w:val="20"/>
              </w:rPr>
            </w:pPr>
            <w:r>
              <w:rPr>
                <w:rFonts w:ascii="宋体" w:hAnsi="宋体" w:cs="宋体" w:eastAsia="宋体" w:hint="default"/>
                <w:w w:val="95"/>
                <w:sz w:val="20"/>
                <w:szCs w:val="20"/>
              </w:rPr>
              <w:t>项</w:t>
              <w:tab/>
              <w:t>目</w:t>
              <w:tab/>
              <w:t>初始成本</w:t>
              <w:tab/>
              <w:t>年初数</w:t>
              <w:tab/>
            </w:r>
            <w:r>
              <w:rPr>
                <w:rFonts w:ascii="宋体" w:hAnsi="宋体" w:cs="宋体" w:eastAsia="宋体" w:hint="default"/>
                <w:position w:val="13"/>
                <w:sz w:val="20"/>
                <w:szCs w:val="20"/>
              </w:rPr>
              <w:t>本年</w:t>
            </w:r>
            <w:r>
              <w:rPr>
                <w:rFonts w:ascii="宋体" w:hAnsi="宋体" w:cs="宋体" w:eastAsia="宋体" w:hint="default"/>
                <w:sz w:val="20"/>
                <w:szCs w:val="20"/>
              </w:rPr>
            </w:r>
          </w:p>
        </w:tc>
        <w:tc>
          <w:tcPr>
            <w:tcW w:w="704" w:type="dxa"/>
            <w:tcBorders>
              <w:top w:val="nil" w:sz="6" w:space="0" w:color="auto"/>
              <w:left w:val="nil" w:sz="6" w:space="0" w:color="auto"/>
              <w:bottom w:val="nil" w:sz="6" w:space="0" w:color="auto"/>
              <w:right w:val="nil" w:sz="6" w:space="0" w:color="auto"/>
            </w:tcBorders>
          </w:tcPr>
          <w:p>
            <w:pPr>
              <w:pStyle w:val="TableParagraph"/>
              <w:spacing w:line="229" w:lineRule="exact"/>
              <w:ind w:left="158" w:right="0"/>
              <w:jc w:val="left"/>
              <w:rPr>
                <w:rFonts w:ascii="宋体" w:hAnsi="宋体" w:cs="宋体" w:eastAsia="宋体" w:hint="default"/>
                <w:sz w:val="20"/>
                <w:szCs w:val="20"/>
              </w:rPr>
            </w:pPr>
            <w:r>
              <w:rPr>
                <w:rFonts w:ascii="宋体" w:hAnsi="宋体" w:cs="宋体" w:eastAsia="宋体" w:hint="default"/>
                <w:w w:val="99"/>
                <w:sz w:val="20"/>
                <w:szCs w:val="20"/>
              </w:rPr>
              <w:t>年</w:t>
            </w:r>
            <w:r>
              <w:rPr>
                <w:rFonts w:ascii="宋体" w:hAnsi="宋体" w:cs="宋体" w:eastAsia="宋体" w:hint="default"/>
                <w:sz w:val="20"/>
                <w:szCs w:val="20"/>
              </w:rPr>
            </w:r>
          </w:p>
        </w:tc>
        <w:tc>
          <w:tcPr>
            <w:tcW w:w="1067" w:type="dxa"/>
            <w:tcBorders>
              <w:top w:val="nil" w:sz="6" w:space="0" w:color="auto"/>
              <w:left w:val="nil" w:sz="6" w:space="0" w:color="auto"/>
              <w:bottom w:val="nil" w:sz="6" w:space="0" w:color="auto"/>
              <w:right w:val="nil" w:sz="6" w:space="0" w:color="auto"/>
            </w:tcBorders>
          </w:tcPr>
          <w:p>
            <w:pPr>
              <w:pStyle w:val="TableParagraph"/>
              <w:spacing w:line="229" w:lineRule="exact"/>
              <w:ind w:right="79"/>
              <w:jc w:val="right"/>
              <w:rPr>
                <w:rFonts w:ascii="宋体" w:hAnsi="宋体" w:cs="宋体" w:eastAsia="宋体" w:hint="default"/>
                <w:sz w:val="20"/>
                <w:szCs w:val="20"/>
              </w:rPr>
            </w:pPr>
            <w:r>
              <w:rPr>
                <w:rFonts w:ascii="宋体" w:hAnsi="宋体" w:cs="宋体" w:eastAsia="宋体" w:hint="default"/>
                <w:w w:val="95"/>
                <w:sz w:val="20"/>
                <w:szCs w:val="20"/>
              </w:rPr>
              <w:t>本年</w:t>
            </w:r>
            <w:r>
              <w:rPr>
                <w:rFonts w:ascii="宋体" w:hAnsi="宋体" w:cs="宋体" w:eastAsia="宋体" w:hint="default"/>
                <w:sz w:val="20"/>
                <w:szCs w:val="20"/>
              </w:rPr>
            </w:r>
          </w:p>
        </w:tc>
        <w:tc>
          <w:tcPr>
            <w:tcW w:w="151"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tabs>
                <w:tab w:pos="1557" w:val="left" w:leader="none"/>
              </w:tabs>
              <w:spacing w:line="299" w:lineRule="exact"/>
              <w:ind w:left="458" w:right="0"/>
              <w:jc w:val="left"/>
              <w:rPr>
                <w:rFonts w:ascii="宋体" w:hAnsi="宋体" w:cs="宋体" w:eastAsia="宋体" w:hint="default"/>
                <w:sz w:val="20"/>
                <w:szCs w:val="20"/>
              </w:rPr>
            </w:pPr>
            <w:r>
              <w:rPr>
                <w:rFonts w:ascii="宋体" w:hAnsi="宋体" w:cs="宋体" w:eastAsia="宋体" w:hint="default"/>
                <w:w w:val="95"/>
                <w:position w:val="13"/>
                <w:sz w:val="20"/>
                <w:szCs w:val="20"/>
              </w:rPr>
              <w:t>累计</w:t>
              <w:tab/>
            </w:r>
            <w:r>
              <w:rPr>
                <w:rFonts w:ascii="宋体" w:hAnsi="宋体" w:cs="宋体" w:eastAsia="宋体" w:hint="default"/>
                <w:sz w:val="20"/>
                <w:szCs w:val="20"/>
              </w:rPr>
              <w:t>年末数</w:t>
            </w:r>
          </w:p>
        </w:tc>
      </w:tr>
      <w:tr>
        <w:trPr>
          <w:trHeight w:val="260" w:hRule="exact"/>
        </w:trPr>
        <w:tc>
          <w:tcPr>
            <w:tcW w:w="4975" w:type="dxa"/>
            <w:tcBorders>
              <w:top w:val="nil" w:sz="6" w:space="0" w:color="auto"/>
              <w:left w:val="nil" w:sz="6" w:space="0" w:color="auto"/>
              <w:bottom w:val="nil" w:sz="6" w:space="0" w:color="auto"/>
              <w:right w:val="nil" w:sz="6" w:space="0" w:color="auto"/>
            </w:tcBorders>
          </w:tcPr>
          <w:p>
            <w:pPr>
              <w:pStyle w:val="TableParagraph"/>
              <w:spacing w:line="229" w:lineRule="exact"/>
              <w:ind w:right="156"/>
              <w:jc w:val="right"/>
              <w:rPr>
                <w:rFonts w:ascii="宋体" w:hAnsi="宋体" w:cs="宋体" w:eastAsia="宋体" w:hint="default"/>
                <w:sz w:val="20"/>
                <w:szCs w:val="20"/>
              </w:rPr>
            </w:pPr>
            <w:r>
              <w:rPr>
                <w:rFonts w:ascii="宋体" w:hAnsi="宋体" w:cs="宋体" w:eastAsia="宋体" w:hint="default"/>
                <w:w w:val="95"/>
                <w:sz w:val="20"/>
                <w:szCs w:val="20"/>
              </w:rPr>
              <w:t>增加数</w:t>
            </w:r>
            <w:r>
              <w:rPr>
                <w:rFonts w:ascii="宋体" w:hAnsi="宋体" w:cs="宋体" w:eastAsia="宋体" w:hint="default"/>
                <w:sz w:val="20"/>
                <w:szCs w:val="20"/>
              </w:rPr>
            </w:r>
          </w:p>
        </w:tc>
        <w:tc>
          <w:tcPr>
            <w:tcW w:w="704" w:type="dxa"/>
            <w:tcBorders>
              <w:top w:val="nil" w:sz="6" w:space="0" w:color="auto"/>
              <w:left w:val="nil" w:sz="6" w:space="0" w:color="auto"/>
              <w:bottom w:val="nil" w:sz="6" w:space="0" w:color="auto"/>
              <w:right w:val="nil" w:sz="6" w:space="0" w:color="auto"/>
            </w:tcBorders>
          </w:tcPr>
          <w:p>
            <w:pPr>
              <w:pStyle w:val="TableParagraph"/>
              <w:spacing w:line="229" w:lineRule="exact"/>
              <w:ind w:left="158" w:right="0"/>
              <w:jc w:val="left"/>
              <w:rPr>
                <w:rFonts w:ascii="宋体" w:hAnsi="宋体" w:cs="宋体" w:eastAsia="宋体" w:hint="default"/>
                <w:sz w:val="20"/>
                <w:szCs w:val="20"/>
              </w:rPr>
            </w:pPr>
            <w:r>
              <w:rPr>
                <w:rFonts w:ascii="宋体" w:hAnsi="宋体" w:cs="宋体" w:eastAsia="宋体" w:hint="default"/>
                <w:w w:val="99"/>
                <w:sz w:val="20"/>
                <w:szCs w:val="20"/>
              </w:rPr>
              <w:t>转</w:t>
            </w:r>
            <w:r>
              <w:rPr>
                <w:rFonts w:ascii="宋体" w:hAnsi="宋体" w:cs="宋体" w:eastAsia="宋体" w:hint="default"/>
                <w:sz w:val="20"/>
                <w:szCs w:val="20"/>
              </w:rPr>
            </w:r>
          </w:p>
        </w:tc>
        <w:tc>
          <w:tcPr>
            <w:tcW w:w="1067" w:type="dxa"/>
            <w:tcBorders>
              <w:top w:val="nil" w:sz="6" w:space="0" w:color="auto"/>
              <w:left w:val="nil" w:sz="6" w:space="0" w:color="auto"/>
              <w:bottom w:val="nil" w:sz="6" w:space="0" w:color="auto"/>
              <w:right w:val="nil" w:sz="6" w:space="0" w:color="auto"/>
            </w:tcBorders>
          </w:tcPr>
          <w:p>
            <w:pPr>
              <w:pStyle w:val="TableParagraph"/>
              <w:spacing w:line="229" w:lineRule="exact"/>
              <w:ind w:right="120"/>
              <w:jc w:val="right"/>
              <w:rPr>
                <w:rFonts w:ascii="宋体" w:hAnsi="宋体" w:cs="宋体" w:eastAsia="宋体" w:hint="default"/>
                <w:sz w:val="20"/>
                <w:szCs w:val="20"/>
              </w:rPr>
            </w:pPr>
            <w:r>
              <w:rPr>
                <w:rFonts w:ascii="宋体" w:hAnsi="宋体" w:cs="宋体" w:eastAsia="宋体" w:hint="default"/>
                <w:w w:val="95"/>
                <w:sz w:val="20"/>
                <w:szCs w:val="20"/>
              </w:rPr>
              <w:t>摊销数</w:t>
            </w:r>
            <w:r>
              <w:rPr>
                <w:rFonts w:ascii="宋体" w:hAnsi="宋体" w:cs="宋体" w:eastAsia="宋体" w:hint="default"/>
                <w:sz w:val="20"/>
                <w:szCs w:val="20"/>
              </w:rPr>
            </w:r>
          </w:p>
        </w:tc>
        <w:tc>
          <w:tcPr>
            <w:tcW w:w="151"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307" w:right="0"/>
              <w:jc w:val="left"/>
              <w:rPr>
                <w:rFonts w:ascii="宋体" w:hAnsi="宋体" w:cs="宋体" w:eastAsia="宋体" w:hint="default"/>
                <w:sz w:val="20"/>
                <w:szCs w:val="20"/>
              </w:rPr>
            </w:pPr>
            <w:r>
              <w:rPr>
                <w:rFonts w:ascii="宋体" w:hAnsi="宋体" w:cs="宋体" w:eastAsia="宋体" w:hint="default"/>
                <w:sz w:val="20"/>
                <w:szCs w:val="20"/>
              </w:rPr>
              <w:t>摊销数</w:t>
            </w:r>
          </w:p>
        </w:tc>
      </w:tr>
      <w:tr>
        <w:trPr>
          <w:trHeight w:val="260" w:hRule="exact"/>
        </w:trPr>
        <w:tc>
          <w:tcPr>
            <w:tcW w:w="4975"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Style w:val="TableParagraph"/>
              <w:spacing w:line="231" w:lineRule="exact"/>
              <w:ind w:left="158" w:right="0"/>
              <w:jc w:val="left"/>
              <w:rPr>
                <w:rFonts w:ascii="宋体" w:hAnsi="宋体" w:cs="宋体" w:eastAsia="宋体" w:hint="default"/>
                <w:sz w:val="20"/>
                <w:szCs w:val="20"/>
              </w:rPr>
            </w:pPr>
            <w:r>
              <w:rPr>
                <w:rFonts w:ascii="宋体" w:hAnsi="宋体" w:cs="宋体" w:eastAsia="宋体" w:hint="default"/>
                <w:w w:val="99"/>
                <w:sz w:val="20"/>
                <w:szCs w:val="20"/>
              </w:rPr>
              <w:t>出</w:t>
            </w:r>
            <w:r>
              <w:rPr>
                <w:rFonts w:ascii="宋体" w:hAnsi="宋体" w:cs="宋体" w:eastAsia="宋体" w:hint="default"/>
                <w:sz w:val="20"/>
                <w:szCs w:val="20"/>
              </w:rPr>
            </w:r>
          </w:p>
        </w:tc>
        <w:tc>
          <w:tcPr>
            <w:tcW w:w="1067"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r>
      <w:tr>
        <w:trPr>
          <w:trHeight w:val="264" w:hRule="exact"/>
        </w:trPr>
        <w:tc>
          <w:tcPr>
            <w:tcW w:w="4975" w:type="dxa"/>
            <w:tcBorders>
              <w:top w:val="nil" w:sz="6" w:space="0" w:color="auto"/>
              <w:left w:val="nil" w:sz="6" w:space="0" w:color="auto"/>
              <w:bottom w:val="single" w:sz="4" w:space="0" w:color="000000"/>
              <w:right w:val="nil" w:sz="6" w:space="0" w:color="auto"/>
            </w:tcBorders>
          </w:tcPr>
          <w:p>
            <w:pPr/>
          </w:p>
        </w:tc>
        <w:tc>
          <w:tcPr>
            <w:tcW w:w="704" w:type="dxa"/>
            <w:tcBorders>
              <w:top w:val="nil" w:sz="6" w:space="0" w:color="auto"/>
              <w:left w:val="nil" w:sz="6" w:space="0" w:color="auto"/>
              <w:bottom w:val="single" w:sz="4" w:space="0" w:color="000000"/>
              <w:right w:val="nil" w:sz="6" w:space="0" w:color="auto"/>
            </w:tcBorders>
          </w:tcPr>
          <w:p>
            <w:pPr>
              <w:pStyle w:val="TableParagraph"/>
              <w:spacing w:line="229" w:lineRule="exact"/>
              <w:ind w:left="158" w:right="0"/>
              <w:jc w:val="left"/>
              <w:rPr>
                <w:rFonts w:ascii="宋体" w:hAnsi="宋体" w:cs="宋体" w:eastAsia="宋体" w:hint="default"/>
                <w:sz w:val="20"/>
                <w:szCs w:val="20"/>
              </w:rPr>
            </w:pPr>
            <w:r>
              <w:rPr>
                <w:rFonts w:ascii="宋体" w:hAnsi="宋体" w:cs="宋体" w:eastAsia="宋体" w:hint="default"/>
                <w:w w:val="99"/>
                <w:sz w:val="20"/>
                <w:szCs w:val="20"/>
              </w:rPr>
              <w:t>数</w:t>
            </w:r>
            <w:r>
              <w:rPr>
                <w:rFonts w:ascii="宋体" w:hAnsi="宋体" w:cs="宋体" w:eastAsia="宋体" w:hint="default"/>
                <w:sz w:val="20"/>
                <w:szCs w:val="20"/>
              </w:rPr>
            </w:r>
          </w:p>
        </w:tc>
        <w:tc>
          <w:tcPr>
            <w:tcW w:w="1067" w:type="dxa"/>
            <w:tcBorders>
              <w:top w:val="nil" w:sz="6" w:space="0" w:color="auto"/>
              <w:left w:val="nil" w:sz="6" w:space="0" w:color="auto"/>
              <w:bottom w:val="single" w:sz="4"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4" w:space="0" w:color="000000"/>
              <w:right w:val="nil" w:sz="6" w:space="0" w:color="auto"/>
            </w:tcBorders>
          </w:tcPr>
          <w:p>
            <w:pPr/>
          </w:p>
        </w:tc>
      </w:tr>
    </w:tbl>
    <w:p>
      <w:pPr>
        <w:spacing w:after="0"/>
        <w:sectPr>
          <w:type w:val="continuous"/>
          <w:pgSz w:w="11900" w:h="16840"/>
          <w:pgMar w:top="1600" w:bottom="280" w:left="960" w:right="1020"/>
        </w:sectPr>
      </w:pPr>
    </w:p>
    <w:p>
      <w:pPr>
        <w:spacing w:line="240" w:lineRule="auto" w:before="11"/>
        <w:rPr>
          <w:rFonts w:ascii="宋体" w:hAnsi="宋体" w:cs="宋体" w:eastAsia="宋体" w:hint="default"/>
          <w:sz w:val="22"/>
          <w:szCs w:val="22"/>
        </w:rPr>
      </w:pPr>
    </w:p>
    <w:p>
      <w:pPr>
        <w:spacing w:line="20" w:lineRule="exact"/>
        <w:ind w:left="7030" w:right="0" w:firstLine="0"/>
        <w:rPr>
          <w:rFonts w:ascii="宋体" w:hAnsi="宋体" w:cs="宋体" w:eastAsia="宋体" w:hint="default"/>
          <w:sz w:val="2"/>
          <w:szCs w:val="2"/>
        </w:rPr>
      </w:pPr>
      <w:r>
        <w:rPr>
          <w:rFonts w:ascii="宋体" w:hAnsi="宋体" w:cs="宋体" w:eastAsia="宋体" w:hint="default"/>
          <w:sz w:val="2"/>
          <w:szCs w:val="2"/>
        </w:rPr>
        <w:pict>
          <v:group style="width:118.2pt;height:.5pt;mso-position-horizontal-relative:char;mso-position-vertical-relative:line" coordorigin="0,0" coordsize="2364,10">
            <v:group style="position:absolute;left:5;top:5;width:1188;height:2" coordorigin="5,5" coordsize="1188,2">
              <v:shape style="position:absolute;left:5;top:5;width:1188;height:2" coordorigin="5,5" coordsize="1188,0" path="m5,5l1193,5e" filled="false" stroked="true" strokeweight=".48pt" strokecolor="#000000">
                <v:path arrowok="t"/>
              </v:shape>
            </v:group>
            <v:group style="position:absolute;left:1236;top:5;width:1124;height:2" coordorigin="1236,5" coordsize="1124,2">
              <v:shape style="position:absolute;left:1236;top:5;width:1124;height:2" coordorigin="1236,5" coordsize="1124,0" path="m1236,5l235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tabs>
          <w:tab w:pos="1491" w:val="left" w:leader="none"/>
          <w:tab w:pos="5856" w:val="left" w:leader="none"/>
          <w:tab w:pos="8110" w:val="left" w:leader="none"/>
          <w:tab w:pos="9376" w:val="right" w:leader="none"/>
        </w:tabs>
        <w:spacing w:line="390" w:lineRule="exact" w:before="37"/>
        <w:ind w:left="147" w:right="0" w:firstLine="0"/>
        <w:jc w:val="left"/>
        <w:rPr>
          <w:rFonts w:ascii="宋体" w:hAnsi="宋体" w:cs="宋体" w:eastAsia="宋体" w:hint="default"/>
          <w:sz w:val="20"/>
          <w:szCs w:val="20"/>
        </w:rPr>
      </w:pPr>
      <w:r>
        <w:rPr/>
        <w:pict>
          <v:shape style="position:absolute;margin-left:52.609978pt;margin-top:-78.15097pt;width:465.1pt;height:86.65pt;mso-position-horizontal-relative:page;mso-position-vertical-relative:paragraph;z-index:5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6"/>
                    <w:gridCol w:w="1443"/>
                    <w:gridCol w:w="2183"/>
                    <w:gridCol w:w="1925"/>
                    <w:gridCol w:w="1376"/>
                    <w:gridCol w:w="1168"/>
                  </w:tblGrid>
                  <w:tr>
                    <w:trPr>
                      <w:trHeight w:val="524" w:hRule="exact"/>
                    </w:trPr>
                    <w:tc>
                      <w:tcPr>
                        <w:tcW w:w="1206" w:type="dxa"/>
                        <w:tcBorders>
                          <w:top w:val="single" w:sz="4" w:space="0" w:color="000000"/>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以太网三层</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交换产业</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7"/>
                          <w:jc w:val="right"/>
                          <w:rPr>
                            <w:rFonts w:ascii="宋体" w:hAnsi="宋体" w:cs="宋体" w:eastAsia="宋体" w:hint="default"/>
                            <w:sz w:val="20"/>
                            <w:szCs w:val="20"/>
                          </w:rPr>
                        </w:pPr>
                        <w:r>
                          <w:rPr>
                            <w:rFonts w:ascii="宋体"/>
                            <w:w w:val="95"/>
                            <w:sz w:val="20"/>
                          </w:rPr>
                          <w:t>3,000,000.00</w:t>
                        </w:r>
                        <w:r>
                          <w:rPr>
                            <w:rFonts w:ascii="宋体"/>
                            <w:sz w:val="20"/>
                          </w:rPr>
                        </w:r>
                      </w:p>
                    </w:tc>
                    <w:tc>
                      <w:tcPr>
                        <w:tcW w:w="218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10"/>
                          <w:jc w:val="right"/>
                          <w:rPr>
                            <w:rFonts w:ascii="宋体" w:hAnsi="宋体" w:cs="宋体" w:eastAsia="宋体" w:hint="default"/>
                            <w:sz w:val="20"/>
                            <w:szCs w:val="20"/>
                          </w:rPr>
                        </w:pPr>
                        <w:r>
                          <w:rPr>
                            <w:rFonts w:ascii="宋体"/>
                            <w:w w:val="95"/>
                            <w:sz w:val="20"/>
                          </w:rPr>
                          <w:t>1,725,000.00</w:t>
                        </w:r>
                        <w:r>
                          <w:rPr>
                            <w:rFonts w:ascii="宋体"/>
                            <w:sz w:val="20"/>
                          </w:rPr>
                        </w:r>
                      </w:p>
                    </w:tc>
                    <w:tc>
                      <w:tcPr>
                        <w:tcW w:w="192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20"/>
                            <w:szCs w:val="20"/>
                          </w:rPr>
                        </w:pPr>
                        <w:r>
                          <w:rPr>
                            <w:rFonts w:ascii="宋体"/>
                            <w:w w:val="95"/>
                            <w:sz w:val="20"/>
                          </w:rPr>
                          <w:t>300,000.00</w:t>
                        </w:r>
                        <w:r>
                          <w:rPr>
                            <w:rFonts w:ascii="宋体"/>
                            <w:sz w:val="20"/>
                          </w:rPr>
                        </w:r>
                      </w:p>
                    </w:tc>
                    <w:tc>
                      <w:tcPr>
                        <w:tcW w:w="2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42" w:right="0"/>
                          <w:jc w:val="left"/>
                          <w:rPr>
                            <w:rFonts w:ascii="宋体" w:hAnsi="宋体" w:cs="宋体" w:eastAsia="宋体" w:hint="default"/>
                            <w:sz w:val="20"/>
                            <w:szCs w:val="20"/>
                          </w:rPr>
                        </w:pPr>
                        <w:r>
                          <w:rPr>
                            <w:rFonts w:ascii="宋体"/>
                            <w:sz w:val="20"/>
                          </w:rPr>
                          <w:t>1,575,000.0</w:t>
                        </w:r>
                        <w:r>
                          <w:rPr>
                            <w:rFonts w:ascii="宋体"/>
                            <w:spacing w:val="-43"/>
                            <w:sz w:val="20"/>
                          </w:rPr>
                          <w:t> </w:t>
                        </w:r>
                        <w:r>
                          <w:rPr>
                            <w:rFonts w:ascii="宋体"/>
                            <w:sz w:val="20"/>
                          </w:rPr>
                          <w:t>1,425,000.0</w:t>
                        </w:r>
                      </w:p>
                    </w:tc>
                  </w:tr>
                  <w:tr>
                    <w:trPr>
                      <w:trHeight w:val="619" w:hRule="exact"/>
                    </w:trPr>
                    <w:tc>
                      <w:tcPr>
                        <w:tcW w:w="120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化技术</w:t>
                        </w:r>
                      </w:p>
                      <w:p>
                        <w:pPr>
                          <w:pStyle w:val="TableParagraph"/>
                          <w:spacing w:line="240" w:lineRule="auto" w:before="48"/>
                          <w:ind w:left="35" w:right="0"/>
                          <w:jc w:val="left"/>
                          <w:rPr>
                            <w:rFonts w:ascii="宋体" w:hAnsi="宋体" w:cs="宋体" w:eastAsia="宋体" w:hint="default"/>
                            <w:sz w:val="20"/>
                            <w:szCs w:val="20"/>
                          </w:rPr>
                        </w:pPr>
                        <w:r>
                          <w:rPr>
                            <w:rFonts w:ascii="宋体"/>
                            <w:sz w:val="20"/>
                          </w:rPr>
                          <w:t>DELPHIS</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7"/>
                          <w:jc w:val="right"/>
                          <w:rPr>
                            <w:rFonts w:ascii="宋体" w:hAnsi="宋体" w:cs="宋体" w:eastAsia="宋体" w:hint="default"/>
                            <w:sz w:val="20"/>
                            <w:szCs w:val="20"/>
                          </w:rPr>
                        </w:pPr>
                        <w:r>
                          <w:rPr>
                            <w:rFonts w:ascii="宋体"/>
                            <w:w w:val="95"/>
                            <w:sz w:val="20"/>
                          </w:rPr>
                          <w:t>30,000.00</w:t>
                        </w:r>
                        <w:r>
                          <w:rPr>
                            <w:rFonts w:ascii="宋体"/>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10"/>
                          <w:jc w:val="right"/>
                          <w:rPr>
                            <w:rFonts w:ascii="宋体" w:hAnsi="宋体" w:cs="宋体" w:eastAsia="宋体" w:hint="default"/>
                            <w:sz w:val="20"/>
                            <w:szCs w:val="20"/>
                          </w:rPr>
                        </w:pPr>
                        <w:r>
                          <w:rPr>
                            <w:rFonts w:ascii="宋体"/>
                            <w:w w:val="95"/>
                            <w:sz w:val="20"/>
                          </w:rPr>
                          <w:t>17,000.00</w:t>
                        </w:r>
                        <w:r>
                          <w:rPr>
                            <w:rFonts w:ascii="宋体"/>
                            <w:sz w:val="20"/>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8"/>
                          <w:jc w:val="right"/>
                          <w:rPr>
                            <w:rFonts w:ascii="宋体" w:hAnsi="宋体" w:cs="宋体" w:eastAsia="宋体" w:hint="default"/>
                            <w:sz w:val="20"/>
                            <w:szCs w:val="20"/>
                          </w:rPr>
                        </w:pPr>
                        <w:r>
                          <w:rPr>
                            <w:rFonts w:ascii="宋体"/>
                            <w:w w:val="95"/>
                            <w:sz w:val="20"/>
                          </w:rPr>
                          <w:t>3,000.00</w:t>
                        </w:r>
                        <w:r>
                          <w:rPr>
                            <w:rFonts w:ascii="宋体"/>
                            <w:sz w:val="20"/>
                          </w:rPr>
                        </w:r>
                      </w:p>
                    </w:tc>
                    <w:tc>
                      <w:tcPr>
                        <w:tcW w:w="1376" w:type="dxa"/>
                        <w:tcBorders>
                          <w:top w:val="nil" w:sz="6" w:space="0" w:color="auto"/>
                          <w:left w:val="nil" w:sz="6" w:space="0" w:color="auto"/>
                          <w:bottom w:val="nil" w:sz="6" w:space="0" w:color="auto"/>
                          <w:right w:val="nil" w:sz="6" w:space="0" w:color="auto"/>
                        </w:tcBorders>
                      </w:tcPr>
                      <w:p>
                        <w:pPr>
                          <w:pStyle w:val="TableParagraph"/>
                          <w:spacing w:line="100" w:lineRule="exact"/>
                          <w:ind w:right="33"/>
                          <w:jc w:val="right"/>
                          <w:rPr>
                            <w:rFonts w:ascii="宋体" w:hAnsi="宋体" w:cs="宋体" w:eastAsia="宋体" w:hint="default"/>
                            <w:sz w:val="20"/>
                            <w:szCs w:val="20"/>
                          </w:rPr>
                        </w:pPr>
                        <w:r>
                          <w:rPr>
                            <w:rFonts w:ascii="宋体"/>
                            <w:w w:val="99"/>
                            <w:sz w:val="20"/>
                          </w:rPr>
                          <w:t>0</w:t>
                        </w:r>
                        <w:r>
                          <w:rPr>
                            <w:rFonts w:ascii="宋体"/>
                            <w:sz w:val="20"/>
                          </w:rPr>
                        </w:r>
                      </w:p>
                      <w:p>
                        <w:pPr>
                          <w:pStyle w:val="TableParagraph"/>
                          <w:spacing w:line="240" w:lineRule="auto" w:before="177"/>
                          <w:ind w:right="31"/>
                          <w:jc w:val="right"/>
                          <w:rPr>
                            <w:rFonts w:ascii="宋体" w:hAnsi="宋体" w:cs="宋体" w:eastAsia="宋体" w:hint="default"/>
                            <w:sz w:val="20"/>
                            <w:szCs w:val="20"/>
                          </w:rPr>
                        </w:pPr>
                        <w:r>
                          <w:rPr>
                            <w:rFonts w:ascii="宋体"/>
                            <w:w w:val="95"/>
                            <w:sz w:val="20"/>
                          </w:rPr>
                          <w:t>16,000.00</w:t>
                        </w:r>
                        <w:r>
                          <w:rPr>
                            <w:rFonts w:ascii="宋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100" w:lineRule="exact"/>
                          <w:ind w:right="35"/>
                          <w:jc w:val="right"/>
                          <w:rPr>
                            <w:rFonts w:ascii="宋体" w:hAnsi="宋体" w:cs="宋体" w:eastAsia="宋体" w:hint="default"/>
                            <w:sz w:val="20"/>
                            <w:szCs w:val="20"/>
                          </w:rPr>
                        </w:pPr>
                        <w:r>
                          <w:rPr>
                            <w:rFonts w:ascii="宋体"/>
                            <w:w w:val="99"/>
                            <w:sz w:val="20"/>
                          </w:rPr>
                          <w:t>0</w:t>
                        </w:r>
                        <w:r>
                          <w:rPr>
                            <w:rFonts w:ascii="宋体"/>
                            <w:sz w:val="20"/>
                          </w:rPr>
                        </w:r>
                      </w:p>
                      <w:p>
                        <w:pPr>
                          <w:pStyle w:val="TableParagraph"/>
                          <w:spacing w:line="240" w:lineRule="auto" w:before="177"/>
                          <w:ind w:right="33"/>
                          <w:jc w:val="right"/>
                          <w:rPr>
                            <w:rFonts w:ascii="宋体" w:hAnsi="宋体" w:cs="宋体" w:eastAsia="宋体" w:hint="default"/>
                            <w:sz w:val="20"/>
                            <w:szCs w:val="20"/>
                          </w:rPr>
                        </w:pPr>
                        <w:r>
                          <w:rPr>
                            <w:rFonts w:ascii="宋体"/>
                            <w:w w:val="95"/>
                            <w:sz w:val="20"/>
                          </w:rPr>
                          <w:t>14,000.00</w:t>
                        </w:r>
                        <w:r>
                          <w:rPr>
                            <w:rFonts w:ascii="宋体"/>
                            <w:sz w:val="20"/>
                          </w:rPr>
                        </w:r>
                      </w:p>
                    </w:tc>
                  </w:tr>
                  <w:tr>
                    <w:trPr>
                      <w:trHeight w:val="335" w:hRule="exact"/>
                    </w:trPr>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sz w:val="20"/>
                          </w:rPr>
                          <w:t>office</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7"/>
                          <w:jc w:val="right"/>
                          <w:rPr>
                            <w:rFonts w:ascii="宋体" w:hAnsi="宋体" w:cs="宋体" w:eastAsia="宋体" w:hint="default"/>
                            <w:sz w:val="20"/>
                            <w:szCs w:val="20"/>
                          </w:rPr>
                        </w:pPr>
                        <w:r>
                          <w:rPr>
                            <w:rFonts w:ascii="宋体"/>
                            <w:w w:val="95"/>
                            <w:sz w:val="20"/>
                          </w:rPr>
                          <w:t>15,000.00</w:t>
                        </w:r>
                        <w:r>
                          <w:rPr>
                            <w:rFonts w:ascii="宋体"/>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10"/>
                          <w:jc w:val="right"/>
                          <w:rPr>
                            <w:rFonts w:ascii="宋体" w:hAnsi="宋体" w:cs="宋体" w:eastAsia="宋体" w:hint="default"/>
                            <w:sz w:val="20"/>
                            <w:szCs w:val="20"/>
                          </w:rPr>
                        </w:pPr>
                        <w:r>
                          <w:rPr>
                            <w:rFonts w:ascii="宋体"/>
                            <w:w w:val="95"/>
                            <w:sz w:val="20"/>
                          </w:rPr>
                          <w:t>8,500.00</w:t>
                        </w:r>
                        <w:r>
                          <w:rPr>
                            <w:rFonts w:ascii="宋体"/>
                            <w:sz w:val="20"/>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
                          <w:jc w:val="right"/>
                          <w:rPr>
                            <w:rFonts w:ascii="宋体" w:hAnsi="宋体" w:cs="宋体" w:eastAsia="宋体" w:hint="default"/>
                            <w:sz w:val="20"/>
                            <w:szCs w:val="20"/>
                          </w:rPr>
                        </w:pPr>
                        <w:r>
                          <w:rPr>
                            <w:rFonts w:ascii="宋体"/>
                            <w:w w:val="95"/>
                            <w:sz w:val="20"/>
                          </w:rPr>
                          <w:t>1,500.00</w:t>
                        </w:r>
                        <w:r>
                          <w:rPr>
                            <w:rFonts w:ascii="宋体"/>
                            <w:sz w:val="20"/>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
                          <w:jc w:val="right"/>
                          <w:rPr>
                            <w:rFonts w:ascii="宋体" w:hAnsi="宋体" w:cs="宋体" w:eastAsia="宋体" w:hint="default"/>
                            <w:sz w:val="20"/>
                            <w:szCs w:val="20"/>
                          </w:rPr>
                        </w:pPr>
                        <w:r>
                          <w:rPr>
                            <w:rFonts w:ascii="宋体"/>
                            <w:w w:val="95"/>
                            <w:sz w:val="20"/>
                          </w:rPr>
                          <w:t>8,000.00</w:t>
                        </w:r>
                        <w:r>
                          <w:rPr>
                            <w:rFonts w:ascii="宋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w w:val="95"/>
                            <w:sz w:val="20"/>
                          </w:rPr>
                          <w:t>7,000.00</w:t>
                        </w:r>
                        <w:r>
                          <w:rPr>
                            <w:rFonts w:ascii="宋体"/>
                            <w:sz w:val="20"/>
                          </w:rPr>
                        </w:r>
                      </w:p>
                    </w:tc>
                  </w:tr>
                  <w:tr>
                    <w:trPr>
                      <w:trHeight w:val="254" w:hRule="exact"/>
                    </w:trPr>
                    <w:tc>
                      <w:tcPr>
                        <w:tcW w:w="1206"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0"/>
                            <w:szCs w:val="20"/>
                          </w:rPr>
                        </w:pPr>
                        <w:r>
                          <w:rPr>
                            <w:rFonts w:ascii="宋体"/>
                            <w:sz w:val="20"/>
                          </w:rPr>
                          <w:t>Mplsltcs</w:t>
                        </w:r>
                      </w:p>
                    </w:tc>
                    <w:tc>
                      <w:tcPr>
                        <w:tcW w:w="1443"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55" w:lineRule="exact"/>
                          <w:ind w:right="31"/>
                          <w:jc w:val="right"/>
                          <w:rPr>
                            <w:rFonts w:ascii="宋体" w:hAnsi="宋体" w:cs="宋体" w:eastAsia="宋体" w:hint="default"/>
                            <w:sz w:val="20"/>
                            <w:szCs w:val="20"/>
                          </w:rPr>
                        </w:pPr>
                        <w:r>
                          <w:rPr>
                            <w:rFonts w:ascii="宋体"/>
                            <w:w w:val="95"/>
                            <w:sz w:val="20"/>
                          </w:rPr>
                          <w:t>1,173,333.1</w:t>
                        </w:r>
                        <w:r>
                          <w:rPr>
                            <w:rFonts w:ascii="宋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宋体" w:hAnsi="宋体" w:cs="宋体" w:eastAsia="宋体" w:hint="default"/>
                            <w:sz w:val="20"/>
                            <w:szCs w:val="20"/>
                          </w:rPr>
                        </w:pPr>
                        <w:r>
                          <w:rPr>
                            <w:rFonts w:ascii="宋体"/>
                            <w:w w:val="95"/>
                            <w:sz w:val="20"/>
                          </w:rPr>
                          <w:t>1,026,666.8</w:t>
                        </w:r>
                        <w:r>
                          <w:rPr>
                            <w:rFonts w:ascii="宋体"/>
                            <w:sz w:val="20"/>
                          </w:rPr>
                        </w:r>
                      </w:p>
                    </w:tc>
                  </w:tr>
                </w:tbl>
                <w:p>
                  <w:pPr/>
                </w:p>
              </w:txbxContent>
            </v:textbox>
            <w10:wrap type="none"/>
          </v:shape>
        </w:pict>
      </w:r>
      <w:r>
        <w:rPr>
          <w:rFonts w:ascii="宋体" w:hAnsi="宋体" w:cs="宋体" w:eastAsia="宋体" w:hint="default"/>
          <w:w w:val="95"/>
          <w:position w:val="-12"/>
          <w:sz w:val="20"/>
          <w:szCs w:val="20"/>
        </w:rPr>
        <w:t>操作系统</w:t>
        <w:tab/>
      </w:r>
      <w:r>
        <w:rPr>
          <w:rFonts w:ascii="宋体" w:hAnsi="宋体" w:cs="宋体" w:eastAsia="宋体" w:hint="default"/>
          <w:sz w:val="20"/>
          <w:szCs w:val="20"/>
        </w:rPr>
        <w:t>2,200,000.00</w:t>
      </w:r>
      <w:r>
        <w:rPr>
          <w:rFonts w:ascii="宋体" w:hAnsi="宋体" w:cs="宋体" w:eastAsia="宋体" w:hint="default"/>
          <w:spacing w:val="30"/>
          <w:sz w:val="20"/>
          <w:szCs w:val="20"/>
        </w:rPr>
        <w:t> </w:t>
      </w:r>
      <w:r>
        <w:rPr>
          <w:rFonts w:ascii="宋体" w:hAnsi="宋体" w:cs="宋体" w:eastAsia="宋体" w:hint="default"/>
          <w:sz w:val="20"/>
          <w:szCs w:val="20"/>
        </w:rPr>
        <w:t>1,246,666.82</w:t>
        <w:tab/>
      </w:r>
      <w:r>
        <w:rPr>
          <w:rFonts w:ascii="宋体" w:hAnsi="宋体" w:cs="宋体" w:eastAsia="宋体" w:hint="default"/>
          <w:w w:val="95"/>
          <w:sz w:val="20"/>
          <w:szCs w:val="20"/>
        </w:rPr>
        <w:t>220,000.00</w:t>
        <w:tab/>
      </w:r>
      <w:r>
        <w:rPr>
          <w:rFonts w:ascii="宋体" w:hAnsi="宋体" w:cs="宋体" w:eastAsia="宋体" w:hint="default"/>
          <w:position w:val="-12"/>
          <w:sz w:val="20"/>
          <w:szCs w:val="20"/>
        </w:rPr>
        <w:t>8</w:t>
      </w:r>
      <w:r>
        <w:rPr>
          <w:rFonts w:ascii="Times New Roman" w:hAnsi="Times New Roman" w:cs="Times New Roman" w:eastAsia="Times New Roman" w:hint="default"/>
          <w:position w:val="-12"/>
          <w:sz w:val="20"/>
          <w:szCs w:val="20"/>
        </w:rPr>
        <w:tab/>
      </w:r>
      <w:r>
        <w:rPr>
          <w:rFonts w:ascii="宋体" w:hAnsi="宋体" w:cs="宋体" w:eastAsia="宋体" w:hint="default"/>
          <w:position w:val="-12"/>
          <w:sz w:val="20"/>
          <w:szCs w:val="20"/>
        </w:rPr>
        <w:t>2</w:t>
      </w:r>
      <w:r>
        <w:rPr>
          <w:rFonts w:ascii="宋体" w:hAnsi="宋体" w:cs="宋体" w:eastAsia="宋体" w:hint="default"/>
          <w:sz w:val="20"/>
          <w:szCs w:val="20"/>
        </w:rPr>
      </w:r>
    </w:p>
    <w:p>
      <w:pPr>
        <w:spacing w:line="191" w:lineRule="exact" w:before="0"/>
        <w:ind w:left="147" w:right="0" w:firstLine="0"/>
        <w:jc w:val="left"/>
        <w:rPr>
          <w:rFonts w:ascii="宋体" w:hAnsi="宋体" w:cs="宋体" w:eastAsia="宋体" w:hint="default"/>
          <w:sz w:val="20"/>
          <w:szCs w:val="20"/>
        </w:rPr>
      </w:pPr>
      <w:r>
        <w:rPr>
          <w:rFonts w:ascii="宋体"/>
          <w:sz w:val="20"/>
        </w:rPr>
        <w:t>RATION</w:t>
      </w:r>
    </w:p>
    <w:p>
      <w:pPr>
        <w:tabs>
          <w:tab w:pos="1690" w:val="left" w:leader="none"/>
          <w:tab w:pos="3029" w:val="left" w:leader="none"/>
          <w:tab w:pos="5957" w:val="left" w:leader="none"/>
          <w:tab w:pos="7210" w:val="left" w:leader="none"/>
        </w:tabs>
        <w:spacing w:line="329" w:lineRule="exact" w:before="0"/>
        <w:ind w:left="14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软件</w:t>
        <w:tab/>
      </w:r>
      <w:r>
        <w:rPr>
          <w:rFonts w:ascii="宋体" w:hAnsi="宋体" w:cs="宋体" w:eastAsia="宋体" w:hint="default"/>
          <w:w w:val="95"/>
          <w:sz w:val="20"/>
          <w:szCs w:val="20"/>
        </w:rPr>
        <w:t>320,000.00</w:t>
        <w:tab/>
        <w:t>181,333.17</w:t>
        <w:tab/>
        <w:t>32,000.00</w:t>
        <w:tab/>
      </w:r>
      <w:r>
        <w:rPr>
          <w:rFonts w:ascii="宋体" w:hAnsi="宋体" w:cs="宋体" w:eastAsia="宋体" w:hint="default"/>
          <w:sz w:val="20"/>
          <w:szCs w:val="20"/>
        </w:rPr>
        <w:t>170,666.83</w:t>
      </w:r>
      <w:r>
        <w:rPr>
          <w:rFonts w:ascii="宋体" w:hAnsi="宋体" w:cs="宋体" w:eastAsia="宋体" w:hint="default"/>
          <w:spacing w:val="60"/>
          <w:sz w:val="20"/>
          <w:szCs w:val="20"/>
        </w:rPr>
        <w:t> </w:t>
      </w:r>
      <w:r>
        <w:rPr>
          <w:rFonts w:ascii="宋体" w:hAnsi="宋体" w:cs="宋体" w:eastAsia="宋体" w:hint="default"/>
          <w:sz w:val="20"/>
          <w:szCs w:val="20"/>
        </w:rPr>
        <w:t>149,333.17</w:t>
      </w:r>
    </w:p>
    <w:p>
      <w:pPr>
        <w:spacing w:after="0" w:line="329" w:lineRule="exact"/>
        <w:jc w:val="left"/>
        <w:rPr>
          <w:rFonts w:ascii="宋体" w:hAnsi="宋体" w:cs="宋体" w:eastAsia="宋体" w:hint="default"/>
          <w:sz w:val="20"/>
          <w:szCs w:val="20"/>
        </w:rPr>
        <w:sectPr>
          <w:pgSz w:w="11900" w:h="16840"/>
          <w:pgMar w:header="0" w:footer="1003" w:top="1600" w:bottom="1200" w:left="940" w:right="1440"/>
        </w:sectPr>
      </w:pPr>
    </w:p>
    <w:p>
      <w:pPr>
        <w:tabs>
          <w:tab w:pos="1491" w:val="left" w:leader="none"/>
          <w:tab w:pos="5856" w:val="left" w:leader="none"/>
          <w:tab w:pos="7111" w:val="left" w:leader="none"/>
        </w:tabs>
        <w:spacing w:line="391" w:lineRule="exact" w:before="0"/>
        <w:ind w:left="147" w:right="0" w:firstLine="0"/>
        <w:jc w:val="left"/>
        <w:rPr>
          <w:rFonts w:ascii="宋体" w:hAnsi="宋体" w:cs="宋体" w:eastAsia="宋体" w:hint="default"/>
          <w:sz w:val="20"/>
          <w:szCs w:val="20"/>
        </w:rPr>
      </w:pPr>
      <w:r>
        <w:rPr/>
        <w:pict>
          <v:shape style="position:absolute;margin-left:52.609978pt;margin-top:16.054363pt;width:465.1pt;height:40.950pt;mso-position-horizontal-relative:page;mso-position-vertical-relative:paragraph;z-index:5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8"/>
                    <w:gridCol w:w="1642"/>
                    <w:gridCol w:w="2233"/>
                    <w:gridCol w:w="1991"/>
                    <w:gridCol w:w="1260"/>
                    <w:gridCol w:w="1168"/>
                  </w:tblGrid>
                  <w:tr>
                    <w:trPr>
                      <w:trHeight w:val="254" w:hRule="exact"/>
                    </w:trPr>
                    <w:tc>
                      <w:tcPr>
                        <w:tcW w:w="6873" w:type="dxa"/>
                        <w:gridSpan w:val="4"/>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20"/>
                            <w:szCs w:val="20"/>
                          </w:rPr>
                        </w:pPr>
                        <w:r>
                          <w:rPr>
                            <w:rFonts w:ascii="宋体"/>
                            <w:w w:val="99"/>
                            <w:sz w:val="20"/>
                          </w:rPr>
                          <w:t>3</w:t>
                        </w:r>
                        <w:r>
                          <w:rPr>
                            <w:rFonts w:ascii="宋体"/>
                            <w:sz w:val="20"/>
                          </w:rPr>
                        </w:r>
                      </w:p>
                    </w:tc>
                    <w:tc>
                      <w:tcPr>
                        <w:tcW w:w="1168" w:type="dxa"/>
                        <w:tcBorders>
                          <w:top w:val="nil" w:sz="6" w:space="0" w:color="auto"/>
                          <w:left w:val="nil" w:sz="6" w:space="0" w:color="auto"/>
                          <w:bottom w:val="nil" w:sz="6" w:space="0" w:color="auto"/>
                          <w:right w:val="nil" w:sz="6" w:space="0" w:color="auto"/>
                        </w:tcBorders>
                      </w:tcPr>
                      <w:p>
                        <w:pPr/>
                      </w:p>
                    </w:tc>
                  </w:tr>
                  <w:tr>
                    <w:trPr>
                      <w:trHeight w:val="310" w:hRule="exact"/>
                    </w:trPr>
                    <w:tc>
                      <w:tcPr>
                        <w:tcW w:w="1008"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0"/>
                            <w:szCs w:val="20"/>
                          </w:rPr>
                        </w:pPr>
                        <w:r>
                          <w:rPr>
                            <w:rFonts w:ascii="宋体"/>
                            <w:sz w:val="20"/>
                          </w:rPr>
                          <w:t>Norton</w:t>
                        </w:r>
                      </w:p>
                    </w:tc>
                    <w:tc>
                      <w:tcPr>
                        <w:tcW w:w="1642" w:type="dxa"/>
                        <w:tcBorders>
                          <w:top w:val="nil" w:sz="6" w:space="0" w:color="auto"/>
                          <w:left w:val="nil" w:sz="6" w:space="0" w:color="auto"/>
                          <w:bottom w:val="nil" w:sz="6" w:space="0" w:color="auto"/>
                          <w:right w:val="nil" w:sz="6" w:space="0" w:color="auto"/>
                        </w:tcBorders>
                      </w:tcPr>
                      <w:p>
                        <w:pPr>
                          <w:pStyle w:val="TableParagraph"/>
                          <w:spacing w:line="255" w:lineRule="exact"/>
                          <w:ind w:right="67"/>
                          <w:jc w:val="right"/>
                          <w:rPr>
                            <w:rFonts w:ascii="宋体" w:hAnsi="宋体" w:cs="宋体" w:eastAsia="宋体" w:hint="default"/>
                            <w:sz w:val="20"/>
                            <w:szCs w:val="20"/>
                          </w:rPr>
                        </w:pPr>
                        <w:r>
                          <w:rPr>
                            <w:rFonts w:ascii="宋体"/>
                            <w:w w:val="95"/>
                            <w:sz w:val="20"/>
                          </w:rPr>
                          <w:t>2,000.00</w:t>
                        </w:r>
                        <w:r>
                          <w:rPr>
                            <w:rFonts w:ascii="宋体"/>
                            <w:sz w:val="20"/>
                          </w:rPr>
                        </w:r>
                      </w:p>
                    </w:tc>
                    <w:tc>
                      <w:tcPr>
                        <w:tcW w:w="2233" w:type="dxa"/>
                        <w:tcBorders>
                          <w:top w:val="nil" w:sz="6" w:space="0" w:color="auto"/>
                          <w:left w:val="nil" w:sz="6" w:space="0" w:color="auto"/>
                          <w:bottom w:val="nil" w:sz="6" w:space="0" w:color="auto"/>
                          <w:right w:val="nil" w:sz="6" w:space="0" w:color="auto"/>
                        </w:tcBorders>
                      </w:tcPr>
                      <w:p>
                        <w:pPr>
                          <w:pStyle w:val="TableParagraph"/>
                          <w:spacing w:line="255" w:lineRule="exact"/>
                          <w:ind w:right="961"/>
                          <w:jc w:val="right"/>
                          <w:rPr>
                            <w:rFonts w:ascii="宋体" w:hAnsi="宋体" w:cs="宋体" w:eastAsia="宋体" w:hint="default"/>
                            <w:sz w:val="20"/>
                            <w:szCs w:val="20"/>
                          </w:rPr>
                        </w:pPr>
                        <w:r>
                          <w:rPr>
                            <w:rFonts w:ascii="宋体"/>
                            <w:w w:val="95"/>
                            <w:sz w:val="20"/>
                          </w:rPr>
                          <w:t>1,133.17</w:t>
                        </w:r>
                        <w:r>
                          <w:rPr>
                            <w:rFonts w:ascii="宋体"/>
                            <w:sz w:val="20"/>
                          </w:rPr>
                        </w:r>
                      </w:p>
                    </w:tc>
                    <w:tc>
                      <w:tcPr>
                        <w:tcW w:w="1991" w:type="dxa"/>
                        <w:tcBorders>
                          <w:top w:val="nil" w:sz="6" w:space="0" w:color="auto"/>
                          <w:left w:val="nil" w:sz="6" w:space="0" w:color="auto"/>
                          <w:bottom w:val="nil" w:sz="6" w:space="0" w:color="auto"/>
                          <w:right w:val="nil" w:sz="6" w:space="0" w:color="auto"/>
                        </w:tcBorders>
                      </w:tcPr>
                      <w:p>
                        <w:pPr>
                          <w:pStyle w:val="TableParagraph"/>
                          <w:spacing w:line="255" w:lineRule="exact"/>
                          <w:ind w:left="1263" w:right="0"/>
                          <w:jc w:val="left"/>
                          <w:rPr>
                            <w:rFonts w:ascii="宋体" w:hAnsi="宋体" w:cs="宋体" w:eastAsia="宋体" w:hint="default"/>
                            <w:sz w:val="20"/>
                            <w:szCs w:val="20"/>
                          </w:rPr>
                        </w:pPr>
                        <w:r>
                          <w:rPr>
                            <w:rFonts w:ascii="宋体"/>
                            <w:sz w:val="20"/>
                          </w:rPr>
                          <w:t>200.00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55" w:lineRule="exact"/>
                          <w:ind w:right="31"/>
                          <w:jc w:val="right"/>
                          <w:rPr>
                            <w:rFonts w:ascii="宋体" w:hAnsi="宋体" w:cs="宋体" w:eastAsia="宋体" w:hint="default"/>
                            <w:sz w:val="20"/>
                            <w:szCs w:val="20"/>
                          </w:rPr>
                        </w:pPr>
                        <w:r>
                          <w:rPr>
                            <w:rFonts w:ascii="宋体"/>
                            <w:w w:val="95"/>
                            <w:sz w:val="20"/>
                          </w:rPr>
                          <w:t>1,066.83</w:t>
                        </w:r>
                        <w:r>
                          <w:rPr>
                            <w:rFonts w:ascii="宋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宋体" w:hAnsi="宋体" w:cs="宋体" w:eastAsia="宋体" w:hint="default"/>
                            <w:sz w:val="20"/>
                            <w:szCs w:val="20"/>
                          </w:rPr>
                        </w:pPr>
                        <w:r>
                          <w:rPr>
                            <w:rFonts w:ascii="宋体"/>
                            <w:w w:val="95"/>
                            <w:sz w:val="20"/>
                          </w:rPr>
                          <w:t>933.17</w:t>
                        </w:r>
                        <w:r>
                          <w:rPr>
                            <w:rFonts w:ascii="宋体"/>
                            <w:sz w:val="20"/>
                          </w:rPr>
                        </w:r>
                      </w:p>
                    </w:tc>
                  </w:tr>
                  <w:tr>
                    <w:trPr>
                      <w:trHeight w:val="254" w:hRule="exact"/>
                    </w:trPr>
                    <w:tc>
                      <w:tcPr>
                        <w:tcW w:w="1008"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0"/>
                            <w:szCs w:val="20"/>
                          </w:rPr>
                        </w:pPr>
                        <w:r>
                          <w:rPr>
                            <w:rFonts w:ascii="宋体"/>
                            <w:sz w:val="20"/>
                          </w:rPr>
                          <w:t>CS1000</w:t>
                        </w:r>
                      </w:p>
                    </w:tc>
                    <w:tc>
                      <w:tcPr>
                        <w:tcW w:w="1642" w:type="dxa"/>
                        <w:tcBorders>
                          <w:top w:val="nil" w:sz="6" w:space="0" w:color="auto"/>
                          <w:left w:val="nil" w:sz="6" w:space="0" w:color="auto"/>
                          <w:bottom w:val="nil" w:sz="6" w:space="0" w:color="auto"/>
                          <w:right w:val="nil" w:sz="6" w:space="0" w:color="auto"/>
                        </w:tcBorders>
                      </w:tcPr>
                      <w:p>
                        <w:pPr>
                          <w:pStyle w:val="TableParagraph"/>
                          <w:spacing w:line="255" w:lineRule="exact"/>
                          <w:ind w:right="67"/>
                          <w:jc w:val="right"/>
                          <w:rPr>
                            <w:rFonts w:ascii="宋体" w:hAnsi="宋体" w:cs="宋体" w:eastAsia="宋体" w:hint="default"/>
                            <w:sz w:val="20"/>
                            <w:szCs w:val="20"/>
                          </w:rPr>
                        </w:pPr>
                        <w:r>
                          <w:rPr>
                            <w:rFonts w:ascii="宋体"/>
                            <w:w w:val="95"/>
                            <w:sz w:val="20"/>
                          </w:rPr>
                          <w:t>51,905,654.1</w:t>
                        </w:r>
                        <w:r>
                          <w:rPr>
                            <w:rFonts w:ascii="宋体"/>
                            <w:sz w:val="20"/>
                          </w:rPr>
                        </w:r>
                      </w:p>
                    </w:tc>
                    <w:tc>
                      <w:tcPr>
                        <w:tcW w:w="2233" w:type="dxa"/>
                        <w:tcBorders>
                          <w:top w:val="nil" w:sz="6" w:space="0" w:color="auto"/>
                          <w:left w:val="nil" w:sz="6" w:space="0" w:color="auto"/>
                          <w:bottom w:val="nil" w:sz="6" w:space="0" w:color="auto"/>
                          <w:right w:val="nil" w:sz="6" w:space="0" w:color="auto"/>
                        </w:tcBorders>
                      </w:tcPr>
                      <w:p>
                        <w:pPr>
                          <w:pStyle w:val="TableParagraph"/>
                          <w:spacing w:line="255" w:lineRule="exact"/>
                          <w:ind w:right="961"/>
                          <w:jc w:val="right"/>
                          <w:rPr>
                            <w:rFonts w:ascii="宋体" w:hAnsi="宋体" w:cs="宋体" w:eastAsia="宋体" w:hint="default"/>
                            <w:sz w:val="20"/>
                            <w:szCs w:val="20"/>
                          </w:rPr>
                        </w:pPr>
                        <w:r>
                          <w:rPr>
                            <w:rFonts w:ascii="宋体"/>
                            <w:w w:val="95"/>
                            <w:sz w:val="20"/>
                          </w:rPr>
                          <w:t>29,413,203.9</w:t>
                        </w:r>
                        <w:r>
                          <w:rPr>
                            <w:rFonts w:ascii="宋体"/>
                            <w:sz w:val="20"/>
                          </w:rPr>
                        </w:r>
                      </w:p>
                    </w:tc>
                    <w:tc>
                      <w:tcPr>
                        <w:tcW w:w="199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55" w:lineRule="exact"/>
                          <w:ind w:right="31"/>
                          <w:jc w:val="right"/>
                          <w:rPr>
                            <w:rFonts w:ascii="宋体" w:hAnsi="宋体" w:cs="宋体" w:eastAsia="宋体" w:hint="default"/>
                            <w:sz w:val="20"/>
                            <w:szCs w:val="20"/>
                          </w:rPr>
                        </w:pPr>
                        <w:r>
                          <w:rPr>
                            <w:rFonts w:ascii="宋体"/>
                            <w:w w:val="95"/>
                            <w:sz w:val="20"/>
                          </w:rPr>
                          <w:t>27,683,015.</w:t>
                        </w:r>
                        <w:r>
                          <w:rPr>
                            <w:rFonts w:ascii="宋体"/>
                            <w:sz w:val="20"/>
                          </w:rPr>
                        </w:r>
                      </w:p>
                    </w:tc>
                    <w:tc>
                      <w:tcPr>
                        <w:tcW w:w="1168"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宋体" w:hAnsi="宋体" w:cs="宋体" w:eastAsia="宋体" w:hint="default"/>
                            <w:sz w:val="20"/>
                            <w:szCs w:val="20"/>
                          </w:rPr>
                        </w:pPr>
                        <w:r>
                          <w:rPr>
                            <w:rFonts w:ascii="宋体"/>
                            <w:w w:val="95"/>
                            <w:sz w:val="20"/>
                          </w:rPr>
                          <w:t>24,222,638.</w:t>
                        </w:r>
                        <w:r>
                          <w:rPr>
                            <w:rFonts w:ascii="宋体"/>
                            <w:sz w:val="20"/>
                          </w:rPr>
                        </w:r>
                      </w:p>
                    </w:tc>
                  </w:tr>
                </w:tbl>
                <w:p>
                  <w:pPr/>
                </w:p>
              </w:txbxContent>
            </v:textbox>
            <w10:wrap type="none"/>
          </v:shape>
        </w:pict>
      </w:r>
      <w:r>
        <w:rPr>
          <w:rFonts w:ascii="宋体" w:hAnsi="宋体" w:cs="宋体" w:eastAsia="宋体" w:hint="default"/>
          <w:sz w:val="20"/>
          <w:szCs w:val="20"/>
        </w:rPr>
        <w:t>ATV</w:t>
      </w:r>
      <w:r>
        <w:rPr>
          <w:rFonts w:ascii="宋体" w:hAnsi="宋体" w:cs="宋体" w:eastAsia="宋体" w:hint="default"/>
          <w:spacing w:val="-51"/>
          <w:sz w:val="20"/>
          <w:szCs w:val="20"/>
        </w:rPr>
        <w:t> </w:t>
      </w:r>
      <w:r>
        <w:rPr>
          <w:rFonts w:ascii="宋体" w:hAnsi="宋体" w:cs="宋体" w:eastAsia="宋体" w:hint="default"/>
          <w:sz w:val="20"/>
          <w:szCs w:val="20"/>
        </w:rPr>
        <w:t>软件</w:t>
        <w:tab/>
        <w:t>2,000,000.00</w:t>
      </w:r>
      <w:r>
        <w:rPr>
          <w:rFonts w:ascii="宋体" w:hAnsi="宋体" w:cs="宋体" w:eastAsia="宋体" w:hint="default"/>
          <w:spacing w:val="30"/>
          <w:sz w:val="20"/>
          <w:szCs w:val="20"/>
        </w:rPr>
        <w:t> </w:t>
      </w:r>
      <w:r>
        <w:rPr>
          <w:rFonts w:ascii="宋体" w:hAnsi="宋体" w:cs="宋体" w:eastAsia="宋体" w:hint="default"/>
          <w:sz w:val="20"/>
          <w:szCs w:val="20"/>
        </w:rPr>
        <w:t>1,133,333.17</w:t>
        <w:tab/>
      </w:r>
      <w:r>
        <w:rPr>
          <w:rFonts w:ascii="宋体" w:hAnsi="宋体" w:cs="宋体" w:eastAsia="宋体" w:hint="default"/>
          <w:w w:val="95"/>
          <w:sz w:val="20"/>
          <w:szCs w:val="20"/>
        </w:rPr>
        <w:t>200,000.00</w:t>
        <w:tab/>
      </w:r>
      <w:r>
        <w:rPr>
          <w:rFonts w:ascii="宋体" w:hAnsi="宋体" w:cs="宋体" w:eastAsia="宋体" w:hint="default"/>
          <w:w w:val="95"/>
          <w:position w:val="13"/>
          <w:sz w:val="20"/>
          <w:szCs w:val="20"/>
        </w:rPr>
        <w:t>1,066,666.8</w:t>
      </w:r>
      <w:r>
        <w:rPr>
          <w:rFonts w:ascii="宋体" w:hAnsi="宋体" w:cs="宋体" w:eastAsia="宋体" w:hint="default"/>
          <w:sz w:val="20"/>
          <w:szCs w:val="20"/>
        </w:rPr>
      </w:r>
    </w:p>
    <w:p>
      <w:pPr>
        <w:spacing w:before="129"/>
        <w:ind w:left="124" w:right="0" w:firstLine="0"/>
        <w:jc w:val="left"/>
        <w:rPr>
          <w:rFonts w:ascii="宋体" w:hAnsi="宋体" w:cs="宋体" w:eastAsia="宋体" w:hint="default"/>
          <w:sz w:val="20"/>
          <w:szCs w:val="20"/>
        </w:rPr>
      </w:pPr>
      <w:r>
        <w:rPr/>
        <w:br w:type="column"/>
      </w:r>
      <w:r>
        <w:rPr>
          <w:rFonts w:ascii="宋体"/>
          <w:sz w:val="20"/>
        </w:rPr>
        <w:t>933,333.17</w:t>
      </w:r>
    </w:p>
    <w:p>
      <w:pPr>
        <w:spacing w:after="0"/>
        <w:jc w:val="left"/>
        <w:rPr>
          <w:rFonts w:ascii="宋体" w:hAnsi="宋体" w:cs="宋体" w:eastAsia="宋体" w:hint="default"/>
          <w:sz w:val="20"/>
          <w:szCs w:val="20"/>
        </w:rPr>
        <w:sectPr>
          <w:type w:val="continuous"/>
          <w:pgSz w:w="11900" w:h="16840"/>
          <w:pgMar w:top="1600" w:bottom="280" w:left="940" w:right="1440"/>
          <w:cols w:num="2" w:equalWidth="0">
            <w:col w:w="8213" w:space="40"/>
            <w:col w:w="1267"/>
          </w:cols>
        </w:sectPr>
      </w:pPr>
    </w:p>
    <w:p>
      <w:pPr>
        <w:spacing w:line="260" w:lineRule="exact" w:before="772"/>
        <w:ind w:left="147" w:right="-19" w:firstLine="0"/>
        <w:jc w:val="left"/>
        <w:rPr>
          <w:rFonts w:ascii="宋体" w:hAnsi="宋体" w:cs="宋体" w:eastAsia="宋体" w:hint="default"/>
          <w:sz w:val="20"/>
          <w:szCs w:val="20"/>
        </w:rPr>
      </w:pPr>
      <w:r>
        <w:rPr>
          <w:rFonts w:ascii="宋体" w:hAnsi="宋体" w:cs="宋体" w:eastAsia="宋体" w:hint="default"/>
          <w:sz w:val="20"/>
          <w:szCs w:val="20"/>
        </w:rPr>
        <w:t>技术</w:t>
      </w:r>
      <w:r>
        <w:rPr>
          <w:rFonts w:ascii="宋体" w:hAnsi="宋体" w:cs="宋体" w:eastAsia="宋体" w:hint="default"/>
          <w:w w:val="99"/>
          <w:sz w:val="20"/>
          <w:szCs w:val="20"/>
        </w:rPr>
        <w:t> </w:t>
      </w:r>
      <w:r>
        <w:rPr>
          <w:rFonts w:ascii="宋体" w:hAnsi="宋体" w:cs="宋体" w:eastAsia="宋体" w:hint="default"/>
          <w:sz w:val="20"/>
          <w:szCs w:val="20"/>
        </w:rPr>
        <w:t>RATION</w:t>
      </w:r>
    </w:p>
    <w:p>
      <w:pPr>
        <w:tabs>
          <w:tab w:pos="1486" w:val="left" w:leader="none"/>
          <w:tab w:pos="3214" w:val="left" w:leader="none"/>
        </w:tabs>
        <w:spacing w:before="616"/>
        <w:ind w:left="147" w:right="-19" w:firstLine="0"/>
        <w:jc w:val="left"/>
        <w:rPr>
          <w:rFonts w:ascii="宋体" w:hAnsi="宋体" w:cs="宋体" w:eastAsia="宋体" w:hint="default"/>
          <w:sz w:val="20"/>
          <w:szCs w:val="20"/>
        </w:rPr>
      </w:pPr>
      <w:r>
        <w:rPr>
          <w:w w:val="95"/>
        </w:rPr>
        <w:br w:type="column"/>
      </w:r>
      <w:r>
        <w:rPr>
          <w:rFonts w:ascii="宋体"/>
          <w:w w:val="95"/>
          <w:position w:val="-12"/>
          <w:sz w:val="20"/>
        </w:rPr>
        <w:t>3</w:t>
        <w:tab/>
        <w:t>0</w:t>
        <w:tab/>
      </w:r>
      <w:r>
        <w:rPr>
          <w:rFonts w:ascii="宋体"/>
          <w:sz w:val="20"/>
        </w:rPr>
        <w:t>5,190,565.42</w:t>
      </w:r>
    </w:p>
    <w:p>
      <w:pPr>
        <w:tabs>
          <w:tab w:pos="1313" w:val="left" w:leader="none"/>
        </w:tabs>
        <w:spacing w:before="746"/>
        <w:ind w:left="147" w:right="0" w:firstLine="0"/>
        <w:jc w:val="left"/>
        <w:rPr>
          <w:rFonts w:ascii="宋体" w:hAnsi="宋体" w:cs="宋体" w:eastAsia="宋体" w:hint="default"/>
          <w:sz w:val="20"/>
          <w:szCs w:val="20"/>
        </w:rPr>
      </w:pPr>
      <w:r>
        <w:rPr/>
        <w:br w:type="column"/>
      </w:r>
      <w:r>
        <w:rPr>
          <w:rFonts w:ascii="宋体"/>
          <w:sz w:val="20"/>
        </w:rPr>
        <w:t>65</w:t>
        <w:tab/>
        <w:t>48</w:t>
      </w:r>
    </w:p>
    <w:p>
      <w:pPr>
        <w:spacing w:after="0"/>
        <w:jc w:val="left"/>
        <w:rPr>
          <w:rFonts w:ascii="宋体" w:hAnsi="宋体" w:cs="宋体" w:eastAsia="宋体" w:hint="default"/>
          <w:sz w:val="20"/>
          <w:szCs w:val="20"/>
        </w:rPr>
        <w:sectPr>
          <w:type w:val="continuous"/>
          <w:pgSz w:w="11900" w:h="16840"/>
          <w:pgMar w:top="1600" w:bottom="280" w:left="940" w:right="1440"/>
          <w:cols w:num="3" w:equalWidth="0">
            <w:col w:w="749" w:space="1694"/>
            <w:col w:w="4416" w:space="1006"/>
            <w:col w:w="1655"/>
          </w:cols>
        </w:sectPr>
      </w:pPr>
    </w:p>
    <w:p>
      <w:pPr>
        <w:spacing w:line="260" w:lineRule="exact" w:before="0"/>
        <w:ind w:left="147" w:right="0" w:firstLine="0"/>
        <w:jc w:val="both"/>
        <w:rPr>
          <w:rFonts w:ascii="宋体" w:hAnsi="宋体" w:cs="宋体" w:eastAsia="宋体" w:hint="default"/>
          <w:sz w:val="20"/>
          <w:szCs w:val="20"/>
        </w:rPr>
      </w:pPr>
      <w:r>
        <w:rPr>
          <w:rFonts w:ascii="宋体" w:hAnsi="宋体" w:cs="宋体" w:eastAsia="宋体" w:hint="default"/>
          <w:w w:val="95"/>
          <w:sz w:val="20"/>
          <w:szCs w:val="20"/>
        </w:rPr>
        <w:t>软件授权</w:t>
      </w:r>
      <w:r>
        <w:rPr>
          <w:rFonts w:ascii="宋体" w:hAnsi="宋体" w:cs="宋体" w:eastAsia="宋体" w:hint="default"/>
          <w:spacing w:val="-59"/>
          <w:w w:val="95"/>
          <w:sz w:val="20"/>
          <w:szCs w:val="20"/>
        </w:rPr>
        <w:t> </w:t>
      </w:r>
      <w:r>
        <w:rPr>
          <w:rFonts w:ascii="宋体" w:hAnsi="宋体" w:cs="宋体" w:eastAsia="宋体" w:hint="default"/>
          <w:w w:val="95"/>
          <w:sz w:val="20"/>
          <w:szCs w:val="20"/>
        </w:rPr>
        <w:t>许可协议</w:t>
      </w:r>
      <w:r>
        <w:rPr>
          <w:rFonts w:ascii="宋体" w:hAnsi="宋体" w:cs="宋体" w:eastAsia="宋体" w:hint="default"/>
          <w:spacing w:val="-59"/>
          <w:w w:val="95"/>
          <w:sz w:val="20"/>
          <w:szCs w:val="20"/>
        </w:rPr>
        <w:t> </w:t>
      </w:r>
      <w:r>
        <w:rPr>
          <w:rFonts w:ascii="宋体" w:hAnsi="宋体" w:cs="宋体" w:eastAsia="宋体" w:hint="default"/>
          <w:sz w:val="20"/>
          <w:szCs w:val="20"/>
        </w:rPr>
        <w:t>软件许</w:t>
      </w:r>
    </w:p>
    <w:p>
      <w:pPr>
        <w:tabs>
          <w:tab w:pos="1486" w:val="left" w:leader="none"/>
          <w:tab w:pos="4414" w:val="left" w:leader="none"/>
          <w:tab w:pos="5667" w:val="left" w:leader="none"/>
        </w:tabs>
        <w:spacing w:line="235" w:lineRule="exact" w:before="0"/>
        <w:ind w:left="147" w:right="0" w:firstLine="0"/>
        <w:jc w:val="left"/>
        <w:rPr>
          <w:rFonts w:ascii="宋体" w:hAnsi="宋体" w:cs="宋体" w:eastAsia="宋体" w:hint="default"/>
          <w:sz w:val="20"/>
          <w:szCs w:val="20"/>
        </w:rPr>
      </w:pPr>
      <w:r>
        <w:rPr>
          <w:w w:val="95"/>
        </w:rPr>
        <w:br w:type="column"/>
      </w:r>
      <w:r>
        <w:rPr>
          <w:rFonts w:ascii="宋体"/>
          <w:w w:val="95"/>
          <w:sz w:val="20"/>
        </w:rPr>
        <w:t>822,947.39</w:t>
        <w:tab/>
        <w:t>445,763.41</w:t>
        <w:tab/>
        <w:t>82,294.74</w:t>
        <w:tab/>
      </w:r>
      <w:r>
        <w:rPr>
          <w:rFonts w:ascii="宋体"/>
          <w:sz w:val="20"/>
        </w:rPr>
        <w:t>459,478.72</w:t>
      </w:r>
      <w:r>
        <w:rPr>
          <w:rFonts w:ascii="宋体"/>
          <w:spacing w:val="60"/>
          <w:sz w:val="20"/>
        </w:rPr>
        <w:t> </w:t>
      </w:r>
      <w:r>
        <w:rPr>
          <w:rFonts w:ascii="宋体"/>
          <w:sz w:val="20"/>
        </w:rPr>
        <w:t>363,468.67</w:t>
      </w:r>
    </w:p>
    <w:p>
      <w:pPr>
        <w:spacing w:after="0" w:line="235" w:lineRule="exact"/>
        <w:jc w:val="left"/>
        <w:rPr>
          <w:rFonts w:ascii="宋体" w:hAnsi="宋体" w:cs="宋体" w:eastAsia="宋体" w:hint="default"/>
          <w:sz w:val="20"/>
          <w:szCs w:val="20"/>
        </w:rPr>
        <w:sectPr>
          <w:type w:val="continuous"/>
          <w:pgSz w:w="11900" w:h="16840"/>
          <w:pgMar w:top="1600" w:bottom="280" w:left="940" w:right="1440"/>
          <w:cols w:num="2" w:equalWidth="0">
            <w:col w:w="944" w:space="599"/>
            <w:col w:w="7977"/>
          </w:cols>
        </w:sectPr>
      </w:pPr>
    </w:p>
    <w:p>
      <w:pPr>
        <w:tabs>
          <w:tab w:pos="1690" w:val="left" w:leader="none"/>
          <w:tab w:pos="3130" w:val="left" w:leader="none"/>
          <w:tab w:pos="5957" w:val="left" w:leader="none"/>
          <w:tab w:pos="7311" w:val="left" w:leader="none"/>
          <w:tab w:pos="8477" w:val="left" w:leader="none"/>
        </w:tabs>
        <w:spacing w:line="234" w:lineRule="exact" w:before="0"/>
        <w:ind w:left="14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可协议</w:t>
        <w:tab/>
      </w:r>
      <w:r>
        <w:rPr>
          <w:rFonts w:ascii="宋体" w:hAnsi="宋体" w:cs="宋体" w:eastAsia="宋体" w:hint="default"/>
          <w:w w:val="95"/>
          <w:sz w:val="20"/>
          <w:szCs w:val="20"/>
        </w:rPr>
        <w:t>101,000.00</w:t>
        <w:tab/>
        <w:t>56,391.51</w:t>
        <w:tab/>
        <w:t>10,100.00</w:t>
        <w:tab/>
        <w:t>54,708.49</w:t>
        <w:tab/>
      </w:r>
      <w:r>
        <w:rPr>
          <w:rFonts w:ascii="宋体" w:hAnsi="宋体" w:cs="宋体" w:eastAsia="宋体" w:hint="default"/>
          <w:sz w:val="20"/>
          <w:szCs w:val="20"/>
        </w:rPr>
        <w:t>46,291.51</w:t>
      </w:r>
    </w:p>
    <w:p>
      <w:pPr>
        <w:spacing w:line="194" w:lineRule="exact" w:before="0"/>
        <w:ind w:left="147" w:right="0" w:firstLine="0"/>
        <w:jc w:val="left"/>
        <w:rPr>
          <w:rFonts w:ascii="宋体" w:hAnsi="宋体" w:cs="宋体" w:eastAsia="宋体" w:hint="default"/>
          <w:sz w:val="20"/>
          <w:szCs w:val="20"/>
        </w:rPr>
      </w:pPr>
      <w:r>
        <w:rPr>
          <w:rFonts w:ascii="宋体"/>
          <w:sz w:val="20"/>
        </w:rPr>
        <w:t>MSCP</w:t>
      </w:r>
    </w:p>
    <w:p>
      <w:pPr>
        <w:tabs>
          <w:tab w:pos="1690" w:val="left" w:leader="none"/>
          <w:tab w:pos="3029" w:val="left" w:leader="none"/>
          <w:tab w:pos="5957" w:val="left" w:leader="none"/>
          <w:tab w:pos="7210" w:val="left" w:leader="none"/>
        </w:tabs>
        <w:spacing w:line="324" w:lineRule="exact" w:before="0"/>
        <w:ind w:left="14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协议软件</w:t>
        <w:tab/>
      </w:r>
      <w:r>
        <w:rPr>
          <w:rFonts w:ascii="宋体" w:hAnsi="宋体" w:cs="宋体" w:eastAsia="宋体" w:hint="default"/>
          <w:w w:val="95"/>
          <w:sz w:val="20"/>
          <w:szCs w:val="20"/>
        </w:rPr>
        <w:t>210,000.00</w:t>
        <w:tab/>
        <w:t>124,250.00</w:t>
        <w:tab/>
        <w:t>21,000.00</w:t>
        <w:tab/>
      </w:r>
      <w:r>
        <w:rPr>
          <w:rFonts w:ascii="宋体" w:hAnsi="宋体" w:cs="宋体" w:eastAsia="宋体" w:hint="default"/>
          <w:sz w:val="20"/>
          <w:szCs w:val="20"/>
        </w:rPr>
        <w:t>106,750.00</w:t>
      </w:r>
      <w:r>
        <w:rPr>
          <w:rFonts w:ascii="宋体" w:hAnsi="宋体" w:cs="宋体" w:eastAsia="宋体" w:hint="default"/>
          <w:spacing w:val="60"/>
          <w:sz w:val="20"/>
          <w:szCs w:val="20"/>
        </w:rPr>
        <w:t> </w:t>
      </w:r>
      <w:r>
        <w:rPr>
          <w:rFonts w:ascii="宋体" w:hAnsi="宋体" w:cs="宋体" w:eastAsia="宋体" w:hint="default"/>
          <w:sz w:val="20"/>
          <w:szCs w:val="20"/>
        </w:rPr>
        <w:t>103,250.00</w:t>
      </w:r>
    </w:p>
    <w:p>
      <w:pPr>
        <w:spacing w:line="194" w:lineRule="exact" w:before="0"/>
        <w:ind w:left="147" w:right="0" w:firstLine="0"/>
        <w:jc w:val="left"/>
        <w:rPr>
          <w:rFonts w:ascii="宋体" w:hAnsi="宋体" w:cs="宋体" w:eastAsia="宋体" w:hint="default"/>
          <w:sz w:val="20"/>
          <w:szCs w:val="20"/>
        </w:rPr>
      </w:pPr>
      <w:r>
        <w:rPr>
          <w:rFonts w:ascii="宋体" w:hAnsi="宋体" w:cs="宋体" w:eastAsia="宋体" w:hint="default"/>
          <w:sz w:val="20"/>
          <w:szCs w:val="20"/>
        </w:rPr>
        <w:t>组播路</w:t>
      </w:r>
    </w:p>
    <w:p>
      <w:pPr>
        <w:tabs>
          <w:tab w:pos="1690" w:val="left" w:leader="none"/>
          <w:tab w:pos="3029" w:val="left" w:leader="none"/>
          <w:tab w:pos="5957" w:val="left" w:leader="none"/>
          <w:tab w:pos="7210" w:val="left" w:leader="none"/>
        </w:tabs>
        <w:spacing w:line="324" w:lineRule="exact" w:before="0"/>
        <w:ind w:left="14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由协议</w:t>
        <w:tab/>
      </w:r>
      <w:r>
        <w:rPr>
          <w:rFonts w:ascii="宋体" w:hAnsi="宋体" w:cs="宋体" w:eastAsia="宋体" w:hint="default"/>
          <w:w w:val="95"/>
          <w:sz w:val="20"/>
          <w:szCs w:val="20"/>
        </w:rPr>
        <w:t>700,000.00</w:t>
        <w:tab/>
        <w:t>414,166.83</w:t>
        <w:tab/>
        <w:t>70,000.00</w:t>
        <w:tab/>
      </w:r>
      <w:r>
        <w:rPr>
          <w:rFonts w:ascii="宋体" w:hAnsi="宋体" w:cs="宋体" w:eastAsia="宋体" w:hint="default"/>
          <w:sz w:val="20"/>
          <w:szCs w:val="20"/>
        </w:rPr>
        <w:t>355,833.17</w:t>
      </w:r>
      <w:r>
        <w:rPr>
          <w:rFonts w:ascii="宋体" w:hAnsi="宋体" w:cs="宋体" w:eastAsia="宋体" w:hint="default"/>
          <w:spacing w:val="60"/>
          <w:sz w:val="20"/>
          <w:szCs w:val="20"/>
        </w:rPr>
        <w:t> </w:t>
      </w:r>
      <w:r>
        <w:rPr>
          <w:rFonts w:ascii="宋体" w:hAnsi="宋体" w:cs="宋体" w:eastAsia="宋体" w:hint="default"/>
          <w:sz w:val="20"/>
          <w:szCs w:val="20"/>
        </w:rPr>
        <w:t>344,166.83</w:t>
      </w:r>
    </w:p>
    <w:p>
      <w:pPr>
        <w:spacing w:line="194" w:lineRule="exact" w:before="0"/>
        <w:ind w:left="147" w:right="0" w:firstLine="0"/>
        <w:jc w:val="left"/>
        <w:rPr>
          <w:rFonts w:ascii="宋体" w:hAnsi="宋体" w:cs="宋体" w:eastAsia="宋体" w:hint="default"/>
          <w:sz w:val="20"/>
          <w:szCs w:val="20"/>
        </w:rPr>
      </w:pPr>
      <w:r>
        <w:rPr>
          <w:rFonts w:ascii="宋体" w:hAnsi="宋体" w:cs="宋体" w:eastAsia="宋体" w:hint="default"/>
          <w:sz w:val="20"/>
          <w:szCs w:val="20"/>
        </w:rPr>
        <w:t>软件开</w:t>
      </w:r>
    </w:p>
    <w:p>
      <w:pPr>
        <w:tabs>
          <w:tab w:pos="1690" w:val="left" w:leader="none"/>
          <w:tab w:pos="3029" w:val="left" w:leader="none"/>
          <w:tab w:pos="5957" w:val="left" w:leader="none"/>
          <w:tab w:pos="7311" w:val="left" w:leader="none"/>
        </w:tabs>
        <w:spacing w:line="325" w:lineRule="exact" w:before="0"/>
        <w:ind w:left="14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发系统</w:t>
        <w:tab/>
      </w:r>
      <w:r>
        <w:rPr>
          <w:rFonts w:ascii="宋体" w:hAnsi="宋体" w:cs="宋体" w:eastAsia="宋体" w:hint="default"/>
          <w:w w:val="95"/>
          <w:sz w:val="20"/>
          <w:szCs w:val="20"/>
        </w:rPr>
        <w:t>205,000.00</w:t>
        <w:tab/>
        <w:t>157,166.76</w:t>
        <w:tab/>
        <w:t>20,500.00</w:t>
        <w:tab/>
      </w:r>
      <w:r>
        <w:rPr>
          <w:rFonts w:ascii="宋体" w:hAnsi="宋体" w:cs="宋体" w:eastAsia="宋体" w:hint="default"/>
          <w:sz w:val="20"/>
          <w:szCs w:val="20"/>
        </w:rPr>
        <w:t>68,333.24</w:t>
      </w:r>
      <w:r>
        <w:rPr>
          <w:rFonts w:ascii="宋体" w:hAnsi="宋体" w:cs="宋体" w:eastAsia="宋体" w:hint="default"/>
          <w:spacing w:val="60"/>
          <w:sz w:val="20"/>
          <w:szCs w:val="20"/>
        </w:rPr>
        <w:t> </w:t>
      </w:r>
      <w:r>
        <w:rPr>
          <w:rFonts w:ascii="宋体" w:hAnsi="宋体" w:cs="宋体" w:eastAsia="宋体" w:hint="default"/>
          <w:sz w:val="20"/>
          <w:szCs w:val="20"/>
        </w:rPr>
        <w:t>136,666.76</w:t>
      </w:r>
    </w:p>
    <w:p>
      <w:pPr>
        <w:spacing w:line="261" w:lineRule="exact" w:before="0"/>
        <w:ind w:left="147" w:right="0" w:firstLine="0"/>
        <w:jc w:val="left"/>
        <w:rPr>
          <w:rFonts w:ascii="宋体" w:hAnsi="宋体" w:cs="宋体" w:eastAsia="宋体" w:hint="default"/>
          <w:sz w:val="20"/>
          <w:szCs w:val="20"/>
        </w:rPr>
      </w:pPr>
      <w:r>
        <w:rPr>
          <w:rFonts w:ascii="宋体" w:hAnsi="宋体" w:cs="宋体" w:eastAsia="宋体" w:hint="default"/>
          <w:sz w:val="20"/>
          <w:szCs w:val="20"/>
        </w:rPr>
        <w:t>软件</w:t>
      </w:r>
      <w:r>
        <w:rPr>
          <w:rFonts w:ascii="宋体" w:hAnsi="宋体" w:cs="宋体" w:eastAsia="宋体" w:hint="default"/>
          <w:spacing w:val="-51"/>
          <w:sz w:val="20"/>
          <w:szCs w:val="20"/>
        </w:rPr>
        <w:t> </w:t>
      </w:r>
      <w:r>
        <w:rPr>
          <w:rFonts w:ascii="宋体" w:hAnsi="宋体" w:cs="宋体" w:eastAsia="宋体" w:hint="default"/>
          <w:sz w:val="20"/>
          <w:szCs w:val="20"/>
        </w:rPr>
        <w:t>dash</w:t>
      </w:r>
    </w:p>
    <w:p>
      <w:pPr>
        <w:spacing w:after="0" w:line="261" w:lineRule="exact"/>
        <w:jc w:val="left"/>
        <w:rPr>
          <w:rFonts w:ascii="宋体" w:hAnsi="宋体" w:cs="宋体" w:eastAsia="宋体" w:hint="default"/>
          <w:sz w:val="20"/>
          <w:szCs w:val="20"/>
        </w:rPr>
        <w:sectPr>
          <w:type w:val="continuous"/>
          <w:pgSz w:w="11900" w:h="16840"/>
          <w:pgMar w:top="1600" w:bottom="280" w:left="940" w:right="1440"/>
        </w:sectPr>
      </w:pPr>
    </w:p>
    <w:p>
      <w:pPr>
        <w:spacing w:line="260" w:lineRule="exact" w:before="23"/>
        <w:ind w:left="147" w:right="330" w:firstLine="0"/>
        <w:jc w:val="left"/>
        <w:rPr>
          <w:rFonts w:ascii="宋体" w:hAnsi="宋体" w:cs="宋体" w:eastAsia="宋体" w:hint="default"/>
          <w:sz w:val="20"/>
          <w:szCs w:val="20"/>
        </w:rPr>
      </w:pPr>
      <w:r>
        <w:rPr>
          <w:rFonts w:ascii="宋体" w:hAnsi="宋体" w:cs="宋体" w:eastAsia="宋体" w:hint="default"/>
          <w:sz w:val="20"/>
          <w:szCs w:val="20"/>
        </w:rPr>
        <w:t>o-pro</w:t>
      </w:r>
      <w:r>
        <w:rPr>
          <w:rFonts w:ascii="宋体" w:hAnsi="宋体" w:cs="宋体" w:eastAsia="宋体" w:hint="default"/>
          <w:w w:val="99"/>
          <w:sz w:val="20"/>
          <w:szCs w:val="20"/>
        </w:rPr>
        <w:t> </w:t>
      </w:r>
      <w:r>
        <w:rPr>
          <w:rFonts w:ascii="宋体" w:hAnsi="宋体" w:cs="宋体" w:eastAsia="宋体" w:hint="default"/>
          <w:sz w:val="20"/>
          <w:szCs w:val="20"/>
        </w:rPr>
        <w:t>license</w:t>
      </w:r>
      <w:r>
        <w:rPr>
          <w:rFonts w:ascii="宋体" w:hAnsi="宋体" w:cs="宋体" w:eastAsia="宋体" w:hint="default"/>
          <w:w w:val="99"/>
          <w:sz w:val="20"/>
          <w:szCs w:val="20"/>
        </w:rPr>
        <w:t> </w:t>
      </w:r>
      <w:r>
        <w:rPr>
          <w:rFonts w:ascii="宋体" w:hAnsi="宋体" w:cs="宋体" w:eastAsia="宋体" w:hint="default"/>
          <w:sz w:val="20"/>
          <w:szCs w:val="20"/>
        </w:rPr>
        <w:t>rfid</w:t>
      </w:r>
      <w:r>
        <w:rPr>
          <w:rFonts w:ascii="宋体" w:hAnsi="宋体" w:cs="宋体" w:eastAsia="宋体" w:hint="default"/>
          <w:spacing w:val="-50"/>
          <w:sz w:val="20"/>
          <w:szCs w:val="20"/>
        </w:rPr>
        <w:t> </w:t>
      </w:r>
      <w:r>
        <w:rPr>
          <w:rFonts w:ascii="宋体" w:hAnsi="宋体" w:cs="宋体" w:eastAsia="宋体" w:hint="default"/>
          <w:sz w:val="20"/>
          <w:szCs w:val="20"/>
        </w:rPr>
        <w:t>中间</w:t>
      </w:r>
      <w:r>
        <w:rPr>
          <w:rFonts w:ascii="宋体" w:hAnsi="宋体" w:cs="宋体" w:eastAsia="宋体" w:hint="default"/>
          <w:w w:val="99"/>
          <w:sz w:val="20"/>
          <w:szCs w:val="20"/>
        </w:rPr>
        <w:t> </w:t>
      </w:r>
      <w:r>
        <w:rPr>
          <w:rFonts w:ascii="宋体" w:hAnsi="宋体" w:cs="宋体" w:eastAsia="宋体" w:hint="default"/>
          <w:sz w:val="20"/>
          <w:szCs w:val="20"/>
        </w:rPr>
        <w:t>平台技</w:t>
      </w:r>
      <w:r>
        <w:rPr>
          <w:rFonts w:ascii="宋体" w:hAnsi="宋体" w:cs="宋体" w:eastAsia="宋体" w:hint="default"/>
          <w:w w:val="99"/>
          <w:sz w:val="20"/>
          <w:szCs w:val="20"/>
        </w:rPr>
        <w:t> </w:t>
      </w:r>
      <w:r>
        <w:rPr>
          <w:rFonts w:ascii="宋体" w:hAnsi="宋体" w:cs="宋体" w:eastAsia="宋体" w:hint="default"/>
          <w:sz w:val="20"/>
          <w:szCs w:val="20"/>
        </w:rPr>
        <w:t>术转让费</w:t>
      </w:r>
      <w:r>
        <w:rPr>
          <w:rFonts w:ascii="宋体" w:hAnsi="宋体" w:cs="宋体" w:eastAsia="宋体" w:hint="default"/>
          <w:w w:val="99"/>
          <w:sz w:val="20"/>
          <w:szCs w:val="20"/>
        </w:rPr>
        <w:t> </w:t>
      </w:r>
      <w:r>
        <w:rPr>
          <w:rFonts w:ascii="宋体" w:hAnsi="宋体" w:cs="宋体" w:eastAsia="宋体" w:hint="default"/>
          <w:sz w:val="20"/>
          <w:szCs w:val="20"/>
        </w:rPr>
        <w:t>AUTO</w:t>
      </w:r>
    </w:p>
    <w:p>
      <w:pPr>
        <w:spacing w:line="260" w:lineRule="exact" w:before="0"/>
        <w:ind w:left="147" w:right="431" w:firstLine="0"/>
        <w:jc w:val="left"/>
        <w:rPr>
          <w:rFonts w:ascii="宋体" w:hAnsi="宋体" w:cs="宋体" w:eastAsia="宋体" w:hint="default"/>
          <w:sz w:val="20"/>
          <w:szCs w:val="20"/>
        </w:rPr>
      </w:pPr>
      <w:r>
        <w:rPr>
          <w:rFonts w:ascii="宋体" w:hAnsi="宋体" w:cs="宋体" w:eastAsia="宋体" w:hint="default"/>
          <w:sz w:val="20"/>
          <w:szCs w:val="20"/>
        </w:rPr>
        <w:t>CAD</w:t>
      </w:r>
      <w:r>
        <w:rPr>
          <w:rFonts w:ascii="宋体" w:hAnsi="宋体" w:cs="宋体" w:eastAsia="宋体" w:hint="default"/>
          <w:spacing w:val="-51"/>
          <w:sz w:val="20"/>
          <w:szCs w:val="20"/>
        </w:rPr>
        <w:t> </w:t>
      </w:r>
      <w:r>
        <w:rPr>
          <w:rFonts w:ascii="宋体" w:hAnsi="宋体" w:cs="宋体" w:eastAsia="宋体" w:hint="default"/>
          <w:sz w:val="20"/>
          <w:szCs w:val="20"/>
        </w:rPr>
        <w:t>软件</w:t>
      </w:r>
      <w:r>
        <w:rPr>
          <w:rFonts w:ascii="宋体" w:hAnsi="宋体" w:cs="宋体" w:eastAsia="宋体" w:hint="default"/>
          <w:w w:val="99"/>
          <w:sz w:val="20"/>
          <w:szCs w:val="20"/>
        </w:rPr>
        <w:t> </w:t>
      </w:r>
      <w:r>
        <w:rPr>
          <w:rFonts w:ascii="宋体" w:hAnsi="宋体" w:cs="宋体" w:eastAsia="宋体" w:hint="default"/>
          <w:sz w:val="20"/>
          <w:szCs w:val="20"/>
        </w:rPr>
        <w:t>RADIVS</w:t>
      </w:r>
    </w:p>
    <w:p>
      <w:pPr>
        <w:spacing w:line="260" w:lineRule="exact" w:before="0"/>
        <w:ind w:left="147" w:right="330" w:firstLine="0"/>
        <w:jc w:val="left"/>
        <w:rPr>
          <w:rFonts w:ascii="宋体" w:hAnsi="宋体" w:cs="宋体" w:eastAsia="宋体" w:hint="default"/>
          <w:sz w:val="20"/>
          <w:szCs w:val="20"/>
        </w:rPr>
      </w:pPr>
      <w:r>
        <w:rPr>
          <w:rFonts w:ascii="宋体" w:hAnsi="宋体" w:cs="宋体" w:eastAsia="宋体" w:hint="default"/>
          <w:sz w:val="20"/>
          <w:szCs w:val="20"/>
        </w:rPr>
        <w:t>协议的</w:t>
      </w:r>
      <w:r>
        <w:rPr>
          <w:rFonts w:ascii="宋体" w:hAnsi="宋体" w:cs="宋体" w:eastAsia="宋体" w:hint="default"/>
          <w:w w:val="99"/>
          <w:sz w:val="20"/>
          <w:szCs w:val="20"/>
        </w:rPr>
        <w:t> </w:t>
      </w:r>
      <w:r>
        <w:rPr>
          <w:rFonts w:ascii="宋体" w:hAnsi="宋体" w:cs="宋体" w:eastAsia="宋体" w:hint="default"/>
          <w:w w:val="95"/>
          <w:sz w:val="20"/>
          <w:szCs w:val="20"/>
        </w:rPr>
        <w:t>计费服务</w:t>
      </w:r>
      <w:r>
        <w:rPr>
          <w:rFonts w:ascii="宋体" w:hAnsi="宋体" w:cs="宋体" w:eastAsia="宋体" w:hint="default"/>
          <w:spacing w:val="-59"/>
          <w:w w:val="95"/>
          <w:sz w:val="20"/>
          <w:szCs w:val="20"/>
        </w:rPr>
        <w:t> </w:t>
      </w:r>
      <w:r>
        <w:rPr>
          <w:rFonts w:ascii="宋体" w:hAnsi="宋体" w:cs="宋体" w:eastAsia="宋体" w:hint="default"/>
          <w:sz w:val="20"/>
          <w:szCs w:val="20"/>
        </w:rPr>
        <w:t>器技术</w:t>
      </w:r>
    </w:p>
    <w:p>
      <w:pPr>
        <w:spacing w:line="235" w:lineRule="exact" w:before="0"/>
        <w:ind w:left="147" w:right="330" w:firstLine="0"/>
        <w:jc w:val="left"/>
        <w:rPr>
          <w:rFonts w:ascii="宋体" w:hAnsi="宋体" w:cs="宋体" w:eastAsia="宋体" w:hint="default"/>
          <w:sz w:val="20"/>
          <w:szCs w:val="20"/>
        </w:rPr>
      </w:pPr>
      <w:r>
        <w:rPr>
          <w:rFonts w:ascii="宋体"/>
          <w:sz w:val="20"/>
        </w:rPr>
        <w:t>SS-3000V</w:t>
      </w:r>
    </w:p>
    <w:p>
      <w:pPr>
        <w:spacing w:line="260" w:lineRule="exact" w:before="25"/>
        <w:ind w:left="147" w:right="180" w:firstLine="0"/>
        <w:jc w:val="left"/>
        <w:rPr>
          <w:rFonts w:ascii="宋体" w:hAnsi="宋体" w:cs="宋体" w:eastAsia="宋体" w:hint="default"/>
          <w:sz w:val="20"/>
          <w:szCs w:val="20"/>
        </w:rPr>
      </w:pPr>
      <w:r>
        <w:rPr>
          <w:rFonts w:ascii="宋体" w:hAnsi="宋体" w:cs="宋体" w:eastAsia="宋体" w:hint="default"/>
          <w:sz w:val="20"/>
          <w:szCs w:val="20"/>
        </w:rPr>
        <w:t>平台网</w:t>
      </w:r>
      <w:r>
        <w:rPr>
          <w:rFonts w:ascii="宋体" w:hAnsi="宋体" w:cs="宋体" w:eastAsia="宋体" w:hint="default"/>
          <w:w w:val="99"/>
          <w:sz w:val="20"/>
          <w:szCs w:val="20"/>
        </w:rPr>
        <w:t> </w:t>
      </w:r>
      <w:r>
        <w:rPr>
          <w:rFonts w:ascii="宋体" w:hAnsi="宋体" w:cs="宋体" w:eastAsia="宋体" w:hint="default"/>
          <w:sz w:val="20"/>
          <w:szCs w:val="20"/>
        </w:rPr>
        <w:t>络管理系统</w:t>
      </w:r>
      <w:r>
        <w:rPr>
          <w:rFonts w:ascii="宋体" w:hAnsi="宋体" w:cs="宋体" w:eastAsia="宋体" w:hint="default"/>
          <w:w w:val="99"/>
          <w:sz w:val="20"/>
          <w:szCs w:val="20"/>
        </w:rPr>
        <w:t> </w:t>
      </w:r>
      <w:r>
        <w:rPr>
          <w:rFonts w:ascii="宋体" w:hAnsi="宋体" w:cs="宋体" w:eastAsia="宋体" w:hint="default"/>
          <w:sz w:val="20"/>
          <w:szCs w:val="20"/>
        </w:rPr>
        <w:t>SIP</w:t>
      </w:r>
      <w:r>
        <w:rPr>
          <w:rFonts w:ascii="宋体" w:hAnsi="宋体" w:cs="宋体" w:eastAsia="宋体" w:hint="default"/>
          <w:spacing w:val="-50"/>
          <w:sz w:val="20"/>
          <w:szCs w:val="20"/>
        </w:rPr>
        <w:t> </w:t>
      </w:r>
      <w:r>
        <w:rPr>
          <w:rFonts w:ascii="宋体" w:hAnsi="宋体" w:cs="宋体" w:eastAsia="宋体" w:hint="default"/>
          <w:sz w:val="20"/>
          <w:szCs w:val="20"/>
        </w:rPr>
        <w:t>软电</w:t>
      </w:r>
      <w:r>
        <w:rPr>
          <w:rFonts w:ascii="宋体" w:hAnsi="宋体" w:cs="宋体" w:eastAsia="宋体" w:hint="default"/>
          <w:w w:val="99"/>
          <w:sz w:val="20"/>
          <w:szCs w:val="20"/>
        </w:rPr>
        <w:t> </w:t>
      </w:r>
      <w:r>
        <w:rPr>
          <w:rFonts w:ascii="宋体" w:hAnsi="宋体" w:cs="宋体" w:eastAsia="宋体" w:hint="default"/>
          <w:sz w:val="20"/>
          <w:szCs w:val="20"/>
        </w:rPr>
        <w:t>话终</w:t>
      </w:r>
    </w:p>
    <w:p>
      <w:pPr>
        <w:spacing w:line="260" w:lineRule="exact" w:before="0"/>
        <w:ind w:left="147" w:right="-15" w:firstLine="0"/>
        <w:jc w:val="left"/>
        <w:rPr>
          <w:rFonts w:ascii="宋体" w:hAnsi="宋体" w:cs="宋体" w:eastAsia="宋体" w:hint="default"/>
          <w:sz w:val="20"/>
          <w:szCs w:val="20"/>
        </w:rPr>
      </w:pPr>
      <w:r>
        <w:rPr>
          <w:rFonts w:ascii="宋体" w:hAnsi="宋体" w:cs="宋体" w:eastAsia="宋体" w:hint="default"/>
          <w:sz w:val="20"/>
          <w:szCs w:val="20"/>
        </w:rPr>
        <w:t>端技术</w:t>
      </w:r>
      <w:r>
        <w:rPr>
          <w:rFonts w:ascii="宋体" w:hAnsi="宋体" w:cs="宋体" w:eastAsia="宋体" w:hint="default"/>
          <w:w w:val="99"/>
          <w:sz w:val="20"/>
          <w:szCs w:val="20"/>
        </w:rPr>
        <w:t> </w:t>
      </w:r>
      <w:r>
        <w:rPr>
          <w:rFonts w:ascii="宋体" w:hAnsi="宋体" w:cs="宋体" w:eastAsia="宋体" w:hint="default"/>
          <w:sz w:val="20"/>
          <w:szCs w:val="20"/>
        </w:rPr>
        <w:t>基于信道化</w:t>
      </w:r>
      <w:r>
        <w:rPr>
          <w:rFonts w:ascii="宋体" w:hAnsi="宋体" w:cs="宋体" w:eastAsia="宋体" w:hint="default"/>
          <w:w w:val="99"/>
          <w:sz w:val="20"/>
          <w:szCs w:val="20"/>
        </w:rPr>
        <w:t> </w:t>
      </w:r>
      <w:r>
        <w:rPr>
          <w:rFonts w:ascii="宋体" w:hAnsi="宋体" w:cs="宋体" w:eastAsia="宋体" w:hint="default"/>
          <w:sz w:val="20"/>
          <w:szCs w:val="20"/>
        </w:rPr>
        <w:t>155M</w:t>
      </w:r>
      <w:r>
        <w:rPr>
          <w:rFonts w:ascii="宋体" w:hAnsi="宋体" w:cs="宋体" w:eastAsia="宋体" w:hint="default"/>
          <w:spacing w:val="31"/>
          <w:sz w:val="20"/>
          <w:szCs w:val="20"/>
        </w:rPr>
        <w:t> </w:t>
      </w:r>
      <w:r>
        <w:rPr>
          <w:rFonts w:ascii="宋体" w:hAnsi="宋体" w:cs="宋体" w:eastAsia="宋体" w:hint="default"/>
          <w:sz w:val="20"/>
          <w:szCs w:val="20"/>
        </w:rPr>
        <w:t>的</w:t>
      </w:r>
      <w:r>
        <w:rPr>
          <w:rFonts w:ascii="宋体" w:hAnsi="宋体" w:cs="宋体" w:eastAsia="宋体" w:hint="default"/>
          <w:spacing w:val="-68"/>
          <w:sz w:val="20"/>
          <w:szCs w:val="20"/>
        </w:rPr>
        <w:t> </w:t>
      </w:r>
      <w:r>
        <w:rPr>
          <w:rFonts w:ascii="宋体" w:hAnsi="宋体" w:cs="宋体" w:eastAsia="宋体" w:hint="default"/>
          <w:sz w:val="20"/>
          <w:szCs w:val="20"/>
        </w:rPr>
        <w:t>加</w:t>
      </w:r>
      <w:r>
        <w:rPr>
          <w:rFonts w:ascii="宋体" w:hAnsi="宋体" w:cs="宋体" w:eastAsia="宋体" w:hint="default"/>
          <w:spacing w:val="-68"/>
          <w:sz w:val="20"/>
          <w:szCs w:val="20"/>
        </w:rPr>
        <w:t> </w:t>
      </w:r>
      <w:r>
        <w:rPr>
          <w:rFonts w:ascii="宋体" w:hAnsi="宋体" w:cs="宋体" w:eastAsia="宋体" w:hint="default"/>
          <w:sz w:val="20"/>
          <w:szCs w:val="20"/>
        </w:rPr>
        <w:t>密</w:t>
      </w:r>
      <w:r>
        <w:rPr>
          <w:rFonts w:ascii="宋体" w:hAnsi="宋体" w:cs="宋体" w:eastAsia="宋体" w:hint="default"/>
          <w:w w:val="99"/>
          <w:sz w:val="20"/>
          <w:szCs w:val="20"/>
        </w:rPr>
        <w:t> </w:t>
      </w:r>
      <w:r>
        <w:rPr>
          <w:rFonts w:ascii="宋体" w:hAnsi="宋体" w:cs="宋体" w:eastAsia="宋体" w:hint="default"/>
          <w:sz w:val="20"/>
          <w:szCs w:val="20"/>
        </w:rPr>
        <w:t>技术</w:t>
      </w:r>
    </w:p>
    <w:p>
      <w:pPr>
        <w:spacing w:line="260" w:lineRule="exact" w:before="0"/>
        <w:ind w:left="147" w:right="131" w:firstLine="100"/>
        <w:jc w:val="left"/>
        <w:rPr>
          <w:rFonts w:ascii="宋体" w:hAnsi="宋体" w:cs="宋体" w:eastAsia="宋体" w:hint="default"/>
          <w:sz w:val="20"/>
          <w:szCs w:val="20"/>
        </w:rPr>
      </w:pPr>
      <w:r>
        <w:rPr>
          <w:rFonts w:ascii="宋体" w:hAnsi="宋体" w:cs="宋体" w:eastAsia="宋体" w:hint="default"/>
          <w:sz w:val="20"/>
          <w:szCs w:val="20"/>
        </w:rPr>
        <w:t>IMA</w:t>
      </w:r>
      <w:r>
        <w:rPr>
          <w:rFonts w:ascii="宋体" w:hAnsi="宋体" w:cs="宋体" w:eastAsia="宋体" w:hint="default"/>
          <w:spacing w:val="-51"/>
          <w:sz w:val="20"/>
          <w:szCs w:val="20"/>
        </w:rPr>
        <w:t> </w:t>
      </w:r>
      <w:r>
        <w:rPr>
          <w:rFonts w:ascii="宋体" w:hAnsi="宋体" w:cs="宋体" w:eastAsia="宋体" w:hint="default"/>
          <w:sz w:val="20"/>
          <w:szCs w:val="20"/>
        </w:rPr>
        <w:t>网络接</w:t>
      </w:r>
      <w:r>
        <w:rPr>
          <w:rFonts w:ascii="宋体" w:hAnsi="宋体" w:cs="宋体" w:eastAsia="宋体" w:hint="default"/>
          <w:w w:val="99"/>
          <w:sz w:val="20"/>
          <w:szCs w:val="20"/>
        </w:rPr>
        <w:t> </w:t>
      </w:r>
      <w:r>
        <w:rPr>
          <w:rFonts w:ascii="宋体" w:hAnsi="宋体" w:cs="宋体" w:eastAsia="宋体" w:hint="default"/>
          <w:sz w:val="20"/>
          <w:szCs w:val="20"/>
        </w:rPr>
        <w:t>口管理平台</w:t>
      </w:r>
      <w:r>
        <w:rPr>
          <w:rFonts w:ascii="宋体" w:hAnsi="宋体" w:cs="宋体" w:eastAsia="宋体" w:hint="default"/>
          <w:w w:val="99"/>
          <w:sz w:val="20"/>
          <w:szCs w:val="20"/>
        </w:rPr>
        <w:t> </w:t>
      </w:r>
      <w:r>
        <w:rPr>
          <w:rFonts w:ascii="宋体" w:hAnsi="宋体" w:cs="宋体" w:eastAsia="宋体" w:hint="default"/>
          <w:sz w:val="20"/>
          <w:szCs w:val="20"/>
        </w:rPr>
        <w:t>VOIP</w:t>
      </w:r>
      <w:r>
        <w:rPr>
          <w:rFonts w:ascii="宋体" w:hAnsi="宋体" w:cs="宋体" w:eastAsia="宋体" w:hint="default"/>
          <w:spacing w:val="-50"/>
          <w:sz w:val="20"/>
          <w:szCs w:val="20"/>
        </w:rPr>
        <w:t> </w:t>
      </w:r>
      <w:r>
        <w:rPr>
          <w:rFonts w:ascii="宋体" w:hAnsi="宋体" w:cs="宋体" w:eastAsia="宋体" w:hint="default"/>
          <w:sz w:val="20"/>
          <w:szCs w:val="20"/>
        </w:rPr>
        <w:t>终端</w:t>
      </w:r>
      <w:r>
        <w:rPr>
          <w:rFonts w:ascii="宋体" w:hAnsi="宋体" w:cs="宋体" w:eastAsia="宋体" w:hint="default"/>
          <w:w w:val="99"/>
          <w:sz w:val="20"/>
          <w:szCs w:val="20"/>
        </w:rPr>
        <w:t> </w:t>
      </w:r>
      <w:r>
        <w:rPr>
          <w:rFonts w:ascii="宋体" w:hAnsi="宋体" w:cs="宋体" w:eastAsia="宋体" w:hint="default"/>
          <w:sz w:val="20"/>
          <w:szCs w:val="20"/>
        </w:rPr>
        <w:t>通信的安全</w:t>
      </w:r>
    </w:p>
    <w:p>
      <w:pPr>
        <w:tabs>
          <w:tab w:pos="1339" w:val="left" w:leader="none"/>
          <w:tab w:pos="4267" w:val="left" w:leader="none"/>
          <w:tab w:pos="5620" w:val="left" w:leader="none"/>
          <w:tab w:pos="6787" w:val="left" w:leader="none"/>
        </w:tabs>
        <w:spacing w:line="259" w:lineRule="exact" w:before="0"/>
        <w:ind w:left="0" w:right="139" w:firstLine="0"/>
        <w:jc w:val="right"/>
        <w:rPr>
          <w:rFonts w:ascii="宋体" w:hAnsi="宋体" w:cs="宋体" w:eastAsia="宋体" w:hint="default"/>
          <w:sz w:val="20"/>
          <w:szCs w:val="20"/>
        </w:rPr>
      </w:pPr>
      <w:r>
        <w:rPr>
          <w:w w:val="95"/>
        </w:rPr>
        <w:br w:type="column"/>
      </w:r>
      <w:r>
        <w:rPr>
          <w:rFonts w:ascii="宋体"/>
          <w:w w:val="95"/>
          <w:sz w:val="20"/>
        </w:rPr>
        <w:t>13,000.00</w:t>
        <w:tab/>
        <w:t>11,050.06</w:t>
        <w:tab/>
        <w:t>1,300.00</w:t>
        <w:tab/>
        <w:t>3,249.94</w:t>
        <w:tab/>
        <w:t>9,750.06</w:t>
      </w:r>
      <w:r>
        <w:rPr>
          <w:rFonts w:ascii="宋体"/>
          <w:sz w:val="20"/>
        </w:rPr>
      </w:r>
    </w:p>
    <w:p>
      <w:pPr>
        <w:spacing w:line="240" w:lineRule="auto" w:before="6"/>
        <w:rPr>
          <w:rFonts w:ascii="宋体" w:hAnsi="宋体" w:cs="宋体" w:eastAsia="宋体" w:hint="default"/>
          <w:sz w:val="29"/>
          <w:szCs w:val="29"/>
        </w:rPr>
      </w:pPr>
    </w:p>
    <w:p>
      <w:pPr>
        <w:tabs>
          <w:tab w:pos="4365" w:val="left" w:leader="none"/>
          <w:tab w:pos="5719" w:val="left" w:leader="none"/>
        </w:tabs>
        <w:spacing w:line="326" w:lineRule="exact" w:before="0"/>
        <w:ind w:left="0" w:right="139" w:firstLine="0"/>
        <w:jc w:val="right"/>
        <w:rPr>
          <w:rFonts w:ascii="宋体" w:hAnsi="宋体" w:cs="宋体" w:eastAsia="宋体" w:hint="default"/>
          <w:sz w:val="20"/>
          <w:szCs w:val="20"/>
        </w:rPr>
      </w:pPr>
      <w:r>
        <w:rPr>
          <w:rFonts w:ascii="宋体"/>
          <w:sz w:val="20"/>
        </w:rPr>
        <w:t>1,500,000.00</w:t>
      </w:r>
      <w:r>
        <w:rPr>
          <w:rFonts w:ascii="宋体"/>
          <w:spacing w:val="30"/>
          <w:sz w:val="20"/>
        </w:rPr>
        <w:t> </w:t>
      </w:r>
      <w:r>
        <w:rPr>
          <w:rFonts w:ascii="宋体"/>
          <w:sz w:val="20"/>
        </w:rPr>
        <w:t>1,337,500.00</w:t>
        <w:tab/>
      </w:r>
      <w:r>
        <w:rPr>
          <w:rFonts w:ascii="宋体"/>
          <w:w w:val="95"/>
          <w:sz w:val="20"/>
        </w:rPr>
        <w:t>150,000.00</w:t>
        <w:tab/>
      </w:r>
      <w:r>
        <w:rPr>
          <w:rFonts w:ascii="宋体"/>
          <w:sz w:val="20"/>
        </w:rPr>
        <w:t>312,500.00</w:t>
      </w:r>
      <w:r>
        <w:rPr>
          <w:rFonts w:ascii="宋体"/>
          <w:spacing w:val="-40"/>
          <w:sz w:val="20"/>
        </w:rPr>
        <w:t> </w:t>
      </w:r>
      <w:r>
        <w:rPr>
          <w:rFonts w:ascii="宋体"/>
          <w:position w:val="13"/>
          <w:sz w:val="20"/>
        </w:rPr>
        <w:t>1,187,500.0</w:t>
      </w:r>
      <w:r>
        <w:rPr>
          <w:rFonts w:ascii="宋体"/>
          <w:sz w:val="20"/>
        </w:rPr>
      </w:r>
    </w:p>
    <w:p>
      <w:pPr>
        <w:spacing w:line="196" w:lineRule="exact" w:before="0"/>
        <w:ind w:left="0" w:right="141" w:firstLine="0"/>
        <w:jc w:val="right"/>
        <w:rPr>
          <w:rFonts w:ascii="宋体" w:hAnsi="宋体" w:cs="宋体" w:eastAsia="宋体" w:hint="default"/>
          <w:sz w:val="20"/>
          <w:szCs w:val="20"/>
        </w:rPr>
      </w:pPr>
      <w:r>
        <w:rPr/>
        <w:pict>
          <v:shape style="position:absolute;margin-left:119.809952pt;margin-top:20.737337pt;width:397.9pt;height:246.9pt;mso-position-horizontal-relative:page;mso-position-vertical-relative:paragraph;z-index:5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5"/>
                    <w:gridCol w:w="1350"/>
                    <w:gridCol w:w="1414"/>
                    <w:gridCol w:w="1369"/>
                    <w:gridCol w:w="1401"/>
                    <w:gridCol w:w="1119"/>
                  </w:tblGrid>
                  <w:tr>
                    <w:trPr>
                      <w:trHeight w:val="588"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7"/>
                          <w:jc w:val="right"/>
                          <w:rPr>
                            <w:rFonts w:ascii="宋体" w:hAnsi="宋体" w:cs="宋体" w:eastAsia="宋体" w:hint="default"/>
                            <w:sz w:val="20"/>
                            <w:szCs w:val="20"/>
                          </w:rPr>
                        </w:pPr>
                        <w:r>
                          <w:rPr>
                            <w:rFonts w:ascii="宋体"/>
                            <w:w w:val="95"/>
                            <w:sz w:val="20"/>
                          </w:rPr>
                          <w:t>23,000.00</w:t>
                        </w:r>
                        <w:r>
                          <w:rPr>
                            <w:rFonts w:ascii="宋体"/>
                            <w:sz w:val="20"/>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7"/>
                          <w:jc w:val="right"/>
                          <w:rPr>
                            <w:rFonts w:ascii="宋体" w:hAnsi="宋体" w:cs="宋体" w:eastAsia="宋体" w:hint="default"/>
                            <w:sz w:val="20"/>
                            <w:szCs w:val="20"/>
                          </w:rPr>
                        </w:pPr>
                        <w:r>
                          <w:rPr>
                            <w:rFonts w:ascii="宋体"/>
                            <w:w w:val="95"/>
                            <w:sz w:val="20"/>
                          </w:rPr>
                          <w:t>22,233.32</w:t>
                        </w:r>
                        <w:r>
                          <w:rPr>
                            <w:rFonts w:ascii="宋体"/>
                            <w:sz w:val="20"/>
                          </w:rPr>
                        </w:r>
                      </w:p>
                    </w:tc>
                    <w:tc>
                      <w:tcPr>
                        <w:tcW w:w="27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right="34"/>
                          <w:jc w:val="right"/>
                          <w:rPr>
                            <w:rFonts w:ascii="宋体" w:hAnsi="宋体" w:cs="宋体" w:eastAsia="宋体" w:hint="default"/>
                            <w:sz w:val="20"/>
                            <w:szCs w:val="20"/>
                          </w:rPr>
                        </w:pPr>
                        <w:r>
                          <w:rPr>
                            <w:rFonts w:ascii="宋体"/>
                            <w:w w:val="95"/>
                            <w:sz w:val="20"/>
                          </w:rPr>
                          <w:t>2,300.00</w:t>
                        </w:r>
                        <w:r>
                          <w:rPr>
                            <w:rFonts w:ascii="宋体"/>
                            <w:sz w:val="20"/>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0"/>
                          <w:jc w:val="right"/>
                          <w:rPr>
                            <w:rFonts w:ascii="宋体" w:hAnsi="宋体" w:cs="宋体" w:eastAsia="宋体" w:hint="default"/>
                            <w:sz w:val="20"/>
                            <w:szCs w:val="20"/>
                          </w:rPr>
                        </w:pPr>
                        <w:r>
                          <w:rPr>
                            <w:rFonts w:ascii="宋体"/>
                            <w:w w:val="95"/>
                            <w:sz w:val="20"/>
                          </w:rPr>
                          <w:t>3,066.68</w:t>
                        </w:r>
                        <w:r>
                          <w:rPr>
                            <w:rFonts w:ascii="宋体"/>
                            <w:sz w:val="20"/>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w w:val="95"/>
                            <w:sz w:val="20"/>
                          </w:rPr>
                          <w:t>19,933.32</w:t>
                        </w:r>
                        <w:r>
                          <w:rPr>
                            <w:rFonts w:ascii="宋体"/>
                            <w:sz w:val="20"/>
                          </w:rPr>
                        </w:r>
                      </w:p>
                    </w:tc>
                  </w:tr>
                  <w:tr>
                    <w:trPr>
                      <w:trHeight w:val="488"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67"/>
                          <w:jc w:val="right"/>
                          <w:rPr>
                            <w:rFonts w:ascii="宋体" w:hAnsi="宋体" w:cs="宋体" w:eastAsia="宋体" w:hint="default"/>
                            <w:sz w:val="20"/>
                            <w:szCs w:val="20"/>
                          </w:rPr>
                        </w:pPr>
                        <w:r>
                          <w:rPr>
                            <w:rFonts w:ascii="宋体"/>
                            <w:w w:val="95"/>
                            <w:sz w:val="20"/>
                          </w:rPr>
                          <w:t>400,000.00</w:t>
                        </w:r>
                        <w:r>
                          <w:rPr>
                            <w:rFonts w:ascii="宋体"/>
                            <w:sz w:val="20"/>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7"/>
                          <w:jc w:val="right"/>
                          <w:rPr>
                            <w:rFonts w:ascii="宋体" w:hAnsi="宋体" w:cs="宋体" w:eastAsia="宋体" w:hint="default"/>
                            <w:sz w:val="20"/>
                            <w:szCs w:val="20"/>
                          </w:rPr>
                        </w:pPr>
                        <w:r>
                          <w:rPr>
                            <w:rFonts w:ascii="宋体"/>
                            <w:w w:val="95"/>
                            <w:sz w:val="20"/>
                          </w:rPr>
                          <w:t>396,666.67</w:t>
                        </w:r>
                        <w:r>
                          <w:rPr>
                            <w:rFonts w:ascii="宋体"/>
                            <w:sz w:val="20"/>
                          </w:rPr>
                        </w:r>
                      </w:p>
                    </w:tc>
                    <w:tc>
                      <w:tcPr>
                        <w:tcW w:w="27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46" w:right="0"/>
                          <w:jc w:val="left"/>
                          <w:rPr>
                            <w:rFonts w:ascii="宋体" w:hAnsi="宋体" w:cs="宋体" w:eastAsia="宋体" w:hint="default"/>
                            <w:sz w:val="20"/>
                            <w:szCs w:val="20"/>
                          </w:rPr>
                        </w:pPr>
                        <w:r>
                          <w:rPr>
                            <w:rFonts w:ascii="宋体"/>
                            <w:sz w:val="20"/>
                          </w:rPr>
                          <w:t>40,000.00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0"/>
                          <w:jc w:val="right"/>
                          <w:rPr>
                            <w:rFonts w:ascii="宋体" w:hAnsi="宋体" w:cs="宋体" w:eastAsia="宋体" w:hint="default"/>
                            <w:sz w:val="20"/>
                            <w:szCs w:val="20"/>
                          </w:rPr>
                        </w:pPr>
                        <w:r>
                          <w:rPr>
                            <w:rFonts w:ascii="宋体"/>
                            <w:w w:val="95"/>
                            <w:sz w:val="20"/>
                          </w:rPr>
                          <w:t>43,333.33</w:t>
                        </w:r>
                        <w:r>
                          <w:rPr>
                            <w:rFonts w:ascii="宋体"/>
                            <w:sz w:val="20"/>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20"/>
                            <w:szCs w:val="20"/>
                          </w:rPr>
                        </w:pPr>
                        <w:r>
                          <w:rPr>
                            <w:rFonts w:ascii="宋体"/>
                            <w:w w:val="95"/>
                            <w:sz w:val="20"/>
                          </w:rPr>
                          <w:t>356,666.67</w:t>
                        </w:r>
                        <w:r>
                          <w:rPr>
                            <w:rFonts w:ascii="宋体"/>
                            <w:sz w:val="20"/>
                          </w:rPr>
                        </w:r>
                      </w:p>
                    </w:tc>
                  </w:tr>
                  <w:tr>
                    <w:trPr>
                      <w:trHeight w:val="420" w:hRule="exact"/>
                    </w:trPr>
                    <w:tc>
                      <w:tcPr>
                        <w:tcW w:w="7958" w:type="dxa"/>
                        <w:gridSpan w:val="6"/>
                        <w:tcBorders>
                          <w:top w:val="nil" w:sz="6" w:space="0" w:color="auto"/>
                          <w:left w:val="nil" w:sz="6" w:space="0" w:color="auto"/>
                          <w:bottom w:val="nil" w:sz="6" w:space="0" w:color="auto"/>
                          <w:right w:val="nil" w:sz="6" w:space="0" w:color="auto"/>
                        </w:tcBorders>
                      </w:tcPr>
                      <w:p>
                        <w:pPr/>
                      </w:p>
                    </w:tc>
                  </w:tr>
                  <w:tr>
                    <w:trPr>
                      <w:trHeight w:val="779"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67"/>
                          <w:jc w:val="right"/>
                          <w:rPr>
                            <w:rFonts w:ascii="宋体" w:hAnsi="宋体" w:cs="宋体" w:eastAsia="宋体" w:hint="default"/>
                            <w:sz w:val="20"/>
                            <w:szCs w:val="20"/>
                          </w:rPr>
                        </w:pPr>
                        <w:r>
                          <w:rPr>
                            <w:rFonts w:ascii="宋体"/>
                            <w:w w:val="95"/>
                            <w:sz w:val="20"/>
                          </w:rPr>
                          <w:t>430,000.00</w:t>
                        </w:r>
                        <w:r>
                          <w:rPr>
                            <w:rFonts w:ascii="宋体"/>
                            <w:sz w:val="20"/>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77"/>
                          <w:jc w:val="right"/>
                          <w:rPr>
                            <w:rFonts w:ascii="宋体" w:hAnsi="宋体" w:cs="宋体" w:eastAsia="宋体" w:hint="default"/>
                            <w:sz w:val="20"/>
                            <w:szCs w:val="20"/>
                          </w:rPr>
                        </w:pPr>
                        <w:r>
                          <w:rPr>
                            <w:rFonts w:ascii="宋体"/>
                            <w:w w:val="95"/>
                            <w:sz w:val="20"/>
                          </w:rPr>
                          <w:t>426,416.67</w:t>
                        </w:r>
                        <w:r>
                          <w:rPr>
                            <w:rFonts w:ascii="宋体"/>
                            <w:sz w:val="20"/>
                          </w:rPr>
                        </w:r>
                      </w:p>
                    </w:tc>
                    <w:tc>
                      <w:tcPr>
                        <w:tcW w:w="1414" w:type="dxa"/>
                        <w:tcBorders>
                          <w:top w:val="nil" w:sz="6" w:space="0" w:color="auto"/>
                          <w:left w:val="nil" w:sz="6" w:space="0" w:color="auto"/>
                          <w:bottom w:val="nil" w:sz="6" w:space="0" w:color="auto"/>
                          <w:right w:val="nil" w:sz="6" w:space="0" w:color="auto"/>
                        </w:tcBorders>
                      </w:tcPr>
                      <w:p>
                        <w:pPr/>
                      </w:p>
                    </w:tc>
                    <w:tc>
                      <w:tcPr>
                        <w:tcW w:w="38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tabs>
                            <w:tab w:pos="1786" w:val="left" w:leader="none"/>
                          </w:tabs>
                          <w:spacing w:line="240" w:lineRule="auto"/>
                          <w:ind w:left="432" w:right="0"/>
                          <w:jc w:val="left"/>
                          <w:rPr>
                            <w:rFonts w:ascii="宋体" w:hAnsi="宋体" w:cs="宋体" w:eastAsia="宋体" w:hint="default"/>
                            <w:sz w:val="20"/>
                            <w:szCs w:val="20"/>
                          </w:rPr>
                        </w:pPr>
                        <w:r>
                          <w:rPr>
                            <w:rFonts w:ascii="宋体"/>
                            <w:w w:val="95"/>
                            <w:sz w:val="20"/>
                          </w:rPr>
                          <w:t>43,000.00</w:t>
                          <w:tab/>
                        </w:r>
                        <w:r>
                          <w:rPr>
                            <w:rFonts w:ascii="宋体"/>
                            <w:sz w:val="20"/>
                          </w:rPr>
                          <w:t>46,583.33</w:t>
                        </w:r>
                        <w:r>
                          <w:rPr>
                            <w:rFonts w:ascii="宋体"/>
                            <w:spacing w:val="60"/>
                            <w:sz w:val="20"/>
                          </w:rPr>
                          <w:t> </w:t>
                        </w:r>
                        <w:r>
                          <w:rPr>
                            <w:rFonts w:ascii="宋体"/>
                            <w:sz w:val="20"/>
                          </w:rPr>
                          <w:t>383,416.67</w:t>
                        </w:r>
                      </w:p>
                    </w:tc>
                  </w:tr>
                  <w:tr>
                    <w:trPr>
                      <w:trHeight w:val="778"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67"/>
                          <w:jc w:val="right"/>
                          <w:rPr>
                            <w:rFonts w:ascii="宋体" w:hAnsi="宋体" w:cs="宋体" w:eastAsia="宋体" w:hint="default"/>
                            <w:sz w:val="20"/>
                            <w:szCs w:val="20"/>
                          </w:rPr>
                        </w:pPr>
                        <w:r>
                          <w:rPr>
                            <w:rFonts w:ascii="宋体"/>
                            <w:w w:val="95"/>
                            <w:sz w:val="20"/>
                          </w:rPr>
                          <w:t>358,000.00</w:t>
                        </w:r>
                        <w:r>
                          <w:rPr>
                            <w:rFonts w:ascii="宋体"/>
                            <w:sz w:val="20"/>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7"/>
                          <w:jc w:val="right"/>
                          <w:rPr>
                            <w:rFonts w:ascii="宋体" w:hAnsi="宋体" w:cs="宋体" w:eastAsia="宋体" w:hint="default"/>
                            <w:sz w:val="20"/>
                            <w:szCs w:val="20"/>
                          </w:rPr>
                        </w:pPr>
                        <w:r>
                          <w:rPr>
                            <w:rFonts w:ascii="宋体"/>
                            <w:w w:val="95"/>
                            <w:sz w:val="20"/>
                          </w:rPr>
                          <w:t>355,016.67</w:t>
                        </w:r>
                        <w:r>
                          <w:rPr>
                            <w:rFonts w:ascii="宋体"/>
                            <w:sz w:val="20"/>
                          </w:rPr>
                        </w:r>
                      </w:p>
                    </w:tc>
                    <w:tc>
                      <w:tcPr>
                        <w:tcW w:w="1414" w:type="dxa"/>
                        <w:tcBorders>
                          <w:top w:val="nil" w:sz="6" w:space="0" w:color="auto"/>
                          <w:left w:val="nil" w:sz="6" w:space="0" w:color="auto"/>
                          <w:bottom w:val="nil" w:sz="6" w:space="0" w:color="auto"/>
                          <w:right w:val="nil" w:sz="6" w:space="0" w:color="auto"/>
                        </w:tcBorders>
                      </w:tcPr>
                      <w:p>
                        <w:pPr/>
                      </w:p>
                    </w:tc>
                    <w:tc>
                      <w:tcPr>
                        <w:tcW w:w="38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1786" w:val="left" w:leader="none"/>
                          </w:tabs>
                          <w:spacing w:line="240" w:lineRule="auto"/>
                          <w:ind w:left="432" w:right="0"/>
                          <w:jc w:val="left"/>
                          <w:rPr>
                            <w:rFonts w:ascii="宋体" w:hAnsi="宋体" w:cs="宋体" w:eastAsia="宋体" w:hint="default"/>
                            <w:sz w:val="20"/>
                            <w:szCs w:val="20"/>
                          </w:rPr>
                        </w:pPr>
                        <w:r>
                          <w:rPr>
                            <w:rFonts w:ascii="宋体"/>
                            <w:w w:val="95"/>
                            <w:sz w:val="20"/>
                          </w:rPr>
                          <w:t>35,800.00</w:t>
                          <w:tab/>
                        </w:r>
                        <w:r>
                          <w:rPr>
                            <w:rFonts w:ascii="宋体"/>
                            <w:sz w:val="20"/>
                          </w:rPr>
                          <w:t>38,783.33</w:t>
                        </w:r>
                        <w:r>
                          <w:rPr>
                            <w:rFonts w:ascii="宋体"/>
                            <w:spacing w:val="60"/>
                            <w:sz w:val="20"/>
                          </w:rPr>
                          <w:t> </w:t>
                        </w:r>
                        <w:r>
                          <w:rPr>
                            <w:rFonts w:ascii="宋体"/>
                            <w:sz w:val="20"/>
                          </w:rPr>
                          <w:t>319,216.67</w:t>
                        </w:r>
                      </w:p>
                    </w:tc>
                  </w:tr>
                  <w:tr>
                    <w:trPr>
                      <w:trHeight w:val="71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67"/>
                          <w:jc w:val="right"/>
                          <w:rPr>
                            <w:rFonts w:ascii="宋体" w:hAnsi="宋体" w:cs="宋体" w:eastAsia="宋体" w:hint="default"/>
                            <w:sz w:val="20"/>
                            <w:szCs w:val="20"/>
                          </w:rPr>
                        </w:pPr>
                        <w:r>
                          <w:rPr>
                            <w:rFonts w:ascii="宋体"/>
                            <w:w w:val="95"/>
                            <w:sz w:val="20"/>
                          </w:rPr>
                          <w:t>2,002,125.00</w:t>
                        </w:r>
                        <w:r>
                          <w:rPr>
                            <w:rFonts w:ascii="宋体"/>
                            <w:sz w:val="20"/>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7"/>
                          <w:jc w:val="right"/>
                          <w:rPr>
                            <w:rFonts w:ascii="宋体" w:hAnsi="宋体" w:cs="宋体" w:eastAsia="宋体" w:hint="default"/>
                            <w:sz w:val="20"/>
                            <w:szCs w:val="20"/>
                          </w:rPr>
                        </w:pPr>
                        <w:r>
                          <w:rPr>
                            <w:rFonts w:ascii="宋体"/>
                            <w:w w:val="95"/>
                            <w:sz w:val="20"/>
                          </w:rPr>
                          <w:t>1,985,440.62</w:t>
                        </w:r>
                        <w:r>
                          <w:rPr>
                            <w:rFonts w:ascii="宋体"/>
                            <w:sz w:val="20"/>
                          </w:rPr>
                        </w:r>
                      </w:p>
                    </w:tc>
                    <w:tc>
                      <w:tcPr>
                        <w:tcW w:w="1414" w:type="dxa"/>
                        <w:tcBorders>
                          <w:top w:val="nil" w:sz="6" w:space="0" w:color="auto"/>
                          <w:left w:val="nil" w:sz="6" w:space="0" w:color="auto"/>
                          <w:bottom w:val="nil" w:sz="6" w:space="0" w:color="auto"/>
                          <w:right w:val="nil" w:sz="6" w:space="0" w:color="auto"/>
                        </w:tcBorders>
                      </w:tcPr>
                      <w:p>
                        <w:pPr/>
                      </w:p>
                    </w:tc>
                    <w:tc>
                      <w:tcPr>
                        <w:tcW w:w="3889" w:type="dxa"/>
                        <w:gridSpan w:val="3"/>
                        <w:tcBorders>
                          <w:top w:val="nil" w:sz="6" w:space="0" w:color="auto"/>
                          <w:left w:val="nil" w:sz="6" w:space="0" w:color="auto"/>
                          <w:bottom w:val="nil" w:sz="6" w:space="0" w:color="auto"/>
                          <w:right w:val="nil" w:sz="6" w:space="0" w:color="auto"/>
                        </w:tcBorders>
                      </w:tcPr>
                      <w:p>
                        <w:pPr>
                          <w:pStyle w:val="TableParagraph"/>
                          <w:tabs>
                            <w:tab w:pos="1353" w:val="left" w:leader="none"/>
                          </w:tabs>
                          <w:spacing w:line="326" w:lineRule="exact" w:before="96"/>
                          <w:ind w:right="33"/>
                          <w:jc w:val="right"/>
                          <w:rPr>
                            <w:rFonts w:ascii="宋体" w:hAnsi="宋体" w:cs="宋体" w:eastAsia="宋体" w:hint="default"/>
                            <w:sz w:val="20"/>
                            <w:szCs w:val="20"/>
                          </w:rPr>
                        </w:pPr>
                        <w:r>
                          <w:rPr>
                            <w:rFonts w:ascii="宋体"/>
                            <w:w w:val="95"/>
                            <w:sz w:val="20"/>
                          </w:rPr>
                          <w:t>200,212.48</w:t>
                          <w:tab/>
                        </w:r>
                        <w:r>
                          <w:rPr>
                            <w:rFonts w:ascii="宋体"/>
                            <w:sz w:val="20"/>
                          </w:rPr>
                          <w:t>216,896.86</w:t>
                        </w:r>
                        <w:r>
                          <w:rPr>
                            <w:rFonts w:ascii="宋体"/>
                            <w:spacing w:val="-40"/>
                            <w:sz w:val="20"/>
                          </w:rPr>
                          <w:t> </w:t>
                        </w:r>
                        <w:r>
                          <w:rPr>
                            <w:rFonts w:ascii="宋体"/>
                            <w:position w:val="13"/>
                            <w:sz w:val="20"/>
                          </w:rPr>
                          <w:t>1,785,228.1</w:t>
                        </w:r>
                        <w:r>
                          <w:rPr>
                            <w:rFonts w:ascii="宋体"/>
                            <w:sz w:val="20"/>
                          </w:rPr>
                        </w:r>
                      </w:p>
                      <w:p>
                        <w:pPr>
                          <w:pStyle w:val="TableParagraph"/>
                          <w:spacing w:line="196" w:lineRule="exact"/>
                          <w:ind w:right="35"/>
                          <w:jc w:val="right"/>
                          <w:rPr>
                            <w:rFonts w:ascii="宋体" w:hAnsi="宋体" w:cs="宋体" w:eastAsia="宋体" w:hint="default"/>
                            <w:sz w:val="20"/>
                            <w:szCs w:val="20"/>
                          </w:rPr>
                        </w:pPr>
                        <w:r>
                          <w:rPr>
                            <w:rFonts w:ascii="宋体"/>
                            <w:w w:val="99"/>
                            <w:sz w:val="20"/>
                          </w:rPr>
                          <w:t>4</w:t>
                        </w:r>
                        <w:r>
                          <w:rPr>
                            <w:rFonts w:ascii="宋体"/>
                            <w:sz w:val="20"/>
                          </w:rPr>
                        </w:r>
                      </w:p>
                    </w:tc>
                  </w:tr>
                  <w:tr>
                    <w:trPr>
                      <w:trHeight w:val="5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67"/>
                          <w:jc w:val="right"/>
                          <w:rPr>
                            <w:rFonts w:ascii="宋体" w:hAnsi="宋体" w:cs="宋体" w:eastAsia="宋体" w:hint="default"/>
                            <w:sz w:val="20"/>
                            <w:szCs w:val="20"/>
                          </w:rPr>
                        </w:pPr>
                        <w:r>
                          <w:rPr>
                            <w:rFonts w:ascii="宋体"/>
                            <w:w w:val="95"/>
                            <w:sz w:val="20"/>
                          </w:rPr>
                          <w:t>170,000.00</w:t>
                        </w:r>
                        <w:r>
                          <w:rPr>
                            <w:rFonts w:ascii="宋体"/>
                            <w:sz w:val="20"/>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77"/>
                          <w:jc w:val="right"/>
                          <w:rPr>
                            <w:rFonts w:ascii="宋体" w:hAnsi="宋体" w:cs="宋体" w:eastAsia="宋体" w:hint="default"/>
                            <w:sz w:val="20"/>
                            <w:szCs w:val="20"/>
                          </w:rPr>
                        </w:pPr>
                        <w:r>
                          <w:rPr>
                            <w:rFonts w:ascii="宋体"/>
                            <w:w w:val="95"/>
                            <w:sz w:val="20"/>
                          </w:rPr>
                          <w:t>168,583.34</w:t>
                        </w:r>
                        <w:r>
                          <w:rPr>
                            <w:rFonts w:ascii="宋体"/>
                            <w:sz w:val="20"/>
                          </w:rPr>
                        </w:r>
                      </w:p>
                    </w:tc>
                    <w:tc>
                      <w:tcPr>
                        <w:tcW w:w="1414" w:type="dxa"/>
                        <w:tcBorders>
                          <w:top w:val="nil" w:sz="6" w:space="0" w:color="auto"/>
                          <w:left w:val="nil" w:sz="6" w:space="0" w:color="auto"/>
                          <w:bottom w:val="nil" w:sz="6" w:space="0" w:color="auto"/>
                          <w:right w:val="nil" w:sz="6" w:space="0" w:color="auto"/>
                        </w:tcBorders>
                      </w:tcPr>
                      <w:p>
                        <w:pPr/>
                      </w:p>
                    </w:tc>
                    <w:tc>
                      <w:tcPr>
                        <w:tcW w:w="3889" w:type="dxa"/>
                        <w:gridSpan w:val="3"/>
                        <w:tcBorders>
                          <w:top w:val="nil" w:sz="6" w:space="0" w:color="auto"/>
                          <w:left w:val="nil" w:sz="6" w:space="0" w:color="auto"/>
                          <w:bottom w:val="nil" w:sz="6" w:space="0" w:color="auto"/>
                          <w:right w:val="nil" w:sz="6" w:space="0" w:color="auto"/>
                        </w:tcBorders>
                      </w:tcPr>
                      <w:p>
                        <w:pPr>
                          <w:pStyle w:val="TableParagraph"/>
                          <w:tabs>
                            <w:tab w:pos="1786" w:val="left" w:leader="none"/>
                          </w:tabs>
                          <w:spacing w:line="240" w:lineRule="auto" w:before="162"/>
                          <w:ind w:left="432" w:right="0"/>
                          <w:jc w:val="left"/>
                          <w:rPr>
                            <w:rFonts w:ascii="宋体" w:hAnsi="宋体" w:cs="宋体" w:eastAsia="宋体" w:hint="default"/>
                            <w:sz w:val="20"/>
                            <w:szCs w:val="20"/>
                          </w:rPr>
                        </w:pPr>
                        <w:r>
                          <w:rPr>
                            <w:rFonts w:ascii="宋体"/>
                            <w:w w:val="95"/>
                            <w:sz w:val="20"/>
                          </w:rPr>
                          <w:t>17,000.00</w:t>
                          <w:tab/>
                        </w:r>
                        <w:r>
                          <w:rPr>
                            <w:rFonts w:ascii="宋体"/>
                            <w:sz w:val="20"/>
                          </w:rPr>
                          <w:t>18,416.66</w:t>
                        </w:r>
                        <w:r>
                          <w:rPr>
                            <w:rFonts w:ascii="宋体"/>
                            <w:spacing w:val="60"/>
                            <w:sz w:val="20"/>
                          </w:rPr>
                          <w:t> </w:t>
                        </w:r>
                        <w:r>
                          <w:rPr>
                            <w:rFonts w:ascii="宋体"/>
                            <w:sz w:val="20"/>
                          </w:rPr>
                          <w:t>151,583.34</w:t>
                        </w:r>
                      </w:p>
                    </w:tc>
                  </w:tr>
                  <w:tr>
                    <w:trPr>
                      <w:trHeight w:val="359"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7"/>
                          <w:jc w:val="right"/>
                          <w:rPr>
                            <w:rFonts w:ascii="宋体" w:hAnsi="宋体" w:cs="宋体" w:eastAsia="宋体" w:hint="default"/>
                            <w:sz w:val="20"/>
                            <w:szCs w:val="20"/>
                          </w:rPr>
                        </w:pPr>
                        <w:r>
                          <w:rPr>
                            <w:rFonts w:ascii="宋体"/>
                            <w:w w:val="95"/>
                            <w:sz w:val="20"/>
                          </w:rPr>
                          <w:t>600,000.00</w:t>
                        </w:r>
                        <w:r>
                          <w:rPr>
                            <w:rFonts w:ascii="宋体"/>
                            <w:sz w:val="20"/>
                          </w:rPr>
                        </w:r>
                      </w:p>
                    </w:tc>
                    <w:tc>
                      <w:tcPr>
                        <w:tcW w:w="135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9" w:right="0"/>
                          <w:jc w:val="left"/>
                          <w:rPr>
                            <w:rFonts w:ascii="宋体" w:hAnsi="宋体" w:cs="宋体" w:eastAsia="宋体" w:hint="default"/>
                            <w:sz w:val="20"/>
                            <w:szCs w:val="20"/>
                          </w:rPr>
                        </w:pPr>
                        <w:r>
                          <w:rPr>
                            <w:rFonts w:ascii="宋体"/>
                            <w:sz w:val="20"/>
                          </w:rPr>
                          <w:t>600,000.00</w:t>
                        </w:r>
                      </w:p>
                    </w:tc>
                    <w:tc>
                      <w:tcPr>
                        <w:tcW w:w="3889" w:type="dxa"/>
                        <w:gridSpan w:val="3"/>
                        <w:tcBorders>
                          <w:top w:val="nil" w:sz="6" w:space="0" w:color="auto"/>
                          <w:left w:val="nil" w:sz="6" w:space="0" w:color="auto"/>
                          <w:bottom w:val="nil" w:sz="6" w:space="0" w:color="auto"/>
                          <w:right w:val="nil" w:sz="6" w:space="0" w:color="auto"/>
                        </w:tcBorders>
                      </w:tcPr>
                      <w:p>
                        <w:pPr>
                          <w:pStyle w:val="TableParagraph"/>
                          <w:tabs>
                            <w:tab w:pos="1786" w:val="left" w:leader="none"/>
                          </w:tabs>
                          <w:spacing w:line="240" w:lineRule="auto" w:before="97"/>
                          <w:ind w:left="432" w:right="0"/>
                          <w:jc w:val="left"/>
                          <w:rPr>
                            <w:rFonts w:ascii="宋体" w:hAnsi="宋体" w:cs="宋体" w:eastAsia="宋体" w:hint="default"/>
                            <w:sz w:val="20"/>
                            <w:szCs w:val="20"/>
                          </w:rPr>
                        </w:pPr>
                        <w:r>
                          <w:rPr>
                            <w:rFonts w:ascii="宋体"/>
                            <w:w w:val="95"/>
                            <w:sz w:val="20"/>
                          </w:rPr>
                          <w:t>50,000.00</w:t>
                          <w:tab/>
                        </w:r>
                        <w:r>
                          <w:rPr>
                            <w:rFonts w:ascii="宋体"/>
                            <w:sz w:val="20"/>
                          </w:rPr>
                          <w:t>50,000.00</w:t>
                        </w:r>
                        <w:r>
                          <w:rPr>
                            <w:rFonts w:ascii="宋体"/>
                            <w:spacing w:val="60"/>
                            <w:sz w:val="20"/>
                          </w:rPr>
                          <w:t> </w:t>
                        </w:r>
                        <w:r>
                          <w:rPr>
                            <w:rFonts w:ascii="宋体"/>
                            <w:sz w:val="20"/>
                          </w:rPr>
                          <w:t>550,000.00</w:t>
                        </w:r>
                      </w:p>
                    </w:tc>
                  </w:tr>
                  <w:tr>
                    <w:trPr>
                      <w:trHeight w:val="230" w:hRule="exact"/>
                    </w:trPr>
                    <w:tc>
                      <w:tcPr>
                        <w:tcW w:w="7958" w:type="dxa"/>
                        <w:gridSpan w:val="6"/>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w w:val="99"/>
          <w:sz w:val="20"/>
        </w:rPr>
        <w:t>0</w:t>
      </w:r>
      <w:r>
        <w:rPr>
          <w:rFonts w:ascii="宋体"/>
          <w:sz w:val="20"/>
        </w:rPr>
      </w:r>
    </w:p>
    <w:p>
      <w:pPr>
        <w:spacing w:after="0" w:line="196" w:lineRule="exact"/>
        <w:jc w:val="right"/>
        <w:rPr>
          <w:rFonts w:ascii="宋体" w:hAnsi="宋体" w:cs="宋体" w:eastAsia="宋体" w:hint="default"/>
          <w:sz w:val="20"/>
          <w:szCs w:val="20"/>
        </w:rPr>
        <w:sectPr>
          <w:type w:val="continuous"/>
          <w:pgSz w:w="11900" w:h="16840"/>
          <w:pgMar w:top="1600" w:bottom="280" w:left="940" w:right="1440"/>
          <w:cols w:num="2" w:equalWidth="0">
            <w:col w:w="1348" w:space="40"/>
            <w:col w:w="8132"/>
          </w:cols>
        </w:sectPr>
      </w:pPr>
    </w:p>
    <w:p>
      <w:pPr>
        <w:spacing w:line="331" w:lineRule="auto" w:before="26"/>
        <w:ind w:left="207" w:right="197" w:hanging="101"/>
        <w:jc w:val="left"/>
        <w:rPr>
          <w:rFonts w:ascii="宋体" w:hAnsi="宋体" w:cs="宋体" w:eastAsia="宋体" w:hint="default"/>
          <w:sz w:val="20"/>
          <w:szCs w:val="20"/>
        </w:rPr>
      </w:pPr>
      <w:r>
        <w:rPr>
          <w:rFonts w:ascii="宋体" w:hAnsi="宋体" w:cs="宋体" w:eastAsia="宋体" w:hint="default"/>
          <w:sz w:val="20"/>
          <w:szCs w:val="20"/>
        </w:rPr>
        <w:t>反扫描技术</w:t>
      </w:r>
      <w:r>
        <w:rPr>
          <w:rFonts w:ascii="宋体" w:hAnsi="宋体" w:cs="宋体" w:eastAsia="宋体" w:hint="default"/>
          <w:w w:val="99"/>
          <w:sz w:val="20"/>
          <w:szCs w:val="20"/>
        </w:rPr>
        <w:t> </w:t>
      </w:r>
      <w:r>
        <w:rPr>
          <w:rFonts w:ascii="宋体" w:hAnsi="宋体" w:cs="宋体" w:eastAsia="宋体" w:hint="default"/>
          <w:sz w:val="20"/>
          <w:szCs w:val="20"/>
        </w:rPr>
        <w:t>TD-SCDMA</w:t>
      </w:r>
    </w:p>
    <w:p>
      <w:pPr>
        <w:spacing w:line="182" w:lineRule="exact" w:before="0"/>
        <w:ind w:left="107" w:right="-15" w:firstLine="0"/>
        <w:jc w:val="left"/>
        <w:rPr>
          <w:rFonts w:ascii="宋体" w:hAnsi="宋体" w:cs="宋体" w:eastAsia="宋体" w:hint="default"/>
          <w:sz w:val="20"/>
          <w:szCs w:val="20"/>
        </w:rPr>
      </w:pPr>
      <w:r>
        <w:rPr>
          <w:rFonts w:ascii="宋体" w:hAnsi="宋体" w:cs="宋体" w:eastAsia="宋体" w:hint="default"/>
          <w:sz w:val="20"/>
          <w:szCs w:val="20"/>
        </w:rPr>
        <w:t>终</w:t>
      </w:r>
      <w:r>
        <w:rPr>
          <w:rFonts w:ascii="宋体" w:hAnsi="宋体" w:cs="宋体" w:eastAsia="宋体" w:hint="default"/>
          <w:spacing w:val="-52"/>
          <w:sz w:val="20"/>
          <w:szCs w:val="20"/>
        </w:rPr>
        <w:t> </w:t>
      </w:r>
      <w:r>
        <w:rPr>
          <w:rFonts w:ascii="宋体" w:hAnsi="宋体" w:cs="宋体" w:eastAsia="宋体" w:hint="default"/>
          <w:sz w:val="20"/>
          <w:szCs w:val="20"/>
        </w:rPr>
        <w:t>端</w:t>
      </w:r>
      <w:r>
        <w:rPr>
          <w:rFonts w:ascii="宋体" w:hAnsi="宋体" w:cs="宋体" w:eastAsia="宋体" w:hint="default"/>
          <w:spacing w:val="-52"/>
          <w:sz w:val="20"/>
          <w:szCs w:val="20"/>
        </w:rPr>
        <w:t> </w:t>
      </w:r>
      <w:r>
        <w:rPr>
          <w:rFonts w:ascii="宋体" w:hAnsi="宋体" w:cs="宋体" w:eastAsia="宋体" w:hint="default"/>
          <w:sz w:val="20"/>
          <w:szCs w:val="20"/>
        </w:rPr>
        <w:t>系</w:t>
      </w:r>
      <w:r>
        <w:rPr>
          <w:rFonts w:ascii="宋体" w:hAnsi="宋体" w:cs="宋体" w:eastAsia="宋体" w:hint="default"/>
          <w:spacing w:val="-52"/>
          <w:sz w:val="20"/>
          <w:szCs w:val="20"/>
        </w:rPr>
        <w:t> </w:t>
      </w:r>
      <w:r>
        <w:rPr>
          <w:rFonts w:ascii="宋体" w:hAnsi="宋体" w:cs="宋体" w:eastAsia="宋体" w:hint="default"/>
          <w:sz w:val="20"/>
          <w:szCs w:val="20"/>
        </w:rPr>
        <w:t>统</w:t>
      </w:r>
      <w:r>
        <w:rPr>
          <w:rFonts w:ascii="宋体" w:hAnsi="宋体" w:cs="宋体" w:eastAsia="宋体" w:hint="default"/>
          <w:spacing w:val="-52"/>
          <w:sz w:val="20"/>
          <w:szCs w:val="20"/>
        </w:rPr>
        <w:t> </w:t>
      </w:r>
      <w:r>
        <w:rPr>
          <w:rFonts w:ascii="宋体" w:hAnsi="宋体" w:cs="宋体" w:eastAsia="宋体" w:hint="default"/>
          <w:sz w:val="20"/>
          <w:szCs w:val="20"/>
        </w:rPr>
        <w:t>开</w:t>
      </w:r>
    </w:p>
    <w:p>
      <w:pPr>
        <w:spacing w:line="259" w:lineRule="exact" w:before="0"/>
        <w:ind w:left="107" w:right="197" w:firstLine="0"/>
        <w:jc w:val="left"/>
        <w:rPr>
          <w:rFonts w:ascii="宋体" w:hAnsi="宋体" w:cs="宋体" w:eastAsia="宋体" w:hint="default"/>
          <w:sz w:val="20"/>
          <w:szCs w:val="20"/>
        </w:rPr>
      </w:pPr>
      <w:r>
        <w:rPr>
          <w:rFonts w:ascii="宋体" w:hAnsi="宋体" w:cs="宋体" w:eastAsia="宋体" w:hint="default"/>
          <w:w w:val="99"/>
          <w:sz w:val="20"/>
          <w:szCs w:val="20"/>
        </w:rPr>
        <w:t>发</w:t>
      </w:r>
      <w:r>
        <w:rPr>
          <w:rFonts w:ascii="宋体" w:hAnsi="宋体" w:cs="宋体" w:eastAsia="宋体" w:hint="default"/>
          <w:sz w:val="20"/>
          <w:szCs w:val="20"/>
        </w:rPr>
      </w:r>
    </w:p>
    <w:p>
      <w:pPr>
        <w:spacing w:line="260" w:lineRule="exact" w:before="24"/>
        <w:ind w:left="107" w:right="0" w:firstLine="98"/>
        <w:jc w:val="center"/>
        <w:rPr>
          <w:rFonts w:ascii="宋体" w:hAnsi="宋体" w:cs="宋体" w:eastAsia="宋体" w:hint="default"/>
          <w:sz w:val="20"/>
          <w:szCs w:val="20"/>
        </w:rPr>
      </w:pPr>
      <w:r>
        <w:rPr>
          <w:rFonts w:ascii="宋体" w:hAnsi="宋体" w:cs="宋体" w:eastAsia="宋体" w:hint="default"/>
          <w:sz w:val="20"/>
          <w:szCs w:val="20"/>
        </w:rPr>
        <w:t>大端口</w:t>
      </w:r>
      <w:r>
        <w:rPr>
          <w:rFonts w:ascii="宋体" w:hAnsi="宋体" w:cs="宋体" w:eastAsia="宋体" w:hint="default"/>
          <w:spacing w:val="-54"/>
          <w:sz w:val="20"/>
          <w:szCs w:val="20"/>
        </w:rPr>
        <w:t> </w:t>
      </w:r>
      <w:r>
        <w:rPr>
          <w:rFonts w:ascii="宋体" w:hAnsi="宋体" w:cs="宋体" w:eastAsia="宋体" w:hint="default"/>
          <w:sz w:val="20"/>
          <w:szCs w:val="20"/>
        </w:rPr>
        <w:t>E1</w:t>
      </w:r>
      <w:r>
        <w:rPr>
          <w:rFonts w:ascii="宋体" w:hAnsi="宋体" w:cs="宋体" w:eastAsia="宋体" w:hint="default"/>
          <w:spacing w:val="-53"/>
          <w:sz w:val="20"/>
          <w:szCs w:val="20"/>
        </w:rPr>
        <w:t> </w:t>
      </w:r>
      <w:r>
        <w:rPr>
          <w:rFonts w:ascii="宋体" w:hAnsi="宋体" w:cs="宋体" w:eastAsia="宋体" w:hint="default"/>
          <w:sz w:val="20"/>
          <w:szCs w:val="20"/>
        </w:rPr>
        <w:t>汇</w:t>
      </w:r>
      <w:r>
        <w:rPr>
          <w:rFonts w:ascii="宋体" w:hAnsi="宋体" w:cs="宋体" w:eastAsia="宋体" w:hint="default"/>
          <w:w w:val="99"/>
          <w:sz w:val="20"/>
          <w:szCs w:val="20"/>
        </w:rPr>
        <w:t> </w:t>
      </w:r>
      <w:r>
        <w:rPr>
          <w:rFonts w:ascii="宋体" w:hAnsi="宋体" w:cs="宋体" w:eastAsia="宋体" w:hint="default"/>
          <w:sz w:val="20"/>
          <w:szCs w:val="20"/>
        </w:rPr>
        <w:t>聚</w:t>
      </w:r>
      <w:r>
        <w:rPr>
          <w:rFonts w:ascii="宋体" w:hAnsi="宋体" w:cs="宋体" w:eastAsia="宋体" w:hint="default"/>
          <w:spacing w:val="-52"/>
          <w:sz w:val="20"/>
          <w:szCs w:val="20"/>
        </w:rPr>
        <w:t> </w:t>
      </w:r>
      <w:r>
        <w:rPr>
          <w:rFonts w:ascii="宋体" w:hAnsi="宋体" w:cs="宋体" w:eastAsia="宋体" w:hint="default"/>
          <w:sz w:val="20"/>
          <w:szCs w:val="20"/>
        </w:rPr>
        <w:t>接</w:t>
      </w:r>
      <w:r>
        <w:rPr>
          <w:rFonts w:ascii="宋体" w:hAnsi="宋体" w:cs="宋体" w:eastAsia="宋体" w:hint="default"/>
          <w:spacing w:val="-52"/>
          <w:sz w:val="20"/>
          <w:szCs w:val="20"/>
        </w:rPr>
        <w:t> </w:t>
      </w:r>
      <w:r>
        <w:rPr>
          <w:rFonts w:ascii="宋体" w:hAnsi="宋体" w:cs="宋体" w:eastAsia="宋体" w:hint="default"/>
          <w:sz w:val="20"/>
          <w:szCs w:val="20"/>
        </w:rPr>
        <w:t>入</w:t>
      </w:r>
      <w:r>
        <w:rPr>
          <w:rFonts w:ascii="宋体" w:hAnsi="宋体" w:cs="宋体" w:eastAsia="宋体" w:hint="default"/>
          <w:spacing w:val="-52"/>
          <w:sz w:val="20"/>
          <w:szCs w:val="20"/>
        </w:rPr>
        <w:t> </w:t>
      </w:r>
      <w:r>
        <w:rPr>
          <w:rFonts w:ascii="宋体" w:hAnsi="宋体" w:cs="宋体" w:eastAsia="宋体" w:hint="default"/>
          <w:sz w:val="20"/>
          <w:szCs w:val="20"/>
        </w:rPr>
        <w:t>系</w:t>
      </w:r>
      <w:r>
        <w:rPr>
          <w:rFonts w:ascii="宋体" w:hAnsi="宋体" w:cs="宋体" w:eastAsia="宋体" w:hint="default"/>
          <w:spacing w:val="-52"/>
          <w:sz w:val="20"/>
          <w:szCs w:val="20"/>
        </w:rPr>
        <w:t> </w:t>
      </w:r>
      <w:r>
        <w:rPr>
          <w:rFonts w:ascii="宋体" w:hAnsi="宋体" w:cs="宋体" w:eastAsia="宋体" w:hint="default"/>
          <w:sz w:val="20"/>
          <w:szCs w:val="20"/>
        </w:rPr>
        <w:t>统</w:t>
      </w:r>
    </w:p>
    <w:p>
      <w:pPr>
        <w:spacing w:line="240" w:lineRule="auto" w:before="5"/>
        <w:rPr>
          <w:rFonts w:ascii="宋体" w:hAnsi="宋体" w:cs="宋体" w:eastAsia="宋体" w:hint="default"/>
          <w:sz w:val="39"/>
          <w:szCs w:val="39"/>
        </w:rPr>
      </w:pPr>
      <w:r>
        <w:rPr/>
        <w:br w:type="column"/>
      </w:r>
      <w:r>
        <w:rPr>
          <w:rFonts w:ascii="宋体"/>
          <w:sz w:val="39"/>
        </w:rPr>
      </w:r>
    </w:p>
    <w:p>
      <w:pPr>
        <w:tabs>
          <w:tab w:pos="2601" w:val="left" w:leader="none"/>
        </w:tabs>
        <w:spacing w:line="326" w:lineRule="exact" w:before="0"/>
        <w:ind w:left="0" w:right="0" w:firstLine="0"/>
        <w:jc w:val="right"/>
        <w:rPr>
          <w:rFonts w:ascii="宋体" w:hAnsi="宋体" w:cs="宋体" w:eastAsia="宋体" w:hint="default"/>
          <w:sz w:val="20"/>
          <w:szCs w:val="20"/>
        </w:rPr>
      </w:pPr>
      <w:r>
        <w:rPr>
          <w:rFonts w:ascii="宋体"/>
          <w:w w:val="95"/>
          <w:sz w:val="20"/>
        </w:rPr>
        <w:t>1,050,000.00</w:t>
        <w:tab/>
      </w:r>
      <w:r>
        <w:rPr>
          <w:rFonts w:ascii="宋体"/>
          <w:w w:val="95"/>
          <w:position w:val="13"/>
          <w:sz w:val="20"/>
        </w:rPr>
        <w:t>1,050,000.0</w:t>
      </w:r>
      <w:r>
        <w:rPr>
          <w:rFonts w:ascii="宋体"/>
          <w:sz w:val="20"/>
        </w:rPr>
      </w:r>
    </w:p>
    <w:p>
      <w:pPr>
        <w:spacing w:line="196" w:lineRule="exact" w:before="0"/>
        <w:ind w:left="0" w:right="0" w:firstLine="0"/>
        <w:jc w:val="right"/>
        <w:rPr>
          <w:rFonts w:ascii="宋体" w:hAnsi="宋体" w:cs="宋体" w:eastAsia="宋体" w:hint="default"/>
          <w:sz w:val="20"/>
          <w:szCs w:val="20"/>
        </w:rPr>
      </w:pPr>
      <w:r>
        <w:rPr>
          <w:rFonts w:ascii="宋体"/>
          <w:w w:val="99"/>
          <w:sz w:val="20"/>
        </w:rPr>
        <w:t>0</w:t>
      </w:r>
      <w:r>
        <w:rPr>
          <w:rFonts w:ascii="宋体"/>
          <w:sz w:val="20"/>
        </w:rPr>
      </w:r>
    </w:p>
    <w:p>
      <w:pPr>
        <w:spacing w:line="240" w:lineRule="auto" w:before="6"/>
        <w:rPr>
          <w:rFonts w:ascii="宋体" w:hAnsi="宋体" w:cs="宋体" w:eastAsia="宋体" w:hint="default"/>
          <w:sz w:val="29"/>
          <w:szCs w:val="29"/>
        </w:rPr>
      </w:pPr>
    </w:p>
    <w:p>
      <w:pPr>
        <w:tabs>
          <w:tab w:pos="2601" w:val="left" w:leader="none"/>
        </w:tabs>
        <w:spacing w:line="192" w:lineRule="exact" w:before="0"/>
        <w:ind w:left="0" w:right="0" w:firstLine="0"/>
        <w:jc w:val="right"/>
        <w:rPr>
          <w:rFonts w:ascii="宋体" w:hAnsi="宋体" w:cs="宋体" w:eastAsia="宋体" w:hint="default"/>
          <w:sz w:val="20"/>
          <w:szCs w:val="20"/>
        </w:rPr>
      </w:pPr>
      <w:r>
        <w:rPr>
          <w:rFonts w:ascii="宋体"/>
          <w:w w:val="95"/>
          <w:sz w:val="20"/>
        </w:rPr>
        <w:t>1,200,000.00</w:t>
        <w:tab/>
      </w:r>
      <w:r>
        <w:rPr>
          <w:rFonts w:ascii="宋体"/>
          <w:w w:val="95"/>
          <w:position w:val="13"/>
          <w:sz w:val="20"/>
        </w:rPr>
        <w:t>1,200,000.0</w:t>
      </w:r>
      <w:r>
        <w:rPr>
          <w:rFonts w:ascii="宋体"/>
          <w:sz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9"/>
          <w:szCs w:val="29"/>
        </w:rPr>
      </w:pPr>
    </w:p>
    <w:p>
      <w:pPr>
        <w:tabs>
          <w:tab w:pos="1460" w:val="left" w:leader="none"/>
        </w:tabs>
        <w:spacing w:before="0"/>
        <w:ind w:left="107" w:right="0" w:firstLine="0"/>
        <w:jc w:val="left"/>
        <w:rPr>
          <w:rFonts w:ascii="宋体" w:hAnsi="宋体" w:cs="宋体" w:eastAsia="宋体" w:hint="default"/>
          <w:sz w:val="20"/>
          <w:szCs w:val="20"/>
        </w:rPr>
      </w:pPr>
      <w:r>
        <w:rPr>
          <w:rFonts w:ascii="宋体"/>
          <w:w w:val="95"/>
          <w:sz w:val="20"/>
        </w:rPr>
        <w:t>70,000.00</w:t>
        <w:tab/>
      </w:r>
      <w:r>
        <w:rPr>
          <w:rFonts w:ascii="宋体"/>
          <w:sz w:val="20"/>
        </w:rPr>
        <w:t>70,000.00</w:t>
      </w:r>
      <w:r>
        <w:rPr>
          <w:rFonts w:ascii="宋体"/>
          <w:spacing w:val="60"/>
          <w:sz w:val="20"/>
        </w:rPr>
        <w:t> </w:t>
      </w:r>
      <w:r>
        <w:rPr>
          <w:rFonts w:ascii="宋体"/>
          <w:sz w:val="20"/>
        </w:rPr>
        <w:t>980,000.00</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192" w:lineRule="exact" w:before="0"/>
        <w:ind w:left="2427" w:right="0" w:firstLine="0"/>
        <w:jc w:val="left"/>
        <w:rPr>
          <w:rFonts w:ascii="宋体" w:hAnsi="宋体" w:cs="宋体" w:eastAsia="宋体" w:hint="default"/>
          <w:sz w:val="20"/>
          <w:szCs w:val="20"/>
        </w:rPr>
      </w:pPr>
      <w:r>
        <w:rPr>
          <w:rFonts w:ascii="宋体"/>
          <w:sz w:val="20"/>
        </w:rPr>
        <w:t>1,130,000.0</w:t>
      </w:r>
    </w:p>
    <w:p>
      <w:pPr>
        <w:spacing w:after="0" w:line="192" w:lineRule="exact"/>
        <w:jc w:val="left"/>
        <w:rPr>
          <w:rFonts w:ascii="宋体" w:hAnsi="宋体" w:cs="宋体" w:eastAsia="宋体" w:hint="default"/>
          <w:sz w:val="20"/>
          <w:szCs w:val="20"/>
        </w:rPr>
        <w:sectPr>
          <w:pgSz w:w="11900" w:h="16840"/>
          <w:pgMar w:header="0" w:footer="1003" w:top="1360" w:bottom="1200" w:left="980" w:right="1440"/>
          <w:cols w:num="3" w:equalWidth="0">
            <w:col w:w="1305" w:space="40"/>
            <w:col w:w="3809" w:space="657"/>
            <w:col w:w="3669"/>
          </w:cols>
        </w:sectPr>
      </w:pPr>
    </w:p>
    <w:p>
      <w:pPr>
        <w:spacing w:line="260" w:lineRule="exact" w:before="0"/>
        <w:ind w:left="107" w:right="447" w:firstLine="0"/>
        <w:jc w:val="left"/>
        <w:rPr>
          <w:rFonts w:ascii="宋体" w:hAnsi="宋体" w:cs="宋体" w:eastAsia="宋体" w:hint="default"/>
          <w:sz w:val="20"/>
          <w:szCs w:val="20"/>
        </w:rPr>
      </w:pPr>
      <w:r>
        <w:rPr>
          <w:rFonts w:ascii="宋体" w:hAnsi="宋体" w:cs="宋体" w:eastAsia="宋体" w:hint="default"/>
          <w:sz w:val="20"/>
          <w:szCs w:val="20"/>
        </w:rPr>
        <w:t>软</w:t>
      </w:r>
      <w:r>
        <w:rPr>
          <w:rFonts w:ascii="宋体" w:hAnsi="宋体" w:cs="宋体" w:eastAsia="宋体" w:hint="default"/>
          <w:w w:val="99"/>
          <w:sz w:val="20"/>
          <w:szCs w:val="20"/>
        </w:rPr>
        <w:t> </w:t>
      </w:r>
      <w:r>
        <w:rPr>
          <w:rFonts w:ascii="宋体" w:hAnsi="宋体" w:cs="宋体" w:eastAsia="宋体" w:hint="default"/>
          <w:w w:val="95"/>
          <w:sz w:val="20"/>
          <w:szCs w:val="20"/>
        </w:rPr>
        <w:t>件平台</w:t>
      </w:r>
      <w:r>
        <w:rPr>
          <w:rFonts w:ascii="宋体" w:hAnsi="宋体" w:cs="宋体" w:eastAsia="宋体" w:hint="default"/>
          <w:sz w:val="20"/>
          <w:szCs w:val="20"/>
        </w:rPr>
      </w:r>
    </w:p>
    <w:p>
      <w:pPr>
        <w:spacing w:line="260" w:lineRule="exact" w:before="0"/>
        <w:ind w:left="107" w:right="-16" w:firstLine="100"/>
        <w:jc w:val="left"/>
        <w:rPr>
          <w:rFonts w:ascii="宋体" w:hAnsi="宋体" w:cs="宋体" w:eastAsia="宋体" w:hint="default"/>
          <w:sz w:val="20"/>
          <w:szCs w:val="20"/>
        </w:rPr>
      </w:pPr>
      <w:r>
        <w:rPr>
          <w:rFonts w:ascii="宋体" w:hAnsi="宋体" w:cs="宋体" w:eastAsia="宋体" w:hint="default"/>
          <w:sz w:val="20"/>
          <w:szCs w:val="20"/>
        </w:rPr>
        <w:t>大端口</w:t>
      </w:r>
      <w:r>
        <w:rPr>
          <w:rFonts w:ascii="宋体" w:hAnsi="宋体" w:cs="宋体" w:eastAsia="宋体" w:hint="default"/>
          <w:spacing w:val="-54"/>
          <w:sz w:val="20"/>
          <w:szCs w:val="20"/>
        </w:rPr>
        <w:t> </w:t>
      </w:r>
      <w:r>
        <w:rPr>
          <w:rFonts w:ascii="宋体" w:hAnsi="宋体" w:cs="宋体" w:eastAsia="宋体" w:hint="default"/>
          <w:sz w:val="20"/>
          <w:szCs w:val="20"/>
        </w:rPr>
        <w:t>E1</w:t>
      </w:r>
      <w:r>
        <w:rPr>
          <w:rFonts w:ascii="宋体" w:hAnsi="宋体" w:cs="宋体" w:eastAsia="宋体" w:hint="default"/>
          <w:spacing w:val="-53"/>
          <w:sz w:val="20"/>
          <w:szCs w:val="20"/>
        </w:rPr>
        <w:t> </w:t>
      </w:r>
      <w:r>
        <w:rPr>
          <w:rFonts w:ascii="宋体" w:hAnsi="宋体" w:cs="宋体" w:eastAsia="宋体" w:hint="default"/>
          <w:sz w:val="20"/>
          <w:szCs w:val="20"/>
        </w:rPr>
        <w:t>汇</w:t>
      </w:r>
      <w:r>
        <w:rPr>
          <w:rFonts w:ascii="宋体" w:hAnsi="宋体" w:cs="宋体" w:eastAsia="宋体" w:hint="default"/>
          <w:w w:val="99"/>
          <w:sz w:val="20"/>
          <w:szCs w:val="20"/>
        </w:rPr>
        <w:t> </w:t>
      </w:r>
      <w:r>
        <w:rPr>
          <w:rFonts w:ascii="宋体" w:hAnsi="宋体" w:cs="宋体" w:eastAsia="宋体" w:hint="default"/>
          <w:sz w:val="20"/>
          <w:szCs w:val="20"/>
        </w:rPr>
        <w:t>聚</w:t>
      </w:r>
      <w:r>
        <w:rPr>
          <w:rFonts w:ascii="宋体" w:hAnsi="宋体" w:cs="宋体" w:eastAsia="宋体" w:hint="default"/>
          <w:spacing w:val="-52"/>
          <w:sz w:val="20"/>
          <w:szCs w:val="20"/>
        </w:rPr>
        <w:t> </w:t>
      </w:r>
      <w:r>
        <w:rPr>
          <w:rFonts w:ascii="宋体" w:hAnsi="宋体" w:cs="宋体" w:eastAsia="宋体" w:hint="default"/>
          <w:sz w:val="20"/>
          <w:szCs w:val="20"/>
        </w:rPr>
        <w:t>接</w:t>
      </w:r>
      <w:r>
        <w:rPr>
          <w:rFonts w:ascii="宋体" w:hAnsi="宋体" w:cs="宋体" w:eastAsia="宋体" w:hint="default"/>
          <w:spacing w:val="-52"/>
          <w:sz w:val="20"/>
          <w:szCs w:val="20"/>
        </w:rPr>
        <w:t> </w:t>
      </w:r>
      <w:r>
        <w:rPr>
          <w:rFonts w:ascii="宋体" w:hAnsi="宋体" w:cs="宋体" w:eastAsia="宋体" w:hint="default"/>
          <w:sz w:val="20"/>
          <w:szCs w:val="20"/>
        </w:rPr>
        <w:t>入</w:t>
      </w:r>
      <w:r>
        <w:rPr>
          <w:rFonts w:ascii="宋体" w:hAnsi="宋体" w:cs="宋体" w:eastAsia="宋体" w:hint="default"/>
          <w:spacing w:val="-52"/>
          <w:sz w:val="20"/>
          <w:szCs w:val="20"/>
        </w:rPr>
        <w:t> </w:t>
      </w:r>
      <w:r>
        <w:rPr>
          <w:rFonts w:ascii="宋体" w:hAnsi="宋体" w:cs="宋体" w:eastAsia="宋体" w:hint="default"/>
          <w:sz w:val="20"/>
          <w:szCs w:val="20"/>
        </w:rPr>
        <w:t>硬</w:t>
      </w:r>
      <w:r>
        <w:rPr>
          <w:rFonts w:ascii="宋体" w:hAnsi="宋体" w:cs="宋体" w:eastAsia="宋体" w:hint="default"/>
          <w:spacing w:val="-52"/>
          <w:sz w:val="20"/>
          <w:szCs w:val="20"/>
        </w:rPr>
        <w:t> </w:t>
      </w:r>
      <w:r>
        <w:rPr>
          <w:rFonts w:ascii="宋体" w:hAnsi="宋体" w:cs="宋体" w:eastAsia="宋体" w:hint="default"/>
          <w:sz w:val="20"/>
          <w:szCs w:val="20"/>
        </w:rPr>
        <w:t>件</w:t>
      </w:r>
    </w:p>
    <w:p>
      <w:pPr>
        <w:tabs>
          <w:tab w:pos="973" w:val="left" w:leader="none"/>
          <w:tab w:pos="2327" w:val="left" w:leader="none"/>
          <w:tab w:pos="4292" w:val="left" w:leader="none"/>
        </w:tabs>
        <w:spacing w:line="236" w:lineRule="exact" w:before="0"/>
        <w:ind w:left="107" w:right="0" w:firstLine="0"/>
        <w:jc w:val="left"/>
        <w:rPr>
          <w:rFonts w:ascii="宋体" w:hAnsi="宋体" w:cs="宋体" w:eastAsia="宋体" w:hint="default"/>
          <w:sz w:val="20"/>
          <w:szCs w:val="20"/>
        </w:rPr>
      </w:pPr>
      <w:r>
        <w:rPr>
          <w:w w:val="95"/>
        </w:rPr>
        <w:br w:type="column"/>
      </w:r>
      <w:r>
        <w:rPr>
          <w:rFonts w:ascii="宋体"/>
          <w:w w:val="95"/>
          <w:position w:val="-12"/>
          <w:sz w:val="20"/>
        </w:rPr>
        <w:t>0</w:t>
        <w:tab/>
      </w:r>
      <w:r>
        <w:rPr>
          <w:rFonts w:ascii="宋体"/>
          <w:w w:val="95"/>
          <w:sz w:val="20"/>
        </w:rPr>
        <w:t>70,000.00</w:t>
        <w:tab/>
        <w:t>70,000.00</w:t>
        <w:tab/>
      </w:r>
      <w:r>
        <w:rPr>
          <w:rFonts w:ascii="宋体"/>
          <w:position w:val="-12"/>
          <w:sz w:val="20"/>
        </w:rPr>
        <w:t>0</w:t>
      </w:r>
      <w:r>
        <w:rPr>
          <w:rFonts w:ascii="宋体"/>
          <w:sz w:val="20"/>
        </w:rPr>
      </w:r>
    </w:p>
    <w:p>
      <w:pPr>
        <w:spacing w:after="0" w:line="236" w:lineRule="exact"/>
        <w:jc w:val="left"/>
        <w:rPr>
          <w:rFonts w:ascii="宋体" w:hAnsi="宋体" w:cs="宋体" w:eastAsia="宋体" w:hint="default"/>
          <w:sz w:val="20"/>
          <w:szCs w:val="20"/>
        </w:rPr>
        <w:sectPr>
          <w:type w:val="continuous"/>
          <w:pgSz w:w="11900" w:h="16840"/>
          <w:pgMar w:top="1600" w:bottom="280" w:left="980" w:right="1440"/>
          <w:cols w:num="2" w:equalWidth="0">
            <w:col w:w="1305" w:space="3639"/>
            <w:col w:w="4536"/>
          </w:cols>
        </w:sectPr>
      </w:pPr>
    </w:p>
    <w:p>
      <w:pPr>
        <w:spacing w:line="235" w:lineRule="exact" w:before="0"/>
        <w:ind w:left="107" w:right="197" w:firstLine="0"/>
        <w:jc w:val="left"/>
        <w:rPr>
          <w:rFonts w:ascii="宋体" w:hAnsi="宋体" w:cs="宋体" w:eastAsia="宋体" w:hint="default"/>
          <w:sz w:val="20"/>
          <w:szCs w:val="20"/>
        </w:rPr>
      </w:pPr>
      <w:r>
        <w:rPr>
          <w:rFonts w:ascii="宋体" w:hAnsi="宋体" w:cs="宋体" w:eastAsia="宋体" w:hint="default"/>
          <w:w w:val="99"/>
          <w:sz w:val="20"/>
          <w:szCs w:val="20"/>
        </w:rPr>
        <w:t>平</w:t>
      </w:r>
      <w:r>
        <w:rPr>
          <w:rFonts w:ascii="宋体" w:hAnsi="宋体" w:cs="宋体" w:eastAsia="宋体" w:hint="default"/>
          <w:sz w:val="20"/>
          <w:szCs w:val="20"/>
        </w:rPr>
      </w:r>
    </w:p>
    <w:p>
      <w:pPr>
        <w:spacing w:line="260" w:lineRule="exact" w:before="25"/>
        <w:ind w:left="107" w:right="-15" w:firstLine="0"/>
        <w:jc w:val="left"/>
        <w:rPr>
          <w:rFonts w:ascii="宋体" w:hAnsi="宋体" w:cs="宋体" w:eastAsia="宋体" w:hint="default"/>
          <w:sz w:val="20"/>
          <w:szCs w:val="20"/>
        </w:rPr>
      </w:pPr>
      <w:r>
        <w:rPr>
          <w:rFonts w:ascii="宋体" w:hAnsi="宋体" w:cs="宋体" w:eastAsia="宋体" w:hint="default"/>
          <w:sz w:val="20"/>
          <w:szCs w:val="20"/>
        </w:rPr>
        <w:t>台</w:t>
      </w:r>
      <w:r>
        <w:rPr>
          <w:rFonts w:ascii="宋体" w:hAnsi="宋体" w:cs="宋体" w:eastAsia="宋体" w:hint="default"/>
          <w:spacing w:val="-52"/>
          <w:sz w:val="20"/>
          <w:szCs w:val="20"/>
        </w:rPr>
        <w:t> </w:t>
      </w:r>
      <w:r>
        <w:rPr>
          <w:rFonts w:ascii="宋体" w:hAnsi="宋体" w:cs="宋体" w:eastAsia="宋体" w:hint="default"/>
          <w:sz w:val="20"/>
          <w:szCs w:val="20"/>
        </w:rPr>
        <w:t>及</w:t>
      </w:r>
      <w:r>
        <w:rPr>
          <w:rFonts w:ascii="宋体" w:hAnsi="宋体" w:cs="宋体" w:eastAsia="宋体" w:hint="default"/>
          <w:spacing w:val="-52"/>
          <w:sz w:val="20"/>
          <w:szCs w:val="20"/>
        </w:rPr>
        <w:t> </w:t>
      </w:r>
      <w:r>
        <w:rPr>
          <w:rFonts w:ascii="宋体" w:hAnsi="宋体" w:cs="宋体" w:eastAsia="宋体" w:hint="default"/>
          <w:sz w:val="20"/>
          <w:szCs w:val="20"/>
        </w:rPr>
        <w:t>系</w:t>
      </w:r>
      <w:r>
        <w:rPr>
          <w:rFonts w:ascii="宋体" w:hAnsi="宋体" w:cs="宋体" w:eastAsia="宋体" w:hint="default"/>
          <w:spacing w:val="-52"/>
          <w:sz w:val="20"/>
          <w:szCs w:val="20"/>
        </w:rPr>
        <w:t> </w:t>
      </w:r>
      <w:r>
        <w:rPr>
          <w:rFonts w:ascii="宋体" w:hAnsi="宋体" w:cs="宋体" w:eastAsia="宋体" w:hint="default"/>
          <w:sz w:val="20"/>
          <w:szCs w:val="20"/>
        </w:rPr>
        <w:t>统</w:t>
      </w:r>
      <w:r>
        <w:rPr>
          <w:rFonts w:ascii="宋体" w:hAnsi="宋体" w:cs="宋体" w:eastAsia="宋体" w:hint="default"/>
          <w:spacing w:val="-52"/>
          <w:sz w:val="20"/>
          <w:szCs w:val="20"/>
        </w:rPr>
        <w:t> </w:t>
      </w:r>
      <w:r>
        <w:rPr>
          <w:rFonts w:ascii="宋体" w:hAnsi="宋体" w:cs="宋体" w:eastAsia="宋体" w:hint="default"/>
          <w:sz w:val="20"/>
          <w:szCs w:val="20"/>
        </w:rPr>
        <w:t>集</w:t>
      </w:r>
      <w:r>
        <w:rPr>
          <w:rFonts w:ascii="宋体" w:hAnsi="宋体" w:cs="宋体" w:eastAsia="宋体" w:hint="default"/>
          <w:w w:val="99"/>
          <w:sz w:val="20"/>
          <w:szCs w:val="20"/>
        </w:rPr>
        <w:t> </w:t>
      </w:r>
      <w:r>
        <w:rPr>
          <w:rFonts w:ascii="宋体" w:hAnsi="宋体" w:cs="宋体" w:eastAsia="宋体" w:hint="default"/>
          <w:sz w:val="20"/>
          <w:szCs w:val="20"/>
        </w:rPr>
        <w:t>成开发</w:t>
      </w:r>
    </w:p>
    <w:p>
      <w:pPr>
        <w:spacing w:line="166" w:lineRule="exact" w:before="0"/>
        <w:ind w:left="131" w:right="-15" w:firstLine="0"/>
        <w:jc w:val="left"/>
        <w:rPr>
          <w:rFonts w:ascii="宋体" w:hAnsi="宋体" w:cs="宋体" w:eastAsia="宋体" w:hint="default"/>
          <w:sz w:val="20"/>
          <w:szCs w:val="20"/>
        </w:rPr>
      </w:pPr>
      <w:r>
        <w:rPr>
          <w:rFonts w:ascii="宋体" w:hAnsi="宋体" w:cs="宋体" w:eastAsia="宋体" w:hint="default"/>
          <w:sz w:val="20"/>
          <w:szCs w:val="20"/>
        </w:rPr>
        <w:t>H.323</w:t>
      </w:r>
      <w:r>
        <w:rPr>
          <w:rFonts w:ascii="宋体" w:hAnsi="宋体" w:cs="宋体" w:eastAsia="宋体" w:hint="default"/>
          <w:spacing w:val="-54"/>
          <w:sz w:val="20"/>
          <w:szCs w:val="20"/>
        </w:rPr>
        <w:t> </w:t>
      </w:r>
      <w:r>
        <w:rPr>
          <w:rFonts w:ascii="宋体" w:hAnsi="宋体" w:cs="宋体" w:eastAsia="宋体" w:hint="default"/>
          <w:sz w:val="20"/>
          <w:szCs w:val="20"/>
        </w:rPr>
        <w:t>私网穿</w:t>
      </w:r>
    </w:p>
    <w:p>
      <w:pPr>
        <w:tabs>
          <w:tab w:pos="2601" w:val="left" w:leader="none"/>
        </w:tabs>
        <w:spacing w:line="170" w:lineRule="exact" w:before="0"/>
        <w:ind w:left="0" w:right="0" w:firstLine="0"/>
        <w:jc w:val="right"/>
        <w:rPr>
          <w:rFonts w:ascii="宋体" w:hAnsi="宋体" w:cs="宋体" w:eastAsia="宋体" w:hint="default"/>
          <w:sz w:val="20"/>
          <w:szCs w:val="20"/>
        </w:rPr>
      </w:pPr>
      <w:r>
        <w:rPr>
          <w:w w:val="95"/>
        </w:rPr>
        <w:br w:type="column"/>
      </w:r>
      <w:r>
        <w:rPr>
          <w:rFonts w:ascii="宋体"/>
          <w:w w:val="95"/>
          <w:sz w:val="20"/>
        </w:rPr>
        <w:t>1,800,000.00</w:t>
        <w:tab/>
      </w:r>
      <w:r>
        <w:rPr>
          <w:rFonts w:ascii="宋体"/>
          <w:w w:val="95"/>
          <w:position w:val="13"/>
          <w:sz w:val="20"/>
        </w:rPr>
        <w:t>1,800,000.0</w:t>
      </w:r>
      <w:r>
        <w:rPr>
          <w:rFonts w:ascii="宋体"/>
          <w:sz w:val="20"/>
        </w:rPr>
      </w:r>
    </w:p>
    <w:p>
      <w:pPr>
        <w:spacing w:line="197" w:lineRule="exact" w:before="0"/>
        <w:ind w:left="0" w:right="0" w:firstLine="0"/>
        <w:jc w:val="right"/>
        <w:rPr>
          <w:rFonts w:ascii="宋体" w:hAnsi="宋体" w:cs="宋体" w:eastAsia="宋体" w:hint="default"/>
          <w:sz w:val="20"/>
          <w:szCs w:val="20"/>
        </w:rPr>
      </w:pPr>
      <w:r>
        <w:rPr>
          <w:rFonts w:ascii="宋体"/>
          <w:w w:val="99"/>
          <w:sz w:val="20"/>
        </w:rPr>
        <w:t>0</w:t>
      </w:r>
      <w:r>
        <w:rPr>
          <w:rFonts w:ascii="宋体"/>
          <w:sz w:val="20"/>
        </w:rPr>
      </w:r>
    </w:p>
    <w:p>
      <w:pPr>
        <w:tabs>
          <w:tab w:pos="1353" w:val="left" w:leader="none"/>
        </w:tabs>
        <w:spacing w:line="170" w:lineRule="exact" w:before="0"/>
        <w:ind w:left="0" w:right="139" w:firstLine="0"/>
        <w:jc w:val="right"/>
        <w:rPr>
          <w:rFonts w:ascii="宋体" w:hAnsi="宋体" w:cs="宋体" w:eastAsia="宋体" w:hint="default"/>
          <w:sz w:val="20"/>
          <w:szCs w:val="20"/>
        </w:rPr>
      </w:pPr>
      <w:r>
        <w:rPr>
          <w:w w:val="95"/>
        </w:rPr>
        <w:br w:type="column"/>
      </w:r>
      <w:r>
        <w:rPr>
          <w:rFonts w:ascii="宋体"/>
          <w:w w:val="95"/>
          <w:sz w:val="20"/>
        </w:rPr>
        <w:t>90,000.00</w:t>
        <w:tab/>
      </w:r>
      <w:r>
        <w:rPr>
          <w:rFonts w:ascii="宋体"/>
          <w:sz w:val="20"/>
        </w:rPr>
        <w:t>90,000.00</w:t>
      </w:r>
      <w:r>
        <w:rPr>
          <w:rFonts w:ascii="宋体"/>
          <w:spacing w:val="-41"/>
          <w:sz w:val="20"/>
        </w:rPr>
        <w:t> </w:t>
      </w:r>
      <w:r>
        <w:rPr>
          <w:rFonts w:ascii="宋体"/>
          <w:position w:val="13"/>
          <w:sz w:val="20"/>
        </w:rPr>
        <w:t>1,710,000.0</w:t>
      </w:r>
      <w:r>
        <w:rPr>
          <w:rFonts w:ascii="宋体"/>
          <w:sz w:val="20"/>
        </w:rPr>
      </w:r>
    </w:p>
    <w:p>
      <w:pPr>
        <w:spacing w:line="197" w:lineRule="exact" w:before="0"/>
        <w:ind w:left="0" w:right="141" w:firstLine="0"/>
        <w:jc w:val="right"/>
        <w:rPr>
          <w:rFonts w:ascii="宋体" w:hAnsi="宋体" w:cs="宋体" w:eastAsia="宋体" w:hint="default"/>
          <w:sz w:val="20"/>
          <w:szCs w:val="20"/>
        </w:rPr>
      </w:pPr>
      <w:r>
        <w:rPr>
          <w:rFonts w:ascii="宋体"/>
          <w:w w:val="99"/>
          <w:sz w:val="20"/>
        </w:rPr>
        <w:t>0</w:t>
      </w:r>
      <w:r>
        <w:rPr>
          <w:rFonts w:ascii="宋体"/>
          <w:sz w:val="20"/>
        </w:rPr>
      </w:r>
    </w:p>
    <w:p>
      <w:pPr>
        <w:spacing w:after="0" w:line="197" w:lineRule="exact"/>
        <w:jc w:val="right"/>
        <w:rPr>
          <w:rFonts w:ascii="宋体" w:hAnsi="宋体" w:cs="宋体" w:eastAsia="宋体" w:hint="default"/>
          <w:sz w:val="20"/>
          <w:szCs w:val="20"/>
        </w:rPr>
        <w:sectPr>
          <w:type w:val="continuous"/>
          <w:pgSz w:w="11900" w:h="16840"/>
          <w:pgMar w:top="1600" w:bottom="280" w:left="980" w:right="1440"/>
          <w:cols w:num="3" w:equalWidth="0">
            <w:col w:w="1305" w:space="40"/>
            <w:col w:w="3809" w:space="657"/>
            <w:col w:w="3669"/>
          </w:cols>
        </w:sectPr>
      </w:pPr>
    </w:p>
    <w:p>
      <w:pPr>
        <w:tabs>
          <w:tab w:pos="1650" w:val="left" w:leader="none"/>
          <w:tab w:pos="2989" w:val="left" w:leader="none"/>
          <w:tab w:pos="5917" w:val="left" w:leader="none"/>
          <w:tab w:pos="7271" w:val="left" w:leader="none"/>
        </w:tabs>
        <w:spacing w:line="328" w:lineRule="exact" w:before="0"/>
        <w:ind w:left="404"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透技术</w:t>
        <w:tab/>
      </w:r>
      <w:r>
        <w:rPr>
          <w:rFonts w:ascii="宋体" w:hAnsi="宋体" w:cs="宋体" w:eastAsia="宋体" w:hint="default"/>
          <w:w w:val="95"/>
          <w:sz w:val="20"/>
          <w:szCs w:val="20"/>
        </w:rPr>
        <w:t>320,000.00</w:t>
        <w:tab/>
        <w:t>317,333.34</w:t>
        <w:tab/>
        <w:t>31,999.92</w:t>
        <w:tab/>
      </w:r>
      <w:r>
        <w:rPr>
          <w:rFonts w:ascii="宋体" w:hAnsi="宋体" w:cs="宋体" w:eastAsia="宋体" w:hint="default"/>
          <w:sz w:val="20"/>
          <w:szCs w:val="20"/>
        </w:rPr>
        <w:t>34,666.58</w:t>
      </w:r>
      <w:r>
        <w:rPr>
          <w:rFonts w:ascii="宋体" w:hAnsi="宋体" w:cs="宋体" w:eastAsia="宋体" w:hint="default"/>
          <w:spacing w:val="60"/>
          <w:sz w:val="20"/>
          <w:szCs w:val="20"/>
        </w:rPr>
        <w:t> </w:t>
      </w:r>
      <w:r>
        <w:rPr>
          <w:rFonts w:ascii="宋体" w:hAnsi="宋体" w:cs="宋体" w:eastAsia="宋体" w:hint="default"/>
          <w:sz w:val="20"/>
          <w:szCs w:val="20"/>
        </w:rPr>
        <w:t>285,333.42</w:t>
      </w:r>
    </w:p>
    <w:p>
      <w:pPr>
        <w:spacing w:line="259" w:lineRule="exact" w:before="0"/>
        <w:ind w:left="306" w:right="362" w:firstLine="0"/>
        <w:jc w:val="left"/>
        <w:rPr>
          <w:rFonts w:ascii="宋体" w:hAnsi="宋体" w:cs="宋体" w:eastAsia="宋体" w:hint="default"/>
          <w:sz w:val="20"/>
          <w:szCs w:val="20"/>
        </w:rPr>
      </w:pPr>
      <w:r>
        <w:rPr>
          <w:rFonts w:ascii="宋体"/>
          <w:sz w:val="20"/>
        </w:rPr>
        <w:t>SS3000-E</w:t>
      </w:r>
    </w:p>
    <w:p>
      <w:pPr>
        <w:spacing w:line="260" w:lineRule="exact" w:before="24"/>
        <w:ind w:left="107" w:right="8193" w:firstLine="98"/>
        <w:jc w:val="left"/>
        <w:rPr>
          <w:rFonts w:ascii="宋体" w:hAnsi="宋体" w:cs="宋体" w:eastAsia="宋体" w:hint="default"/>
          <w:sz w:val="20"/>
          <w:szCs w:val="20"/>
        </w:rPr>
      </w:pPr>
      <w:r>
        <w:rPr/>
        <w:pict>
          <v:shape style="position:absolute;margin-left:129.769943pt;margin-top:2.040646pt;width:387.95pt;height:82.25pt;mso-position-horizontal-relative:page;mso-position-vertical-relative:paragraph;z-index:6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6"/>
                    <w:gridCol w:w="2134"/>
                    <w:gridCol w:w="2090"/>
                    <w:gridCol w:w="1210"/>
                    <w:gridCol w:w="1119"/>
                  </w:tblGrid>
                  <w:tr>
                    <w:trPr>
                      <w:trHeight w:val="508" w:hRule="exact"/>
                    </w:trPr>
                    <w:tc>
                      <w:tcPr>
                        <w:tcW w:w="1206"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sz w:val="20"/>
                          </w:rPr>
                          <w:t>100,000.00</w:t>
                        </w:r>
                      </w:p>
                    </w:tc>
                    <w:tc>
                      <w:tcPr>
                        <w:tcW w:w="2134" w:type="dxa"/>
                        <w:tcBorders>
                          <w:top w:val="nil" w:sz="6" w:space="0" w:color="auto"/>
                          <w:left w:val="nil" w:sz="6" w:space="0" w:color="auto"/>
                          <w:bottom w:val="nil" w:sz="6" w:space="0" w:color="auto"/>
                          <w:right w:val="nil" w:sz="6" w:space="0" w:color="auto"/>
                        </w:tcBorders>
                      </w:tcPr>
                      <w:p>
                        <w:pPr>
                          <w:pStyle w:val="TableParagraph"/>
                          <w:spacing w:line="219" w:lineRule="exact"/>
                          <w:ind w:left="269" w:right="0"/>
                          <w:jc w:val="left"/>
                          <w:rPr>
                            <w:rFonts w:ascii="宋体" w:hAnsi="宋体" w:cs="宋体" w:eastAsia="宋体" w:hint="default"/>
                            <w:sz w:val="20"/>
                            <w:szCs w:val="20"/>
                          </w:rPr>
                        </w:pPr>
                        <w:r>
                          <w:rPr>
                            <w:rFonts w:ascii="宋体"/>
                            <w:sz w:val="20"/>
                          </w:rPr>
                          <w:t>99,166.67</w:t>
                        </w:r>
                      </w:p>
                    </w:tc>
                    <w:tc>
                      <w:tcPr>
                        <w:tcW w:w="2090" w:type="dxa"/>
                        <w:tcBorders>
                          <w:top w:val="nil" w:sz="6" w:space="0" w:color="auto"/>
                          <w:left w:val="nil" w:sz="6" w:space="0" w:color="auto"/>
                          <w:bottom w:val="nil" w:sz="6" w:space="0" w:color="auto"/>
                          <w:right w:val="nil" w:sz="6" w:space="0" w:color="auto"/>
                        </w:tcBorders>
                      </w:tcPr>
                      <w:p>
                        <w:pPr>
                          <w:pStyle w:val="TableParagraph"/>
                          <w:spacing w:line="219" w:lineRule="exact"/>
                          <w:ind w:right="224"/>
                          <w:jc w:val="right"/>
                          <w:rPr>
                            <w:rFonts w:ascii="宋体" w:hAnsi="宋体" w:cs="宋体" w:eastAsia="宋体" w:hint="default"/>
                            <w:sz w:val="20"/>
                            <w:szCs w:val="20"/>
                          </w:rPr>
                        </w:pPr>
                        <w:r>
                          <w:rPr>
                            <w:rFonts w:ascii="宋体"/>
                            <w:w w:val="95"/>
                            <w:sz w:val="20"/>
                          </w:rPr>
                          <w:t>9,999.96</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19" w:lineRule="exact"/>
                          <w:ind w:right="80"/>
                          <w:jc w:val="right"/>
                          <w:rPr>
                            <w:rFonts w:ascii="宋体" w:hAnsi="宋体" w:cs="宋体" w:eastAsia="宋体" w:hint="default"/>
                            <w:sz w:val="20"/>
                            <w:szCs w:val="20"/>
                          </w:rPr>
                        </w:pPr>
                        <w:r>
                          <w:rPr>
                            <w:rFonts w:ascii="宋体"/>
                            <w:w w:val="95"/>
                            <w:sz w:val="20"/>
                          </w:rPr>
                          <w:t>10,833.29</w:t>
                        </w:r>
                        <w:r>
                          <w:rPr>
                            <w:rFonts w:ascii="宋体"/>
                            <w:sz w:val="20"/>
                          </w:rPr>
                        </w:r>
                      </w:p>
                    </w:tc>
                    <w:tc>
                      <w:tcPr>
                        <w:tcW w:w="1119"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20"/>
                            <w:szCs w:val="20"/>
                          </w:rPr>
                        </w:pPr>
                        <w:r>
                          <w:rPr>
                            <w:rFonts w:ascii="宋体"/>
                            <w:w w:val="95"/>
                            <w:sz w:val="20"/>
                          </w:rPr>
                          <w:t>89,166.71</w:t>
                        </w:r>
                        <w:r>
                          <w:rPr>
                            <w:rFonts w:ascii="宋体"/>
                            <w:sz w:val="20"/>
                          </w:rPr>
                        </w:r>
                      </w:p>
                    </w:tc>
                  </w:tr>
                  <w:tr>
                    <w:trPr>
                      <w:trHeight w:val="713" w:hRule="exact"/>
                    </w:trPr>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sz w:val="20"/>
                          </w:rPr>
                          <w:t>146,000.00</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8" w:right="0"/>
                          <w:jc w:val="left"/>
                          <w:rPr>
                            <w:rFonts w:ascii="宋体" w:hAnsi="宋体" w:cs="宋体" w:eastAsia="宋体" w:hint="default"/>
                            <w:sz w:val="20"/>
                            <w:szCs w:val="20"/>
                          </w:rPr>
                        </w:pPr>
                        <w:r>
                          <w:rPr>
                            <w:rFonts w:ascii="宋体"/>
                            <w:sz w:val="20"/>
                          </w:rPr>
                          <w:t>144,783.33</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4"/>
                          <w:jc w:val="right"/>
                          <w:rPr>
                            <w:rFonts w:ascii="宋体" w:hAnsi="宋体" w:cs="宋体" w:eastAsia="宋体" w:hint="default"/>
                            <w:sz w:val="20"/>
                            <w:szCs w:val="20"/>
                          </w:rPr>
                        </w:pPr>
                        <w:r>
                          <w:rPr>
                            <w:rFonts w:ascii="宋体"/>
                            <w:w w:val="95"/>
                            <w:sz w:val="20"/>
                          </w:rPr>
                          <w:t>14,600.04</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0"/>
                          <w:jc w:val="right"/>
                          <w:rPr>
                            <w:rFonts w:ascii="宋体" w:hAnsi="宋体" w:cs="宋体" w:eastAsia="宋体" w:hint="default"/>
                            <w:sz w:val="20"/>
                            <w:szCs w:val="20"/>
                          </w:rPr>
                        </w:pPr>
                        <w:r>
                          <w:rPr>
                            <w:rFonts w:ascii="宋体"/>
                            <w:w w:val="95"/>
                            <w:sz w:val="20"/>
                          </w:rPr>
                          <w:t>15,816.71</w:t>
                        </w:r>
                        <w:r>
                          <w:rPr>
                            <w:rFonts w:ascii="宋体"/>
                            <w:sz w:val="20"/>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20"/>
                            <w:szCs w:val="20"/>
                          </w:rPr>
                        </w:pPr>
                        <w:r>
                          <w:rPr>
                            <w:rFonts w:ascii="宋体"/>
                            <w:w w:val="95"/>
                            <w:sz w:val="20"/>
                          </w:rPr>
                          <w:t>130,183.29</w:t>
                        </w:r>
                        <w:r>
                          <w:rPr>
                            <w:rFonts w:ascii="宋体"/>
                            <w:sz w:val="20"/>
                          </w:rPr>
                        </w:r>
                      </w:p>
                    </w:tc>
                  </w:tr>
                  <w:tr>
                    <w:trPr>
                      <w:trHeight w:val="424" w:hRule="exact"/>
                    </w:trPr>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35" w:right="0"/>
                          <w:jc w:val="left"/>
                          <w:rPr>
                            <w:rFonts w:ascii="宋体" w:hAnsi="宋体" w:cs="宋体" w:eastAsia="宋体" w:hint="default"/>
                            <w:sz w:val="20"/>
                            <w:szCs w:val="20"/>
                          </w:rPr>
                        </w:pPr>
                        <w:r>
                          <w:rPr>
                            <w:rFonts w:ascii="宋体"/>
                            <w:sz w:val="20"/>
                          </w:rPr>
                          <w:t>161,000.00</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68" w:right="0"/>
                          <w:jc w:val="left"/>
                          <w:rPr>
                            <w:rFonts w:ascii="宋体" w:hAnsi="宋体" w:cs="宋体" w:eastAsia="宋体" w:hint="default"/>
                            <w:sz w:val="20"/>
                            <w:szCs w:val="20"/>
                          </w:rPr>
                        </w:pPr>
                        <w:r>
                          <w:rPr>
                            <w:rFonts w:ascii="宋体"/>
                            <w:sz w:val="20"/>
                          </w:rPr>
                          <w:t>159,658.33</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24"/>
                          <w:jc w:val="right"/>
                          <w:rPr>
                            <w:rFonts w:ascii="宋体" w:hAnsi="宋体" w:cs="宋体" w:eastAsia="宋体" w:hint="default"/>
                            <w:sz w:val="20"/>
                            <w:szCs w:val="20"/>
                          </w:rPr>
                        </w:pPr>
                        <w:r>
                          <w:rPr>
                            <w:rFonts w:ascii="宋体"/>
                            <w:w w:val="95"/>
                            <w:sz w:val="20"/>
                          </w:rPr>
                          <w:t>16,100.04</w:t>
                        </w:r>
                        <w:r>
                          <w:rPr>
                            <w:rFonts w:ascii="宋体"/>
                            <w:sz w:val="20"/>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80"/>
                          <w:jc w:val="right"/>
                          <w:rPr>
                            <w:rFonts w:ascii="宋体" w:hAnsi="宋体" w:cs="宋体" w:eastAsia="宋体" w:hint="default"/>
                            <w:sz w:val="20"/>
                            <w:szCs w:val="20"/>
                          </w:rPr>
                        </w:pPr>
                        <w:r>
                          <w:rPr>
                            <w:rFonts w:ascii="宋体"/>
                            <w:w w:val="95"/>
                            <w:sz w:val="20"/>
                          </w:rPr>
                          <w:t>17,441.71</w:t>
                        </w:r>
                        <w:r>
                          <w:rPr>
                            <w:rFonts w:ascii="宋体"/>
                            <w:sz w:val="20"/>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33"/>
                          <w:jc w:val="right"/>
                          <w:rPr>
                            <w:rFonts w:ascii="宋体" w:hAnsi="宋体" w:cs="宋体" w:eastAsia="宋体" w:hint="default"/>
                            <w:sz w:val="20"/>
                            <w:szCs w:val="20"/>
                          </w:rPr>
                        </w:pPr>
                        <w:r>
                          <w:rPr>
                            <w:rFonts w:ascii="宋体"/>
                            <w:w w:val="95"/>
                            <w:sz w:val="20"/>
                          </w:rPr>
                          <w:t>143,558.29</w:t>
                        </w:r>
                        <w:r>
                          <w:rPr>
                            <w:rFonts w:ascii="宋体"/>
                            <w:sz w:val="20"/>
                          </w:rPr>
                        </w:r>
                      </w:p>
                    </w:tc>
                  </w:tr>
                </w:tbl>
                <w:p>
                  <w:pPr/>
                </w:p>
              </w:txbxContent>
            </v:textbox>
            <w10:wrap type="none"/>
          </v:shape>
        </w:pict>
      </w:r>
      <w:r>
        <w:rPr>
          <w:rFonts w:ascii="宋体" w:hAnsi="宋体" w:cs="宋体" w:eastAsia="宋体" w:hint="default"/>
          <w:w w:val="95"/>
          <w:sz w:val="20"/>
          <w:szCs w:val="20"/>
        </w:rPr>
        <w:t>话音编解玛</w:t>
      </w:r>
      <w:r>
        <w:rPr>
          <w:rFonts w:ascii="宋体" w:hAnsi="宋体" w:cs="宋体" w:eastAsia="宋体" w:hint="default"/>
          <w:w w:val="99"/>
          <w:sz w:val="20"/>
          <w:szCs w:val="20"/>
        </w:rPr>
        <w:t> </w:t>
      </w:r>
      <w:r>
        <w:rPr>
          <w:rFonts w:ascii="宋体" w:hAnsi="宋体" w:cs="宋体" w:eastAsia="宋体" w:hint="default"/>
          <w:sz w:val="20"/>
          <w:szCs w:val="20"/>
        </w:rPr>
        <w:t>转换技术</w:t>
      </w:r>
      <w:r>
        <w:rPr>
          <w:rFonts w:ascii="宋体" w:hAnsi="宋体" w:cs="宋体" w:eastAsia="宋体" w:hint="default"/>
          <w:w w:val="99"/>
          <w:sz w:val="20"/>
          <w:szCs w:val="20"/>
        </w:rPr>
        <w:t> </w:t>
      </w:r>
      <w:r>
        <w:rPr>
          <w:rFonts w:ascii="宋体" w:hAnsi="宋体" w:cs="宋体" w:eastAsia="宋体" w:hint="default"/>
          <w:sz w:val="20"/>
          <w:szCs w:val="20"/>
        </w:rPr>
        <w:t>VOIP</w:t>
      </w:r>
      <w:r>
        <w:rPr>
          <w:rFonts w:ascii="宋体" w:hAnsi="宋体" w:cs="宋体" w:eastAsia="宋体" w:hint="default"/>
          <w:spacing w:val="-50"/>
          <w:sz w:val="20"/>
          <w:szCs w:val="20"/>
        </w:rPr>
        <w:t> </w:t>
      </w:r>
      <w:r>
        <w:rPr>
          <w:rFonts w:ascii="宋体" w:hAnsi="宋体" w:cs="宋体" w:eastAsia="宋体" w:hint="default"/>
          <w:sz w:val="20"/>
          <w:szCs w:val="20"/>
        </w:rPr>
        <w:t>终端</w:t>
      </w:r>
      <w:r>
        <w:rPr>
          <w:rFonts w:ascii="宋体" w:hAnsi="宋体" w:cs="宋体" w:eastAsia="宋体" w:hint="default"/>
          <w:w w:val="99"/>
          <w:sz w:val="20"/>
          <w:szCs w:val="20"/>
        </w:rPr>
        <w:t> </w:t>
      </w:r>
      <w:r>
        <w:rPr>
          <w:rFonts w:ascii="宋体" w:hAnsi="宋体" w:cs="宋体" w:eastAsia="宋体" w:hint="default"/>
          <w:sz w:val="20"/>
          <w:szCs w:val="20"/>
        </w:rPr>
        <w:t>通信的加密</w:t>
      </w:r>
      <w:r>
        <w:rPr>
          <w:rFonts w:ascii="宋体" w:hAnsi="宋体" w:cs="宋体" w:eastAsia="宋体" w:hint="default"/>
          <w:w w:val="99"/>
          <w:sz w:val="20"/>
          <w:szCs w:val="20"/>
        </w:rPr>
        <w:t> </w:t>
      </w:r>
      <w:r>
        <w:rPr>
          <w:rFonts w:ascii="宋体" w:hAnsi="宋体" w:cs="宋体" w:eastAsia="宋体" w:hint="default"/>
          <w:sz w:val="20"/>
          <w:szCs w:val="20"/>
        </w:rPr>
        <w:t>算法技术</w:t>
      </w:r>
      <w:r>
        <w:rPr>
          <w:rFonts w:ascii="宋体" w:hAnsi="宋体" w:cs="宋体" w:eastAsia="宋体" w:hint="default"/>
          <w:w w:val="99"/>
          <w:sz w:val="20"/>
          <w:szCs w:val="20"/>
        </w:rPr>
        <w:t> </w:t>
      </w:r>
      <w:r>
        <w:rPr>
          <w:rFonts w:ascii="宋体" w:hAnsi="宋体" w:cs="宋体" w:eastAsia="宋体" w:hint="default"/>
          <w:sz w:val="20"/>
          <w:szCs w:val="20"/>
        </w:rPr>
        <w:t>中继网关网</w:t>
      </w:r>
      <w:r>
        <w:rPr>
          <w:rFonts w:ascii="宋体" w:hAnsi="宋体" w:cs="宋体" w:eastAsia="宋体" w:hint="default"/>
          <w:w w:val="99"/>
          <w:sz w:val="20"/>
          <w:szCs w:val="20"/>
        </w:rPr>
        <w:t> </w:t>
      </w:r>
      <w:r>
        <w:rPr>
          <w:rFonts w:ascii="宋体" w:hAnsi="宋体" w:cs="宋体" w:eastAsia="宋体" w:hint="default"/>
          <w:sz w:val="20"/>
          <w:szCs w:val="20"/>
        </w:rPr>
        <w:t>络管理平台</w:t>
      </w:r>
      <w:r>
        <w:rPr>
          <w:rFonts w:ascii="宋体" w:hAnsi="宋体" w:cs="宋体" w:eastAsia="宋体" w:hint="default"/>
          <w:w w:val="99"/>
          <w:sz w:val="20"/>
          <w:szCs w:val="20"/>
        </w:rPr>
        <w:t> </w:t>
      </w:r>
      <w:r>
        <w:rPr>
          <w:rFonts w:ascii="宋体" w:hAnsi="宋体" w:cs="宋体" w:eastAsia="宋体" w:hint="default"/>
          <w:sz w:val="20"/>
          <w:szCs w:val="20"/>
        </w:rPr>
        <w:t>煤矿安全绳</w:t>
      </w:r>
    </w:p>
    <w:p>
      <w:pPr>
        <w:spacing w:after="0" w:line="260" w:lineRule="exact"/>
        <w:jc w:val="left"/>
        <w:rPr>
          <w:rFonts w:ascii="宋体" w:hAnsi="宋体" w:cs="宋体" w:eastAsia="宋体" w:hint="default"/>
          <w:sz w:val="20"/>
          <w:szCs w:val="20"/>
        </w:rPr>
        <w:sectPr>
          <w:type w:val="continuous"/>
          <w:pgSz w:w="11900" w:h="16840"/>
          <w:pgMar w:top="1600" w:bottom="280" w:left="980" w:right="1440"/>
        </w:sectPr>
      </w:pPr>
    </w:p>
    <w:p>
      <w:pPr>
        <w:spacing w:line="260" w:lineRule="exact" w:before="1"/>
        <w:ind w:left="107" w:right="0" w:firstLine="0"/>
        <w:jc w:val="left"/>
        <w:rPr>
          <w:rFonts w:ascii="宋体" w:hAnsi="宋体" w:cs="宋体" w:eastAsia="宋体" w:hint="default"/>
          <w:sz w:val="20"/>
          <w:szCs w:val="20"/>
        </w:rPr>
      </w:pPr>
      <w:r>
        <w:rPr>
          <w:rFonts w:ascii="宋体" w:hAnsi="宋体" w:cs="宋体" w:eastAsia="宋体" w:hint="default"/>
          <w:w w:val="95"/>
          <w:sz w:val="20"/>
          <w:szCs w:val="20"/>
        </w:rPr>
        <w:t>长信息化标</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w w:val="95"/>
          <w:sz w:val="20"/>
          <w:szCs w:val="20"/>
        </w:rPr>
        <w:t>准体系平台</w:t>
      </w:r>
      <w:r>
        <w:rPr>
          <w:rFonts w:ascii="宋体" w:hAnsi="宋体" w:cs="宋体" w:eastAsia="宋体" w:hint="default"/>
          <w:sz w:val="20"/>
          <w:szCs w:val="20"/>
        </w:rPr>
      </w:r>
    </w:p>
    <w:p>
      <w:pPr>
        <w:tabs>
          <w:tab w:pos="4365" w:val="left" w:leader="none"/>
          <w:tab w:pos="5719" w:val="left" w:leader="none"/>
        </w:tabs>
        <w:spacing w:line="172" w:lineRule="exact" w:before="0"/>
        <w:ind w:left="0" w:right="139" w:firstLine="0"/>
        <w:jc w:val="right"/>
        <w:rPr>
          <w:rFonts w:ascii="宋体" w:hAnsi="宋体" w:cs="宋体" w:eastAsia="宋体" w:hint="default"/>
          <w:sz w:val="20"/>
          <w:szCs w:val="20"/>
        </w:rPr>
      </w:pPr>
      <w:r>
        <w:rPr/>
        <w:br w:type="column"/>
      </w:r>
      <w:r>
        <w:rPr>
          <w:rFonts w:ascii="宋体"/>
          <w:sz w:val="20"/>
        </w:rPr>
        <w:t>1,250,000.00</w:t>
      </w:r>
      <w:r>
        <w:rPr>
          <w:rFonts w:ascii="宋体"/>
          <w:spacing w:val="30"/>
          <w:sz w:val="20"/>
        </w:rPr>
        <w:t> </w:t>
      </w:r>
      <w:r>
        <w:rPr>
          <w:rFonts w:ascii="宋体"/>
          <w:sz w:val="20"/>
        </w:rPr>
        <w:t>1,238,782.05</w:t>
        <w:tab/>
      </w:r>
      <w:r>
        <w:rPr>
          <w:rFonts w:ascii="宋体"/>
          <w:w w:val="95"/>
          <w:sz w:val="20"/>
        </w:rPr>
        <w:t>124,999.98</w:t>
        <w:tab/>
      </w:r>
      <w:r>
        <w:rPr>
          <w:rFonts w:ascii="宋体"/>
          <w:sz w:val="20"/>
        </w:rPr>
        <w:t>136,217.91</w:t>
      </w:r>
      <w:r>
        <w:rPr>
          <w:rFonts w:ascii="宋体"/>
          <w:spacing w:val="-40"/>
          <w:sz w:val="20"/>
        </w:rPr>
        <w:t> </w:t>
      </w:r>
      <w:r>
        <w:rPr>
          <w:rFonts w:ascii="宋体"/>
          <w:position w:val="13"/>
          <w:sz w:val="20"/>
        </w:rPr>
        <w:t>1,113,782.0</w:t>
      </w:r>
      <w:r>
        <w:rPr>
          <w:rFonts w:ascii="宋体"/>
          <w:sz w:val="20"/>
        </w:rPr>
      </w:r>
    </w:p>
    <w:p>
      <w:pPr>
        <w:spacing w:line="196" w:lineRule="exact" w:before="0"/>
        <w:ind w:left="0" w:right="141" w:firstLine="0"/>
        <w:jc w:val="right"/>
        <w:rPr>
          <w:rFonts w:ascii="宋体" w:hAnsi="宋体" w:cs="宋体" w:eastAsia="宋体" w:hint="default"/>
          <w:sz w:val="20"/>
          <w:szCs w:val="20"/>
        </w:rPr>
      </w:pPr>
      <w:r>
        <w:rPr>
          <w:rFonts w:ascii="宋体"/>
          <w:w w:val="99"/>
          <w:sz w:val="20"/>
        </w:rPr>
        <w:t>9</w:t>
      </w:r>
      <w:r>
        <w:rPr>
          <w:rFonts w:ascii="宋体"/>
          <w:sz w:val="20"/>
        </w:rPr>
      </w:r>
    </w:p>
    <w:p>
      <w:pPr>
        <w:spacing w:after="0" w:line="196" w:lineRule="exact"/>
        <w:jc w:val="right"/>
        <w:rPr>
          <w:rFonts w:ascii="宋体" w:hAnsi="宋体" w:cs="宋体" w:eastAsia="宋体" w:hint="default"/>
          <w:sz w:val="20"/>
          <w:szCs w:val="20"/>
        </w:rPr>
        <w:sectPr>
          <w:type w:val="continuous"/>
          <w:pgSz w:w="11900" w:h="16840"/>
          <w:pgMar w:top="1600" w:bottom="280" w:left="980" w:right="1440"/>
          <w:cols w:num="2" w:equalWidth="0">
            <w:col w:w="1106" w:space="238"/>
            <w:col w:w="8136"/>
          </w:cols>
        </w:sectPr>
      </w:pPr>
    </w:p>
    <w:p>
      <w:pPr>
        <w:spacing w:line="240" w:lineRule="auto" w:before="12"/>
        <w:rPr>
          <w:rFonts w:ascii="宋体" w:hAnsi="宋体" w:cs="宋体" w:eastAsia="宋体" w:hint="default"/>
          <w:sz w:val="14"/>
          <w:szCs w:val="14"/>
        </w:rPr>
      </w:pPr>
    </w:p>
    <w:p>
      <w:pPr>
        <w:spacing w:line="196" w:lineRule="exact" w:before="37"/>
        <w:ind w:left="107" w:right="362" w:firstLine="0"/>
        <w:jc w:val="left"/>
        <w:rPr>
          <w:rFonts w:ascii="宋体" w:hAnsi="宋体" w:cs="宋体" w:eastAsia="宋体" w:hint="default"/>
          <w:sz w:val="20"/>
          <w:szCs w:val="20"/>
        </w:rPr>
      </w:pPr>
      <w:r>
        <w:rPr>
          <w:rFonts w:ascii="宋体" w:hAnsi="宋体" w:cs="宋体" w:eastAsia="宋体" w:hint="default"/>
          <w:sz w:val="20"/>
          <w:szCs w:val="20"/>
        </w:rPr>
        <w:t>RFID</w:t>
      </w:r>
      <w:r>
        <w:rPr>
          <w:rFonts w:ascii="宋体" w:hAnsi="宋体" w:cs="宋体" w:eastAsia="宋体" w:hint="default"/>
          <w:spacing w:val="-51"/>
          <w:sz w:val="20"/>
          <w:szCs w:val="20"/>
        </w:rPr>
        <w:t> </w:t>
      </w:r>
      <w:r>
        <w:rPr>
          <w:rFonts w:ascii="宋体" w:hAnsi="宋体" w:cs="宋体" w:eastAsia="宋体" w:hint="default"/>
          <w:sz w:val="20"/>
          <w:szCs w:val="20"/>
        </w:rPr>
        <w:t>应用软</w:t>
      </w:r>
    </w:p>
    <w:p>
      <w:pPr>
        <w:tabs>
          <w:tab w:pos="1451" w:val="left" w:leader="none"/>
          <w:tab w:pos="5816" w:val="left" w:leader="none"/>
          <w:tab w:pos="7170" w:val="left" w:leader="none"/>
        </w:tabs>
        <w:spacing w:line="324" w:lineRule="exact" w:before="0"/>
        <w:ind w:left="10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件系统</w:t>
        <w:tab/>
      </w:r>
      <w:r>
        <w:rPr>
          <w:rFonts w:ascii="宋体" w:hAnsi="宋体" w:cs="宋体" w:eastAsia="宋体" w:hint="default"/>
          <w:sz w:val="20"/>
          <w:szCs w:val="20"/>
        </w:rPr>
        <w:t>2,000,000.00</w:t>
      </w:r>
      <w:r>
        <w:rPr>
          <w:rFonts w:ascii="宋体" w:hAnsi="宋体" w:cs="宋体" w:eastAsia="宋体" w:hint="default"/>
          <w:spacing w:val="30"/>
          <w:sz w:val="20"/>
          <w:szCs w:val="20"/>
        </w:rPr>
        <w:t> </w:t>
      </w:r>
      <w:r>
        <w:rPr>
          <w:rFonts w:ascii="宋体" w:hAnsi="宋体" w:cs="宋体" w:eastAsia="宋体" w:hint="default"/>
          <w:sz w:val="20"/>
          <w:szCs w:val="20"/>
        </w:rPr>
        <w:t>1,982,051.28</w:t>
        <w:tab/>
      </w:r>
      <w:r>
        <w:rPr>
          <w:rFonts w:ascii="宋体" w:hAnsi="宋体" w:cs="宋体" w:eastAsia="宋体" w:hint="default"/>
          <w:w w:val="95"/>
          <w:sz w:val="20"/>
          <w:szCs w:val="20"/>
        </w:rPr>
        <w:t>199,999.98</w:t>
        <w:tab/>
      </w:r>
      <w:r>
        <w:rPr>
          <w:rFonts w:ascii="宋体" w:hAnsi="宋体" w:cs="宋体" w:eastAsia="宋体" w:hint="default"/>
          <w:sz w:val="20"/>
          <w:szCs w:val="20"/>
        </w:rPr>
        <w:t>217,948.72</w:t>
      </w:r>
      <w:r>
        <w:rPr>
          <w:rFonts w:ascii="宋体" w:hAnsi="宋体" w:cs="宋体" w:eastAsia="宋体" w:hint="default"/>
          <w:spacing w:val="53"/>
          <w:sz w:val="20"/>
          <w:szCs w:val="20"/>
        </w:rPr>
        <w:t> </w:t>
      </w:r>
      <w:r>
        <w:rPr>
          <w:rFonts w:ascii="宋体" w:hAnsi="宋体" w:cs="宋体" w:eastAsia="宋体" w:hint="default"/>
          <w:sz w:val="20"/>
          <w:szCs w:val="20"/>
        </w:rPr>
        <w:t>1,782,051.</w:t>
      </w:r>
    </w:p>
    <w:p>
      <w:pPr>
        <w:spacing w:line="191" w:lineRule="exact" w:before="0"/>
        <w:ind w:left="107" w:right="362" w:firstLine="0"/>
        <w:jc w:val="left"/>
        <w:rPr>
          <w:rFonts w:ascii="宋体" w:hAnsi="宋体" w:cs="宋体" w:eastAsia="宋体" w:hint="default"/>
          <w:sz w:val="20"/>
          <w:szCs w:val="20"/>
        </w:rPr>
      </w:pPr>
      <w:r>
        <w:rPr>
          <w:rFonts w:ascii="宋体" w:hAnsi="宋体" w:cs="宋体" w:eastAsia="宋体" w:hint="default"/>
          <w:sz w:val="20"/>
          <w:szCs w:val="20"/>
        </w:rPr>
        <w:t>IPV6</w:t>
      </w:r>
      <w:r>
        <w:rPr>
          <w:rFonts w:ascii="宋体" w:hAnsi="宋体" w:cs="宋体" w:eastAsia="宋体" w:hint="default"/>
          <w:spacing w:val="-51"/>
          <w:sz w:val="20"/>
          <w:szCs w:val="20"/>
        </w:rPr>
        <w:t> </w:t>
      </w:r>
      <w:r>
        <w:rPr>
          <w:rFonts w:ascii="宋体" w:hAnsi="宋体" w:cs="宋体" w:eastAsia="宋体" w:hint="default"/>
          <w:sz w:val="20"/>
          <w:szCs w:val="20"/>
        </w:rPr>
        <w:t>网络音</w:t>
      </w:r>
    </w:p>
    <w:p>
      <w:pPr>
        <w:spacing w:after="0" w:line="191" w:lineRule="exact"/>
        <w:jc w:val="left"/>
        <w:rPr>
          <w:rFonts w:ascii="宋体" w:hAnsi="宋体" w:cs="宋体" w:eastAsia="宋体" w:hint="default"/>
          <w:sz w:val="20"/>
          <w:szCs w:val="20"/>
        </w:rPr>
        <w:sectPr>
          <w:type w:val="continuous"/>
          <w:pgSz w:w="11900" w:h="16840"/>
          <w:pgMar w:top="1600" w:bottom="280" w:left="980" w:right="1440"/>
        </w:sectPr>
      </w:pPr>
    </w:p>
    <w:p>
      <w:pPr>
        <w:spacing w:line="260" w:lineRule="exact" w:before="92"/>
        <w:ind w:left="107" w:right="31" w:firstLine="0"/>
        <w:jc w:val="left"/>
        <w:rPr>
          <w:rFonts w:ascii="宋体" w:hAnsi="宋体" w:cs="宋体" w:eastAsia="宋体" w:hint="default"/>
          <w:sz w:val="20"/>
          <w:szCs w:val="20"/>
        </w:rPr>
      </w:pPr>
      <w:r>
        <w:rPr>
          <w:rFonts w:ascii="宋体" w:hAnsi="宋体" w:cs="宋体" w:eastAsia="宋体" w:hint="default"/>
          <w:sz w:val="20"/>
          <w:szCs w:val="20"/>
        </w:rPr>
        <w:t>视频监控软</w:t>
      </w:r>
      <w:r>
        <w:rPr>
          <w:rFonts w:ascii="宋体" w:hAnsi="宋体" w:cs="宋体" w:eastAsia="宋体" w:hint="default"/>
          <w:w w:val="99"/>
          <w:sz w:val="20"/>
          <w:szCs w:val="20"/>
        </w:rPr>
        <w:t> </w:t>
      </w:r>
      <w:r>
        <w:rPr>
          <w:rFonts w:ascii="宋体" w:hAnsi="宋体" w:cs="宋体" w:eastAsia="宋体" w:hint="default"/>
          <w:sz w:val="20"/>
          <w:szCs w:val="20"/>
        </w:rPr>
        <w:t>件</w:t>
      </w:r>
      <w:r>
        <w:rPr>
          <w:rFonts w:ascii="宋体" w:hAnsi="宋体" w:cs="宋体" w:eastAsia="宋体" w:hint="default"/>
          <w:w w:val="99"/>
          <w:sz w:val="20"/>
          <w:szCs w:val="20"/>
        </w:rPr>
        <w:t> </w:t>
      </w:r>
      <w:r>
        <w:rPr>
          <w:rFonts w:ascii="宋体" w:hAnsi="宋体" w:cs="宋体" w:eastAsia="宋体" w:hint="default"/>
          <w:sz w:val="20"/>
          <w:szCs w:val="20"/>
        </w:rPr>
        <w:t>宽带综合视</w:t>
      </w:r>
      <w:r>
        <w:rPr>
          <w:rFonts w:ascii="宋体" w:hAnsi="宋体" w:cs="宋体" w:eastAsia="宋体" w:hint="default"/>
          <w:w w:val="99"/>
          <w:sz w:val="20"/>
          <w:szCs w:val="20"/>
        </w:rPr>
        <w:t> </w:t>
      </w:r>
      <w:r>
        <w:rPr>
          <w:rFonts w:ascii="宋体" w:hAnsi="宋体" w:cs="宋体" w:eastAsia="宋体" w:hint="default"/>
          <w:sz w:val="20"/>
          <w:szCs w:val="20"/>
        </w:rPr>
        <w:t>频监控系统</w:t>
      </w:r>
      <w:r>
        <w:rPr>
          <w:rFonts w:ascii="宋体" w:hAnsi="宋体" w:cs="宋体" w:eastAsia="宋体" w:hint="default"/>
          <w:w w:val="99"/>
          <w:sz w:val="20"/>
          <w:szCs w:val="20"/>
        </w:rPr>
        <w:t> </w:t>
      </w:r>
      <w:r>
        <w:rPr>
          <w:rFonts w:ascii="宋体" w:hAnsi="宋体" w:cs="宋体" w:eastAsia="宋体" w:hint="default"/>
          <w:sz w:val="20"/>
          <w:szCs w:val="20"/>
        </w:rPr>
        <w:t>技术</w:t>
      </w:r>
    </w:p>
    <w:p>
      <w:pPr>
        <w:spacing w:line="166" w:lineRule="exact" w:before="0"/>
        <w:ind w:left="107" w:right="-16" w:firstLine="0"/>
        <w:jc w:val="left"/>
        <w:rPr>
          <w:rFonts w:ascii="宋体" w:hAnsi="宋体" w:cs="宋体" w:eastAsia="宋体" w:hint="default"/>
          <w:sz w:val="20"/>
          <w:szCs w:val="20"/>
        </w:rPr>
      </w:pPr>
      <w:r>
        <w:rPr>
          <w:rFonts w:ascii="宋体" w:hAnsi="宋体" w:cs="宋体" w:eastAsia="宋体" w:hint="default"/>
          <w:sz w:val="20"/>
          <w:szCs w:val="20"/>
        </w:rPr>
        <w:t>VOIP-IAD</w:t>
      </w:r>
      <w:r>
        <w:rPr>
          <w:rFonts w:ascii="宋体" w:hAnsi="宋体" w:cs="宋体" w:eastAsia="宋体" w:hint="default"/>
          <w:spacing w:val="-53"/>
          <w:sz w:val="20"/>
          <w:szCs w:val="20"/>
        </w:rPr>
        <w:t> </w:t>
      </w:r>
      <w:r>
        <w:rPr>
          <w:rFonts w:ascii="宋体" w:hAnsi="宋体" w:cs="宋体" w:eastAsia="宋体" w:hint="default"/>
          <w:sz w:val="20"/>
          <w:szCs w:val="20"/>
        </w:rPr>
        <w:t>系</w:t>
      </w:r>
    </w:p>
    <w:p>
      <w:pPr>
        <w:tabs>
          <w:tab w:pos="1339" w:val="left" w:leader="none"/>
          <w:tab w:pos="4267" w:val="left" w:leader="none"/>
          <w:tab w:pos="5620" w:val="left" w:leader="none"/>
        </w:tabs>
        <w:spacing w:line="329" w:lineRule="exact" w:before="0"/>
        <w:ind w:left="0" w:right="139" w:firstLine="0"/>
        <w:jc w:val="right"/>
        <w:rPr>
          <w:rFonts w:ascii="宋体" w:hAnsi="宋体" w:cs="宋体" w:eastAsia="宋体" w:hint="default"/>
          <w:sz w:val="20"/>
          <w:szCs w:val="20"/>
        </w:rPr>
      </w:pPr>
      <w:r>
        <w:rPr>
          <w:w w:val="95"/>
        </w:rPr>
        <w:br w:type="column"/>
      </w:r>
      <w:r>
        <w:rPr>
          <w:rFonts w:ascii="宋体"/>
          <w:w w:val="95"/>
          <w:sz w:val="20"/>
        </w:rPr>
        <w:t>400,000.00</w:t>
        <w:tab/>
      </w:r>
      <w:r>
        <w:rPr>
          <w:rFonts w:ascii="宋体"/>
          <w:w w:val="95"/>
          <w:position w:val="-12"/>
          <w:sz w:val="20"/>
        </w:rPr>
        <w:t>366,666.70</w:t>
        <w:tab/>
      </w:r>
      <w:r>
        <w:rPr>
          <w:rFonts w:ascii="宋体"/>
          <w:w w:val="95"/>
          <w:sz w:val="20"/>
        </w:rPr>
        <w:t>40,000.00</w:t>
        <w:tab/>
      </w:r>
      <w:r>
        <w:rPr>
          <w:rFonts w:ascii="宋体"/>
          <w:sz w:val="20"/>
        </w:rPr>
        <w:t>73,333.30</w:t>
      </w:r>
      <w:r>
        <w:rPr>
          <w:rFonts w:ascii="宋体"/>
          <w:spacing w:val="60"/>
          <w:sz w:val="20"/>
        </w:rPr>
        <w:t> </w:t>
      </w:r>
      <w:r>
        <w:rPr>
          <w:rFonts w:ascii="宋体"/>
          <w:sz w:val="20"/>
        </w:rPr>
        <w:t>326,666.70</w:t>
      </w:r>
    </w:p>
    <w:p>
      <w:pPr>
        <w:spacing w:line="195" w:lineRule="exact" w:before="256"/>
        <w:ind w:left="0" w:right="139" w:firstLine="0"/>
        <w:jc w:val="right"/>
        <w:rPr>
          <w:rFonts w:ascii="宋体" w:hAnsi="宋体" w:cs="宋体" w:eastAsia="宋体" w:hint="default"/>
          <w:sz w:val="20"/>
          <w:szCs w:val="20"/>
        </w:rPr>
      </w:pPr>
      <w:r>
        <w:rPr>
          <w:rFonts w:ascii="宋体"/>
          <w:w w:val="95"/>
          <w:sz w:val="20"/>
        </w:rPr>
        <w:t>1,657,023.3</w:t>
      </w:r>
      <w:r>
        <w:rPr>
          <w:rFonts w:ascii="宋体"/>
          <w:sz w:val="20"/>
        </w:rPr>
      </w:r>
    </w:p>
    <w:p>
      <w:pPr>
        <w:tabs>
          <w:tab w:pos="4365" w:val="left" w:leader="none"/>
          <w:tab w:pos="5719" w:val="left" w:leader="none"/>
          <w:tab w:pos="7785" w:val="left" w:leader="none"/>
        </w:tabs>
        <w:spacing w:line="325" w:lineRule="exact" w:before="0"/>
        <w:ind w:left="0" w:right="141" w:firstLine="0"/>
        <w:jc w:val="right"/>
        <w:rPr>
          <w:rFonts w:ascii="宋体" w:hAnsi="宋体" w:cs="宋体" w:eastAsia="宋体" w:hint="default"/>
          <w:sz w:val="20"/>
          <w:szCs w:val="20"/>
        </w:rPr>
      </w:pPr>
      <w:r>
        <w:rPr>
          <w:rFonts w:ascii="宋体"/>
          <w:sz w:val="20"/>
        </w:rPr>
        <w:t>1,911,950.00</w:t>
      </w:r>
      <w:r>
        <w:rPr>
          <w:rFonts w:ascii="宋体"/>
          <w:spacing w:val="30"/>
          <w:sz w:val="20"/>
        </w:rPr>
        <w:t> </w:t>
      </w:r>
      <w:r>
        <w:rPr>
          <w:rFonts w:ascii="宋体"/>
          <w:sz w:val="20"/>
        </w:rPr>
        <w:t>1,848,218.32</w:t>
        <w:tab/>
      </w:r>
      <w:r>
        <w:rPr>
          <w:rFonts w:ascii="宋体"/>
          <w:w w:val="95"/>
          <w:sz w:val="20"/>
        </w:rPr>
        <w:t>191,195.00</w:t>
        <w:tab/>
      </w:r>
      <w:r>
        <w:rPr>
          <w:rFonts w:ascii="宋体"/>
          <w:w w:val="95"/>
          <w:position w:val="13"/>
          <w:sz w:val="20"/>
        </w:rPr>
        <w:t>254,926.68</w:t>
        <w:tab/>
      </w:r>
      <w:r>
        <w:rPr>
          <w:rFonts w:ascii="宋体"/>
          <w:w w:val="95"/>
          <w:sz w:val="20"/>
        </w:rPr>
        <w:t>2</w:t>
      </w:r>
      <w:r>
        <w:rPr>
          <w:rFonts w:ascii="宋体"/>
          <w:sz w:val="20"/>
        </w:rPr>
      </w:r>
    </w:p>
    <w:p>
      <w:pPr>
        <w:spacing w:line="192" w:lineRule="exact" w:before="256"/>
        <w:ind w:left="0" w:right="1305" w:firstLine="0"/>
        <w:jc w:val="right"/>
        <w:rPr>
          <w:rFonts w:ascii="宋体" w:hAnsi="宋体" w:cs="宋体" w:eastAsia="宋体" w:hint="default"/>
          <w:sz w:val="20"/>
          <w:szCs w:val="20"/>
        </w:rPr>
      </w:pPr>
      <w:r>
        <w:rPr>
          <w:rFonts w:ascii="宋体"/>
          <w:w w:val="95"/>
          <w:sz w:val="20"/>
        </w:rPr>
        <w:t>75,000.00</w:t>
      </w:r>
      <w:r>
        <w:rPr>
          <w:rFonts w:ascii="宋体"/>
          <w:sz w:val="20"/>
        </w:rPr>
      </w:r>
    </w:p>
    <w:p>
      <w:pPr>
        <w:spacing w:after="0" w:line="192" w:lineRule="exact"/>
        <w:jc w:val="right"/>
        <w:rPr>
          <w:rFonts w:ascii="宋体" w:hAnsi="宋体" w:cs="宋体" w:eastAsia="宋体" w:hint="default"/>
          <w:sz w:val="20"/>
          <w:szCs w:val="20"/>
        </w:rPr>
        <w:sectPr>
          <w:type w:val="continuous"/>
          <w:pgSz w:w="11900" w:h="16840"/>
          <w:pgMar w:top="1600" w:bottom="280" w:left="980" w:right="1440"/>
          <w:cols w:num="2" w:equalWidth="0">
            <w:col w:w="1159" w:space="185"/>
            <w:col w:w="8136"/>
          </w:cols>
        </w:sectPr>
      </w:pPr>
    </w:p>
    <w:p>
      <w:pPr>
        <w:tabs>
          <w:tab w:pos="1650" w:val="left" w:leader="none"/>
          <w:tab w:pos="2989" w:val="left" w:leader="none"/>
          <w:tab w:pos="5917" w:val="left" w:leader="none"/>
        </w:tabs>
        <w:spacing w:line="328" w:lineRule="exact" w:before="0"/>
        <w:ind w:left="107" w:right="-19" w:firstLine="0"/>
        <w:jc w:val="left"/>
        <w:rPr>
          <w:rFonts w:ascii="宋体" w:hAnsi="宋体" w:cs="宋体" w:eastAsia="宋体" w:hint="default"/>
          <w:sz w:val="20"/>
          <w:szCs w:val="20"/>
        </w:rPr>
      </w:pPr>
      <w:r>
        <w:rPr>
          <w:rFonts w:ascii="宋体" w:hAnsi="宋体" w:cs="宋体" w:eastAsia="宋体" w:hint="default"/>
          <w:w w:val="95"/>
          <w:position w:val="-12"/>
          <w:sz w:val="20"/>
          <w:szCs w:val="20"/>
        </w:rPr>
        <w:t>统软</w:t>
        <w:tab/>
      </w:r>
      <w:r>
        <w:rPr>
          <w:rFonts w:ascii="宋体" w:hAnsi="宋体" w:cs="宋体" w:eastAsia="宋体" w:hint="default"/>
          <w:w w:val="95"/>
          <w:sz w:val="20"/>
          <w:szCs w:val="20"/>
        </w:rPr>
        <w:t>600,000.00</w:t>
        <w:tab/>
        <w:t>585,000.00</w:t>
        <w:tab/>
      </w:r>
      <w:r>
        <w:rPr>
          <w:rFonts w:ascii="宋体" w:hAnsi="宋体" w:cs="宋体" w:eastAsia="宋体" w:hint="default"/>
          <w:sz w:val="20"/>
          <w:szCs w:val="20"/>
        </w:rPr>
        <w:t>60,000.00</w:t>
      </w:r>
    </w:p>
    <w:p>
      <w:pPr>
        <w:spacing w:line="194" w:lineRule="exact" w:before="0"/>
        <w:ind w:left="107" w:right="-19" w:firstLine="0"/>
        <w:jc w:val="left"/>
        <w:rPr>
          <w:rFonts w:ascii="宋体" w:hAnsi="宋体" w:cs="宋体" w:eastAsia="宋体" w:hint="default"/>
          <w:sz w:val="20"/>
          <w:szCs w:val="20"/>
        </w:rPr>
      </w:pPr>
      <w:r>
        <w:rPr>
          <w:rFonts w:ascii="宋体" w:hAnsi="宋体" w:cs="宋体" w:eastAsia="宋体" w:hint="default"/>
          <w:sz w:val="20"/>
          <w:szCs w:val="20"/>
        </w:rPr>
        <w:t>金算盘软件</w:t>
      </w:r>
    </w:p>
    <w:p>
      <w:pPr>
        <w:tabs>
          <w:tab w:pos="1650" w:val="left" w:leader="none"/>
          <w:tab w:pos="4151" w:val="left" w:leader="none"/>
          <w:tab w:pos="6018" w:val="left" w:leader="none"/>
        </w:tabs>
        <w:spacing w:line="326" w:lineRule="exact" w:before="0"/>
        <w:ind w:left="107" w:right="-19" w:firstLine="0"/>
        <w:jc w:val="left"/>
        <w:rPr>
          <w:rFonts w:ascii="宋体" w:hAnsi="宋体" w:cs="宋体" w:eastAsia="宋体" w:hint="default"/>
          <w:sz w:val="20"/>
          <w:szCs w:val="20"/>
        </w:rPr>
      </w:pPr>
      <w:r>
        <w:rPr/>
        <w:pict>
          <v:group style="position:absolute;margin-left:117pt;margin-top:17.856209pt;width:273.75pt;height:.5pt;mso-position-horizontal-relative:page;mso-position-vertical-relative:paragraph;z-index:-611944" coordorigin="2340,357" coordsize="5475,10">
            <v:group style="position:absolute;left:2345;top:362;width:1299;height:2" coordorigin="2345,362" coordsize="1299,2">
              <v:shape style="position:absolute;left:2345;top:362;width:1299;height:2" coordorigin="2345,362" coordsize="1299,0" path="m2345,362l3643,362e" filled="false" stroked="true" strokeweight=".48pt" strokecolor="#000000">
                <v:path arrowok="t"/>
              </v:shape>
            </v:group>
            <v:group style="position:absolute;left:3684;top:362;width:1296;height:2" coordorigin="3684,362" coordsize="1296,2">
              <v:shape style="position:absolute;left:3684;top:362;width:1296;height:2" coordorigin="3684,362" coordsize="1296,0" path="m3684,362l4980,362e" filled="false" stroked="true" strokeweight=".48pt" strokecolor="#000000">
                <v:path arrowok="t"/>
              </v:shape>
            </v:group>
            <v:group style="position:absolute;left:5023;top:362;width:1121;height:2" coordorigin="5023,362" coordsize="1121,2">
              <v:shape style="position:absolute;left:5023;top:362;width:1121;height:2" coordorigin="5023,362" coordsize="1121,0" path="m5023,362l6144,362e" filled="false" stroked="true" strokeweight=".48pt" strokecolor="#000000">
                <v:path arrowok="t"/>
              </v:shape>
            </v:group>
            <v:group style="position:absolute;left:6187;top:362;width:178;height:2" coordorigin="6187,362" coordsize="178,2">
              <v:shape style="position:absolute;left:6187;top:362;width:178;height:2" coordorigin="6187,362" coordsize="178,0" path="m6187,362l6365,362e" filled="false" stroked="true" strokeweight=".48pt" strokecolor="#000000">
                <v:path arrowok="t"/>
              </v:shape>
            </v:group>
            <v:group style="position:absolute;left:6406;top:362;width:1404;height:2" coordorigin="6406,362" coordsize="1404,2">
              <v:shape style="position:absolute;left:6406;top:362;width:1404;height:2" coordorigin="6406,362" coordsize="1404,0" path="m6406,362l7810,362e" filled="false" stroked="true" strokeweight=".48pt" strokecolor="#000000">
                <v:path arrowok="t"/>
              </v:shape>
            </v:group>
            <w10:wrap type="none"/>
          </v:group>
        </w:pict>
      </w:r>
      <w:r>
        <w:rPr>
          <w:rFonts w:ascii="宋体"/>
          <w:position w:val="-12"/>
          <w:sz w:val="20"/>
        </w:rPr>
        <w:t>VPS</w:t>
        <w:tab/>
      </w:r>
      <w:r>
        <w:rPr>
          <w:rFonts w:ascii="宋体"/>
          <w:w w:val="95"/>
          <w:sz w:val="20"/>
        </w:rPr>
        <w:t>218,000.00</w:t>
        <w:tab/>
        <w:t>218,000.00</w:t>
        <w:tab/>
        <w:t>3,633.34</w:t>
      </w:r>
      <w:r>
        <w:rPr>
          <w:rFonts w:ascii="宋体"/>
          <w:sz w:val="20"/>
        </w:rPr>
      </w:r>
    </w:p>
    <w:p>
      <w:pPr>
        <w:spacing w:line="240" w:lineRule="auto" w:before="12"/>
        <w:rPr>
          <w:rFonts w:ascii="宋体" w:hAnsi="宋体" w:cs="宋体" w:eastAsia="宋体" w:hint="default"/>
          <w:sz w:val="24"/>
          <w:szCs w:val="24"/>
        </w:rPr>
      </w:pPr>
      <w:r>
        <w:rPr/>
        <w:br w:type="column"/>
      </w:r>
      <w:r>
        <w:rPr>
          <w:rFonts w:ascii="宋体"/>
          <w:sz w:val="24"/>
        </w:rPr>
      </w:r>
    </w:p>
    <w:p>
      <w:pPr>
        <w:spacing w:before="0"/>
        <w:ind w:left="107" w:right="0" w:firstLine="0"/>
        <w:jc w:val="left"/>
        <w:rPr>
          <w:rFonts w:ascii="宋体" w:hAnsi="宋体" w:cs="宋体" w:eastAsia="宋体" w:hint="default"/>
          <w:sz w:val="20"/>
          <w:szCs w:val="20"/>
        </w:rPr>
      </w:pPr>
      <w:r>
        <w:rPr>
          <w:rFonts w:ascii="宋体"/>
          <w:w w:val="95"/>
          <w:sz w:val="20"/>
        </w:rPr>
        <w:t>3,633.34</w:t>
      </w:r>
      <w:r>
        <w:rPr>
          <w:rFonts w:ascii="宋体"/>
          <w:sz w:val="20"/>
        </w:rPr>
      </w:r>
    </w:p>
    <w:p>
      <w:pPr>
        <w:spacing w:line="199" w:lineRule="exact" w:before="0"/>
        <w:ind w:left="107" w:right="0" w:firstLine="0"/>
        <w:jc w:val="left"/>
        <w:rPr>
          <w:rFonts w:ascii="宋体" w:hAnsi="宋体" w:cs="宋体" w:eastAsia="宋体" w:hint="default"/>
          <w:sz w:val="20"/>
          <w:szCs w:val="20"/>
        </w:rPr>
      </w:pPr>
      <w:r>
        <w:rPr/>
        <w:br w:type="column"/>
      </w:r>
      <w:r>
        <w:rPr>
          <w:rFonts w:ascii="宋体"/>
          <w:sz w:val="20"/>
        </w:rPr>
        <w:t>525,000.00</w:t>
      </w:r>
    </w:p>
    <w:p>
      <w:pPr>
        <w:spacing w:line="240" w:lineRule="auto" w:before="8"/>
        <w:rPr>
          <w:rFonts w:ascii="宋体" w:hAnsi="宋体" w:cs="宋体" w:eastAsia="宋体" w:hint="default"/>
          <w:sz w:val="19"/>
          <w:szCs w:val="19"/>
        </w:rPr>
      </w:pPr>
    </w:p>
    <w:p>
      <w:pPr>
        <w:spacing w:before="0"/>
        <w:ind w:left="107" w:right="0" w:firstLine="0"/>
        <w:jc w:val="left"/>
        <w:rPr>
          <w:rFonts w:ascii="宋体" w:hAnsi="宋体" w:cs="宋体" w:eastAsia="宋体" w:hint="default"/>
          <w:sz w:val="20"/>
          <w:szCs w:val="20"/>
        </w:rPr>
      </w:pPr>
      <w:r>
        <w:rPr/>
        <w:pict>
          <v:group style="position:absolute;margin-left:398.519989pt;margin-top:21.159172pt;width:118.2pt;height:.5pt;mso-position-horizontal-relative:page;mso-position-vertical-relative:paragraph;z-index:-611920" coordorigin="7970,423" coordsize="2364,10">
            <v:group style="position:absolute;left:7975;top:428;width:1188;height:2" coordorigin="7975,428" coordsize="1188,2">
              <v:shape style="position:absolute;left:7975;top:428;width:1188;height:2" coordorigin="7975,428" coordsize="1188,0" path="m7975,428l9163,428e" filled="false" stroked="true" strokeweight=".48pt" strokecolor="#000000">
                <v:path arrowok="t"/>
              </v:shape>
            </v:group>
            <v:group style="position:absolute;left:9206;top:428;width:1124;height:2" coordorigin="9206,428" coordsize="1124,2">
              <v:shape style="position:absolute;left:9206;top:428;width:1124;height:2" coordorigin="9206,428" coordsize="1124,0" path="m9206,428l10330,428e" filled="false" stroked="true" strokeweight=".48pt" strokecolor="#000000">
                <v:path arrowok="t"/>
              </v:shape>
            </v:group>
            <w10:wrap type="none"/>
          </v:group>
        </w:pict>
      </w:r>
      <w:r>
        <w:rPr>
          <w:rFonts w:ascii="宋体"/>
          <w:sz w:val="20"/>
        </w:rPr>
        <w:t>214,366.66</w:t>
      </w:r>
    </w:p>
    <w:p>
      <w:pPr>
        <w:spacing w:after="0"/>
        <w:jc w:val="left"/>
        <w:rPr>
          <w:rFonts w:ascii="宋体" w:hAnsi="宋体" w:cs="宋体" w:eastAsia="宋体" w:hint="default"/>
          <w:sz w:val="20"/>
          <w:szCs w:val="20"/>
        </w:rPr>
        <w:sectPr>
          <w:type w:val="continuous"/>
          <w:pgSz w:w="11900" w:h="16840"/>
          <w:pgMar w:top="1600" w:bottom="280" w:left="980" w:right="1440"/>
          <w:cols w:num="3" w:equalWidth="0">
            <w:col w:w="6819" w:space="446"/>
            <w:col w:w="908" w:space="57"/>
            <w:col w:w="1250"/>
          </w:cols>
        </w:sectPr>
      </w:pPr>
    </w:p>
    <w:p>
      <w:pPr>
        <w:spacing w:line="260" w:lineRule="exact" w:before="9"/>
        <w:ind w:left="1451" w:right="-19" w:firstLine="0"/>
        <w:jc w:val="left"/>
        <w:rPr>
          <w:rFonts w:ascii="宋体" w:hAnsi="宋体" w:cs="宋体" w:eastAsia="宋体" w:hint="default"/>
          <w:sz w:val="20"/>
          <w:szCs w:val="20"/>
        </w:rPr>
      </w:pPr>
      <w:r>
        <w:rPr>
          <w:rFonts w:ascii="宋体"/>
          <w:sz w:val="20"/>
        </w:rPr>
        <w:t>78,164,676.5</w:t>
      </w:r>
    </w:p>
    <w:p>
      <w:pPr>
        <w:tabs>
          <w:tab w:pos="2649" w:val="right" w:leader="none"/>
        </w:tabs>
        <w:spacing w:line="260" w:lineRule="exact" w:before="0"/>
        <w:ind w:left="505" w:right="0" w:firstLine="0"/>
        <w:jc w:val="left"/>
        <w:rPr>
          <w:rFonts w:ascii="宋体" w:hAnsi="宋体" w:cs="宋体" w:eastAsia="宋体" w:hint="default"/>
          <w:sz w:val="20"/>
          <w:szCs w:val="20"/>
        </w:rPr>
      </w:pPr>
      <w:r>
        <w:rPr/>
        <w:pict>
          <v:group style="position:absolute;margin-left:116.159996pt;margin-top:27.576229pt;width:274.7pt;height:2.2pt;mso-position-horizontal-relative:page;mso-position-vertical-relative:paragraph;z-index:5992" coordorigin="2323,552" coordsize="5494,44">
            <v:group style="position:absolute;left:2330;top:588;width:1313;height:2" coordorigin="2330,588" coordsize="1313,2">
              <v:shape style="position:absolute;left:2330;top:588;width:1313;height:2" coordorigin="2330,588" coordsize="1313,0" path="m2330,588l3643,588e" filled="false" stroked="true" strokeweight=".72pt" strokecolor="#000000">
                <v:path arrowok="t"/>
              </v:shape>
            </v:group>
            <v:group style="position:absolute;left:2330;top:559;width:1313;height:2" coordorigin="2330,559" coordsize="1313,2">
              <v:shape style="position:absolute;left:2330;top:559;width:1313;height:2" coordorigin="2330,559" coordsize="1313,0" path="m2330,559l3643,559e" filled="false" stroked="true" strokeweight=".72pt" strokecolor="#000000">
                <v:path arrowok="t"/>
              </v:shape>
            </v:group>
            <v:group style="position:absolute;left:3670;top:588;width:1311;height:2" coordorigin="3670,588" coordsize="1311,2">
              <v:shape style="position:absolute;left:3670;top:588;width:1311;height:2" coordorigin="3670,588" coordsize="1311,0" path="m3670,588l4980,588e" filled="false" stroked="true" strokeweight=".72pt" strokecolor="#000000">
                <v:path arrowok="t"/>
              </v:shape>
            </v:group>
            <v:group style="position:absolute;left:3670;top:559;width:1311;height:2" coordorigin="3670,559" coordsize="1311,2">
              <v:shape style="position:absolute;left:3670;top:559;width:1311;height:2" coordorigin="3670,559" coordsize="1311,0" path="m3670,559l4980,559e" filled="false" stroked="true" strokeweight=".72pt" strokecolor="#000000">
                <v:path arrowok="t"/>
              </v:shape>
            </v:group>
            <v:group style="position:absolute;left:5009;top:588;width:1136;height:2" coordorigin="5009,588" coordsize="1136,2">
              <v:shape style="position:absolute;left:5009;top:588;width:1136;height:2" coordorigin="5009,588" coordsize="1136,0" path="m5009,588l6144,588e" filled="false" stroked="true" strokeweight=".72pt" strokecolor="#000000">
                <v:path arrowok="t"/>
              </v:shape>
            </v:group>
            <v:group style="position:absolute;left:5009;top:559;width:1136;height:2" coordorigin="5009,559" coordsize="1136,2">
              <v:shape style="position:absolute;left:5009;top:559;width:1136;height:2" coordorigin="5009,559" coordsize="1136,0" path="m5009,559l6144,559e" filled="false" stroked="true" strokeweight=".72pt" strokecolor="#000000">
                <v:path arrowok="t"/>
              </v:shape>
            </v:group>
            <v:group style="position:absolute;left:6173;top:588;width:192;height:2" coordorigin="6173,588" coordsize="192,2">
              <v:shape style="position:absolute;left:6173;top:588;width:192;height:2" coordorigin="6173,588" coordsize="192,0" path="m6173,588l6365,588e" filled="false" stroked="true" strokeweight=".72pt" strokecolor="#000000">
                <v:path arrowok="t"/>
              </v:shape>
            </v:group>
            <v:group style="position:absolute;left:6173;top:559;width:192;height:2" coordorigin="6173,559" coordsize="192,2">
              <v:shape style="position:absolute;left:6173;top:559;width:192;height:2" coordorigin="6173,559" coordsize="192,0" path="m6173,559l6365,559e" filled="false" stroked="true" strokeweight=".72pt" strokecolor="#000000">
                <v:path arrowok="t"/>
              </v:shape>
            </v:group>
            <v:group style="position:absolute;left:6391;top:588;width:1419;height:2" coordorigin="6391,588" coordsize="1419,2">
              <v:shape style="position:absolute;left:6391;top:588;width:1419;height:2" coordorigin="6391,588" coordsize="1419,0" path="m6391,588l7810,588e" filled="false" stroked="true" strokeweight=".72pt" strokecolor="#000000">
                <v:path arrowok="t"/>
              </v:shape>
            </v:group>
            <v:group style="position:absolute;left:6391;top:559;width:1419;height:2" coordorigin="6391,559" coordsize="1419,2">
              <v:shape style="position:absolute;left:6391;top:559;width:1419;height:2" coordorigin="6391,559" coordsize="1419,0" path="m6391,559l7810,559e" filled="false" stroked="true" strokeweight=".72pt" strokecolor="#000000">
                <v:path arrowok="t"/>
              </v:shape>
            </v:group>
            <w10:wrap type="none"/>
          </v:group>
        </w:pict>
      </w: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r>
        <w:rPr>
          <w:rFonts w:ascii="Times New Roman" w:hAnsi="Times New Roman" w:cs="Times New Roman" w:eastAsia="Times New Roman" w:hint="default"/>
          <w:sz w:val="20"/>
          <w:szCs w:val="20"/>
        </w:rPr>
        <w:tab/>
      </w:r>
      <w:r>
        <w:rPr>
          <w:rFonts w:ascii="宋体" w:hAnsi="宋体" w:cs="宋体" w:eastAsia="宋体" w:hint="default"/>
          <w:sz w:val="20"/>
          <w:szCs w:val="20"/>
        </w:rPr>
        <w:t>2</w:t>
      </w:r>
    </w:p>
    <w:p>
      <w:pPr>
        <w:spacing w:line="196" w:lineRule="exact" w:before="9"/>
        <w:ind w:left="98" w:right="-19" w:firstLine="0"/>
        <w:jc w:val="left"/>
        <w:rPr>
          <w:rFonts w:ascii="宋体" w:hAnsi="宋体" w:cs="宋体" w:eastAsia="宋体" w:hint="default"/>
          <w:sz w:val="20"/>
          <w:szCs w:val="20"/>
        </w:rPr>
      </w:pPr>
      <w:r>
        <w:rPr/>
        <w:br w:type="column"/>
      </w:r>
      <w:r>
        <w:rPr>
          <w:rFonts w:ascii="宋体"/>
          <w:sz w:val="20"/>
        </w:rPr>
        <w:t>46,368,476.1</w:t>
      </w:r>
      <w:r>
        <w:rPr>
          <w:rFonts w:ascii="宋体"/>
          <w:spacing w:val="-47"/>
          <w:sz w:val="20"/>
        </w:rPr>
        <w:t> </w:t>
      </w:r>
      <w:r>
        <w:rPr>
          <w:rFonts w:ascii="宋体"/>
          <w:sz w:val="20"/>
        </w:rPr>
        <w:t>4,868,000.0</w:t>
      </w:r>
    </w:p>
    <w:p>
      <w:pPr>
        <w:tabs>
          <w:tab w:pos="2358" w:val="left" w:leader="none"/>
          <w:tab w:pos="2925" w:val="left" w:leader="none"/>
        </w:tabs>
        <w:spacing w:line="326" w:lineRule="exact" w:before="0"/>
        <w:ind w:left="1197" w:right="-19" w:firstLine="0"/>
        <w:jc w:val="left"/>
        <w:rPr>
          <w:rFonts w:ascii="宋体" w:hAnsi="宋体" w:cs="宋体" w:eastAsia="宋体" w:hint="default"/>
          <w:sz w:val="20"/>
          <w:szCs w:val="20"/>
        </w:rPr>
      </w:pPr>
      <w:r>
        <w:rPr>
          <w:rFonts w:ascii="宋体"/>
          <w:w w:val="95"/>
          <w:position w:val="-12"/>
          <w:sz w:val="20"/>
        </w:rPr>
        <w:t>1</w:t>
        <w:tab/>
        <w:t>0</w:t>
        <w:tab/>
      </w:r>
      <w:r>
        <w:rPr>
          <w:rFonts w:ascii="宋体"/>
          <w:sz w:val="20"/>
        </w:rPr>
        <w:t>7,613,300.90</w:t>
      </w:r>
    </w:p>
    <w:p>
      <w:pPr>
        <w:spacing w:line="260" w:lineRule="exact" w:before="9"/>
        <w:ind w:left="213" w:right="0" w:firstLine="0"/>
        <w:jc w:val="left"/>
        <w:rPr>
          <w:rFonts w:ascii="宋体" w:hAnsi="宋体" w:cs="宋体" w:eastAsia="宋体" w:hint="default"/>
          <w:sz w:val="20"/>
          <w:szCs w:val="20"/>
        </w:rPr>
      </w:pPr>
      <w:r>
        <w:rPr/>
        <w:br w:type="column"/>
      </w:r>
      <w:r>
        <w:rPr>
          <w:rFonts w:ascii="宋体"/>
          <w:sz w:val="20"/>
        </w:rPr>
        <w:t>34,541,501.</w:t>
      </w:r>
      <w:r>
        <w:rPr>
          <w:rFonts w:ascii="宋体"/>
          <w:spacing w:val="-43"/>
          <w:sz w:val="20"/>
        </w:rPr>
        <w:t> </w:t>
      </w:r>
      <w:r>
        <w:rPr>
          <w:rFonts w:ascii="宋体"/>
          <w:sz w:val="20"/>
        </w:rPr>
        <w:t>43,623,175.</w:t>
      </w:r>
    </w:p>
    <w:p>
      <w:pPr>
        <w:tabs>
          <w:tab w:pos="2279" w:val="left" w:leader="none"/>
        </w:tabs>
        <w:spacing w:line="260" w:lineRule="exact" w:before="0"/>
        <w:ind w:left="1113" w:right="0" w:firstLine="0"/>
        <w:jc w:val="left"/>
        <w:rPr>
          <w:rFonts w:ascii="宋体" w:hAnsi="宋体" w:cs="宋体" w:eastAsia="宋体" w:hint="default"/>
          <w:sz w:val="20"/>
          <w:szCs w:val="20"/>
        </w:rPr>
      </w:pPr>
      <w:r>
        <w:rPr/>
        <w:pict>
          <v:group style="position:absolute;margin-left:397.679993pt;margin-top:27.576229pt;width:119.2pt;height:2.2pt;mso-position-horizontal-relative:page;mso-position-vertical-relative:paragraph;z-index:6016" coordorigin="7954,552" coordsize="2384,44">
            <v:group style="position:absolute;left:7961;top:588;width:1203;height:2" coordorigin="7961,588" coordsize="1203,2">
              <v:shape style="position:absolute;left:7961;top:588;width:1203;height:2" coordorigin="7961,588" coordsize="1203,0" path="m7961,588l9163,588e" filled="false" stroked="true" strokeweight=".72pt" strokecolor="#000000">
                <v:path arrowok="t"/>
              </v:shape>
            </v:group>
            <v:group style="position:absolute;left:7961;top:559;width:1203;height:2" coordorigin="7961,559" coordsize="1203,2">
              <v:shape style="position:absolute;left:7961;top:559;width:1203;height:2" coordorigin="7961,559" coordsize="1203,0" path="m7961,559l9163,559e" filled="false" stroked="true" strokeweight=".72pt" strokecolor="#000000">
                <v:path arrowok="t"/>
              </v:shape>
            </v:group>
            <v:group style="position:absolute;left:9192;top:588;width:1138;height:2" coordorigin="9192,588" coordsize="1138,2">
              <v:shape style="position:absolute;left:9192;top:588;width:1138;height:2" coordorigin="9192,588" coordsize="1138,0" path="m9192,588l10330,588e" filled="false" stroked="true" strokeweight=".72pt" strokecolor="#000000">
                <v:path arrowok="t"/>
              </v:shape>
            </v:group>
            <v:group style="position:absolute;left:9192;top:559;width:1138;height:2" coordorigin="9192,559" coordsize="1138,2">
              <v:shape style="position:absolute;left:9192;top:559;width:1138;height:2" coordorigin="9192,559" coordsize="1138,0" path="m9192,559l10330,559e" filled="false" stroked="true" strokeweight=".72pt" strokecolor="#000000">
                <v:path arrowok="t"/>
              </v:shape>
            </v:group>
            <w10:wrap type="none"/>
          </v:group>
        </w:pict>
      </w:r>
      <w:r>
        <w:rPr>
          <w:rFonts w:ascii="宋体"/>
          <w:sz w:val="20"/>
        </w:rPr>
        <w:t>31</w:t>
        <w:tab/>
        <w:t>21</w:t>
      </w:r>
    </w:p>
    <w:p>
      <w:pPr>
        <w:spacing w:after="0" w:line="260" w:lineRule="exact"/>
        <w:jc w:val="left"/>
        <w:rPr>
          <w:rFonts w:ascii="宋体" w:hAnsi="宋体" w:cs="宋体" w:eastAsia="宋体" w:hint="default"/>
          <w:sz w:val="20"/>
          <w:szCs w:val="20"/>
        </w:rPr>
        <w:sectPr>
          <w:type w:val="continuous"/>
          <w:pgSz w:w="11900" w:h="16840"/>
          <w:pgMar w:top="1600" w:bottom="280" w:left="980" w:right="1440"/>
          <w:cols w:num="3" w:equalWidth="0">
            <w:col w:w="2653" w:space="40"/>
            <w:col w:w="4127" w:space="40"/>
            <w:col w:w="2620"/>
          </w:cols>
        </w:sectPr>
      </w:pPr>
    </w:p>
    <w:p>
      <w:pPr>
        <w:pStyle w:val="BodyText"/>
        <w:spacing w:line="240" w:lineRule="auto" w:before="845"/>
        <w:ind w:left="1295" w:right="362"/>
        <w:jc w:val="left"/>
      </w:pPr>
      <w:r>
        <w:rPr/>
        <w:t>（2）无形资产减值准备</w:t>
      </w:r>
    </w:p>
    <w:p>
      <w:pPr>
        <w:pStyle w:val="BodyText"/>
        <w:spacing w:line="338" w:lineRule="auto" w:before="125"/>
        <w:ind w:left="1299" w:right="124" w:hanging="207"/>
        <w:jc w:val="left"/>
      </w:pPr>
      <w:r>
        <w:rPr/>
        <w:t>截至</w:t>
      </w:r>
      <w:r>
        <w:rPr>
          <w:spacing w:val="-66"/>
        </w:rPr>
        <w:t> </w:t>
      </w:r>
      <w:r>
        <w:rPr/>
        <w:t>2007</w:t>
      </w:r>
      <w:r>
        <w:rPr>
          <w:spacing w:val="-66"/>
        </w:rPr>
        <w:t> </w:t>
      </w:r>
      <w:r>
        <w:rPr/>
        <w:t>年</w:t>
      </w:r>
      <w:r>
        <w:rPr>
          <w:spacing w:val="-66"/>
        </w:rPr>
        <w:t> </w:t>
      </w:r>
      <w:r>
        <w:rPr/>
        <w:t>12</w:t>
      </w:r>
      <w:r>
        <w:rPr>
          <w:spacing w:val="-66"/>
        </w:rPr>
        <w:t> </w:t>
      </w:r>
      <w:r>
        <w:rPr/>
        <w:t>月</w:t>
      </w:r>
      <w:r>
        <w:rPr>
          <w:spacing w:val="-66"/>
        </w:rPr>
        <w:t> </w:t>
      </w:r>
      <w:r>
        <w:rPr/>
        <w:t>31</w:t>
      </w:r>
      <w:r>
        <w:rPr>
          <w:spacing w:val="-66"/>
        </w:rPr>
        <w:t> </w:t>
      </w:r>
      <w:r>
        <w:rPr/>
        <w:t>日，本公司无形资产无账面价值高于可收回金额的情况</w:t>
      </w:r>
      <w:r>
        <w:rPr>
          <w:color w:val="0000FF"/>
        </w:rPr>
        <w:t>。</w:t>
      </w:r>
      <w:r>
        <w:rPr>
          <w:color w:val="0000FF"/>
          <w:w w:val="99"/>
        </w:rPr>
        <w:t> </w:t>
      </w:r>
      <w:r>
        <w:rPr/>
        <w:t>11、开发支出</w:t>
      </w:r>
    </w:p>
    <w:p>
      <w:pPr>
        <w:spacing w:after="0" w:line="338" w:lineRule="auto"/>
        <w:jc w:val="left"/>
        <w:sectPr>
          <w:type w:val="continuous"/>
          <w:pgSz w:w="11900" w:h="16840"/>
          <w:pgMar w:top="1600" w:bottom="280" w:left="980" w:right="1440"/>
        </w:sectPr>
      </w:pPr>
    </w:p>
    <w:p>
      <w:pPr>
        <w:tabs>
          <w:tab w:pos="2000" w:val="left" w:leader="none"/>
          <w:tab w:pos="3750" w:val="left" w:leader="none"/>
        </w:tabs>
        <w:spacing w:line="260" w:lineRule="exact" w:before="329"/>
        <w:ind w:left="3951" w:right="0" w:hanging="2352"/>
        <w:jc w:val="left"/>
        <w:rPr>
          <w:rFonts w:ascii="宋体" w:hAnsi="宋体" w:cs="宋体" w:eastAsia="宋体" w:hint="default"/>
          <w:sz w:val="20"/>
          <w:szCs w:val="20"/>
        </w:rPr>
      </w:pPr>
      <w:r>
        <w:rPr>
          <w:rFonts w:ascii="宋体" w:hAnsi="宋体" w:cs="宋体" w:eastAsia="宋体" w:hint="default"/>
          <w:w w:val="95"/>
          <w:position w:val="6"/>
          <w:sz w:val="20"/>
          <w:szCs w:val="20"/>
        </w:rPr>
        <w:t>项</w:t>
        <w:tab/>
        <w:t>目</w:t>
        <w:tab/>
      </w:r>
      <w:r>
        <w:rPr>
          <w:rFonts w:ascii="宋体" w:hAnsi="宋体" w:cs="宋体" w:eastAsia="宋体" w:hint="default"/>
          <w:w w:val="95"/>
          <w:sz w:val="20"/>
          <w:szCs w:val="20"/>
        </w:rPr>
        <w:t>计入研究阶段</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sz w:val="20"/>
          <w:szCs w:val="20"/>
        </w:rPr>
        <w:t>支出金额</w:t>
      </w:r>
    </w:p>
    <w:p>
      <w:pPr>
        <w:spacing w:line="234" w:lineRule="exact" w:before="0"/>
        <w:ind w:left="664" w:right="2187" w:firstLine="0"/>
        <w:jc w:val="center"/>
        <w:rPr>
          <w:rFonts w:ascii="宋体" w:hAnsi="宋体" w:cs="宋体" w:eastAsia="宋体" w:hint="default"/>
          <w:sz w:val="20"/>
          <w:szCs w:val="20"/>
        </w:rPr>
      </w:pPr>
      <w:r>
        <w:rPr/>
        <w:br w:type="column"/>
      </w:r>
      <w:r>
        <w:rPr>
          <w:rFonts w:ascii="宋体" w:hAnsi="宋体" w:cs="宋体" w:eastAsia="宋体" w:hint="default"/>
          <w:sz w:val="20"/>
          <w:szCs w:val="20"/>
        </w:rPr>
        <w:t>研究开发项目支出</w:t>
      </w:r>
    </w:p>
    <w:p>
      <w:pPr>
        <w:spacing w:line="195" w:lineRule="exact" w:before="69"/>
        <w:ind w:left="664" w:right="2169" w:firstLine="0"/>
        <w:jc w:val="center"/>
        <w:rPr>
          <w:rFonts w:ascii="宋体" w:hAnsi="宋体" w:cs="宋体" w:eastAsia="宋体" w:hint="default"/>
          <w:sz w:val="20"/>
          <w:szCs w:val="20"/>
        </w:rPr>
      </w:pPr>
      <w:r>
        <w:rPr/>
        <w:pict>
          <v:group style="position:absolute;margin-left:234.360001pt;margin-top:3.969488pt;width:276.75pt;height:.5pt;mso-position-horizontal-relative:page;mso-position-vertical-relative:paragraph;z-index:-611848" coordorigin="4687,79" coordsize="5535,10">
            <v:group style="position:absolute;left:4692;top:84;width:1282;height:2" coordorigin="4692,84" coordsize="1282,2">
              <v:shape style="position:absolute;left:4692;top:84;width:1282;height:2" coordorigin="4692,84" coordsize="1282,0" path="m4692,84l5974,84e" filled="false" stroked="true" strokeweight=".48pt" strokecolor="#000000">
                <v:path arrowok="t"/>
              </v:shape>
            </v:group>
            <v:group style="position:absolute;left:5974;top:84;width:10;height:2" coordorigin="5974,84" coordsize="10,2">
              <v:shape style="position:absolute;left:5974;top:84;width:10;height:2" coordorigin="5974,84" coordsize="10,0" path="m5974,84l5983,84e" filled="false" stroked="true" strokeweight=".48pt" strokecolor="#000000">
                <v:path arrowok="t"/>
              </v:shape>
            </v:group>
            <v:group style="position:absolute;left:5983;top:84;width:840;height:2" coordorigin="5983,84" coordsize="840,2">
              <v:shape style="position:absolute;left:5983;top:84;width:840;height:2" coordorigin="5983,84" coordsize="840,0" path="m5983,84l6823,84e" filled="false" stroked="true" strokeweight=".48pt" strokecolor="#000000">
                <v:path arrowok="t"/>
              </v:shape>
            </v:group>
            <v:group style="position:absolute;left:6823;top:84;width:10;height:2" coordorigin="6823,84" coordsize="10,2">
              <v:shape style="position:absolute;left:6823;top:84;width:10;height:2" coordorigin="6823,84" coordsize="10,0" path="m6823,84l6833,84e" filled="false" stroked="true" strokeweight=".48pt" strokecolor="#000000">
                <v:path arrowok="t"/>
              </v:shape>
            </v:group>
            <v:group style="position:absolute;left:6833;top:84;width:1272;height:2" coordorigin="6833,84" coordsize="1272,2">
              <v:shape style="position:absolute;left:6833;top:84;width:1272;height:2" coordorigin="6833,84" coordsize="1272,0" path="m6833,84l8105,84e" filled="false" stroked="true" strokeweight=".48pt" strokecolor="#000000">
                <v:path arrowok="t"/>
              </v:shape>
            </v:group>
            <v:group style="position:absolute;left:8105;top:84;width:10;height:2" coordorigin="8105,84" coordsize="10,2">
              <v:shape style="position:absolute;left:8105;top:84;width:10;height:2" coordorigin="8105,84" coordsize="10,0" path="m8105,84l8114,84e" filled="false" stroked="true" strokeweight=".48pt" strokecolor="#000000">
                <v:path arrowok="t"/>
              </v:shape>
            </v:group>
            <v:group style="position:absolute;left:8114;top:84;width:840;height:2" coordorigin="8114,84" coordsize="840,2">
              <v:shape style="position:absolute;left:8114;top:84;width:840;height:2" coordorigin="8114,84" coordsize="840,0" path="m8114,84l8954,84e" filled="false" stroked="true" strokeweight=".48pt" strokecolor="#000000">
                <v:path arrowok="t"/>
              </v:shape>
            </v:group>
            <v:group style="position:absolute;left:8954;top:84;width:10;height:2" coordorigin="8954,84" coordsize="10,2">
              <v:shape style="position:absolute;left:8954;top:84;width:10;height:2" coordorigin="8954,84" coordsize="10,0" path="m8954,84l8964,84e" filled="false" stroked="true" strokeweight=".48pt" strokecolor="#000000">
                <v:path arrowok="t"/>
              </v:shape>
            </v:group>
            <v:group style="position:absolute;left:8964;top:84;width:1253;height:2" coordorigin="8964,84" coordsize="1253,2">
              <v:shape style="position:absolute;left:8964;top:84;width:1253;height:2" coordorigin="8964,84" coordsize="1253,0" path="m8964,84l10217,84e" filled="false" stroked="true" strokeweight=".48pt" strokecolor="#000000">
                <v:path arrowok="t"/>
              </v:shape>
            </v:group>
            <w10:wrap type="none"/>
          </v:group>
        </w:pict>
      </w:r>
      <w:r>
        <w:rPr>
          <w:rFonts w:ascii="宋体" w:hAnsi="宋体" w:cs="宋体" w:eastAsia="宋体" w:hint="default"/>
          <w:sz w:val="20"/>
          <w:szCs w:val="20"/>
        </w:rPr>
        <w:t>计入开发阶段</w:t>
      </w:r>
    </w:p>
    <w:p>
      <w:pPr>
        <w:tabs>
          <w:tab w:pos="3416" w:val="left" w:leader="none"/>
        </w:tabs>
        <w:spacing w:line="325" w:lineRule="exact" w:before="0"/>
        <w:ind w:left="1193" w:right="0" w:firstLine="0"/>
        <w:jc w:val="left"/>
        <w:rPr>
          <w:rFonts w:ascii="宋体" w:hAnsi="宋体" w:cs="宋体" w:eastAsia="宋体" w:hint="default"/>
          <w:sz w:val="20"/>
          <w:szCs w:val="20"/>
        </w:rPr>
      </w:pPr>
      <w:r>
        <w:rPr>
          <w:rFonts w:ascii="宋体" w:hAnsi="宋体" w:cs="宋体" w:eastAsia="宋体" w:hint="default"/>
          <w:w w:val="95"/>
          <w:sz w:val="20"/>
          <w:szCs w:val="20"/>
        </w:rPr>
        <w:t>的金额</w:t>
        <w:tab/>
      </w:r>
      <w:r>
        <w:rPr>
          <w:rFonts w:ascii="宋体" w:hAnsi="宋体" w:cs="宋体" w:eastAsia="宋体" w:hint="default"/>
          <w:position w:val="13"/>
          <w:sz w:val="20"/>
          <w:szCs w:val="20"/>
        </w:rPr>
        <w:t>合计</w:t>
      </w:r>
      <w:r>
        <w:rPr>
          <w:rFonts w:ascii="宋体" w:hAnsi="宋体" w:cs="宋体" w:eastAsia="宋体" w:hint="default"/>
          <w:sz w:val="20"/>
          <w:szCs w:val="20"/>
        </w:rPr>
      </w:r>
    </w:p>
    <w:p>
      <w:pPr>
        <w:spacing w:after="0" w:line="325" w:lineRule="exact"/>
        <w:jc w:val="left"/>
        <w:rPr>
          <w:rFonts w:ascii="宋体" w:hAnsi="宋体" w:cs="宋体" w:eastAsia="宋体" w:hint="default"/>
          <w:sz w:val="20"/>
          <w:szCs w:val="20"/>
        </w:rPr>
        <w:sectPr>
          <w:type w:val="continuous"/>
          <w:pgSz w:w="11900" w:h="16840"/>
          <w:pgMar w:top="1600" w:bottom="280" w:left="980" w:right="1440"/>
          <w:cols w:num="2" w:equalWidth="0">
            <w:col w:w="4948" w:space="40"/>
            <w:col w:w="4492"/>
          </w:cols>
        </w:sectPr>
      </w:pPr>
    </w:p>
    <w:p>
      <w:pPr>
        <w:tabs>
          <w:tab w:pos="3707" w:val="left" w:leader="none"/>
          <w:tab w:pos="5838" w:val="left" w:leader="none"/>
          <w:tab w:pos="7969" w:val="left" w:leader="none"/>
        </w:tabs>
        <w:spacing w:line="20" w:lineRule="exact"/>
        <w:ind w:left="800" w:right="0" w:firstLine="0"/>
        <w:rPr>
          <w:rFonts w:ascii="宋体" w:hAnsi="宋体" w:cs="宋体" w:eastAsia="宋体" w:hint="default"/>
          <w:sz w:val="2"/>
          <w:szCs w:val="2"/>
        </w:rPr>
      </w:pPr>
      <w:r>
        <w:rPr>
          <w:rFonts w:ascii="宋体"/>
          <w:sz w:val="2"/>
        </w:rPr>
        <w:pict>
          <v:group style="width:109.95pt;height:.5pt;mso-position-horizontal-relative:char;mso-position-vertical-relative:line" coordorigin="0,0" coordsize="2199,10">
            <v:group style="position:absolute;left:5;top:5;width:2189;height:2" coordorigin="5,5" coordsize="2189,2">
              <v:shape style="position:absolute;left:5;top:5;width:2189;height:2" coordorigin="5,5" coordsize="2189,0" path="m5,5l2194,5e" filled="false" stroked="true" strokeweight=".48pt" strokecolor="#000000">
                <v:path arrowok="t"/>
              </v:shape>
            </v:group>
          </v:group>
        </w:pict>
      </w:r>
      <w:r>
        <w:rPr>
          <w:rFonts w:ascii="宋体"/>
          <w:sz w:val="2"/>
        </w:rPr>
      </w:r>
      <w:r>
        <w:rPr>
          <w:rFonts w:ascii="宋体"/>
          <w:sz w:val="2"/>
        </w:rPr>
        <w:tab/>
      </w:r>
      <w:r>
        <w:rPr>
          <w:rFonts w:ascii="宋体"/>
          <w:sz w:val="2"/>
        </w:rPr>
        <w:pict>
          <v:group style="width:64.6pt;height:.5pt;mso-position-horizontal-relative:char;mso-position-vertical-relative:line" coordorigin="0,0" coordsize="1292,10">
            <v:group style="position:absolute;left:5;top:5;width:1282;height:2" coordorigin="5,5" coordsize="1282,2">
              <v:shape style="position:absolute;left:5;top:5;width:1282;height:2" coordorigin="5,5" coordsize="1282,0" path="m5,5l1286,5e" filled="false" stroked="true" strokeweight=".48pt" strokecolor="#000000">
                <v:path arrowok="t"/>
              </v:shape>
            </v:group>
          </v:group>
        </w:pict>
      </w:r>
      <w:r>
        <w:rPr>
          <w:rFonts w:ascii="宋体"/>
          <w:sz w:val="2"/>
        </w:rPr>
      </w:r>
      <w:r>
        <w:rPr>
          <w:rFonts w:ascii="宋体"/>
          <w:sz w:val="2"/>
        </w:rPr>
        <w:tab/>
      </w:r>
      <w:r>
        <w:rPr>
          <w:rFonts w:ascii="宋体"/>
          <w:sz w:val="2"/>
        </w:rPr>
        <w:pict>
          <v:group style="width:64.6pt;height:.5pt;mso-position-horizontal-relative:char;mso-position-vertical-relative:line" coordorigin="0,0" coordsize="1292,10">
            <v:group style="position:absolute;left:5;top:5;width:1282;height:2" coordorigin="5,5" coordsize="1282,2">
              <v:shape style="position:absolute;left:5;top:5;width:1282;height:2" coordorigin="5,5" coordsize="1282,0" path="m5,5l1286,5e" filled="false" stroked="true" strokeweight=".48pt" strokecolor="#000000">
                <v:path arrowok="t"/>
              </v:shape>
            </v:group>
          </v:group>
        </w:pict>
      </w:r>
      <w:r>
        <w:rPr>
          <w:rFonts w:ascii="宋体"/>
          <w:sz w:val="2"/>
        </w:rPr>
      </w:r>
      <w:r>
        <w:rPr>
          <w:rFonts w:ascii="宋体"/>
          <w:sz w:val="2"/>
        </w:rPr>
        <w:tab/>
      </w:r>
      <w:r>
        <w:rPr>
          <w:rFonts w:ascii="宋体"/>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1600" w:bottom="280" w:left="980" w:right="1440"/>
        </w:sectPr>
      </w:pPr>
    </w:p>
    <w:p>
      <w:pPr>
        <w:spacing w:line="240" w:lineRule="auto" w:before="10"/>
        <w:rPr>
          <w:rFonts w:ascii="宋体" w:hAnsi="宋体" w:cs="宋体" w:eastAsia="宋体" w:hint="default"/>
          <w:sz w:val="6"/>
          <w:szCs w:val="6"/>
        </w:rPr>
      </w:pPr>
    </w:p>
    <w:tbl>
      <w:tblPr>
        <w:tblW w:w="0" w:type="auto"/>
        <w:jc w:val="left"/>
        <w:tblInd w:w="202" w:type="dxa"/>
        <w:tblLayout w:type="fixed"/>
        <w:tblCellMar>
          <w:top w:w="0" w:type="dxa"/>
          <w:left w:w="0" w:type="dxa"/>
          <w:bottom w:w="0" w:type="dxa"/>
          <w:right w:w="0" w:type="dxa"/>
        </w:tblCellMar>
        <w:tblLook w:val="01E0"/>
      </w:tblPr>
      <w:tblGrid>
        <w:gridCol w:w="2929"/>
        <w:gridCol w:w="1282"/>
        <w:gridCol w:w="850"/>
        <w:gridCol w:w="1282"/>
        <w:gridCol w:w="850"/>
        <w:gridCol w:w="1262"/>
      </w:tblGrid>
      <w:tr>
        <w:trPr>
          <w:trHeight w:val="459"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3G</w:t>
            </w:r>
            <w:r>
              <w:rPr>
                <w:rFonts w:ascii="宋体" w:hAnsi="宋体" w:cs="宋体" w:eastAsia="宋体" w:hint="default"/>
                <w:spacing w:val="-53"/>
                <w:sz w:val="20"/>
                <w:szCs w:val="20"/>
              </w:rPr>
              <w:t> </w:t>
            </w:r>
            <w:r>
              <w:rPr>
                <w:rFonts w:ascii="宋体" w:hAnsi="宋体" w:cs="宋体" w:eastAsia="宋体" w:hint="default"/>
                <w:sz w:val="20"/>
                <w:szCs w:val="20"/>
              </w:rPr>
              <w:t>开发项目</w:t>
            </w:r>
          </w:p>
        </w:tc>
        <w:tc>
          <w:tcPr>
            <w:tcW w:w="128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 w:right="0"/>
              <w:jc w:val="left"/>
              <w:rPr>
                <w:rFonts w:ascii="宋体" w:hAnsi="宋体" w:cs="宋体" w:eastAsia="宋体" w:hint="default"/>
                <w:sz w:val="20"/>
                <w:szCs w:val="20"/>
              </w:rPr>
            </w:pPr>
            <w:r>
              <w:rPr>
                <w:rFonts w:ascii="宋体"/>
                <w:sz w:val="20"/>
              </w:rPr>
              <w:t>1,265,902.84</w:t>
            </w:r>
          </w:p>
        </w:tc>
        <w:tc>
          <w:tcPr>
            <w:tcW w:w="850"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 w:right="0"/>
              <w:jc w:val="left"/>
              <w:rPr>
                <w:rFonts w:ascii="宋体" w:hAnsi="宋体" w:cs="宋体" w:eastAsia="宋体" w:hint="default"/>
                <w:sz w:val="20"/>
                <w:szCs w:val="20"/>
              </w:rPr>
            </w:pPr>
            <w:r>
              <w:rPr>
                <w:rFonts w:ascii="宋体"/>
                <w:sz w:val="20"/>
              </w:rPr>
              <w:t>1,265,902.84</w:t>
            </w:r>
          </w:p>
        </w:tc>
      </w:tr>
      <w:tr>
        <w:trPr>
          <w:trHeight w:val="393"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hAnsi="宋体" w:cs="宋体" w:eastAsia="宋体" w:hint="default"/>
                <w:sz w:val="20"/>
                <w:szCs w:val="20"/>
              </w:rPr>
              <w:t>VOIP</w:t>
            </w:r>
            <w:r>
              <w:rPr>
                <w:rFonts w:ascii="宋体" w:hAnsi="宋体" w:cs="宋体" w:eastAsia="宋体" w:hint="default"/>
                <w:spacing w:val="-50"/>
                <w:sz w:val="20"/>
                <w:szCs w:val="20"/>
              </w:rPr>
              <w:t> </w:t>
            </w:r>
            <w:r>
              <w:rPr>
                <w:rFonts w:ascii="宋体" w:hAnsi="宋体" w:cs="宋体" w:eastAsia="宋体" w:hint="default"/>
                <w:sz w:val="20"/>
                <w:szCs w:val="20"/>
              </w:rPr>
              <w:t>项目</w:t>
            </w:r>
          </w:p>
        </w:tc>
        <w:tc>
          <w:tcPr>
            <w:tcW w:w="1282" w:type="dxa"/>
            <w:tcBorders>
              <w:top w:val="nil" w:sz="6" w:space="0" w:color="auto"/>
              <w:left w:val="nil" w:sz="6" w:space="0" w:color="auto"/>
              <w:bottom w:val="single" w:sz="4" w:space="0" w:color="000000"/>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9" w:right="0"/>
              <w:jc w:val="left"/>
              <w:rPr>
                <w:rFonts w:ascii="宋体" w:hAnsi="宋体" w:cs="宋体" w:eastAsia="宋体" w:hint="default"/>
                <w:sz w:val="20"/>
                <w:szCs w:val="20"/>
              </w:rPr>
            </w:pPr>
            <w:r>
              <w:rPr>
                <w:rFonts w:ascii="宋体"/>
                <w:sz w:val="20"/>
              </w:rPr>
              <w:t>5,769,546.29</w:t>
            </w:r>
          </w:p>
        </w:tc>
        <w:tc>
          <w:tcPr>
            <w:tcW w:w="850"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9" w:right="0"/>
              <w:jc w:val="left"/>
              <w:rPr>
                <w:rFonts w:ascii="宋体" w:hAnsi="宋体" w:cs="宋体" w:eastAsia="宋体" w:hint="default"/>
                <w:sz w:val="20"/>
                <w:szCs w:val="20"/>
              </w:rPr>
            </w:pPr>
            <w:r>
              <w:rPr>
                <w:rFonts w:ascii="宋体"/>
                <w:sz w:val="20"/>
              </w:rPr>
              <w:t>5,769,546.29</w:t>
            </w:r>
          </w:p>
        </w:tc>
      </w:tr>
    </w:tbl>
    <w:p>
      <w:pPr>
        <w:tabs>
          <w:tab w:pos="1420" w:val="left" w:leader="none"/>
          <w:tab w:pos="5332" w:val="left" w:leader="none"/>
          <w:tab w:pos="7444" w:val="left" w:leader="none"/>
        </w:tabs>
        <w:spacing w:before="92"/>
        <w:ind w:left="1019" w:right="0" w:firstLine="0"/>
        <w:jc w:val="left"/>
        <w:rPr>
          <w:rFonts w:ascii="宋体" w:hAnsi="宋体" w:cs="宋体" w:eastAsia="宋体" w:hint="default"/>
          <w:sz w:val="20"/>
          <w:szCs w:val="20"/>
        </w:rPr>
      </w:pPr>
      <w:r>
        <w:rPr>
          <w:rFonts w:ascii="宋体" w:hAnsi="宋体" w:cs="宋体" w:eastAsia="宋体" w:hint="default"/>
          <w:w w:val="95"/>
          <w:position w:val="13"/>
          <w:sz w:val="20"/>
          <w:szCs w:val="20"/>
        </w:rPr>
        <w:t>合</w:t>
        <w:tab/>
        <w:t>计</w:t>
        <w:tab/>
      </w:r>
      <w:r>
        <w:rPr>
          <w:rFonts w:ascii="宋体" w:hAnsi="宋体" w:cs="宋体" w:eastAsia="宋体" w:hint="default"/>
          <w:w w:val="95"/>
          <w:sz w:val="20"/>
          <w:szCs w:val="20"/>
        </w:rPr>
        <w:t>7,035,449.13</w:t>
        <w:tab/>
      </w:r>
      <w:r>
        <w:rPr>
          <w:rFonts w:ascii="宋体" w:hAnsi="宋体" w:cs="宋体" w:eastAsia="宋体" w:hint="default"/>
          <w:sz w:val="20"/>
          <w:szCs w:val="20"/>
        </w:rPr>
        <w:t>7,035,449.13</w:t>
      </w:r>
    </w:p>
    <w:p>
      <w:pPr>
        <w:spacing w:line="240" w:lineRule="auto" w:before="6"/>
        <w:rPr>
          <w:rFonts w:ascii="宋体" w:hAnsi="宋体" w:cs="宋体" w:eastAsia="宋体" w:hint="default"/>
          <w:sz w:val="2"/>
          <w:szCs w:val="2"/>
        </w:rPr>
      </w:pPr>
    </w:p>
    <w:p>
      <w:pPr>
        <w:tabs>
          <w:tab w:pos="5241" w:val="left" w:leader="none"/>
          <w:tab w:pos="7372" w:val="left" w:leader="none"/>
        </w:tabs>
        <w:spacing w:line="43" w:lineRule="exact"/>
        <w:ind w:left="3110" w:right="0" w:firstLine="0"/>
        <w:rPr>
          <w:rFonts w:ascii="宋体" w:hAnsi="宋体" w:cs="宋体" w:eastAsia="宋体" w:hint="default"/>
          <w:sz w:val="4"/>
          <w:szCs w:val="4"/>
        </w:rPr>
      </w:pPr>
      <w:r>
        <w:rPr>
          <w:rFonts w:ascii="宋体"/>
          <w:position w:val="0"/>
          <w:sz w:val="4"/>
        </w:rPr>
        <w:pict>
          <v:group style="width:65.55pt;height:2.2pt;mso-position-horizontal-relative:char;mso-position-vertical-relative:line" coordorigin="0,0" coordsize="1311,44">
            <v:group style="position:absolute;left:7;top:36;width:1296;height:2" coordorigin="7,36" coordsize="1296,2">
              <v:shape style="position:absolute;left:7;top:36;width:1296;height:2" coordorigin="7,36" coordsize="1296,0" path="m7,36l1303,36e" filled="false" stroked="true" strokeweight=".72pt" strokecolor="#000000">
                <v:path arrowok="t"/>
              </v:shape>
            </v:group>
            <v:group style="position:absolute;left:7;top:7;width:1296;height:2" coordorigin="7,7" coordsize="1296,2">
              <v:shape style="position:absolute;left:7;top:7;width:1296;height:2" coordorigin="7,7" coordsize="1296,0" path="m7,7l1303,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5.55pt;height:2.2pt;mso-position-horizontal-relative:char;mso-position-vertical-relative:line" coordorigin="0,0" coordsize="1311,44">
            <v:group style="position:absolute;left:7;top:36;width:1296;height:2" coordorigin="7,36" coordsize="1296,2">
              <v:shape style="position:absolute;left:7;top:36;width:1296;height:2" coordorigin="7,36" coordsize="1296,0" path="m7,36l1303,36e" filled="false" stroked="true" strokeweight=".72pt" strokecolor="#000000">
                <v:path arrowok="t"/>
              </v:shape>
            </v:group>
            <v:group style="position:absolute;left:7;top:7;width:1296;height:2" coordorigin="7,7" coordsize="1296,2">
              <v:shape style="position:absolute;left:7;top:7;width:1296;height:2" coordorigin="7,7" coordsize="1296,0" path="m7,7l1303,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4.6pt;height:2.2pt;mso-position-horizontal-relative:char;mso-position-vertical-relative:line" coordorigin="0,0" coordsize="1292,44">
            <v:group style="position:absolute;left:7;top:36;width:1277;height:2" coordorigin="7,36" coordsize="1277,2">
              <v:shape style="position:absolute;left:7;top:36;width:1277;height:2" coordorigin="7,36" coordsize="1277,0" path="m7,36l1284,36e" filled="false" stroked="true" strokeweight=".72pt" strokecolor="#000000">
                <v:path arrowok="t"/>
              </v:shape>
            </v:group>
            <v:group style="position:absolute;left:7;top:7;width:1277;height:2" coordorigin="7,7" coordsize="1277,2">
              <v:shape style="position:absolute;left:7;top:7;width:1277;height:2" coordorigin="7,7" coordsize="1277,0" path="m7,7l1284,7e" filled="false" stroked="true" strokeweight=".72pt" strokecolor="#000000">
                <v:path arrowok="t"/>
              </v:shape>
            </v:group>
          </v:group>
        </w:pict>
      </w:r>
      <w:r>
        <w:rPr>
          <w:rFonts w:ascii="宋体"/>
          <w:position w:val="0"/>
          <w:sz w:val="4"/>
        </w:rPr>
      </w:r>
    </w:p>
    <w:p>
      <w:pPr>
        <w:pStyle w:val="BodyText"/>
        <w:spacing w:line="240" w:lineRule="auto" w:before="72"/>
        <w:ind w:left="719" w:right="0"/>
        <w:jc w:val="left"/>
      </w:pPr>
      <w:r>
        <w:rPr/>
        <w:t>12、递延所得税资产</w:t>
      </w:r>
    </w:p>
    <w:p>
      <w:pPr>
        <w:pStyle w:val="BodyText"/>
        <w:spacing w:line="240" w:lineRule="auto" w:before="127"/>
        <w:ind w:left="717" w:right="0"/>
        <w:jc w:val="left"/>
      </w:pPr>
      <w:r>
        <w:rPr/>
        <w:t>（1）递延所得税资产明细情况</w:t>
      </w:r>
    </w:p>
    <w:p>
      <w:pPr>
        <w:tabs>
          <w:tab w:pos="2162" w:val="left" w:leader="none"/>
          <w:tab w:pos="4955" w:val="left" w:leader="none"/>
          <w:tab w:pos="7346" w:val="left" w:leader="none"/>
        </w:tabs>
        <w:spacing w:line="386" w:lineRule="exact" w:before="44"/>
        <w:ind w:left="237" w:right="869" w:firstLine="1483"/>
        <w:jc w:val="left"/>
        <w:rPr>
          <w:rFonts w:ascii="宋体" w:hAnsi="宋体" w:cs="宋体" w:eastAsia="宋体" w:hint="default"/>
          <w:sz w:val="22"/>
          <w:szCs w:val="22"/>
        </w:rPr>
      </w:pPr>
      <w:r>
        <w:rPr/>
        <w:pict>
          <v:group style="position:absolute;margin-left:89.279999pt;margin-top:25.319389pt;width:182.65pt;height:.1pt;mso-position-horizontal-relative:page;mso-position-vertical-relative:paragraph;z-index:-611560" coordorigin="1786,506" coordsize="3653,2">
            <v:shape style="position:absolute;left:1786;top:506;width:3653;height:2" coordorigin="1786,506" coordsize="3653,0" path="m1786,506l5438,506e" filled="false" stroked="true" strokeweight=".48pt" strokecolor="#000000">
              <v:path arrowok="t"/>
            </v:shape>
            <w10:wrap type="none"/>
          </v:group>
        </w:pict>
      </w:r>
      <w:r>
        <w:rPr/>
        <w:pict>
          <v:group style="position:absolute;margin-left:293.519989pt;margin-top:25.319389pt;width:97.95pt;height:.1pt;mso-position-horizontal-relative:page;mso-position-vertical-relative:paragraph;z-index:-611536" coordorigin="5870,506" coordsize="1959,2">
            <v:shape style="position:absolute;left:5870;top:506;width:1959;height:2" coordorigin="5870,506" coordsize="1959,0" path="m5870,506l7829,506e" filled="false" stroked="true" strokeweight=".48pt" strokecolor="#000000">
              <v:path arrowok="t"/>
            </v:shape>
            <w10:wrap type="none"/>
          </v:group>
        </w:pict>
      </w:r>
      <w:r>
        <w:rPr/>
        <w:pict>
          <v:group style="position:absolute;margin-left:413.039978pt;margin-top:25.319389pt;width:97.8pt;height:.1pt;mso-position-horizontal-relative:page;mso-position-vertical-relative:paragraph;z-index:-611512" coordorigin="8261,506" coordsize="1956,2">
            <v:shape style="position:absolute;left:8261;top:506;width:1956;height:2" coordorigin="8261,506" coordsize="1956,0" path="m8261,506l10217,506e" filled="false" stroked="true" strokeweight=".48pt" strokecolor="#000000">
              <v:path arrowok="t"/>
            </v:shape>
            <w10:wrap type="none"/>
          </v:group>
        </w:pict>
      </w:r>
      <w:r>
        <w:rPr>
          <w:rFonts w:ascii="宋体" w:hAnsi="宋体" w:cs="宋体" w:eastAsia="宋体" w:hint="default"/>
          <w:sz w:val="22"/>
          <w:szCs w:val="22"/>
        </w:rPr>
        <w:t>项</w:t>
        <w:tab/>
        <w:t>目</w:t>
        <w:tab/>
        <w:t>期末数</w:t>
        <w:tab/>
        <w:t>期初数</w:t>
      </w:r>
      <w:r>
        <w:rPr>
          <w:rFonts w:ascii="宋体" w:hAnsi="宋体" w:cs="宋体" w:eastAsia="宋体" w:hint="default"/>
          <w:w w:val="100"/>
          <w:sz w:val="22"/>
          <w:szCs w:val="22"/>
        </w:rPr>
        <w:t> </w:t>
      </w:r>
      <w:r>
        <w:rPr>
          <w:rFonts w:ascii="宋体" w:hAnsi="宋体" w:cs="宋体" w:eastAsia="宋体" w:hint="default"/>
          <w:spacing w:val="4"/>
          <w:sz w:val="22"/>
          <w:szCs w:val="22"/>
        </w:rPr>
        <w:t>因资产的账面价值与计税基础不同而</w:t>
      </w:r>
    </w:p>
    <w:p>
      <w:pPr>
        <w:spacing w:after="0" w:line="386" w:lineRule="exact"/>
        <w:jc w:val="left"/>
        <w:rPr>
          <w:rFonts w:ascii="宋体" w:hAnsi="宋体" w:cs="宋体" w:eastAsia="宋体" w:hint="default"/>
          <w:sz w:val="22"/>
          <w:szCs w:val="22"/>
        </w:rPr>
        <w:sectPr>
          <w:pgSz w:w="11900" w:h="16840"/>
          <w:pgMar w:header="0" w:footer="1003" w:top="1520" w:bottom="1200" w:left="1560" w:right="1460"/>
        </w:sectPr>
      </w:pPr>
    </w:p>
    <w:p>
      <w:pPr>
        <w:spacing w:line="237" w:lineRule="exact" w:before="0"/>
        <w:ind w:left="237" w:right="0" w:firstLine="0"/>
        <w:jc w:val="left"/>
        <w:rPr>
          <w:rFonts w:ascii="宋体" w:hAnsi="宋体" w:cs="宋体" w:eastAsia="宋体" w:hint="default"/>
          <w:sz w:val="22"/>
          <w:szCs w:val="22"/>
        </w:rPr>
      </w:pPr>
      <w:r>
        <w:rPr>
          <w:rFonts w:ascii="宋体" w:hAnsi="宋体" w:cs="宋体" w:eastAsia="宋体" w:hint="default"/>
          <w:sz w:val="22"/>
          <w:szCs w:val="22"/>
        </w:rPr>
        <w:t>形成的递延所得税资产</w:t>
      </w:r>
    </w:p>
    <w:p>
      <w:pPr>
        <w:spacing w:line="286" w:lineRule="exact" w:before="40"/>
        <w:ind w:left="237" w:right="0" w:firstLine="0"/>
        <w:jc w:val="left"/>
        <w:rPr>
          <w:rFonts w:ascii="宋体" w:hAnsi="宋体" w:cs="宋体" w:eastAsia="宋体" w:hint="default"/>
          <w:sz w:val="22"/>
          <w:szCs w:val="22"/>
        </w:rPr>
      </w:pPr>
      <w:r>
        <w:rPr>
          <w:rFonts w:ascii="宋体" w:hAnsi="宋体" w:cs="宋体" w:eastAsia="宋体" w:hint="default"/>
          <w:spacing w:val="4"/>
          <w:sz w:val="22"/>
          <w:szCs w:val="22"/>
        </w:rPr>
        <w:t>因负债的账面价值与计税基础不同而</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形成的递延所得税资产</w:t>
      </w:r>
    </w:p>
    <w:p>
      <w:pPr>
        <w:tabs>
          <w:tab w:pos="2627" w:val="left" w:leader="none"/>
        </w:tabs>
        <w:spacing w:line="78" w:lineRule="exact" w:before="0"/>
        <w:ind w:left="237" w:right="0" w:firstLine="0"/>
        <w:jc w:val="left"/>
        <w:rPr>
          <w:rFonts w:ascii="宋体" w:hAnsi="宋体" w:cs="宋体" w:eastAsia="宋体" w:hint="default"/>
          <w:sz w:val="18"/>
          <w:szCs w:val="18"/>
        </w:rPr>
      </w:pPr>
      <w:r>
        <w:rPr>
          <w:spacing w:val="-1"/>
        </w:rPr>
        <w:br w:type="column"/>
      </w:r>
      <w:r>
        <w:rPr>
          <w:rFonts w:ascii="宋体"/>
          <w:spacing w:val="-1"/>
          <w:sz w:val="18"/>
        </w:rPr>
        <w:t>1,784,450.09</w:t>
        <w:tab/>
        <w:t>1,440,539.77</w:t>
      </w:r>
    </w:p>
    <w:p>
      <w:pPr>
        <w:spacing w:after="0" w:line="78" w:lineRule="exact"/>
        <w:jc w:val="left"/>
        <w:rPr>
          <w:rFonts w:ascii="宋体" w:hAnsi="宋体" w:cs="宋体" w:eastAsia="宋体" w:hint="default"/>
          <w:sz w:val="18"/>
          <w:szCs w:val="18"/>
        </w:rPr>
        <w:sectPr>
          <w:type w:val="continuous"/>
          <w:pgSz w:w="11900" w:h="16840"/>
          <w:pgMar w:top="1600" w:bottom="280" w:left="1560" w:right="1460"/>
          <w:cols w:num="2" w:equalWidth="0">
            <w:col w:w="3869" w:space="1068"/>
            <w:col w:w="3943"/>
          </w:cols>
        </w:sectPr>
      </w:pPr>
    </w:p>
    <w:p>
      <w:pPr>
        <w:tabs>
          <w:tab w:pos="6696" w:val="left" w:leader="none"/>
        </w:tabs>
        <w:spacing w:line="20" w:lineRule="exact"/>
        <w:ind w:left="4305" w:right="0" w:firstLine="0"/>
        <w:rPr>
          <w:rFonts w:ascii="宋体" w:hAnsi="宋体" w:cs="宋体" w:eastAsia="宋体" w:hint="default"/>
          <w:sz w:val="2"/>
          <w:szCs w:val="2"/>
        </w:rPr>
      </w:pPr>
      <w:r>
        <w:rPr>
          <w:rFonts w:ascii="宋体"/>
          <w:sz w:val="2"/>
        </w:rPr>
        <w:pict>
          <v:group style="width:98.4pt;height:.5pt;mso-position-horizontal-relative:char;mso-position-vertical-relative:line" coordorigin="0,0" coordsize="1968,10">
            <v:group style="position:absolute;left:5;top:5;width:1959;height:2" coordorigin="5,5" coordsize="1959,2">
              <v:shape style="position:absolute;left:5;top:5;width:1959;height:2" coordorigin="5,5" coordsize="1959,0" path="m5,5l1963,5e" filled="false" stroked="true" strokeweight=".48pt" strokecolor="#000000">
                <v:path arrowok="t"/>
              </v:shape>
            </v:group>
          </v:group>
        </w:pict>
      </w:r>
      <w:r>
        <w:rPr>
          <w:rFonts w:ascii="宋体"/>
          <w:sz w:val="2"/>
        </w:rPr>
      </w:r>
      <w:r>
        <w:rPr>
          <w:rFonts w:ascii="宋体"/>
          <w:sz w:val="2"/>
        </w:rPr>
        <w:tab/>
      </w:r>
      <w:r>
        <w:rPr>
          <w:rFonts w:ascii="宋体"/>
          <w:sz w:val="2"/>
        </w:rPr>
        <w:pict>
          <v:group style="width:98.3pt;height:.5pt;mso-position-horizontal-relative:char;mso-position-vertical-relative:line" coordorigin="0,0" coordsize="1966,10">
            <v:group style="position:absolute;left:5;top:5;width:1956;height:2" coordorigin="5,5" coordsize="1956,2">
              <v:shape style="position:absolute;left:5;top:5;width:1956;height:2" coordorigin="5,5" coordsize="1956,0" path="m5,5l1961,5e" filled="false" stroked="true" strokeweight=".48pt" strokecolor="#000000">
                <v:path arrowok="t"/>
              </v:shape>
            </v:group>
          </v:group>
        </w:pict>
      </w:r>
      <w:r>
        <w:rPr>
          <w:rFonts w:ascii="宋体"/>
          <w:sz w:val="2"/>
        </w:rPr>
      </w:r>
    </w:p>
    <w:p>
      <w:pPr>
        <w:tabs>
          <w:tab w:pos="2162" w:val="left" w:leader="none"/>
          <w:tab w:pos="5174" w:val="left" w:leader="none"/>
          <w:tab w:pos="7564" w:val="left" w:leader="none"/>
        </w:tabs>
        <w:spacing w:before="21"/>
        <w:ind w:left="1720" w:right="0" w:firstLine="0"/>
        <w:jc w:val="left"/>
        <w:rPr>
          <w:rFonts w:ascii="宋体" w:hAnsi="宋体" w:cs="宋体" w:eastAsia="宋体" w:hint="default"/>
          <w:sz w:val="18"/>
          <w:szCs w:val="18"/>
        </w:rPr>
      </w:pPr>
      <w:r>
        <w:rPr>
          <w:rFonts w:ascii="宋体" w:hAnsi="宋体" w:cs="宋体" w:eastAsia="宋体" w:hint="default"/>
          <w:sz w:val="22"/>
          <w:szCs w:val="22"/>
        </w:rPr>
        <w:t>合</w:t>
        <w:tab/>
        <w:t>计</w:t>
        <w:tab/>
      </w:r>
      <w:r>
        <w:rPr>
          <w:rFonts w:ascii="宋体" w:hAnsi="宋体" w:cs="宋体" w:eastAsia="宋体" w:hint="default"/>
          <w:spacing w:val="-1"/>
          <w:position w:val="1"/>
          <w:sz w:val="18"/>
          <w:szCs w:val="18"/>
        </w:rPr>
        <w:t>1,784,450.09</w:t>
        <w:tab/>
        <w:t>1,440,539.77</w:t>
      </w:r>
      <w:r>
        <w:rPr>
          <w:rFonts w:ascii="宋体" w:hAnsi="宋体" w:cs="宋体" w:eastAsia="宋体" w:hint="default"/>
          <w:spacing w:val="-1"/>
          <w:sz w:val="18"/>
          <w:szCs w:val="18"/>
        </w:rPr>
      </w:r>
    </w:p>
    <w:p>
      <w:pPr>
        <w:spacing w:line="240" w:lineRule="auto" w:before="11"/>
        <w:rPr>
          <w:rFonts w:ascii="宋体" w:hAnsi="宋体" w:cs="宋体" w:eastAsia="宋体" w:hint="default"/>
          <w:sz w:val="6"/>
          <w:szCs w:val="6"/>
        </w:rPr>
      </w:pPr>
    </w:p>
    <w:p>
      <w:pPr>
        <w:tabs>
          <w:tab w:pos="6679" w:val="left" w:leader="none"/>
        </w:tabs>
        <w:spacing w:line="43" w:lineRule="exact"/>
        <w:ind w:left="4288" w:right="0" w:firstLine="0"/>
        <w:rPr>
          <w:rFonts w:ascii="宋体" w:hAnsi="宋体" w:cs="宋体" w:eastAsia="宋体" w:hint="default"/>
          <w:sz w:val="4"/>
          <w:szCs w:val="4"/>
        </w:rPr>
      </w:pPr>
      <w:r>
        <w:rPr>
          <w:rFonts w:ascii="宋体"/>
          <w:position w:val="0"/>
          <w:sz w:val="4"/>
        </w:rPr>
        <w:pict>
          <v:group style="width:99.4pt;height:2.2pt;mso-position-horizontal-relative:char;mso-position-vertical-relative:line" coordorigin="0,0" coordsize="1988,44">
            <v:group style="position:absolute;left:7;top:36;width:1973;height:2" coordorigin="7,36" coordsize="1973,2">
              <v:shape style="position:absolute;left:7;top:36;width:1973;height:2" coordorigin="7,36" coordsize="1973,0" path="m7,36l1980,36e" filled="false" stroked="true" strokeweight=".72pt" strokecolor="#000000">
                <v:path arrowok="t"/>
              </v:shape>
            </v:group>
            <v:group style="position:absolute;left:7;top:7;width:1973;height:2" coordorigin="7,7" coordsize="1973,2">
              <v:shape style="position:absolute;left:7;top:7;width:1973;height:2" coordorigin="7,7" coordsize="1973,0" path="m7,7l1980,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9.25pt;height:2.2pt;mso-position-horizontal-relative:char;mso-position-vertical-relative:line" coordorigin="0,0" coordsize="1985,44">
            <v:group style="position:absolute;left:7;top:36;width:1971;height:2" coordorigin="7,36" coordsize="1971,2">
              <v:shape style="position:absolute;left:7;top:36;width:1971;height:2" coordorigin="7,36" coordsize="1971,0" path="m7,36l1978,36e" filled="false" stroked="true" strokeweight=".72pt" strokecolor="#000000">
                <v:path arrowok="t"/>
              </v:shape>
            </v:group>
            <v:group style="position:absolute;left:7;top:7;width:1971;height:2" coordorigin="7,7" coordsize="1971,2">
              <v:shape style="position:absolute;left:7;top:7;width:1971;height:2" coordorigin="7,7" coordsize="1971,0" path="m7,7l1978,7e" filled="false" stroked="true" strokeweight=".72pt" strokecolor="#000000">
                <v:path arrowok="t"/>
              </v:shape>
            </v:group>
          </v:group>
        </w:pict>
      </w:r>
      <w:r>
        <w:rPr>
          <w:rFonts w:ascii="宋体"/>
          <w:position w:val="0"/>
          <w:sz w:val="4"/>
        </w:rPr>
      </w:r>
    </w:p>
    <w:p>
      <w:pPr>
        <w:pStyle w:val="BodyText"/>
        <w:spacing w:line="240" w:lineRule="auto" w:before="72"/>
        <w:ind w:left="717" w:right="0"/>
        <w:jc w:val="left"/>
      </w:pPr>
      <w:r>
        <w:rPr/>
        <w:t>（2）暂时性差异明细情况</w:t>
      </w:r>
    </w:p>
    <w:p>
      <w:pPr>
        <w:tabs>
          <w:tab w:pos="1291" w:val="left" w:leader="none"/>
          <w:tab w:pos="4298" w:val="left" w:leader="none"/>
          <w:tab w:pos="7528" w:val="left" w:leader="none"/>
        </w:tabs>
        <w:spacing w:line="357" w:lineRule="auto" w:before="81"/>
        <w:ind w:left="237" w:right="686" w:firstLine="501"/>
        <w:jc w:val="left"/>
        <w:rPr>
          <w:rFonts w:ascii="宋体" w:hAnsi="宋体" w:cs="宋体" w:eastAsia="宋体" w:hint="default"/>
          <w:sz w:val="22"/>
          <w:szCs w:val="22"/>
        </w:rPr>
      </w:pPr>
      <w:r>
        <w:rPr/>
        <w:pict>
          <v:group style="position:absolute;margin-left:89.279999pt;margin-top:23.857059pt;width:89.9pt;height:.1pt;mso-position-horizontal-relative:page;mso-position-vertical-relative:paragraph;z-index:-611488" coordorigin="1786,477" coordsize="1798,2">
            <v:shape style="position:absolute;left:1786;top:477;width:1798;height:2" coordorigin="1786,477" coordsize="1798,0" path="m1786,477l3583,477e" filled="false" stroked="true" strokeweight=".72pt" strokecolor="#000000">
              <v:path arrowok="t"/>
            </v:shape>
            <w10:wrap type="none"/>
          </v:group>
        </w:pict>
      </w:r>
      <w:r>
        <w:rPr/>
        <w:pict>
          <v:group style="position:absolute;margin-left:268.559998pt;margin-top:23.857059pt;width:81.75pt;height:.1pt;mso-position-horizontal-relative:page;mso-position-vertical-relative:paragraph;z-index:-611464" coordorigin="5371,477" coordsize="1635,2">
            <v:shape style="position:absolute;left:5371;top:477;width:1635;height:2" coordorigin="5371,477" coordsize="1635,0" path="m5371,477l7006,477e" filled="false" stroked="true" strokeweight=".72pt" strokecolor="#000000">
              <v:path arrowok="t"/>
            </v:shape>
            <w10:wrap type="none"/>
          </v:group>
        </w:pict>
      </w:r>
      <w:r>
        <w:rPr/>
        <w:pict>
          <v:group style="position:absolute;margin-left:431.279999pt;margin-top:23.857059pt;width:79.6pt;height:.1pt;mso-position-horizontal-relative:page;mso-position-vertical-relative:paragraph;z-index:-611440" coordorigin="8626,477" coordsize="1592,2">
            <v:shape style="position:absolute;left:8626;top:477;width:1592;height:2" coordorigin="8626,477" coordsize="1592,0" path="m8626,477l10217,477e" filled="false" stroked="true" strokeweight=".72pt" strokecolor="#000000">
              <v:path arrowok="t"/>
            </v:shape>
            <w10:wrap type="none"/>
          </v:group>
        </w:pict>
      </w:r>
      <w:r>
        <w:rPr/>
        <w:pict>
          <v:shape style="position:absolute;margin-left:268.559998pt;margin-top:33.538269pt;width:242.3pt;height:83pt;mso-position-horizontal-relative:page;mso-position-vertical-relative:paragraph;z-index:6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1613"/>
                    <w:gridCol w:w="1598"/>
                  </w:tblGrid>
                  <w:tr>
                    <w:trPr>
                      <w:trHeight w:val="307"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199" w:lineRule="exact"/>
                          <w:ind w:right="6"/>
                          <w:jc w:val="right"/>
                          <w:rPr>
                            <w:rFonts w:ascii="宋体" w:hAnsi="宋体" w:cs="宋体" w:eastAsia="宋体" w:hint="default"/>
                            <w:sz w:val="20"/>
                            <w:szCs w:val="20"/>
                          </w:rPr>
                        </w:pPr>
                        <w:r>
                          <w:rPr>
                            <w:rFonts w:ascii="宋体"/>
                            <w:w w:val="95"/>
                            <w:sz w:val="20"/>
                          </w:rPr>
                          <w:t>5,923,071.26</w:t>
                        </w:r>
                        <w:r>
                          <w:rPr>
                            <w:rFonts w:ascii="宋体"/>
                            <w:sz w:val="20"/>
                          </w:rPr>
                        </w:r>
                      </w:p>
                    </w:tc>
                    <w:tc>
                      <w:tcPr>
                        <w:tcW w:w="1613"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w w:val="95"/>
                            <w:sz w:val="20"/>
                          </w:rPr>
                          <w:t>2,841,902.42</w:t>
                        </w:r>
                        <w:r>
                          <w:rPr>
                            <w:rFonts w:ascii="宋体"/>
                            <w:sz w:val="20"/>
                          </w:rPr>
                        </w:r>
                      </w:p>
                    </w:tc>
                  </w:tr>
                  <w:tr>
                    <w:trPr>
                      <w:trHeight w:val="415"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
                          <w:jc w:val="right"/>
                          <w:rPr>
                            <w:rFonts w:ascii="宋体" w:hAnsi="宋体" w:cs="宋体" w:eastAsia="宋体" w:hint="default"/>
                            <w:sz w:val="20"/>
                            <w:szCs w:val="20"/>
                          </w:rPr>
                        </w:pPr>
                        <w:r>
                          <w:rPr>
                            <w:rFonts w:ascii="宋体"/>
                            <w:w w:val="95"/>
                            <w:sz w:val="20"/>
                          </w:rPr>
                          <w:t>444,058.81</w:t>
                        </w:r>
                        <w:r>
                          <w:rPr>
                            <w:rFonts w:ascii="宋体"/>
                            <w:sz w:val="20"/>
                          </w:rPr>
                        </w:r>
                      </w:p>
                    </w:tc>
                    <w:tc>
                      <w:tcPr>
                        <w:tcW w:w="1613"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
                          <w:jc w:val="right"/>
                          <w:rPr>
                            <w:rFonts w:ascii="宋体" w:hAnsi="宋体" w:cs="宋体" w:eastAsia="宋体" w:hint="default"/>
                            <w:sz w:val="20"/>
                            <w:szCs w:val="20"/>
                          </w:rPr>
                        </w:pPr>
                        <w:r>
                          <w:rPr>
                            <w:rFonts w:ascii="宋体"/>
                            <w:w w:val="95"/>
                            <w:sz w:val="20"/>
                          </w:rPr>
                          <w:t>195,134.78</w:t>
                        </w:r>
                        <w:r>
                          <w:rPr>
                            <w:rFonts w:ascii="宋体"/>
                            <w:sz w:val="20"/>
                          </w:rPr>
                        </w:r>
                      </w:p>
                    </w:tc>
                  </w:tr>
                  <w:tr>
                    <w:trPr>
                      <w:trHeight w:val="344" w:hRule="exact"/>
                    </w:trPr>
                    <w:tc>
                      <w:tcPr>
                        <w:tcW w:w="1634"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right="6"/>
                          <w:jc w:val="right"/>
                          <w:rPr>
                            <w:rFonts w:ascii="宋体" w:hAnsi="宋体" w:cs="宋体" w:eastAsia="宋体" w:hint="default"/>
                            <w:sz w:val="20"/>
                            <w:szCs w:val="20"/>
                          </w:rPr>
                        </w:pPr>
                        <w:r>
                          <w:rPr>
                            <w:rFonts w:ascii="宋体"/>
                            <w:w w:val="95"/>
                            <w:sz w:val="20"/>
                          </w:rPr>
                          <w:t>2,691,930.51</w:t>
                        </w:r>
                        <w:r>
                          <w:rPr>
                            <w:rFonts w:ascii="宋体"/>
                            <w:sz w:val="20"/>
                          </w:rPr>
                        </w:r>
                      </w:p>
                    </w:tc>
                    <w:tc>
                      <w:tcPr>
                        <w:tcW w:w="1613"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right="8"/>
                          <w:jc w:val="right"/>
                          <w:rPr>
                            <w:rFonts w:ascii="宋体" w:hAnsi="宋体" w:cs="宋体" w:eastAsia="宋体" w:hint="default"/>
                            <w:sz w:val="20"/>
                            <w:szCs w:val="20"/>
                          </w:rPr>
                        </w:pPr>
                        <w:r>
                          <w:rPr>
                            <w:rFonts w:ascii="宋体"/>
                            <w:w w:val="95"/>
                            <w:sz w:val="20"/>
                          </w:rPr>
                          <w:t>2,691,930.51</w:t>
                        </w:r>
                        <w:r>
                          <w:rPr>
                            <w:rFonts w:ascii="宋体"/>
                            <w:sz w:val="20"/>
                          </w:rPr>
                        </w:r>
                      </w:p>
                    </w:tc>
                  </w:tr>
                  <w:tr>
                    <w:trPr>
                      <w:trHeight w:val="550" w:hRule="exact"/>
                    </w:trPr>
                    <w:tc>
                      <w:tcPr>
                        <w:tcW w:w="1634" w:type="dxa"/>
                        <w:tcBorders>
                          <w:top w:val="single" w:sz="6"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
                          <w:jc w:val="right"/>
                          <w:rPr>
                            <w:rFonts w:ascii="宋体" w:hAnsi="宋体" w:cs="宋体" w:eastAsia="宋体" w:hint="default"/>
                            <w:sz w:val="20"/>
                            <w:szCs w:val="20"/>
                          </w:rPr>
                        </w:pPr>
                        <w:r>
                          <w:rPr>
                            <w:rFonts w:ascii="宋体"/>
                            <w:w w:val="95"/>
                            <w:sz w:val="20"/>
                          </w:rPr>
                          <w:t>9,059,060.58</w:t>
                        </w:r>
                        <w:r>
                          <w:rPr>
                            <w:rFonts w:ascii="宋体"/>
                            <w:sz w:val="20"/>
                          </w:rPr>
                        </w:r>
                      </w:p>
                    </w:tc>
                    <w:tc>
                      <w:tcPr>
                        <w:tcW w:w="1613" w:type="dxa"/>
                        <w:tcBorders>
                          <w:top w:val="nil" w:sz="6" w:space="0" w:color="auto"/>
                          <w:left w:val="nil" w:sz="6" w:space="0" w:color="auto"/>
                          <w:bottom w:val="nil" w:sz="6" w:space="0" w:color="auto"/>
                          <w:right w:val="nil" w:sz="6" w:space="0" w:color="auto"/>
                        </w:tcBorders>
                      </w:tcPr>
                      <w:p>
                        <w:pPr/>
                      </w:p>
                    </w:tc>
                    <w:tc>
                      <w:tcPr>
                        <w:tcW w:w="1598" w:type="dxa"/>
                        <w:tcBorders>
                          <w:top w:val="single" w:sz="6"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20"/>
                            <w:szCs w:val="20"/>
                          </w:rPr>
                        </w:pPr>
                        <w:r>
                          <w:rPr>
                            <w:rFonts w:ascii="宋体"/>
                            <w:w w:val="95"/>
                            <w:sz w:val="20"/>
                          </w:rPr>
                          <w:t>5,728,967.71</w:t>
                        </w:r>
                        <w:r>
                          <w:rPr>
                            <w:rFonts w:ascii="宋体"/>
                            <w:sz w:val="20"/>
                          </w:rPr>
                        </w:r>
                      </w:p>
                    </w:tc>
                  </w:tr>
                </w:tbl>
                <w:p>
                  <w:pPr/>
                </w:p>
              </w:txbxContent>
            </v:textbox>
            <w10:wrap type="none"/>
          </v:shape>
        </w:pict>
      </w:r>
      <w:r>
        <w:rPr>
          <w:rFonts w:ascii="宋体" w:hAnsi="宋体" w:cs="宋体" w:eastAsia="宋体" w:hint="default"/>
          <w:sz w:val="22"/>
          <w:szCs w:val="22"/>
        </w:rPr>
        <w:t>项</w:t>
        <w:tab/>
        <w:t>目</w:t>
        <w:tab/>
        <w:t>年末数</w:t>
        <w:tab/>
        <w:t>年初数</w:t>
      </w:r>
      <w:r>
        <w:rPr>
          <w:rFonts w:ascii="宋体" w:hAnsi="宋体" w:cs="宋体" w:eastAsia="宋体" w:hint="default"/>
          <w:w w:val="100"/>
          <w:sz w:val="22"/>
          <w:szCs w:val="22"/>
        </w:rPr>
        <w:t> </w:t>
      </w:r>
      <w:r>
        <w:rPr>
          <w:rFonts w:ascii="宋体" w:hAnsi="宋体" w:cs="宋体" w:eastAsia="宋体" w:hint="default"/>
          <w:sz w:val="22"/>
          <w:szCs w:val="22"/>
        </w:rPr>
        <w:t>应收账款</w:t>
      </w:r>
    </w:p>
    <w:p>
      <w:pPr>
        <w:spacing w:line="292" w:lineRule="auto" w:before="19"/>
        <w:ind w:left="237" w:right="6871" w:firstLine="0"/>
        <w:jc w:val="left"/>
        <w:rPr>
          <w:rFonts w:ascii="宋体" w:hAnsi="宋体" w:cs="宋体" w:eastAsia="宋体" w:hint="default"/>
          <w:sz w:val="22"/>
          <w:szCs w:val="22"/>
        </w:rPr>
      </w:pPr>
      <w:r>
        <w:rPr>
          <w:rFonts w:ascii="宋体" w:hAnsi="宋体" w:cs="宋体" w:eastAsia="宋体" w:hint="default"/>
          <w:sz w:val="22"/>
          <w:szCs w:val="22"/>
        </w:rPr>
        <w:t>其他应收款</w:t>
      </w:r>
      <w:r>
        <w:rPr>
          <w:rFonts w:ascii="宋体" w:hAnsi="宋体" w:cs="宋体" w:eastAsia="宋体" w:hint="default"/>
          <w:w w:val="100"/>
          <w:sz w:val="22"/>
          <w:szCs w:val="22"/>
        </w:rPr>
        <w:t> </w:t>
      </w:r>
      <w:r>
        <w:rPr>
          <w:rFonts w:ascii="宋体" w:hAnsi="宋体" w:cs="宋体" w:eastAsia="宋体" w:hint="default"/>
          <w:spacing w:val="-1"/>
          <w:sz w:val="22"/>
          <w:szCs w:val="22"/>
        </w:rPr>
        <w:t>股权投资差额摊销</w:t>
      </w:r>
    </w:p>
    <w:p>
      <w:pPr>
        <w:tabs>
          <w:tab w:pos="1291" w:val="left" w:leader="none"/>
        </w:tabs>
        <w:spacing w:before="93"/>
        <w:ind w:left="739" w:right="0" w:firstLine="0"/>
        <w:jc w:val="left"/>
        <w:rPr>
          <w:rFonts w:ascii="宋体" w:hAnsi="宋体" w:cs="宋体" w:eastAsia="宋体" w:hint="default"/>
          <w:sz w:val="22"/>
          <w:szCs w:val="22"/>
        </w:rPr>
      </w:pPr>
      <w:r>
        <w:rPr>
          <w:rFonts w:ascii="宋体" w:hAnsi="宋体" w:cs="宋体" w:eastAsia="宋体" w:hint="default"/>
          <w:sz w:val="22"/>
          <w:szCs w:val="22"/>
        </w:rPr>
        <w:t>合</w:t>
        <w:tab/>
        <w:t>计</w:t>
      </w:r>
    </w:p>
    <w:p>
      <w:pPr>
        <w:spacing w:line="240" w:lineRule="auto" w:before="8"/>
        <w:rPr>
          <w:rFonts w:ascii="宋体" w:hAnsi="宋体" w:cs="宋体" w:eastAsia="宋体" w:hint="default"/>
          <w:sz w:val="27"/>
          <w:szCs w:val="27"/>
        </w:rPr>
      </w:pPr>
    </w:p>
    <w:p>
      <w:pPr>
        <w:pStyle w:val="BodyText"/>
        <w:spacing w:line="240" w:lineRule="auto" w:before="26"/>
        <w:ind w:left="719" w:right="0"/>
        <w:jc w:val="left"/>
      </w:pPr>
      <w:r>
        <w:rPr/>
        <w:t>13、其他非流动资产</w:t>
      </w:r>
    </w:p>
    <w:p>
      <w:pPr>
        <w:tabs>
          <w:tab w:pos="1732" w:val="left" w:leader="none"/>
          <w:tab w:pos="3710" w:val="left" w:leader="none"/>
          <w:tab w:pos="4312" w:val="left" w:leader="none"/>
          <w:tab w:pos="5968" w:val="left" w:leader="none"/>
          <w:tab w:pos="7629" w:val="left" w:leader="none"/>
        </w:tabs>
        <w:spacing w:before="76"/>
        <w:ind w:left="931" w:right="0"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内</w:t>
        <w:tab/>
        <w:t>容</w:t>
        <w:tab/>
        <w:t>年末数</w:t>
        <w:tab/>
      </w:r>
      <w:r>
        <w:rPr>
          <w:rFonts w:ascii="宋体" w:hAnsi="宋体" w:cs="宋体" w:eastAsia="宋体" w:hint="default"/>
          <w:sz w:val="20"/>
          <w:szCs w:val="20"/>
        </w:rPr>
        <w:t>年初数</w:t>
      </w:r>
    </w:p>
    <w:p>
      <w:pPr>
        <w:spacing w:line="240" w:lineRule="auto" w:before="6"/>
        <w:rPr>
          <w:rFonts w:ascii="宋体" w:hAnsi="宋体" w:cs="宋体" w:eastAsia="宋体" w:hint="default"/>
          <w:sz w:val="6"/>
          <w:szCs w:val="6"/>
        </w:rPr>
      </w:pPr>
    </w:p>
    <w:p>
      <w:pPr>
        <w:spacing w:line="20" w:lineRule="exact"/>
        <w:ind w:left="7200" w:right="0" w:firstLine="0"/>
        <w:rPr>
          <w:rFonts w:ascii="宋体" w:hAnsi="宋体" w:cs="宋体" w:eastAsia="宋体" w:hint="default"/>
          <w:sz w:val="2"/>
          <w:szCs w:val="2"/>
        </w:rPr>
      </w:pPr>
      <w:r>
        <w:rPr>
          <w:rFonts w:ascii="宋体" w:hAnsi="宋体" w:cs="宋体" w:eastAsia="宋体" w:hint="default"/>
          <w:sz w:val="2"/>
          <w:szCs w:val="2"/>
        </w:rPr>
        <w:pict>
          <v:group style="width:73.2pt;height:.75pt;mso-position-horizontal-relative:char;mso-position-vertical-relative:line" coordorigin="0,0" coordsize="1464,15">
            <v:group style="position:absolute;left:7;top:7;width:1450;height:2" coordorigin="7,7" coordsize="1450,2">
              <v:shape style="position:absolute;left:7;top:7;width:1450;height:2" coordorigin="7,7" coordsize="1450,0" path="m7,7l1457,7e" filled="false" stroked="true" strokeweight=".72pt" strokecolor="#000000">
                <v:path arrowok="t"/>
              </v:shape>
            </v:group>
          </v:group>
        </w:pict>
      </w:r>
      <w:r>
        <w:rPr>
          <w:rFonts w:ascii="宋体" w:hAnsi="宋体" w:cs="宋体" w:eastAsia="宋体" w:hint="default"/>
          <w:sz w:val="2"/>
          <w:szCs w:val="2"/>
        </w:rPr>
      </w:r>
    </w:p>
    <w:p>
      <w:pPr>
        <w:spacing w:before="33"/>
        <w:ind w:left="0" w:right="232" w:firstLine="0"/>
        <w:jc w:val="right"/>
        <w:rPr>
          <w:rFonts w:ascii="宋体" w:hAnsi="宋体" w:cs="宋体" w:eastAsia="宋体" w:hint="default"/>
          <w:sz w:val="18"/>
          <w:szCs w:val="18"/>
        </w:rPr>
      </w:pPr>
      <w:r>
        <w:rPr/>
        <w:pict>
          <v:shape style="position:absolute;margin-left:89.279999pt;margin-top:-.678823pt;width:338.4pt;height:60pt;mso-position-horizontal-relative:page;mso-position-vertical-relative:paragraph;z-index:6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7"/>
                    <w:gridCol w:w="1205"/>
                    <w:gridCol w:w="240"/>
                    <w:gridCol w:w="2467"/>
                    <w:gridCol w:w="190"/>
                  </w:tblGrid>
                  <w:tr>
                    <w:trPr>
                      <w:trHeight w:val="756" w:hRule="exact"/>
                    </w:trPr>
                    <w:tc>
                      <w:tcPr>
                        <w:tcW w:w="1207" w:type="dxa"/>
                        <w:tcBorders>
                          <w:top w:val="single" w:sz="6" w:space="0" w:color="000000"/>
                          <w:left w:val="nil" w:sz="6" w:space="0" w:color="auto"/>
                          <w:bottom w:val="nil" w:sz="6" w:space="0" w:color="auto"/>
                          <w:right w:val="nil" w:sz="6" w:space="0" w:color="auto"/>
                        </w:tcBorders>
                      </w:tcPr>
                      <w:p>
                        <w:pPr>
                          <w:pStyle w:val="TableParagraph"/>
                          <w:spacing w:line="232" w:lineRule="exact"/>
                          <w:ind w:left="11" w:right="-3"/>
                          <w:jc w:val="left"/>
                          <w:rPr>
                            <w:rFonts w:ascii="宋体" w:hAnsi="宋体" w:cs="宋体" w:eastAsia="宋体" w:hint="default"/>
                            <w:sz w:val="20"/>
                            <w:szCs w:val="20"/>
                          </w:rPr>
                        </w:pPr>
                        <w:r>
                          <w:rPr>
                            <w:rFonts w:ascii="宋体" w:hAnsi="宋体" w:cs="宋体" w:eastAsia="宋体" w:hint="default"/>
                            <w:w w:val="95"/>
                            <w:sz w:val="20"/>
                            <w:szCs w:val="20"/>
                          </w:rPr>
                          <w:t>股权投资差额</w:t>
                        </w:r>
                        <w:r>
                          <w:rPr>
                            <w:rFonts w:ascii="宋体" w:hAnsi="宋体" w:cs="宋体" w:eastAsia="宋体" w:hint="default"/>
                            <w:sz w:val="20"/>
                            <w:szCs w:val="20"/>
                          </w:rPr>
                        </w:r>
                      </w:p>
                    </w:tc>
                    <w:tc>
                      <w:tcPr>
                        <w:tcW w:w="1205" w:type="dxa"/>
                        <w:tcBorders>
                          <w:top w:val="single" w:sz="6"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467" w:type="dxa"/>
                        <w:tcBorders>
                          <w:top w:val="single" w:sz="6" w:space="0" w:color="000000"/>
                          <w:left w:val="nil" w:sz="6" w:space="0" w:color="auto"/>
                          <w:bottom w:val="nil" w:sz="6" w:space="0" w:color="auto"/>
                          <w:right w:val="nil" w:sz="6" w:space="0" w:color="auto"/>
                        </w:tcBorders>
                      </w:tcPr>
                      <w:p>
                        <w:pPr/>
                      </w:p>
                    </w:tc>
                    <w:tc>
                      <w:tcPr>
                        <w:tcW w:w="190"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1451"/>
                          <w:jc w:val="right"/>
                          <w:rPr>
                            <w:rFonts w:ascii="宋体" w:hAnsi="宋体" w:cs="宋体" w:eastAsia="宋体" w:hint="default"/>
                            <w:sz w:val="18"/>
                            <w:szCs w:val="18"/>
                          </w:rPr>
                        </w:pPr>
                        <w:r>
                          <w:rPr>
                            <w:rFonts w:ascii="宋体"/>
                            <w:spacing w:val="-1"/>
                            <w:sz w:val="18"/>
                          </w:rPr>
                          <w:t>7,957,464.97</w:t>
                        </w:r>
                      </w:p>
                    </w:tc>
                  </w:tr>
                  <w:tr>
                    <w:trPr>
                      <w:trHeight w:val="401"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37" w:lineRule="exact"/>
                          <w:ind w:left="755" w:right="0"/>
                          <w:jc w:val="lef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205" w:type="dxa"/>
                        <w:tcBorders>
                          <w:top w:val="nil" w:sz="6" w:space="0" w:color="auto"/>
                          <w:left w:val="nil" w:sz="6" w:space="0" w:color="auto"/>
                          <w:bottom w:val="nil" w:sz="6" w:space="0" w:color="auto"/>
                          <w:right w:val="nil" w:sz="6" w:space="0" w:color="auto"/>
                        </w:tcBorders>
                      </w:tcPr>
                      <w:p>
                        <w:pPr>
                          <w:pStyle w:val="TableParagraph"/>
                          <w:spacing w:line="237" w:lineRule="exact"/>
                          <w:ind w:left="252"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240" w:type="dxa"/>
                        <w:tcBorders>
                          <w:top w:val="nil" w:sz="6" w:space="0" w:color="auto"/>
                          <w:left w:val="nil" w:sz="6" w:space="0" w:color="auto"/>
                          <w:bottom w:val="nil" w:sz="6" w:space="0" w:color="auto"/>
                          <w:right w:val="nil" w:sz="6" w:space="0" w:color="auto"/>
                        </w:tcBorders>
                      </w:tcPr>
                      <w:p>
                        <w:pPr/>
                      </w:p>
                    </w:tc>
                    <w:tc>
                      <w:tcPr>
                        <w:tcW w:w="2467" w:type="dxa"/>
                        <w:tcBorders>
                          <w:top w:val="nil" w:sz="6" w:space="0" w:color="auto"/>
                          <w:left w:val="nil" w:sz="6" w:space="0" w:color="auto"/>
                          <w:bottom w:val="nil" w:sz="6" w:space="0" w:color="auto"/>
                          <w:right w:val="nil" w:sz="6" w:space="0" w:color="auto"/>
                        </w:tcBorders>
                      </w:tcPr>
                      <w:p>
                        <w:pPr/>
                      </w:p>
                    </w:tc>
                    <w:tc>
                      <w:tcPr>
                        <w:tcW w:w="190" w:type="dxa"/>
                        <w:tcBorders>
                          <w:top w:val="single" w:sz="6" w:space="0" w:color="000000"/>
                          <w:left w:val="nil" w:sz="6" w:space="0" w:color="auto"/>
                          <w:bottom w:val="single" w:sz="17" w:space="0" w:color="000000"/>
                          <w:right w:val="nil" w:sz="6" w:space="0" w:color="auto"/>
                        </w:tcBorders>
                      </w:tcPr>
                      <w:p>
                        <w:pPr>
                          <w:pStyle w:val="TableParagraph"/>
                          <w:spacing w:line="240" w:lineRule="auto" w:before="39"/>
                          <w:ind w:right="-1451"/>
                          <w:jc w:val="right"/>
                          <w:rPr>
                            <w:rFonts w:ascii="宋体" w:hAnsi="宋体" w:cs="宋体" w:eastAsia="宋体" w:hint="default"/>
                            <w:sz w:val="18"/>
                            <w:szCs w:val="18"/>
                          </w:rPr>
                        </w:pPr>
                        <w:r>
                          <w:rPr>
                            <w:rFonts w:ascii="宋体"/>
                            <w:spacing w:val="-1"/>
                            <w:sz w:val="18"/>
                          </w:rPr>
                          <w:t>7,957,464.97</w:t>
                        </w:r>
                      </w:p>
                    </w:tc>
                  </w:tr>
                </w:tbl>
                <w:p>
                  <w:pPr/>
                </w:p>
              </w:txbxContent>
            </v:textbox>
            <w10:wrap type="none"/>
          </v:shape>
        </w:pict>
      </w:r>
      <w:r>
        <w:rPr>
          <w:rFonts w:ascii="宋体"/>
          <w:spacing w:val="-1"/>
          <w:sz w:val="18"/>
        </w:rPr>
        <w:t>9,140,731.13</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0" w:lineRule="exact"/>
        <w:ind w:left="7200" w:right="0" w:firstLine="0"/>
        <w:rPr>
          <w:rFonts w:ascii="宋体" w:hAnsi="宋体" w:cs="宋体" w:eastAsia="宋体" w:hint="default"/>
          <w:sz w:val="2"/>
          <w:szCs w:val="2"/>
        </w:rPr>
      </w:pPr>
      <w:r>
        <w:rPr>
          <w:rFonts w:ascii="宋体" w:hAnsi="宋体" w:cs="宋体" w:eastAsia="宋体" w:hint="default"/>
          <w:sz w:val="2"/>
          <w:szCs w:val="2"/>
        </w:rPr>
        <w:pict>
          <v:group style="width:73.2pt;height:.75pt;mso-position-horizontal-relative:char;mso-position-vertical-relative:line" coordorigin="0,0" coordsize="1464,15">
            <v:group style="position:absolute;left:7;top:7;width:1450;height:2" coordorigin="7,7" coordsize="1450,2">
              <v:shape style="position:absolute;left:7;top:7;width:1450;height:2" coordorigin="7,7" coordsize="1450,0" path="m7,7l1457,7e" filled="false" stroked="true" strokeweight=".72pt" strokecolor="#000000">
                <v:path arrowok="t"/>
              </v:shape>
            </v:group>
          </v:group>
        </w:pict>
      </w:r>
      <w:r>
        <w:rPr>
          <w:rFonts w:ascii="宋体" w:hAnsi="宋体" w:cs="宋体" w:eastAsia="宋体" w:hint="default"/>
          <w:sz w:val="2"/>
          <w:szCs w:val="2"/>
        </w:rPr>
      </w:r>
    </w:p>
    <w:p>
      <w:pPr>
        <w:spacing w:before="17"/>
        <w:ind w:left="0" w:right="232" w:firstLine="0"/>
        <w:jc w:val="right"/>
        <w:rPr>
          <w:rFonts w:ascii="宋体" w:hAnsi="宋体" w:cs="宋体" w:eastAsia="宋体" w:hint="default"/>
          <w:sz w:val="20"/>
          <w:szCs w:val="20"/>
        </w:rPr>
      </w:pPr>
      <w:r>
        <w:rPr>
          <w:rFonts w:ascii="宋体"/>
          <w:w w:val="95"/>
          <w:sz w:val="20"/>
        </w:rPr>
        <w:t>9,140,731.13</w:t>
      </w:r>
      <w:r>
        <w:rPr>
          <w:rFonts w:ascii="宋体"/>
          <w:sz w:val="20"/>
        </w:rPr>
      </w:r>
    </w:p>
    <w:p>
      <w:pPr>
        <w:spacing w:line="240" w:lineRule="auto" w:before="9"/>
        <w:rPr>
          <w:rFonts w:ascii="宋体" w:hAnsi="宋体" w:cs="宋体" w:eastAsia="宋体" w:hint="default"/>
          <w:sz w:val="6"/>
          <w:szCs w:val="6"/>
        </w:rPr>
      </w:pPr>
    </w:p>
    <w:p>
      <w:pPr>
        <w:spacing w:line="43" w:lineRule="exact"/>
        <w:ind w:left="7185" w:right="0" w:firstLine="0"/>
        <w:rPr>
          <w:rFonts w:ascii="宋体" w:hAnsi="宋体" w:cs="宋体" w:eastAsia="宋体" w:hint="default"/>
          <w:sz w:val="4"/>
          <w:szCs w:val="4"/>
        </w:rPr>
      </w:pPr>
      <w:r>
        <w:rPr>
          <w:rFonts w:ascii="宋体" w:hAnsi="宋体" w:cs="宋体" w:eastAsia="宋体" w:hint="default"/>
          <w:position w:val="0"/>
          <w:sz w:val="4"/>
          <w:szCs w:val="4"/>
        </w:rPr>
        <w:pict>
          <v:group style="width:73.95pt;height:2.2pt;mso-position-horizontal-relative:char;mso-position-vertical-relative:line" coordorigin="0,0" coordsize="1479,44">
            <v:group style="position:absolute;left:7;top:36;width:1464;height:2" coordorigin="7,36" coordsize="1464,2">
              <v:shape style="position:absolute;left:7;top:36;width:1464;height:2" coordorigin="7,36" coordsize="1464,0" path="m7,36l1471,36e" filled="false" stroked="true" strokeweight=".72pt" strokecolor="#000000">
                <v:path arrowok="t"/>
              </v:shape>
            </v:group>
            <v:group style="position:absolute;left:7;top:7;width:1464;height:2" coordorigin="7,7" coordsize="1464,2">
              <v:shape style="position:absolute;left:7;top:7;width:1464;height:2" coordorigin="7,7" coordsize="1464,0" path="m7,7l1471,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80"/>
        <w:ind w:left="719" w:right="0"/>
        <w:jc w:val="left"/>
      </w:pPr>
      <w:r>
        <w:rPr/>
        <w:t>14、资产减值准备明细表</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03"/>
        <w:gridCol w:w="1279"/>
        <w:gridCol w:w="1279"/>
        <w:gridCol w:w="379"/>
        <w:gridCol w:w="953"/>
        <w:gridCol w:w="950"/>
        <w:gridCol w:w="1279"/>
      </w:tblGrid>
      <w:tr>
        <w:trPr>
          <w:trHeight w:val="360" w:hRule="exact"/>
        </w:trPr>
        <w:tc>
          <w:tcPr>
            <w:tcW w:w="2503"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501" w:val="left" w:leader="none"/>
              </w:tabs>
              <w:spacing w:line="240" w:lineRule="auto" w:before="148"/>
              <w:ind w:right="5"/>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279"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333"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279"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34" w:right="0"/>
              <w:jc w:val="left"/>
              <w:rPr>
                <w:rFonts w:ascii="宋体" w:hAnsi="宋体" w:cs="宋体" w:eastAsia="宋体" w:hint="default"/>
                <w:sz w:val="20"/>
                <w:szCs w:val="20"/>
              </w:rPr>
            </w:pPr>
            <w:r>
              <w:rPr>
                <w:rFonts w:ascii="宋体" w:hAnsi="宋体" w:cs="宋体" w:eastAsia="宋体" w:hint="default"/>
                <w:sz w:val="20"/>
                <w:szCs w:val="20"/>
              </w:rPr>
              <w:t>本年计提数</w:t>
            </w:r>
          </w:p>
        </w:tc>
        <w:tc>
          <w:tcPr>
            <w:tcW w:w="2282" w:type="dxa"/>
            <w:gridSpan w:val="3"/>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left="635" w:right="0"/>
              <w:jc w:val="left"/>
              <w:rPr>
                <w:rFonts w:ascii="宋体" w:hAnsi="宋体" w:cs="宋体" w:eastAsia="宋体" w:hint="default"/>
                <w:sz w:val="20"/>
                <w:szCs w:val="20"/>
              </w:rPr>
            </w:pPr>
            <w:r>
              <w:rPr>
                <w:rFonts w:ascii="宋体" w:hAnsi="宋体" w:cs="宋体" w:eastAsia="宋体" w:hint="default"/>
                <w:sz w:val="20"/>
                <w:szCs w:val="20"/>
              </w:rPr>
              <w:t>本年减少数</w:t>
            </w:r>
          </w:p>
        </w:tc>
        <w:tc>
          <w:tcPr>
            <w:tcW w:w="1279" w:type="dxa"/>
            <w:vMerge w:val="restart"/>
            <w:tcBorders>
              <w:top w:val="single" w:sz="8"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333"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797" w:hRule="exact"/>
        </w:trPr>
        <w:tc>
          <w:tcPr>
            <w:tcW w:w="2503" w:type="dxa"/>
            <w:vMerge/>
            <w:tcBorders>
              <w:left w:val="single" w:sz="8" w:space="0" w:color="000000"/>
              <w:bottom w:val="single" w:sz="4" w:space="0" w:color="000000"/>
              <w:right w:val="single" w:sz="4" w:space="0" w:color="000000"/>
            </w:tcBorders>
          </w:tcPr>
          <w:p>
            <w:pPr/>
          </w:p>
        </w:tc>
        <w:tc>
          <w:tcPr>
            <w:tcW w:w="1279" w:type="dxa"/>
            <w:vMerge/>
            <w:tcBorders>
              <w:left w:val="single" w:sz="4" w:space="0" w:color="000000"/>
              <w:bottom w:val="single" w:sz="4" w:space="0" w:color="000000"/>
              <w:right w:val="single" w:sz="4" w:space="0" w:color="000000"/>
            </w:tcBorders>
          </w:tcPr>
          <w:p>
            <w:pPr/>
          </w:p>
        </w:tc>
        <w:tc>
          <w:tcPr>
            <w:tcW w:w="1279" w:type="dxa"/>
            <w:vMerge/>
            <w:tcBorders>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3" w:right="65"/>
              <w:jc w:val="both"/>
              <w:rPr>
                <w:rFonts w:ascii="宋体" w:hAnsi="宋体" w:cs="宋体" w:eastAsia="宋体" w:hint="default"/>
                <w:sz w:val="20"/>
                <w:szCs w:val="20"/>
              </w:rPr>
            </w:pPr>
            <w:r>
              <w:rPr>
                <w:rFonts w:ascii="宋体" w:hAnsi="宋体" w:cs="宋体" w:eastAsia="宋体" w:hint="default"/>
                <w:sz w:val="20"/>
                <w:szCs w:val="20"/>
              </w:rPr>
              <w:t>转</w:t>
            </w:r>
            <w:r>
              <w:rPr>
                <w:rFonts w:ascii="宋体" w:hAnsi="宋体" w:cs="宋体" w:eastAsia="宋体" w:hint="default"/>
                <w:w w:val="99"/>
                <w:sz w:val="20"/>
                <w:szCs w:val="20"/>
              </w:rPr>
              <w:t> </w:t>
            </w:r>
            <w:r>
              <w:rPr>
                <w:rFonts w:ascii="宋体" w:hAnsi="宋体" w:cs="宋体" w:eastAsia="宋体" w:hint="default"/>
                <w:sz w:val="20"/>
                <w:szCs w:val="20"/>
              </w:rPr>
              <w:t>回</w:t>
            </w:r>
            <w:r>
              <w:rPr>
                <w:rFonts w:ascii="宋体" w:hAnsi="宋体" w:cs="宋体" w:eastAsia="宋体" w:hint="default"/>
                <w:w w:val="99"/>
                <w:sz w:val="20"/>
                <w:szCs w:val="20"/>
              </w:rPr>
              <w:t> </w:t>
            </w:r>
            <w:r>
              <w:rPr>
                <w:rFonts w:ascii="宋体" w:hAnsi="宋体" w:cs="宋体" w:eastAsia="宋体" w:hint="default"/>
                <w:sz w:val="20"/>
                <w:szCs w:val="20"/>
              </w:rPr>
              <w:t>数</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0"/>
                <w:szCs w:val="20"/>
              </w:rPr>
            </w:pPr>
            <w:r>
              <w:rPr>
                <w:rFonts w:ascii="宋体" w:hAnsi="宋体" w:cs="宋体" w:eastAsia="宋体" w:hint="default"/>
                <w:sz w:val="20"/>
                <w:szCs w:val="20"/>
              </w:rPr>
              <w:t>转销数</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79" w:type="dxa"/>
            <w:vMerge/>
            <w:tcBorders>
              <w:left w:val="single" w:sz="4" w:space="0" w:color="000000"/>
              <w:bottom w:val="single" w:sz="4" w:space="0" w:color="000000"/>
              <w:right w:val="single" w:sz="8" w:space="0" w:color="000000"/>
            </w:tcBorders>
          </w:tcPr>
          <w:p>
            <w:pPr/>
          </w:p>
        </w:tc>
      </w:tr>
      <w:tr>
        <w:trPr>
          <w:trHeight w:val="53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0"/>
                <w:szCs w:val="20"/>
              </w:rPr>
            </w:pPr>
            <w:r>
              <w:rPr>
                <w:rFonts w:ascii="宋体" w:hAnsi="宋体" w:cs="宋体" w:eastAsia="宋体" w:hint="default"/>
                <w:sz w:val="20"/>
                <w:szCs w:val="20"/>
              </w:rPr>
              <w:t>一、坏账准备合计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95"/>
                <w:sz w:val="20"/>
              </w:rPr>
              <w:t>7,151,076.</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11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95"/>
                <w:sz w:val="20"/>
              </w:rPr>
              <w:t>7,008,749.</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89</w:t>
            </w: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w w:val="95"/>
                <w:sz w:val="20"/>
              </w:rPr>
              <w:t>14,159,826</w:t>
            </w:r>
            <w:r>
              <w:rPr>
                <w:rFonts w:ascii="宋体"/>
                <w:sz w:val="20"/>
              </w:rPr>
            </w:r>
          </w:p>
          <w:p>
            <w:pPr>
              <w:pStyle w:val="TableParagraph"/>
              <w:spacing w:line="260" w:lineRule="exact"/>
              <w:ind w:right="95"/>
              <w:jc w:val="right"/>
              <w:rPr>
                <w:rFonts w:ascii="宋体" w:hAnsi="宋体" w:cs="宋体" w:eastAsia="宋体" w:hint="default"/>
                <w:sz w:val="20"/>
                <w:szCs w:val="20"/>
              </w:rPr>
            </w:pPr>
            <w:r>
              <w:rPr>
                <w:rFonts w:ascii="宋体"/>
                <w:sz w:val="20"/>
              </w:rPr>
              <w:t>.00</w:t>
            </w:r>
          </w:p>
        </w:tc>
      </w:tr>
      <w:tr>
        <w:trPr>
          <w:trHeight w:val="528"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501" w:right="0"/>
              <w:jc w:val="left"/>
              <w:rPr>
                <w:rFonts w:ascii="宋体" w:hAnsi="宋体" w:cs="宋体" w:eastAsia="宋体" w:hint="default"/>
                <w:sz w:val="20"/>
                <w:szCs w:val="20"/>
              </w:rPr>
            </w:pPr>
            <w:r>
              <w:rPr>
                <w:rFonts w:ascii="宋体" w:hAnsi="宋体" w:cs="宋体" w:eastAsia="宋体" w:hint="default"/>
                <w:sz w:val="20"/>
                <w:szCs w:val="20"/>
              </w:rPr>
              <w:t>其中：应收账款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3,702,104.</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57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3,179,073.</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53</w:t>
            </w: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28" w:lineRule="exact"/>
              <w:ind w:right="95"/>
              <w:jc w:val="right"/>
              <w:rPr>
                <w:rFonts w:ascii="宋体" w:hAnsi="宋体" w:cs="宋体" w:eastAsia="宋体" w:hint="default"/>
                <w:sz w:val="20"/>
                <w:szCs w:val="20"/>
              </w:rPr>
            </w:pPr>
            <w:r>
              <w:rPr>
                <w:rFonts w:ascii="宋体"/>
                <w:w w:val="95"/>
                <w:sz w:val="20"/>
              </w:rPr>
              <w:t>6,881,178.</w:t>
            </w:r>
            <w:r>
              <w:rPr>
                <w:rFonts w:ascii="宋体"/>
                <w:sz w:val="20"/>
              </w:rPr>
            </w:r>
          </w:p>
          <w:p>
            <w:pPr>
              <w:pStyle w:val="TableParagraph"/>
              <w:spacing w:line="260" w:lineRule="exact"/>
              <w:ind w:right="95"/>
              <w:jc w:val="right"/>
              <w:rPr>
                <w:rFonts w:ascii="宋体" w:hAnsi="宋体" w:cs="宋体" w:eastAsia="宋体" w:hint="default"/>
                <w:sz w:val="20"/>
                <w:szCs w:val="20"/>
              </w:rPr>
            </w:pPr>
            <w:r>
              <w:rPr>
                <w:rFonts w:ascii="宋体"/>
                <w:sz w:val="20"/>
              </w:rPr>
              <w:t>10</w:t>
            </w:r>
          </w:p>
        </w:tc>
      </w:tr>
      <w:tr>
        <w:trPr>
          <w:trHeight w:val="528"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10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3,448,971.</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54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3,829,676.</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36</w:t>
            </w: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28" w:lineRule="exact"/>
              <w:ind w:right="95"/>
              <w:jc w:val="right"/>
              <w:rPr>
                <w:rFonts w:ascii="宋体" w:hAnsi="宋体" w:cs="宋体" w:eastAsia="宋体" w:hint="default"/>
                <w:sz w:val="20"/>
                <w:szCs w:val="20"/>
              </w:rPr>
            </w:pPr>
            <w:r>
              <w:rPr>
                <w:rFonts w:ascii="宋体"/>
                <w:w w:val="95"/>
                <w:sz w:val="20"/>
              </w:rPr>
              <w:t>7,278,647.</w:t>
            </w:r>
            <w:r>
              <w:rPr>
                <w:rFonts w:ascii="宋体"/>
                <w:sz w:val="20"/>
              </w:rPr>
            </w:r>
          </w:p>
          <w:p>
            <w:pPr>
              <w:pStyle w:val="TableParagraph"/>
              <w:spacing w:line="260" w:lineRule="exact"/>
              <w:ind w:right="95"/>
              <w:jc w:val="right"/>
              <w:rPr>
                <w:rFonts w:ascii="宋体" w:hAnsi="宋体" w:cs="宋体" w:eastAsia="宋体" w:hint="default"/>
                <w:sz w:val="20"/>
                <w:szCs w:val="20"/>
              </w:rPr>
            </w:pPr>
            <w:r>
              <w:rPr>
                <w:rFonts w:ascii="宋体"/>
                <w:sz w:val="20"/>
              </w:rPr>
              <w:t>90</w:t>
            </w:r>
          </w:p>
        </w:tc>
      </w:tr>
      <w:tr>
        <w:trPr>
          <w:trHeight w:val="53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0"/>
                <w:szCs w:val="20"/>
              </w:rPr>
            </w:pPr>
            <w:r>
              <w:rPr>
                <w:rFonts w:ascii="宋体" w:hAnsi="宋体" w:cs="宋体" w:eastAsia="宋体" w:hint="default"/>
                <w:sz w:val="20"/>
                <w:szCs w:val="20"/>
              </w:rPr>
              <w:t>二、存货跌价准备合计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95"/>
                <w:sz w:val="20"/>
              </w:rPr>
              <w:t>3,269,201.</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46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95"/>
                <w:sz w:val="20"/>
              </w:rPr>
              <w:t>2,189,257.</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34</w:t>
            </w: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w w:val="95"/>
                <w:sz w:val="20"/>
              </w:rPr>
              <w:t>5,458,458.</w:t>
            </w:r>
            <w:r>
              <w:rPr>
                <w:rFonts w:ascii="宋体"/>
                <w:sz w:val="20"/>
              </w:rPr>
            </w:r>
          </w:p>
          <w:p>
            <w:pPr>
              <w:pStyle w:val="TableParagraph"/>
              <w:spacing w:line="260" w:lineRule="exact"/>
              <w:ind w:right="95"/>
              <w:jc w:val="right"/>
              <w:rPr>
                <w:rFonts w:ascii="宋体" w:hAnsi="宋体" w:cs="宋体" w:eastAsia="宋体" w:hint="default"/>
                <w:sz w:val="20"/>
                <w:szCs w:val="20"/>
              </w:rPr>
            </w:pPr>
            <w:r>
              <w:rPr>
                <w:rFonts w:ascii="宋体"/>
                <w:sz w:val="20"/>
              </w:rPr>
              <w:t>80</w:t>
            </w:r>
          </w:p>
        </w:tc>
      </w:tr>
      <w:tr>
        <w:trPr>
          <w:trHeight w:val="528"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501" w:right="0"/>
              <w:jc w:val="left"/>
              <w:rPr>
                <w:rFonts w:ascii="宋体" w:hAnsi="宋体" w:cs="宋体" w:eastAsia="宋体" w:hint="default"/>
                <w:sz w:val="20"/>
                <w:szCs w:val="20"/>
              </w:rPr>
            </w:pPr>
            <w:r>
              <w:rPr>
                <w:rFonts w:ascii="宋体" w:hAnsi="宋体" w:cs="宋体" w:eastAsia="宋体" w:hint="default"/>
                <w:sz w:val="20"/>
                <w:szCs w:val="20"/>
              </w:rPr>
              <w:t>其中：库存商品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639,768.65</w:t>
            </w:r>
            <w:r>
              <w:rPr>
                <w:rFonts w:ascii="宋体"/>
                <w:sz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2,164,517.</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34</w:t>
            </w: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28" w:lineRule="exact"/>
              <w:ind w:right="95"/>
              <w:jc w:val="right"/>
              <w:rPr>
                <w:rFonts w:ascii="宋体" w:hAnsi="宋体" w:cs="宋体" w:eastAsia="宋体" w:hint="default"/>
                <w:sz w:val="20"/>
                <w:szCs w:val="20"/>
              </w:rPr>
            </w:pPr>
            <w:r>
              <w:rPr>
                <w:rFonts w:ascii="宋体"/>
                <w:w w:val="95"/>
                <w:sz w:val="20"/>
              </w:rPr>
              <w:t>2,804,285.</w:t>
            </w:r>
            <w:r>
              <w:rPr>
                <w:rFonts w:ascii="宋体"/>
                <w:sz w:val="20"/>
              </w:rPr>
            </w:r>
          </w:p>
          <w:p>
            <w:pPr>
              <w:pStyle w:val="TableParagraph"/>
              <w:spacing w:line="260" w:lineRule="exact"/>
              <w:ind w:right="95"/>
              <w:jc w:val="right"/>
              <w:rPr>
                <w:rFonts w:ascii="宋体" w:hAnsi="宋体" w:cs="宋体" w:eastAsia="宋体" w:hint="default"/>
                <w:sz w:val="20"/>
                <w:szCs w:val="20"/>
              </w:rPr>
            </w:pPr>
            <w:r>
              <w:rPr>
                <w:rFonts w:ascii="宋体"/>
                <w:sz w:val="20"/>
              </w:rPr>
              <w:t>99</w:t>
            </w:r>
          </w:p>
        </w:tc>
      </w:tr>
      <w:tr>
        <w:trPr>
          <w:trHeight w:val="37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1101"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宋体" w:hAnsi="宋体" w:cs="宋体" w:eastAsia="宋体" w:hint="default"/>
                <w:sz w:val="20"/>
                <w:szCs w:val="20"/>
              </w:rPr>
            </w:pPr>
            <w:r>
              <w:rPr>
                <w:rFonts w:ascii="宋体"/>
                <w:w w:val="95"/>
                <w:sz w:val="20"/>
              </w:rPr>
              <w:t>1,831,565.</w:t>
            </w:r>
            <w:r>
              <w:rPr>
                <w:rFonts w:ascii="宋体"/>
                <w:sz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63" w:right="0"/>
              <w:jc w:val="left"/>
              <w:rPr>
                <w:rFonts w:ascii="宋体" w:hAnsi="宋体" w:cs="宋体" w:eastAsia="宋体" w:hint="default"/>
                <w:sz w:val="20"/>
                <w:szCs w:val="20"/>
              </w:rPr>
            </w:pPr>
            <w:r>
              <w:rPr>
                <w:rFonts w:ascii="宋体"/>
                <w:sz w:val="20"/>
              </w:rPr>
              <w:t>24,740.00</w:t>
            </w: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9"/>
              <w:ind w:left="165" w:right="0"/>
              <w:jc w:val="left"/>
              <w:rPr>
                <w:rFonts w:ascii="宋体" w:hAnsi="宋体" w:cs="宋体" w:eastAsia="宋体" w:hint="default"/>
                <w:sz w:val="20"/>
                <w:szCs w:val="20"/>
              </w:rPr>
            </w:pPr>
            <w:r>
              <w:rPr>
                <w:rFonts w:ascii="宋体"/>
                <w:sz w:val="20"/>
              </w:rPr>
              <w:t>1,856,305.</w:t>
            </w:r>
          </w:p>
        </w:tc>
      </w:tr>
    </w:tbl>
    <w:p>
      <w:pPr>
        <w:spacing w:after="0" w:line="240" w:lineRule="auto"/>
        <w:jc w:val="left"/>
        <w:rPr>
          <w:rFonts w:ascii="宋体" w:hAnsi="宋体" w:cs="宋体" w:eastAsia="宋体" w:hint="default"/>
          <w:sz w:val="20"/>
          <w:szCs w:val="20"/>
        </w:rPr>
        <w:sectPr>
          <w:type w:val="continuous"/>
          <w:pgSz w:w="11900" w:h="16840"/>
          <w:pgMar w:top="1600" w:bottom="280" w:left="1560" w:right="1460"/>
        </w:sectPr>
      </w:pP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503"/>
        <w:gridCol w:w="1279"/>
        <w:gridCol w:w="1279"/>
        <w:gridCol w:w="379"/>
        <w:gridCol w:w="953"/>
        <w:gridCol w:w="950"/>
        <w:gridCol w:w="1279"/>
      </w:tblGrid>
      <w:tr>
        <w:trPr>
          <w:trHeight w:val="365" w:hRule="exact"/>
        </w:trPr>
        <w:tc>
          <w:tcPr>
            <w:tcW w:w="2503" w:type="dxa"/>
            <w:tcBorders>
              <w:top w:val="nil" w:sz="6" w:space="0" w:color="auto"/>
              <w:left w:val="single" w:sz="8"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29</w:t>
            </w:r>
          </w:p>
        </w:tc>
        <w:tc>
          <w:tcPr>
            <w:tcW w:w="1279" w:type="dxa"/>
            <w:tcBorders>
              <w:top w:val="nil" w:sz="6" w:space="0" w:color="auto"/>
              <w:left w:val="single" w:sz="4" w:space="0" w:color="000000"/>
              <w:bottom w:val="single" w:sz="4" w:space="0" w:color="000000"/>
              <w:right w:val="single" w:sz="4" w:space="0" w:color="000000"/>
            </w:tcBorders>
          </w:tcPr>
          <w:p>
            <w:pPr/>
          </w:p>
        </w:tc>
        <w:tc>
          <w:tcPr>
            <w:tcW w:w="379"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950"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z w:val="20"/>
              </w:rPr>
              <w:t>29</w:t>
            </w:r>
          </w:p>
        </w:tc>
      </w:tr>
      <w:tr>
        <w:trPr>
          <w:trHeight w:val="37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897"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宋体" w:hAnsi="宋体" w:cs="宋体" w:eastAsia="宋体" w:hint="default"/>
                <w:sz w:val="20"/>
                <w:szCs w:val="20"/>
              </w:rPr>
            </w:pPr>
            <w:r>
              <w:rPr>
                <w:rFonts w:ascii="宋体"/>
                <w:w w:val="95"/>
                <w:sz w:val="20"/>
              </w:rPr>
              <w:t>797,867.52</w:t>
            </w:r>
            <w:r>
              <w:rPr>
                <w:rFonts w:ascii="宋体"/>
                <w:sz w:val="20"/>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9"/>
              <w:ind w:right="95"/>
              <w:jc w:val="right"/>
              <w:rPr>
                <w:rFonts w:ascii="宋体" w:hAnsi="宋体" w:cs="宋体" w:eastAsia="宋体" w:hint="default"/>
                <w:sz w:val="20"/>
                <w:szCs w:val="20"/>
              </w:rPr>
            </w:pPr>
            <w:r>
              <w:rPr>
                <w:rFonts w:ascii="宋体"/>
                <w:w w:val="95"/>
                <w:sz w:val="20"/>
              </w:rPr>
              <w:t>797,867.52</w:t>
            </w:r>
            <w:r>
              <w:rPr>
                <w:rFonts w:ascii="宋体"/>
                <w:sz w:val="20"/>
              </w:rPr>
            </w:r>
          </w:p>
        </w:tc>
      </w:tr>
      <w:tr>
        <w:trPr>
          <w:trHeight w:val="528"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三、可供出售金融资产减</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值准备</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53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四、持有至到期投资减值</w:t>
            </w: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528"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pacing w:val="8"/>
                <w:sz w:val="20"/>
                <w:szCs w:val="20"/>
              </w:rPr>
              <w:t>五、长期股权投资减值准</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w w:val="99"/>
                <w:sz w:val="20"/>
                <w:szCs w:val="20"/>
              </w:rPr>
              <w:t>备</w:t>
            </w:r>
            <w:r>
              <w:rPr>
                <w:rFonts w:ascii="宋体" w:hAnsi="宋体" w:cs="宋体" w:eastAsia="宋体" w:hint="default"/>
                <w:sz w:val="20"/>
                <w:szCs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15,530,954</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.77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10,189,913</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.53</w:t>
            </w: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28" w:lineRule="exact"/>
              <w:ind w:right="95"/>
              <w:jc w:val="right"/>
              <w:rPr>
                <w:rFonts w:ascii="宋体" w:hAnsi="宋体" w:cs="宋体" w:eastAsia="宋体" w:hint="default"/>
                <w:sz w:val="20"/>
                <w:szCs w:val="20"/>
              </w:rPr>
            </w:pPr>
            <w:r>
              <w:rPr>
                <w:rFonts w:ascii="宋体"/>
                <w:w w:val="95"/>
                <w:sz w:val="20"/>
              </w:rPr>
              <w:t>25,720,868</w:t>
            </w:r>
            <w:r>
              <w:rPr>
                <w:rFonts w:ascii="宋体"/>
                <w:sz w:val="20"/>
              </w:rPr>
            </w:r>
          </w:p>
          <w:p>
            <w:pPr>
              <w:pStyle w:val="TableParagraph"/>
              <w:spacing w:line="260" w:lineRule="exact"/>
              <w:ind w:right="95"/>
              <w:jc w:val="right"/>
              <w:rPr>
                <w:rFonts w:ascii="宋体" w:hAnsi="宋体" w:cs="宋体" w:eastAsia="宋体" w:hint="default"/>
                <w:sz w:val="20"/>
                <w:szCs w:val="20"/>
              </w:rPr>
            </w:pPr>
            <w:r>
              <w:rPr>
                <w:rFonts w:ascii="宋体"/>
                <w:sz w:val="20"/>
              </w:rPr>
              <w:t>.30</w:t>
            </w:r>
          </w:p>
        </w:tc>
      </w:tr>
      <w:tr>
        <w:trPr>
          <w:trHeight w:val="528"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pacing w:val="-19"/>
                <w:sz w:val="20"/>
                <w:szCs w:val="20"/>
              </w:rPr>
              <w:t> </w:t>
            </w:r>
            <w:r>
              <w:rPr>
                <w:rFonts w:ascii="宋体" w:hAnsi="宋体" w:cs="宋体" w:eastAsia="宋体" w:hint="default"/>
                <w:sz w:val="20"/>
                <w:szCs w:val="20"/>
              </w:rPr>
              <w:t>投资性房地产减值准</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w w:val="99"/>
                <w:sz w:val="20"/>
                <w:szCs w:val="20"/>
              </w:rPr>
              <w:t>备</w:t>
            </w:r>
            <w:r>
              <w:rPr>
                <w:rFonts w:ascii="宋体" w:hAnsi="宋体" w:cs="宋体" w:eastAsia="宋体" w:hint="default"/>
                <w:sz w:val="20"/>
                <w:szCs w:val="20"/>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53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z w:val="20"/>
                <w:szCs w:val="20"/>
              </w:rPr>
              <w:t>七、固定资产减值准备合</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619,506.54</w:t>
            </w:r>
            <w:r>
              <w:rPr>
                <w:rFonts w:ascii="宋体"/>
                <w:sz w:val="20"/>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56,554.</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82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7"/>
              <w:jc w:val="right"/>
              <w:rPr>
                <w:rFonts w:ascii="宋体" w:hAnsi="宋体" w:cs="宋体" w:eastAsia="宋体" w:hint="default"/>
                <w:sz w:val="20"/>
                <w:szCs w:val="20"/>
              </w:rPr>
            </w:pPr>
            <w:r>
              <w:rPr>
                <w:rFonts w:ascii="宋体"/>
                <w:w w:val="95"/>
                <w:sz w:val="20"/>
              </w:rPr>
              <w:t>56,554.</w:t>
            </w:r>
            <w:r>
              <w:rPr>
                <w:rFonts w:ascii="宋体"/>
                <w:sz w:val="20"/>
              </w:rPr>
            </w:r>
          </w:p>
          <w:p>
            <w:pPr>
              <w:pStyle w:val="TableParagraph"/>
              <w:spacing w:line="260" w:lineRule="exact"/>
              <w:ind w:right="97"/>
              <w:jc w:val="right"/>
              <w:rPr>
                <w:rFonts w:ascii="宋体" w:hAnsi="宋体" w:cs="宋体" w:eastAsia="宋体" w:hint="default"/>
                <w:sz w:val="20"/>
                <w:szCs w:val="20"/>
              </w:rPr>
            </w:pPr>
            <w:r>
              <w:rPr>
                <w:rFonts w:ascii="宋体"/>
                <w:sz w:val="20"/>
              </w:rPr>
              <w:t>82</w:t>
            </w: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5"/>
              <w:jc w:val="right"/>
              <w:rPr>
                <w:rFonts w:ascii="宋体" w:hAnsi="宋体" w:cs="宋体" w:eastAsia="宋体" w:hint="default"/>
                <w:sz w:val="20"/>
                <w:szCs w:val="20"/>
              </w:rPr>
            </w:pPr>
            <w:r>
              <w:rPr>
                <w:rFonts w:ascii="宋体"/>
                <w:w w:val="95"/>
                <w:sz w:val="20"/>
              </w:rPr>
              <w:t>562,951.72</w:t>
            </w:r>
            <w:r>
              <w:rPr>
                <w:rFonts w:ascii="宋体"/>
                <w:sz w:val="20"/>
              </w:rPr>
            </w:r>
          </w:p>
        </w:tc>
      </w:tr>
      <w:tr>
        <w:trPr>
          <w:trHeight w:val="787"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494" w:right="0"/>
              <w:jc w:val="left"/>
              <w:rPr>
                <w:rFonts w:ascii="宋体" w:hAnsi="宋体" w:cs="宋体" w:eastAsia="宋体" w:hint="default"/>
                <w:sz w:val="20"/>
                <w:szCs w:val="20"/>
              </w:rPr>
            </w:pPr>
            <w:r>
              <w:rPr>
                <w:rFonts w:ascii="宋体" w:hAnsi="宋体" w:cs="宋体" w:eastAsia="宋体" w:hint="default"/>
                <w:spacing w:val="10"/>
                <w:sz w:val="20"/>
                <w:szCs w:val="20"/>
              </w:rPr>
              <w:t>其中：运输工具－小</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型车辆</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44,760.00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528"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1101"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pacing w:val="-1"/>
                <w:sz w:val="18"/>
              </w:rPr>
              <w:t>574,746.54</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56,554.</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82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7"/>
              <w:jc w:val="right"/>
              <w:rPr>
                <w:rFonts w:ascii="宋体" w:hAnsi="宋体" w:cs="宋体" w:eastAsia="宋体" w:hint="default"/>
                <w:sz w:val="20"/>
                <w:szCs w:val="20"/>
              </w:rPr>
            </w:pPr>
            <w:r>
              <w:rPr>
                <w:rFonts w:ascii="宋体"/>
                <w:w w:val="95"/>
                <w:sz w:val="20"/>
              </w:rPr>
              <w:t>56,554.</w:t>
            </w:r>
            <w:r>
              <w:rPr>
                <w:rFonts w:ascii="宋体"/>
                <w:sz w:val="20"/>
              </w:rPr>
            </w:r>
          </w:p>
          <w:p>
            <w:pPr>
              <w:pStyle w:val="TableParagraph"/>
              <w:spacing w:line="260" w:lineRule="exact"/>
              <w:ind w:right="97"/>
              <w:jc w:val="right"/>
              <w:rPr>
                <w:rFonts w:ascii="宋体" w:hAnsi="宋体" w:cs="宋体" w:eastAsia="宋体" w:hint="default"/>
                <w:sz w:val="20"/>
                <w:szCs w:val="20"/>
              </w:rPr>
            </w:pPr>
            <w:r>
              <w:rPr>
                <w:rFonts w:ascii="宋体"/>
                <w:sz w:val="20"/>
              </w:rPr>
              <w:t>82</w:t>
            </w:r>
          </w:p>
        </w:tc>
        <w:tc>
          <w:tcPr>
            <w:tcW w:w="127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5"/>
              <w:jc w:val="right"/>
              <w:rPr>
                <w:rFonts w:ascii="宋体" w:hAnsi="宋体" w:cs="宋体" w:eastAsia="宋体" w:hint="default"/>
                <w:sz w:val="20"/>
                <w:szCs w:val="20"/>
              </w:rPr>
            </w:pPr>
            <w:r>
              <w:rPr>
                <w:rFonts w:ascii="宋体"/>
                <w:w w:val="95"/>
                <w:sz w:val="20"/>
              </w:rPr>
              <w:t>562,951.72</w:t>
            </w:r>
            <w:r>
              <w:rPr>
                <w:rFonts w:ascii="宋体"/>
                <w:sz w:val="20"/>
              </w:rPr>
            </w:r>
          </w:p>
        </w:tc>
      </w:tr>
      <w:tr>
        <w:trPr>
          <w:trHeight w:val="37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20"/>
                <w:szCs w:val="20"/>
              </w:rPr>
            </w:pPr>
            <w:r>
              <w:rPr>
                <w:rFonts w:ascii="宋体" w:hAnsi="宋体" w:cs="宋体" w:eastAsia="宋体" w:hint="default"/>
                <w:sz w:val="20"/>
                <w:szCs w:val="20"/>
              </w:rPr>
              <w:t>八、工程物资减值准备</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8" w:right="0"/>
              <w:jc w:val="left"/>
              <w:rPr>
                <w:rFonts w:ascii="宋体" w:hAnsi="宋体" w:cs="宋体" w:eastAsia="宋体" w:hint="default"/>
                <w:sz w:val="20"/>
                <w:szCs w:val="20"/>
              </w:rPr>
            </w:pPr>
            <w:r>
              <w:rPr>
                <w:rFonts w:ascii="宋体" w:hAnsi="宋体" w:cs="宋体" w:eastAsia="宋体" w:hint="default"/>
                <w:sz w:val="20"/>
                <w:szCs w:val="20"/>
              </w:rPr>
              <w:t>九、在建工程减值准备</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20"/>
                <w:szCs w:val="20"/>
              </w:rPr>
            </w:pPr>
            <w:r>
              <w:rPr>
                <w:rFonts w:ascii="宋体" w:hAnsi="宋体" w:cs="宋体" w:eastAsia="宋体" w:hint="default"/>
                <w:sz w:val="20"/>
                <w:szCs w:val="20"/>
              </w:rPr>
              <w:t>十、无形资产减值准备</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700" w:right="0"/>
              <w:jc w:val="left"/>
              <w:rPr>
                <w:rFonts w:ascii="宋体" w:hAnsi="宋体" w:cs="宋体" w:eastAsia="宋体" w:hint="default"/>
                <w:sz w:val="20"/>
                <w:szCs w:val="20"/>
              </w:rPr>
            </w:pPr>
            <w:r>
              <w:rPr>
                <w:rFonts w:ascii="宋体" w:hAnsi="宋体" w:cs="宋体" w:eastAsia="宋体" w:hint="default"/>
                <w:sz w:val="20"/>
                <w:szCs w:val="20"/>
              </w:rPr>
              <w:t>其中：专利权</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1300"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20"/>
                <w:szCs w:val="20"/>
              </w:rPr>
            </w:pPr>
            <w:r>
              <w:rPr>
                <w:rFonts w:ascii="宋体" w:hAnsi="宋体" w:cs="宋体" w:eastAsia="宋体" w:hint="default"/>
                <w:sz w:val="20"/>
                <w:szCs w:val="20"/>
              </w:rPr>
              <w:t>十一、商誉减值准备</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25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8" w:right="0"/>
              <w:jc w:val="left"/>
              <w:rPr>
                <w:rFonts w:ascii="宋体" w:hAnsi="宋体" w:cs="宋体" w:eastAsia="宋体" w:hint="default"/>
                <w:sz w:val="20"/>
                <w:szCs w:val="20"/>
              </w:rPr>
            </w:pPr>
            <w:r>
              <w:rPr>
                <w:rFonts w:ascii="宋体" w:hAnsi="宋体" w:cs="宋体" w:eastAsia="宋体" w:hint="default"/>
                <w:sz w:val="20"/>
                <w:szCs w:val="20"/>
              </w:rPr>
              <w:t>十二、其他</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8" w:space="0" w:color="000000"/>
            </w:tcBorders>
          </w:tcPr>
          <w:p>
            <w:pPr/>
          </w:p>
        </w:tc>
      </w:tr>
      <w:tr>
        <w:trPr>
          <w:trHeight w:val="535" w:hRule="exact"/>
        </w:trPr>
        <w:tc>
          <w:tcPr>
            <w:tcW w:w="2503" w:type="dxa"/>
            <w:tcBorders>
              <w:top w:val="single" w:sz="4" w:space="0" w:color="000000"/>
              <w:left w:val="single" w:sz="8" w:space="0" w:color="000000"/>
              <w:bottom w:val="single" w:sz="8" w:space="0" w:color="000000"/>
              <w:right w:val="single" w:sz="4" w:space="0" w:color="000000"/>
            </w:tcBorders>
          </w:tcPr>
          <w:p>
            <w:pPr>
              <w:pStyle w:val="TableParagraph"/>
              <w:tabs>
                <w:tab w:pos="1543" w:val="left" w:leader="none"/>
              </w:tabs>
              <w:spacing w:line="240" w:lineRule="auto" w:before="100"/>
              <w:ind w:left="741"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279" w:type="dxa"/>
            <w:tcBorders>
              <w:top w:val="single" w:sz="4" w:space="0" w:color="000000"/>
              <w:left w:val="single" w:sz="4" w:space="0" w:color="000000"/>
              <w:bottom w:val="single" w:sz="8"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95"/>
                <w:sz w:val="20"/>
              </w:rPr>
              <w:t>26,570,738</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.88</w:t>
            </w:r>
          </w:p>
        </w:tc>
        <w:tc>
          <w:tcPr>
            <w:tcW w:w="1279" w:type="dxa"/>
            <w:tcBorders>
              <w:top w:val="single" w:sz="4" w:space="0" w:color="000000"/>
              <w:left w:val="single" w:sz="4" w:space="0" w:color="000000"/>
              <w:bottom w:val="single" w:sz="8"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95"/>
                <w:sz w:val="20"/>
              </w:rPr>
              <w:t>19,387,920</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.76</w:t>
            </w:r>
          </w:p>
        </w:tc>
        <w:tc>
          <w:tcPr>
            <w:tcW w:w="379" w:type="dxa"/>
            <w:tcBorders>
              <w:top w:val="single" w:sz="4" w:space="0" w:color="000000"/>
              <w:left w:val="single" w:sz="4" w:space="0" w:color="000000"/>
              <w:bottom w:val="single" w:sz="8" w:space="0" w:color="000000"/>
              <w:right w:val="single" w:sz="4" w:space="0" w:color="000000"/>
            </w:tcBorders>
          </w:tcPr>
          <w:p>
            <w:pPr/>
          </w:p>
        </w:tc>
        <w:tc>
          <w:tcPr>
            <w:tcW w:w="953" w:type="dxa"/>
            <w:tcBorders>
              <w:top w:val="single" w:sz="4" w:space="0" w:color="000000"/>
              <w:left w:val="single" w:sz="4" w:space="0" w:color="000000"/>
              <w:bottom w:val="single" w:sz="8"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w w:val="95"/>
                <w:sz w:val="20"/>
              </w:rPr>
              <w:t>56,554.</w:t>
            </w:r>
            <w:r>
              <w:rPr>
                <w:rFonts w:ascii="宋体"/>
                <w:sz w:val="20"/>
              </w:rPr>
            </w:r>
          </w:p>
          <w:p>
            <w:pPr>
              <w:pStyle w:val="TableParagraph"/>
              <w:spacing w:line="260" w:lineRule="exact"/>
              <w:ind w:right="100"/>
              <w:jc w:val="right"/>
              <w:rPr>
                <w:rFonts w:ascii="宋体" w:hAnsi="宋体" w:cs="宋体" w:eastAsia="宋体" w:hint="default"/>
                <w:sz w:val="20"/>
                <w:szCs w:val="20"/>
              </w:rPr>
            </w:pPr>
            <w:r>
              <w:rPr>
                <w:rFonts w:ascii="宋体"/>
                <w:sz w:val="20"/>
              </w:rPr>
              <w:t>82</w:t>
            </w:r>
          </w:p>
        </w:tc>
        <w:tc>
          <w:tcPr>
            <w:tcW w:w="950" w:type="dxa"/>
            <w:tcBorders>
              <w:top w:val="single" w:sz="4" w:space="0" w:color="000000"/>
              <w:left w:val="single" w:sz="4" w:space="0" w:color="000000"/>
              <w:bottom w:val="single" w:sz="8" w:space="0" w:color="000000"/>
              <w:right w:val="single" w:sz="4" w:space="0" w:color="000000"/>
            </w:tcBorders>
          </w:tcPr>
          <w:p>
            <w:pPr>
              <w:pStyle w:val="TableParagraph"/>
              <w:spacing w:line="231" w:lineRule="exact"/>
              <w:ind w:right="97"/>
              <w:jc w:val="right"/>
              <w:rPr>
                <w:rFonts w:ascii="宋体" w:hAnsi="宋体" w:cs="宋体" w:eastAsia="宋体" w:hint="default"/>
                <w:sz w:val="20"/>
                <w:szCs w:val="20"/>
              </w:rPr>
            </w:pPr>
            <w:r>
              <w:rPr>
                <w:rFonts w:ascii="宋体"/>
                <w:w w:val="95"/>
                <w:sz w:val="20"/>
              </w:rPr>
              <w:t>56,554.</w:t>
            </w:r>
            <w:r>
              <w:rPr>
                <w:rFonts w:ascii="宋体"/>
                <w:sz w:val="20"/>
              </w:rPr>
            </w:r>
          </w:p>
          <w:p>
            <w:pPr>
              <w:pStyle w:val="TableParagraph"/>
              <w:spacing w:line="260" w:lineRule="exact"/>
              <w:ind w:right="97"/>
              <w:jc w:val="right"/>
              <w:rPr>
                <w:rFonts w:ascii="宋体" w:hAnsi="宋体" w:cs="宋体" w:eastAsia="宋体" w:hint="default"/>
                <w:sz w:val="20"/>
                <w:szCs w:val="20"/>
              </w:rPr>
            </w:pPr>
            <w:r>
              <w:rPr>
                <w:rFonts w:ascii="宋体"/>
                <w:sz w:val="20"/>
              </w:rPr>
              <w:t>82</w:t>
            </w:r>
          </w:p>
        </w:tc>
        <w:tc>
          <w:tcPr>
            <w:tcW w:w="1279" w:type="dxa"/>
            <w:tcBorders>
              <w:top w:val="single" w:sz="4" w:space="0" w:color="000000"/>
              <w:left w:val="single" w:sz="4"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w w:val="95"/>
                <w:sz w:val="20"/>
              </w:rPr>
              <w:t>45,902,104</w:t>
            </w:r>
            <w:r>
              <w:rPr>
                <w:rFonts w:ascii="宋体"/>
                <w:sz w:val="20"/>
              </w:rPr>
            </w:r>
          </w:p>
          <w:p>
            <w:pPr>
              <w:pStyle w:val="TableParagraph"/>
              <w:spacing w:line="260" w:lineRule="exact"/>
              <w:ind w:right="95"/>
              <w:jc w:val="right"/>
              <w:rPr>
                <w:rFonts w:ascii="宋体" w:hAnsi="宋体" w:cs="宋体" w:eastAsia="宋体" w:hint="default"/>
                <w:sz w:val="20"/>
                <w:szCs w:val="20"/>
              </w:rPr>
            </w:pPr>
            <w:r>
              <w:rPr>
                <w:rFonts w:ascii="宋体"/>
                <w:sz w:val="20"/>
              </w:rPr>
              <w:t>.82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719" w:right="0"/>
        <w:jc w:val="left"/>
      </w:pPr>
      <w:r>
        <w:rPr/>
        <w:t>15、短期借款</w:t>
      </w:r>
    </w:p>
    <w:p>
      <w:pPr>
        <w:pStyle w:val="BodyText"/>
        <w:spacing w:line="240" w:lineRule="auto" w:before="125"/>
        <w:ind w:left="717" w:right="0"/>
        <w:jc w:val="left"/>
      </w:pPr>
      <w:r>
        <w:rPr/>
        <w:t>（1）短期借款明细情况</w:t>
      </w:r>
    </w:p>
    <w:p>
      <w:pPr>
        <w:spacing w:line="240" w:lineRule="auto" w:before="1"/>
        <w:rPr>
          <w:rFonts w:ascii="宋体" w:hAnsi="宋体" w:cs="宋体" w:eastAsia="宋体" w:hint="default"/>
          <w:sz w:val="3"/>
          <w:szCs w:val="3"/>
        </w:rPr>
      </w:pPr>
    </w:p>
    <w:tbl>
      <w:tblPr>
        <w:tblW w:w="0" w:type="auto"/>
        <w:jc w:val="left"/>
        <w:tblInd w:w="225" w:type="dxa"/>
        <w:tblLayout w:type="fixed"/>
        <w:tblCellMar>
          <w:top w:w="0" w:type="dxa"/>
          <w:left w:w="0" w:type="dxa"/>
          <w:bottom w:w="0" w:type="dxa"/>
          <w:right w:w="0" w:type="dxa"/>
        </w:tblCellMar>
        <w:tblLook w:val="01E0"/>
      </w:tblPr>
      <w:tblGrid>
        <w:gridCol w:w="2040"/>
        <w:gridCol w:w="1200"/>
        <w:gridCol w:w="2042"/>
        <w:gridCol w:w="1255"/>
        <w:gridCol w:w="1894"/>
      </w:tblGrid>
      <w:tr>
        <w:trPr>
          <w:trHeight w:val="375" w:hRule="exact"/>
        </w:trPr>
        <w:tc>
          <w:tcPr>
            <w:tcW w:w="2040"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left="619" w:right="0"/>
              <w:jc w:val="left"/>
              <w:rPr>
                <w:rFonts w:ascii="宋体" w:hAnsi="宋体" w:cs="宋体" w:eastAsia="宋体" w:hint="default"/>
                <w:sz w:val="20"/>
                <w:szCs w:val="20"/>
              </w:rPr>
            </w:pPr>
            <w:r>
              <w:rPr>
                <w:rFonts w:ascii="宋体" w:hAnsi="宋体" w:cs="宋体" w:eastAsia="宋体" w:hint="default"/>
                <w:sz w:val="20"/>
                <w:szCs w:val="20"/>
              </w:rPr>
              <w:t>借款类别</w:t>
            </w:r>
          </w:p>
        </w:tc>
        <w:tc>
          <w:tcPr>
            <w:tcW w:w="1200"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left="4"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255"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single" w:sz="6" w:space="0" w:color="000000"/>
              <w:right w:val="nil" w:sz="6" w:space="0" w:color="auto"/>
            </w:tcBorders>
          </w:tcPr>
          <w:p>
            <w:pPr>
              <w:pStyle w:val="TableParagraph"/>
              <w:spacing w:line="240" w:lineRule="auto" w:before="28"/>
              <w:ind w:left="648"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15" w:hRule="exact"/>
        </w:trPr>
        <w:tc>
          <w:tcPr>
            <w:tcW w:w="2040" w:type="dxa"/>
            <w:tcBorders>
              <w:top w:val="single" w:sz="6" w:space="0" w:color="000000"/>
              <w:left w:val="nil" w:sz="6" w:space="0" w:color="auto"/>
              <w:bottom w:val="nil" w:sz="6" w:space="0" w:color="auto"/>
              <w:right w:val="nil" w:sz="6" w:space="0" w:color="auto"/>
            </w:tcBorders>
          </w:tcPr>
          <w:p>
            <w:pPr>
              <w:pStyle w:val="TableParagraph"/>
              <w:spacing w:line="230" w:lineRule="exact"/>
              <w:ind w:left="11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1200" w:type="dxa"/>
            <w:tcBorders>
              <w:top w:val="nil" w:sz="6" w:space="0" w:color="auto"/>
              <w:left w:val="nil" w:sz="6" w:space="0" w:color="auto"/>
              <w:bottom w:val="nil" w:sz="6" w:space="0" w:color="auto"/>
              <w:right w:val="nil" w:sz="6" w:space="0" w:color="auto"/>
            </w:tcBorders>
          </w:tcPr>
          <w:p>
            <w:pPr/>
          </w:p>
        </w:tc>
        <w:tc>
          <w:tcPr>
            <w:tcW w:w="2042" w:type="dxa"/>
            <w:tcBorders>
              <w:top w:val="single" w:sz="6" w:space="0" w:color="000000"/>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894" w:type="dxa"/>
            <w:tcBorders>
              <w:top w:val="single" w:sz="6" w:space="0" w:color="000000"/>
              <w:left w:val="nil" w:sz="6" w:space="0" w:color="auto"/>
              <w:bottom w:val="nil" w:sz="6" w:space="0" w:color="auto"/>
              <w:right w:val="nil" w:sz="6" w:space="0" w:color="auto"/>
            </w:tcBorders>
          </w:tcPr>
          <w:p>
            <w:pPr/>
          </w:p>
        </w:tc>
      </w:tr>
      <w:tr>
        <w:trPr>
          <w:trHeight w:val="354"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2" w:right="0"/>
              <w:jc w:val="left"/>
              <w:rPr>
                <w:rFonts w:ascii="宋体" w:hAnsi="宋体" w:cs="宋体" w:eastAsia="宋体" w:hint="default"/>
                <w:sz w:val="20"/>
                <w:szCs w:val="20"/>
              </w:rPr>
            </w:pPr>
            <w:r>
              <w:rPr>
                <w:rFonts w:ascii="宋体" w:hAnsi="宋体" w:cs="宋体" w:eastAsia="宋体" w:hint="default"/>
                <w:sz w:val="20"/>
                <w:szCs w:val="20"/>
              </w:rPr>
              <w:t>抵押借款</w:t>
            </w:r>
          </w:p>
        </w:tc>
        <w:tc>
          <w:tcPr>
            <w:tcW w:w="1200"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r>
      <w:tr>
        <w:trPr>
          <w:trHeight w:val="762" w:hRule="exact"/>
        </w:trPr>
        <w:tc>
          <w:tcPr>
            <w:tcW w:w="2040" w:type="dxa"/>
            <w:tcBorders>
              <w:top w:val="nil" w:sz="6" w:space="0" w:color="auto"/>
              <w:left w:val="nil" w:sz="6" w:space="0" w:color="auto"/>
              <w:bottom w:val="nil" w:sz="6" w:space="0" w:color="auto"/>
              <w:right w:val="nil" w:sz="6" w:space="0" w:color="auto"/>
            </w:tcBorders>
          </w:tcPr>
          <w:p>
            <w:pPr>
              <w:pStyle w:val="TableParagraph"/>
              <w:spacing w:line="326" w:lineRule="auto" w:before="14"/>
              <w:ind w:left="112" w:right="1128"/>
              <w:jc w:val="left"/>
              <w:rPr>
                <w:rFonts w:ascii="宋体" w:hAnsi="宋体" w:cs="宋体" w:eastAsia="宋体" w:hint="default"/>
                <w:sz w:val="20"/>
                <w:szCs w:val="20"/>
              </w:rPr>
            </w:pPr>
            <w:r>
              <w:rPr>
                <w:rFonts w:ascii="宋体" w:hAnsi="宋体" w:cs="宋体" w:eastAsia="宋体" w:hint="default"/>
                <w:w w:val="95"/>
                <w:sz w:val="20"/>
                <w:szCs w:val="20"/>
              </w:rPr>
              <w:t>保证借款</w:t>
            </w:r>
            <w:r>
              <w:rPr>
                <w:rFonts w:ascii="宋体" w:hAnsi="宋体" w:cs="宋体" w:eastAsia="宋体" w:hint="default"/>
                <w:spacing w:val="-59"/>
                <w:w w:val="95"/>
                <w:sz w:val="20"/>
                <w:szCs w:val="20"/>
              </w:rPr>
              <w:t> </w:t>
            </w:r>
            <w:r>
              <w:rPr>
                <w:rFonts w:ascii="宋体" w:hAnsi="宋体" w:cs="宋体" w:eastAsia="宋体" w:hint="default"/>
                <w:w w:val="95"/>
                <w:sz w:val="20"/>
                <w:szCs w:val="20"/>
              </w:rPr>
              <w:t>质押借款</w:t>
            </w:r>
            <w:r>
              <w:rPr>
                <w:rFonts w:ascii="宋体" w:hAnsi="宋体" w:cs="宋体" w:eastAsia="宋体" w:hint="default"/>
                <w:sz w:val="20"/>
                <w:szCs w:val="20"/>
              </w:rPr>
            </w:r>
          </w:p>
        </w:tc>
        <w:tc>
          <w:tcPr>
            <w:tcW w:w="1200"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right="6"/>
              <w:jc w:val="right"/>
              <w:rPr>
                <w:rFonts w:ascii="宋体" w:hAnsi="宋体" w:cs="宋体" w:eastAsia="宋体" w:hint="default"/>
                <w:sz w:val="20"/>
                <w:szCs w:val="20"/>
              </w:rPr>
            </w:pPr>
            <w:r>
              <w:rPr>
                <w:rFonts w:ascii="宋体"/>
                <w:w w:val="95"/>
                <w:sz w:val="20"/>
              </w:rPr>
              <w:t>120,000,000.00</w:t>
            </w:r>
            <w:r>
              <w:rPr>
                <w:rFonts w:ascii="宋体"/>
                <w:sz w:val="20"/>
              </w:rPr>
            </w:r>
          </w:p>
        </w:tc>
        <w:tc>
          <w:tcPr>
            <w:tcW w:w="1255"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single" w:sz="6" w:space="0" w:color="000000"/>
              <w:right w:val="nil" w:sz="6" w:space="0" w:color="auto"/>
            </w:tcBorders>
          </w:tcPr>
          <w:p>
            <w:pPr>
              <w:pStyle w:val="TableParagraph"/>
              <w:spacing w:line="240" w:lineRule="auto" w:before="76"/>
              <w:ind w:left="619" w:right="0"/>
              <w:jc w:val="left"/>
              <w:rPr>
                <w:rFonts w:ascii="宋体" w:hAnsi="宋体" w:cs="宋体" w:eastAsia="宋体" w:hint="default"/>
                <w:sz w:val="18"/>
                <w:szCs w:val="18"/>
              </w:rPr>
            </w:pPr>
            <w:r>
              <w:rPr>
                <w:rFonts w:ascii="宋体"/>
                <w:sz w:val="18"/>
              </w:rPr>
              <w:t>175,000,000.00</w:t>
            </w:r>
          </w:p>
        </w:tc>
      </w:tr>
      <w:tr>
        <w:trPr>
          <w:trHeight w:val="386" w:hRule="exact"/>
        </w:trPr>
        <w:tc>
          <w:tcPr>
            <w:tcW w:w="204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3"/>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200" w:type="dxa"/>
            <w:tcBorders>
              <w:top w:val="nil" w:sz="6" w:space="0" w:color="auto"/>
              <w:left w:val="nil" w:sz="6" w:space="0" w:color="auto"/>
              <w:bottom w:val="nil" w:sz="6" w:space="0" w:color="auto"/>
              <w:right w:val="nil" w:sz="6" w:space="0" w:color="auto"/>
            </w:tcBorders>
          </w:tcPr>
          <w:p>
            <w:pPr/>
          </w:p>
        </w:tc>
        <w:tc>
          <w:tcPr>
            <w:tcW w:w="2042" w:type="dxa"/>
            <w:tcBorders>
              <w:top w:val="single" w:sz="6" w:space="0" w:color="000000"/>
              <w:left w:val="nil" w:sz="6" w:space="0" w:color="auto"/>
              <w:bottom w:val="single" w:sz="17" w:space="0" w:color="000000"/>
              <w:right w:val="nil" w:sz="6" w:space="0" w:color="auto"/>
            </w:tcBorders>
          </w:tcPr>
          <w:p>
            <w:pPr>
              <w:pStyle w:val="TableParagraph"/>
              <w:spacing w:line="240" w:lineRule="auto" w:before="16"/>
              <w:ind w:right="6"/>
              <w:jc w:val="right"/>
              <w:rPr>
                <w:rFonts w:ascii="宋体" w:hAnsi="宋体" w:cs="宋体" w:eastAsia="宋体" w:hint="default"/>
                <w:sz w:val="20"/>
                <w:szCs w:val="20"/>
              </w:rPr>
            </w:pPr>
            <w:r>
              <w:rPr>
                <w:rFonts w:ascii="宋体"/>
                <w:w w:val="95"/>
                <w:sz w:val="20"/>
              </w:rPr>
              <w:t>120,000,000.00</w:t>
            </w:r>
            <w:r>
              <w:rPr>
                <w:rFonts w:ascii="宋体"/>
                <w:sz w:val="20"/>
              </w:rPr>
            </w:r>
          </w:p>
        </w:tc>
        <w:tc>
          <w:tcPr>
            <w:tcW w:w="1255" w:type="dxa"/>
            <w:tcBorders>
              <w:top w:val="nil" w:sz="6" w:space="0" w:color="auto"/>
              <w:left w:val="nil" w:sz="6" w:space="0" w:color="auto"/>
              <w:bottom w:val="nil" w:sz="6" w:space="0" w:color="auto"/>
              <w:right w:val="nil" w:sz="6" w:space="0" w:color="auto"/>
            </w:tcBorders>
          </w:tcPr>
          <w:p>
            <w:pPr/>
          </w:p>
        </w:tc>
        <w:tc>
          <w:tcPr>
            <w:tcW w:w="1894" w:type="dxa"/>
            <w:tcBorders>
              <w:top w:val="single" w:sz="6" w:space="0" w:color="000000"/>
              <w:left w:val="nil" w:sz="6" w:space="0" w:color="auto"/>
              <w:bottom w:val="single" w:sz="17" w:space="0" w:color="000000"/>
              <w:right w:val="nil" w:sz="6" w:space="0" w:color="auto"/>
            </w:tcBorders>
          </w:tcPr>
          <w:p>
            <w:pPr>
              <w:pStyle w:val="TableParagraph"/>
              <w:spacing w:line="240" w:lineRule="auto" w:before="32"/>
              <w:ind w:left="621" w:right="0"/>
              <w:jc w:val="left"/>
              <w:rPr>
                <w:rFonts w:ascii="宋体" w:hAnsi="宋体" w:cs="宋体" w:eastAsia="宋体" w:hint="default"/>
                <w:sz w:val="18"/>
                <w:szCs w:val="18"/>
              </w:rPr>
            </w:pPr>
            <w:r>
              <w:rPr>
                <w:rFonts w:ascii="宋体"/>
                <w:sz w:val="18"/>
              </w:rPr>
              <w:t>175,000,000.00</w:t>
            </w:r>
          </w:p>
        </w:tc>
      </w:tr>
    </w:tbl>
    <w:p>
      <w:pPr>
        <w:pStyle w:val="BodyText"/>
        <w:spacing w:line="336" w:lineRule="auto" w:before="51"/>
        <w:ind w:left="720" w:right="5860"/>
        <w:jc w:val="left"/>
      </w:pPr>
      <w:r>
        <w:rPr/>
        <w:t>（2）逾期的短期借款</w:t>
      </w:r>
      <w:r>
        <w:rPr>
          <w:w w:val="99"/>
        </w:rPr>
        <w:t> </w:t>
      </w:r>
      <w:r>
        <w:rPr/>
        <w:t>无。</w:t>
      </w:r>
    </w:p>
    <w:p>
      <w:pPr>
        <w:pStyle w:val="BodyText"/>
        <w:spacing w:line="240" w:lineRule="auto" w:before="29"/>
        <w:ind w:left="720" w:right="0"/>
        <w:jc w:val="left"/>
      </w:pPr>
      <w:r>
        <w:rPr/>
        <w:t>16、应付票据</w:t>
      </w:r>
    </w:p>
    <w:p>
      <w:pPr>
        <w:tabs>
          <w:tab w:pos="2906" w:val="left" w:leader="none"/>
          <w:tab w:pos="3033" w:val="left" w:leader="none"/>
          <w:tab w:pos="4761" w:val="left" w:leader="none"/>
          <w:tab w:pos="4888" w:val="left" w:leader="none"/>
          <w:tab w:pos="6206" w:val="left" w:leader="none"/>
          <w:tab w:pos="7343" w:val="left" w:leader="none"/>
        </w:tabs>
        <w:spacing w:line="340" w:lineRule="auto" w:before="116"/>
        <w:ind w:left="237" w:right="232" w:firstLine="657"/>
        <w:jc w:val="left"/>
        <w:rPr>
          <w:rFonts w:ascii="宋体" w:hAnsi="宋体" w:cs="宋体" w:eastAsia="宋体" w:hint="default"/>
          <w:sz w:val="20"/>
          <w:szCs w:val="20"/>
        </w:rPr>
      </w:pPr>
      <w:r>
        <w:rPr/>
        <w:pict>
          <v:group style="position:absolute;margin-left:89.279999pt;margin-top:25.399485pt;width:107.05pt;height:.1pt;mso-position-horizontal-relative:page;mso-position-vertical-relative:paragraph;z-index:-611368" coordorigin="1786,508" coordsize="2141,2">
            <v:shape style="position:absolute;left:1786;top:508;width:2141;height:2" coordorigin="1786,508" coordsize="2141,0" path="m1786,508l3926,508e" filled="false" stroked="true" strokeweight=".72pt" strokecolor="#000000">
              <v:path arrowok="t"/>
            </v:shape>
            <w10:wrap type="none"/>
          </v:group>
        </w:pict>
      </w:r>
      <w:r>
        <w:rPr/>
        <w:pict>
          <v:group style="position:absolute;margin-left:200.519989pt;margin-top:25.399485pt;width:88.45pt;height:.1pt;mso-position-horizontal-relative:page;mso-position-vertical-relative:paragraph;z-index:-611344" coordorigin="4010,508" coordsize="1769,2">
            <v:shape style="position:absolute;left:4010;top:508;width:1769;height:2" coordorigin="4010,508" coordsize="1769,0" path="m4010,508l5779,508e" filled="false" stroked="true" strokeweight=".72pt" strokecolor="#000000">
              <v:path arrowok="t"/>
            </v:shape>
            <w10:wrap type="none"/>
          </v:group>
        </w:pict>
      </w:r>
      <w:r>
        <w:rPr/>
        <w:pict>
          <v:group style="position:absolute;margin-left:293.399994pt;margin-top:25.399485pt;width:88.35pt;height:.1pt;mso-position-horizontal-relative:page;mso-position-vertical-relative:paragraph;z-index:-611320" coordorigin="5868,508" coordsize="1767,2">
            <v:shape style="position:absolute;left:5868;top:508;width:1767;height:2" coordorigin="5868,508" coordsize="1767,0" path="m5868,508l7634,508e" filled="false" stroked="true" strokeweight=".72pt" strokecolor="#000000">
              <v:path arrowok="t"/>
            </v:shape>
            <w10:wrap type="none"/>
          </v:group>
        </w:pict>
      </w:r>
      <w:r>
        <w:rPr/>
        <w:pict>
          <v:group style="position:absolute;margin-left:386.039978pt;margin-top:25.399485pt;width:124.8pt;height:.1pt;mso-position-horizontal-relative:page;mso-position-vertical-relative:paragraph;z-index:-611296" coordorigin="7721,508" coordsize="2496,2">
            <v:shape style="position:absolute;left:7721;top:508;width:2496;height:2" coordorigin="7721,508" coordsize="2496,0" path="m7721,508l10217,508e" filled="false" stroked="true" strokeweight=".72pt" strokecolor="#000000">
              <v:path arrowok="t"/>
            </v:shape>
            <w10:wrap type="none"/>
          </v:group>
        </w:pict>
      </w:r>
      <w:r>
        <w:rPr>
          <w:rFonts w:ascii="宋体" w:hAnsi="宋体" w:cs="宋体" w:eastAsia="宋体" w:hint="default"/>
          <w:w w:val="95"/>
          <w:sz w:val="20"/>
          <w:szCs w:val="20"/>
        </w:rPr>
        <w:t>票据种类</w:t>
        <w:tab/>
        <w:tab/>
        <w:t>年末数</w:t>
        <w:tab/>
        <w:tab/>
        <w:t>年初数</w:t>
        <w:tab/>
      </w:r>
      <w:r>
        <w:rPr>
          <w:rFonts w:ascii="宋体" w:hAnsi="宋体" w:cs="宋体" w:eastAsia="宋体" w:hint="default"/>
          <w:sz w:val="20"/>
          <w:szCs w:val="20"/>
        </w:rPr>
        <w:t>下一会计期间将到期的金额</w:t>
      </w:r>
      <w:r>
        <w:rPr>
          <w:rFonts w:ascii="宋体" w:hAnsi="宋体" w:cs="宋体" w:eastAsia="宋体" w:hint="default"/>
          <w:w w:val="99"/>
          <w:sz w:val="20"/>
          <w:szCs w:val="20"/>
        </w:rPr>
        <w:t> </w:t>
      </w:r>
      <w:r>
        <w:rPr>
          <w:rFonts w:ascii="宋体" w:hAnsi="宋体" w:cs="宋体" w:eastAsia="宋体" w:hint="default"/>
          <w:w w:val="95"/>
          <w:position w:val="9"/>
          <w:sz w:val="20"/>
          <w:szCs w:val="20"/>
        </w:rPr>
        <w:t>银行承兑汇票</w:t>
        <w:tab/>
      </w:r>
      <w:r>
        <w:rPr>
          <w:rFonts w:ascii="宋体" w:hAnsi="宋体" w:cs="宋体" w:eastAsia="宋体" w:hint="default"/>
          <w:w w:val="95"/>
          <w:sz w:val="20"/>
          <w:szCs w:val="20"/>
        </w:rPr>
        <w:t>52,136,700.78</w:t>
        <w:tab/>
        <w:t>73,074,880.71</w:t>
        <w:tab/>
        <w:tab/>
      </w:r>
      <w:r>
        <w:rPr>
          <w:rFonts w:ascii="宋体" w:hAnsi="宋体" w:cs="宋体" w:eastAsia="宋体" w:hint="default"/>
          <w:sz w:val="20"/>
          <w:szCs w:val="20"/>
        </w:rPr>
        <w:t>52,136,700.78</w:t>
      </w:r>
    </w:p>
    <w:p>
      <w:pPr>
        <w:spacing w:after="0" w:line="340" w:lineRule="auto"/>
        <w:jc w:val="left"/>
        <w:rPr>
          <w:rFonts w:ascii="宋体" w:hAnsi="宋体" w:cs="宋体" w:eastAsia="宋体" w:hint="default"/>
          <w:sz w:val="20"/>
          <w:szCs w:val="20"/>
        </w:rPr>
        <w:sectPr>
          <w:pgSz w:w="11900" w:h="16840"/>
          <w:pgMar w:header="0" w:footer="1003" w:top="1320" w:bottom="1200" w:left="1560" w:right="1460"/>
        </w:sectPr>
      </w:pPr>
    </w:p>
    <w:p>
      <w:pPr>
        <w:tabs>
          <w:tab w:pos="2933" w:val="left" w:leader="none"/>
          <w:tab w:pos="4788" w:val="left" w:leader="none"/>
          <w:tab w:pos="6106" w:val="left" w:leader="none"/>
        </w:tabs>
        <w:spacing w:line="336" w:lineRule="auto" w:before="20"/>
        <w:ind w:left="137" w:right="231" w:firstLine="657"/>
        <w:jc w:val="left"/>
        <w:rPr>
          <w:rFonts w:ascii="宋体" w:hAnsi="宋体" w:cs="宋体" w:eastAsia="宋体" w:hint="default"/>
          <w:sz w:val="20"/>
          <w:szCs w:val="20"/>
        </w:rPr>
      </w:pPr>
      <w:r>
        <w:rPr/>
        <w:pict>
          <v:group style="position:absolute;margin-left:89.279999pt;margin-top:20.599007pt;width:107.05pt;height:.1pt;mso-position-horizontal-relative:page;mso-position-vertical-relative:paragraph;z-index:-611152" coordorigin="1786,412" coordsize="2141,2">
            <v:shape style="position:absolute;left:1786;top:412;width:2141;height:2" coordorigin="1786,412" coordsize="2141,0" path="m1786,412l3926,412e" filled="false" stroked="true" strokeweight=".72pt" strokecolor="#000000">
              <v:path arrowok="t"/>
            </v:shape>
            <w10:wrap type="none"/>
          </v:group>
        </w:pict>
      </w:r>
      <w:r>
        <w:rPr/>
        <w:pict>
          <v:group style="position:absolute;margin-left:200.519989pt;margin-top:20.599007pt;width:88.45pt;height:.1pt;mso-position-horizontal-relative:page;mso-position-vertical-relative:paragraph;z-index:-611128" coordorigin="4010,412" coordsize="1769,2">
            <v:shape style="position:absolute;left:4010;top:412;width:1769;height:2" coordorigin="4010,412" coordsize="1769,0" path="m4010,412l5779,412e" filled="false" stroked="true" strokeweight=".72pt" strokecolor="#000000">
              <v:path arrowok="t"/>
            </v:shape>
            <w10:wrap type="none"/>
          </v:group>
        </w:pict>
      </w:r>
      <w:r>
        <w:rPr/>
        <w:pict>
          <v:group style="position:absolute;margin-left:293.399994pt;margin-top:20.599007pt;width:88.35pt;height:.1pt;mso-position-horizontal-relative:page;mso-position-vertical-relative:paragraph;z-index:-611104" coordorigin="5868,412" coordsize="1767,2">
            <v:shape style="position:absolute;left:5868;top:412;width:1767;height:2" coordorigin="5868,412" coordsize="1767,0" path="m5868,412l7634,412e" filled="false" stroked="true" strokeweight=".72pt" strokecolor="#000000">
              <v:path arrowok="t"/>
            </v:shape>
            <w10:wrap type="none"/>
          </v:group>
        </w:pict>
      </w:r>
      <w:r>
        <w:rPr/>
        <w:pict>
          <v:group style="position:absolute;margin-left:386.039978pt;margin-top:20.599007pt;width:124.8pt;height:.1pt;mso-position-horizontal-relative:page;mso-position-vertical-relative:paragraph;z-index:-611080" coordorigin="7721,412" coordsize="2496,2">
            <v:shape style="position:absolute;left:7721;top:412;width:2496;height:2" coordorigin="7721,412" coordsize="2496,0" path="m7721,412l10217,412e" filled="false" stroked="true" strokeweight=".72pt" strokecolor="#000000">
              <v:path arrowok="t"/>
            </v:shape>
            <w10:wrap type="none"/>
          </v:group>
        </w:pict>
      </w:r>
      <w:r>
        <w:rPr>
          <w:rFonts w:ascii="宋体" w:hAnsi="宋体" w:cs="宋体" w:eastAsia="宋体" w:hint="default"/>
          <w:w w:val="95"/>
          <w:sz w:val="20"/>
          <w:szCs w:val="20"/>
        </w:rPr>
        <w:t>票据种类</w:t>
        <w:tab/>
        <w:t>年末数</w:t>
        <w:tab/>
        <w:t>年初数</w:t>
        <w:tab/>
        <w:t>下一会计期间将到期的金额</w:t>
      </w:r>
      <w:r>
        <w:rPr>
          <w:rFonts w:ascii="宋体" w:hAnsi="宋体" w:cs="宋体" w:eastAsia="宋体" w:hint="default"/>
          <w:w w:val="99"/>
          <w:sz w:val="20"/>
          <w:szCs w:val="20"/>
        </w:rPr>
        <w:t> </w:t>
      </w:r>
      <w:r>
        <w:rPr>
          <w:rFonts w:ascii="宋体" w:hAnsi="宋体" w:cs="宋体" w:eastAsia="宋体" w:hint="default"/>
          <w:sz w:val="20"/>
          <w:szCs w:val="20"/>
        </w:rPr>
        <w:t>商业承兑汇票</w:t>
      </w:r>
    </w:p>
    <w:p>
      <w:pPr>
        <w:spacing w:line="240" w:lineRule="auto" w:before="6"/>
        <w:rPr>
          <w:rFonts w:ascii="宋体" w:hAnsi="宋体" w:cs="宋体" w:eastAsia="宋体" w:hint="default"/>
          <w:sz w:val="10"/>
          <w:szCs w:val="10"/>
        </w:rPr>
      </w:pPr>
    </w:p>
    <w:p>
      <w:pPr>
        <w:spacing w:line="20" w:lineRule="exact"/>
        <w:ind w:left="2343" w:right="0" w:firstLine="0"/>
        <w:rPr>
          <w:rFonts w:ascii="宋体" w:hAnsi="宋体" w:cs="宋体" w:eastAsia="宋体" w:hint="default"/>
          <w:sz w:val="2"/>
          <w:szCs w:val="2"/>
        </w:rPr>
      </w:pPr>
      <w:r>
        <w:rPr>
          <w:rFonts w:ascii="宋体"/>
          <w:sz w:val="2"/>
        </w:rPr>
        <w:pict>
          <v:group style="width:89.2pt;height:.75pt;mso-position-horizontal-relative:char;mso-position-vertical-relative:line" coordorigin="0,0" coordsize="1784,15">
            <v:group style="position:absolute;left:7;top:7;width:1769;height:2" coordorigin="7,7" coordsize="1769,2">
              <v:shape style="position:absolute;left:7;top:7;width:1769;height:2" coordorigin="7,7" coordsize="1769,0" path="m7,7l1776,7e" filled="false" stroked="true" strokeweight=".72pt" strokecolor="#000000">
                <v:path arrowok="t"/>
              </v:shape>
            </v:group>
          </v:group>
        </w:pict>
      </w:r>
      <w:r>
        <w:rPr>
          <w:rFonts w:ascii="宋体"/>
          <w:sz w:val="2"/>
        </w:rPr>
      </w:r>
      <w:r>
        <w:rPr>
          <w:rFonts w:ascii="Times New Roman"/>
          <w:spacing w:val="66"/>
          <w:sz w:val="2"/>
        </w:rPr>
        <w:t> </w:t>
      </w:r>
      <w:r>
        <w:rPr>
          <w:rFonts w:ascii="宋体"/>
          <w:spacing w:val="66"/>
          <w:sz w:val="2"/>
        </w:rPr>
        <w:pict>
          <v:group style="width:89.05pt;height:.75pt;mso-position-horizontal-relative:char;mso-position-vertical-relative:line" coordorigin="0,0" coordsize="1781,15">
            <v:group style="position:absolute;left:7;top:7;width:1767;height:2" coordorigin="7,7" coordsize="1767,2">
              <v:shape style="position:absolute;left:7;top:7;width:1767;height:2" coordorigin="7,7" coordsize="1767,0" path="m7,7l1774,7e" filled="false" stroked="true" strokeweight=".72pt" strokecolor="#000000">
                <v:path arrowok="t"/>
              </v:shape>
            </v:group>
          </v:group>
        </w:pict>
      </w:r>
      <w:r>
        <w:rPr>
          <w:rFonts w:ascii="宋体"/>
          <w:spacing w:val="66"/>
          <w:sz w:val="2"/>
        </w:rPr>
      </w:r>
      <w:r>
        <w:rPr>
          <w:rFonts w:ascii="Times New Roman"/>
          <w:spacing w:val="64"/>
          <w:sz w:val="2"/>
        </w:rPr>
        <w:t> </w:t>
      </w:r>
      <w:r>
        <w:rPr>
          <w:rFonts w:ascii="宋体"/>
          <w:spacing w:val="64"/>
          <w:sz w:val="2"/>
        </w:rPr>
        <w:pict>
          <v:group style="width:125.55pt;height:.75pt;mso-position-horizontal-relative:char;mso-position-vertical-relative:line" coordorigin="0,0" coordsize="2511,15">
            <v:group style="position:absolute;left:7;top:7;width:2496;height:2" coordorigin="7,7" coordsize="2496,2">
              <v:shape style="position:absolute;left:7;top:7;width:2496;height:2" coordorigin="7,7" coordsize="2496,0" path="m7,7l2503,7e" filled="false" stroked="true" strokeweight=".72pt" strokecolor="#000000">
                <v:path arrowok="t"/>
              </v:shape>
            </v:group>
          </v:group>
        </w:pict>
      </w:r>
      <w:r>
        <w:rPr>
          <w:rFonts w:ascii="宋体"/>
          <w:spacing w:val="64"/>
          <w:sz w:val="2"/>
        </w:rPr>
      </w:r>
    </w:p>
    <w:p>
      <w:pPr>
        <w:spacing w:line="240" w:lineRule="auto" w:before="3"/>
        <w:rPr>
          <w:rFonts w:ascii="宋体" w:hAnsi="宋体" w:cs="宋体" w:eastAsia="宋体" w:hint="default"/>
          <w:sz w:val="10"/>
          <w:szCs w:val="10"/>
        </w:rPr>
      </w:pPr>
    </w:p>
    <w:p>
      <w:pPr>
        <w:tabs>
          <w:tab w:pos="1296" w:val="left" w:leader="none"/>
          <w:tab w:pos="2806" w:val="left" w:leader="none"/>
          <w:tab w:pos="4661" w:val="left" w:leader="none"/>
          <w:tab w:pos="7243" w:val="left" w:leader="none"/>
        </w:tabs>
        <w:spacing w:before="37"/>
        <w:ind w:left="895" w:right="0" w:firstLine="0"/>
        <w:jc w:val="left"/>
        <w:rPr>
          <w:rFonts w:ascii="宋体" w:hAnsi="宋体" w:cs="宋体" w:eastAsia="宋体" w:hint="default"/>
          <w:sz w:val="20"/>
          <w:szCs w:val="20"/>
        </w:rPr>
      </w:pPr>
      <w:r>
        <w:rPr>
          <w:rFonts w:ascii="宋体" w:hAnsi="宋体" w:cs="宋体" w:eastAsia="宋体" w:hint="default"/>
          <w:w w:val="95"/>
          <w:sz w:val="20"/>
          <w:szCs w:val="20"/>
        </w:rPr>
        <w:t>合</w:t>
        <w:tab/>
        <w:t>计</w:t>
        <w:tab/>
        <w:t>52,136,700.78</w:t>
        <w:tab/>
        <w:t>73,074,880.71</w:t>
        <w:tab/>
      </w:r>
      <w:r>
        <w:rPr>
          <w:rFonts w:ascii="宋体" w:hAnsi="宋体" w:cs="宋体" w:eastAsia="宋体" w:hint="default"/>
          <w:sz w:val="20"/>
          <w:szCs w:val="20"/>
        </w:rPr>
        <w:t>52,136,700.78</w:t>
      </w:r>
    </w:p>
    <w:p>
      <w:pPr>
        <w:spacing w:line="240" w:lineRule="auto" w:before="3"/>
        <w:rPr>
          <w:rFonts w:ascii="宋体" w:hAnsi="宋体" w:cs="宋体" w:eastAsia="宋体" w:hint="default"/>
          <w:sz w:val="18"/>
          <w:szCs w:val="18"/>
        </w:rPr>
      </w:pPr>
    </w:p>
    <w:p>
      <w:pPr>
        <w:spacing w:line="43" w:lineRule="exact"/>
        <w:ind w:left="2328" w:right="0" w:firstLine="0"/>
        <w:rPr>
          <w:rFonts w:ascii="宋体" w:hAnsi="宋体" w:cs="宋体" w:eastAsia="宋体" w:hint="default"/>
          <w:sz w:val="4"/>
          <w:szCs w:val="4"/>
        </w:rPr>
      </w:pPr>
      <w:r>
        <w:rPr>
          <w:rFonts w:ascii="宋体" w:hAnsi="宋体" w:cs="宋体" w:eastAsia="宋体" w:hint="default"/>
          <w:position w:val="0"/>
          <w:sz w:val="4"/>
          <w:szCs w:val="4"/>
        </w:rPr>
        <w:pict>
          <v:group style="width:311.8pt;height:2.2pt;mso-position-horizontal-relative:char;mso-position-vertical-relative:line" coordorigin="0,0" coordsize="6236,44">
            <v:group style="position:absolute;left:7;top:36;width:1784;height:2" coordorigin="7,36" coordsize="1784,2">
              <v:shape style="position:absolute;left:7;top:36;width:1784;height:2" coordorigin="7,36" coordsize="1784,0" path="m7,36l1790,36e" filled="false" stroked="true" strokeweight=".72pt" strokecolor="#000000">
                <v:path arrowok="t"/>
              </v:shape>
            </v:group>
            <v:group style="position:absolute;left:7;top:7;width:1784;height:2" coordorigin="7,7" coordsize="1784,2">
              <v:shape style="position:absolute;left:7;top:7;width:1784;height:2" coordorigin="7,7" coordsize="1784,0" path="m7,7l1790,7e" filled="false" stroked="true" strokeweight=".72pt" strokecolor="#000000">
                <v:path arrowok="t"/>
              </v:shape>
            </v:group>
            <v:group style="position:absolute;left:1865;top:36;width:1781;height:2" coordorigin="1865,36" coordsize="1781,2">
              <v:shape style="position:absolute;left:1865;top:36;width:1781;height:2" coordorigin="1865,36" coordsize="1781,0" path="m1865,36l3646,36e" filled="false" stroked="true" strokeweight=".72pt" strokecolor="#000000">
                <v:path arrowok="t"/>
              </v:shape>
            </v:group>
            <v:group style="position:absolute;left:1865;top:7;width:1781;height:2" coordorigin="1865,7" coordsize="1781,2">
              <v:shape style="position:absolute;left:1865;top:7;width:1781;height:2" coordorigin="1865,7" coordsize="1781,0" path="m1865,7l3646,7e" filled="false" stroked="true" strokeweight=".72pt" strokecolor="#000000">
                <v:path arrowok="t"/>
              </v:shape>
            </v:group>
            <v:group style="position:absolute;left:3718;top:36;width:2511;height:2" coordorigin="3718,36" coordsize="2511,2">
              <v:shape style="position:absolute;left:3718;top:36;width:2511;height:2" coordorigin="3718,36" coordsize="2511,0" path="m3718,36l6228,36e" filled="false" stroked="true" strokeweight=".72pt" strokecolor="#000000">
                <v:path arrowok="t"/>
              </v:shape>
            </v:group>
            <v:group style="position:absolute;left:3718;top:7;width:2511;height:2" coordorigin="3718,7" coordsize="2511,2">
              <v:shape style="position:absolute;left:3718;top:7;width:2511;height:2" coordorigin="3718,7" coordsize="2511,0" path="m3718,7l6228,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2"/>
        <w:ind w:left="619" w:right="2063"/>
        <w:jc w:val="left"/>
      </w:pPr>
      <w:r>
        <w:rPr/>
        <w:t>17、应付账款</w:t>
      </w:r>
    </w:p>
    <w:p>
      <w:pPr>
        <w:pStyle w:val="BodyText"/>
        <w:spacing w:line="240" w:lineRule="auto" w:before="127"/>
        <w:ind w:left="617" w:right="2063"/>
        <w:jc w:val="left"/>
      </w:pPr>
      <w:r>
        <w:rPr/>
        <w:t>（1）应付账款明细情况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5289" w:val="left" w:leader="none"/>
        </w:tabs>
        <w:spacing w:line="227" w:lineRule="exact" w:before="0"/>
        <w:ind w:left="1689" w:right="0" w:firstLine="0"/>
        <w:jc w:val="center"/>
        <w:rPr>
          <w:rFonts w:ascii="宋体" w:hAnsi="宋体" w:cs="宋体" w:eastAsia="宋体" w:hint="default"/>
          <w:sz w:val="22"/>
          <w:szCs w:val="22"/>
        </w:rPr>
      </w:pPr>
      <w:r>
        <w:rPr>
          <w:rFonts w:ascii="宋体" w:hAnsi="宋体" w:cs="宋体" w:eastAsia="宋体" w:hint="default"/>
          <w:sz w:val="22"/>
          <w:szCs w:val="22"/>
        </w:rPr>
        <w:t>年末数</w:t>
        <w:tab/>
        <w:t>年初数</w:t>
      </w:r>
    </w:p>
    <w:p>
      <w:pPr>
        <w:spacing w:line="164" w:lineRule="exact" w:before="0"/>
        <w:ind w:left="451" w:right="2063" w:firstLine="0"/>
        <w:jc w:val="left"/>
        <w:rPr>
          <w:rFonts w:ascii="宋体" w:hAnsi="宋体" w:cs="宋体" w:eastAsia="宋体" w:hint="default"/>
          <w:sz w:val="22"/>
          <w:szCs w:val="22"/>
        </w:rPr>
      </w:pPr>
      <w:r>
        <w:rPr/>
        <w:pict>
          <v:group style="position:absolute;margin-left:173.279999pt;margin-top:5.829771pt;width:157.8pt;height:.25pt;mso-position-horizontal-relative:page;mso-position-vertical-relative:paragraph;z-index:6832" coordorigin="3466,117" coordsize="3156,5">
            <v:group style="position:absolute;left:3468;top:119;width:1757;height:2" coordorigin="3468,119" coordsize="1757,2">
              <v:shape style="position:absolute;left:3468;top:119;width:1757;height:2" coordorigin="3468,119" coordsize="1757,0" path="m3468,119l5225,119e" filled="false" stroked="true" strokeweight=".24pt" strokecolor="#000000">
                <v:path arrowok="t"/>
              </v:shape>
            </v:group>
            <v:group style="position:absolute;left:5225;top:119;width:5;height:2" coordorigin="5225,119" coordsize="5,2">
              <v:shape style="position:absolute;left:5225;top:119;width:5;height:2" coordorigin="5225,119" coordsize="5,0" path="m5225,119l5230,119e" filled="false" stroked="true" strokeweight=".24pt" strokecolor="#000000">
                <v:path arrowok="t"/>
              </v:shape>
            </v:group>
            <v:group style="position:absolute;left:5230;top:119;width:269;height:2" coordorigin="5230,119" coordsize="269,2">
              <v:shape style="position:absolute;left:5230;top:119;width:269;height:2" coordorigin="5230,119" coordsize="269,0" path="m5230,119l5498,119e" filled="false" stroked="true" strokeweight=".24pt" strokecolor="#000000">
                <v:path arrowok="t"/>
              </v:shape>
            </v:group>
            <v:group style="position:absolute;left:5498;top:119;width:5;height:2" coordorigin="5498,119" coordsize="5,2">
              <v:shape style="position:absolute;left:5498;top:119;width:5;height:2" coordorigin="5498,119" coordsize="5,0" path="m5498,119l5503,119e" filled="false" stroked="true" strokeweight=".24pt" strokecolor="#000000">
                <v:path arrowok="t"/>
              </v:shape>
            </v:group>
            <v:group style="position:absolute;left:5503;top:119;width:1116;height:2" coordorigin="5503,119" coordsize="1116,2">
              <v:shape style="position:absolute;left:5503;top:119;width:1116;height:2" coordorigin="5503,119" coordsize="1116,0" path="m5503,119l6619,119e" filled="false" stroked="true" strokeweight=".24pt" strokecolor="#000000">
                <v:path arrowok="t"/>
              </v:shape>
            </v:group>
            <w10:wrap type="none"/>
          </v:group>
        </w:pict>
      </w:r>
      <w:r>
        <w:rPr/>
        <w:pict>
          <v:group style="position:absolute;margin-left:353.279999pt;margin-top:5.829771pt;width:157.7pt;height:.25pt;mso-position-horizontal-relative:page;mso-position-vertical-relative:paragraph;z-index:6856" coordorigin="7066,117" coordsize="3154,5">
            <v:group style="position:absolute;left:7068;top:119;width:1757;height:2" coordorigin="7068,119" coordsize="1757,2">
              <v:shape style="position:absolute;left:7068;top:119;width:1757;height:2" coordorigin="7068,119" coordsize="1757,0" path="m7068,119l8825,119e" filled="false" stroked="true" strokeweight=".24pt" strokecolor="#000000">
                <v:path arrowok="t"/>
              </v:shape>
            </v:group>
            <v:group style="position:absolute;left:8825;top:119;width:5;height:2" coordorigin="8825,119" coordsize="5,2">
              <v:shape style="position:absolute;left:8825;top:119;width:5;height:2" coordorigin="8825,119" coordsize="5,0" path="m8825,119l8830,119e" filled="false" stroked="true" strokeweight=".24pt" strokecolor="#000000">
                <v:path arrowok="t"/>
              </v:shape>
            </v:group>
            <v:group style="position:absolute;left:8830;top:119;width:272;height:2" coordorigin="8830,119" coordsize="272,2">
              <v:shape style="position:absolute;left:8830;top:119;width:272;height:2" coordorigin="8830,119" coordsize="272,0" path="m8830,119l9101,119e" filled="false" stroked="true" strokeweight=".24pt" strokecolor="#000000">
                <v:path arrowok="t"/>
              </v:shape>
            </v:group>
            <v:group style="position:absolute;left:9101;top:119;width:5;height:2" coordorigin="9101,119" coordsize="5,2">
              <v:shape style="position:absolute;left:9101;top:119;width:5;height:2" coordorigin="9101,119" coordsize="5,0" path="m9101,119l9106,119e" filled="false" stroked="true" strokeweight=".24pt" strokecolor="#000000">
                <v:path arrowok="t"/>
              </v:shape>
            </v:group>
            <v:group style="position:absolute;left:9106;top:119;width:1112;height:2" coordorigin="9106,119" coordsize="1112,2">
              <v:shape style="position:absolute;left:9106;top:119;width:1112;height:2" coordorigin="9106,119" coordsize="1112,0" path="m9106,119l10217,119e" filled="false" stroked="true" strokeweight=".24pt" strokecolor="#000000">
                <v:path arrowok="t"/>
              </v:shape>
            </v:group>
            <w10:wrap type="none"/>
          </v:group>
        </w:pict>
      </w:r>
      <w:r>
        <w:rPr>
          <w:rFonts w:ascii="宋体" w:hAnsi="宋体" w:cs="宋体" w:eastAsia="宋体" w:hint="default"/>
          <w:sz w:val="22"/>
          <w:szCs w:val="22"/>
        </w:rPr>
        <w:t>账</w:t>
      </w:r>
      <w:r>
        <w:rPr>
          <w:rFonts w:ascii="宋体" w:hAnsi="宋体" w:cs="宋体" w:eastAsia="宋体" w:hint="default"/>
          <w:spacing w:val="1"/>
          <w:sz w:val="22"/>
          <w:szCs w:val="22"/>
        </w:rPr>
        <w:t> </w:t>
      </w:r>
      <w:r>
        <w:rPr>
          <w:rFonts w:ascii="宋体" w:hAnsi="宋体" w:cs="宋体" w:eastAsia="宋体" w:hint="default"/>
          <w:sz w:val="22"/>
          <w:szCs w:val="22"/>
        </w:rPr>
        <w:t>龄</w:t>
      </w:r>
    </w:p>
    <w:p>
      <w:pPr>
        <w:tabs>
          <w:tab w:pos="2390" w:val="left" w:leader="none"/>
          <w:tab w:pos="3714" w:val="left" w:leader="none"/>
          <w:tab w:pos="5438" w:val="left" w:leader="none"/>
          <w:tab w:pos="5990" w:val="left" w:leader="none"/>
          <w:tab w:pos="7314" w:val="left" w:leader="none"/>
        </w:tabs>
        <w:spacing w:line="226" w:lineRule="exact" w:before="0"/>
        <w:ind w:left="1838" w:right="0" w:firstLine="0"/>
        <w:jc w:val="center"/>
        <w:rPr>
          <w:rFonts w:ascii="宋体" w:hAnsi="宋体" w:cs="宋体" w:eastAsia="宋体" w:hint="default"/>
          <w:sz w:val="22"/>
          <w:szCs w:val="22"/>
        </w:rPr>
      </w:pPr>
      <w:r>
        <w:rPr>
          <w:rFonts w:ascii="宋体" w:hAnsi="宋体" w:cs="宋体" w:eastAsia="宋体" w:hint="default"/>
          <w:sz w:val="22"/>
          <w:szCs w:val="22"/>
        </w:rPr>
        <w:t>金</w:t>
        <w:tab/>
        <w:t>额</w:t>
        <w:tab/>
        <w:t>比例</w:t>
        <w:tab/>
        <w:t>金</w:t>
        <w:tab/>
        <w:t>额</w:t>
        <w:tab/>
        <w:t>比例</w:t>
      </w:r>
    </w:p>
    <w:p>
      <w:pPr>
        <w:spacing w:line="240" w:lineRule="auto" w:before="6"/>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1205"/>
        <w:gridCol w:w="470"/>
        <w:gridCol w:w="1764"/>
        <w:gridCol w:w="266"/>
        <w:gridCol w:w="1128"/>
        <w:gridCol w:w="442"/>
        <w:gridCol w:w="1764"/>
        <w:gridCol w:w="269"/>
        <w:gridCol w:w="1123"/>
      </w:tblGrid>
      <w:tr>
        <w:trPr>
          <w:trHeight w:val="320" w:hRule="exact"/>
        </w:trPr>
        <w:tc>
          <w:tcPr>
            <w:tcW w:w="1205" w:type="dxa"/>
            <w:tcBorders>
              <w:top w:val="single" w:sz="2" w:space="0" w:color="000000"/>
              <w:left w:val="nil" w:sz="6" w:space="0" w:color="auto"/>
              <w:bottom w:val="nil" w:sz="6" w:space="0" w:color="auto"/>
              <w:right w:val="nil" w:sz="6" w:space="0" w:color="auto"/>
            </w:tcBorders>
          </w:tcPr>
          <w:p>
            <w:pPr>
              <w:pStyle w:val="TableParagraph"/>
              <w:spacing w:line="249" w:lineRule="exact"/>
              <w:ind w:left="11" w:right="0"/>
              <w:jc w:val="left"/>
              <w:rPr>
                <w:rFonts w:ascii="宋体" w:hAnsi="宋体" w:cs="宋体" w:eastAsia="宋体" w:hint="default"/>
                <w:sz w:val="22"/>
                <w:szCs w:val="22"/>
              </w:rPr>
            </w:pPr>
            <w:r>
              <w:rPr>
                <w:rFonts w:ascii="宋体" w:hAnsi="宋体" w:cs="宋体" w:eastAsia="宋体" w:hint="default"/>
                <w:sz w:val="22"/>
                <w:szCs w:val="22"/>
              </w:rPr>
              <w:t>1年以内</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single" w:sz="2" w:space="0" w:color="000000"/>
              <w:left w:val="nil" w:sz="6" w:space="0" w:color="auto"/>
              <w:bottom w:val="nil" w:sz="6" w:space="0" w:color="auto"/>
              <w:right w:val="nil" w:sz="6" w:space="0" w:color="auto"/>
            </w:tcBorders>
          </w:tcPr>
          <w:p>
            <w:pPr>
              <w:pStyle w:val="TableParagraph"/>
              <w:spacing w:line="285" w:lineRule="exact"/>
              <w:ind w:right="7"/>
              <w:jc w:val="right"/>
              <w:rPr>
                <w:rFonts w:ascii="宋体" w:hAnsi="宋体" w:cs="宋体" w:eastAsia="宋体" w:hint="default"/>
                <w:sz w:val="22"/>
                <w:szCs w:val="22"/>
              </w:rPr>
            </w:pPr>
            <w:r>
              <w:rPr>
                <w:rFonts w:ascii="宋体"/>
                <w:spacing w:val="-1"/>
                <w:sz w:val="22"/>
              </w:rPr>
              <w:t>101,394,345.58</w:t>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single" w:sz="2" w:space="0" w:color="000000"/>
              <w:left w:val="nil" w:sz="6" w:space="0" w:color="auto"/>
              <w:bottom w:val="nil" w:sz="6" w:space="0" w:color="auto"/>
              <w:right w:val="nil" w:sz="6" w:space="0" w:color="auto"/>
            </w:tcBorders>
          </w:tcPr>
          <w:p>
            <w:pPr>
              <w:pStyle w:val="TableParagraph"/>
              <w:spacing w:line="285" w:lineRule="exact"/>
              <w:ind w:right="10"/>
              <w:jc w:val="right"/>
              <w:rPr>
                <w:rFonts w:ascii="宋体" w:hAnsi="宋体" w:cs="宋体" w:eastAsia="宋体" w:hint="default"/>
                <w:sz w:val="22"/>
                <w:szCs w:val="22"/>
              </w:rPr>
            </w:pPr>
            <w:r>
              <w:rPr>
                <w:rFonts w:ascii="宋体"/>
                <w:sz w:val="22"/>
              </w:rPr>
              <w:t>87.85%</w:t>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single" w:sz="2" w:space="0" w:color="000000"/>
              <w:left w:val="nil" w:sz="6" w:space="0" w:color="auto"/>
              <w:bottom w:val="nil" w:sz="6" w:space="0" w:color="auto"/>
              <w:right w:val="nil" w:sz="6" w:space="0" w:color="auto"/>
            </w:tcBorders>
          </w:tcPr>
          <w:p>
            <w:pPr>
              <w:pStyle w:val="TableParagraph"/>
              <w:spacing w:line="285" w:lineRule="exact"/>
              <w:ind w:right="7"/>
              <w:jc w:val="right"/>
              <w:rPr>
                <w:rFonts w:ascii="宋体" w:hAnsi="宋体" w:cs="宋体" w:eastAsia="宋体" w:hint="default"/>
                <w:sz w:val="22"/>
                <w:szCs w:val="22"/>
              </w:rPr>
            </w:pPr>
            <w:r>
              <w:rPr>
                <w:rFonts w:ascii="宋体"/>
                <w:spacing w:val="-1"/>
                <w:sz w:val="22"/>
              </w:rPr>
              <w:t>106,440,113.31</w:t>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single" w:sz="2" w:space="0" w:color="000000"/>
              <w:left w:val="nil" w:sz="6" w:space="0" w:color="auto"/>
              <w:bottom w:val="nil" w:sz="6" w:space="0" w:color="auto"/>
              <w:right w:val="nil" w:sz="6" w:space="0" w:color="auto"/>
            </w:tcBorders>
          </w:tcPr>
          <w:p>
            <w:pPr>
              <w:pStyle w:val="TableParagraph"/>
              <w:spacing w:line="285" w:lineRule="exact"/>
              <w:ind w:right="7"/>
              <w:jc w:val="right"/>
              <w:rPr>
                <w:rFonts w:ascii="宋体" w:hAnsi="宋体" w:cs="宋体" w:eastAsia="宋体" w:hint="default"/>
                <w:sz w:val="22"/>
                <w:szCs w:val="22"/>
              </w:rPr>
            </w:pPr>
            <w:r>
              <w:rPr>
                <w:rFonts w:ascii="宋体"/>
                <w:sz w:val="22"/>
              </w:rPr>
              <w:t>92.17%</w:t>
            </w:r>
          </w:p>
        </w:tc>
      </w:tr>
      <w:tr>
        <w:trPr>
          <w:trHeight w:val="324"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53" w:lineRule="exact"/>
              <w:ind w:left="11" w:right="0"/>
              <w:jc w:val="left"/>
              <w:rPr>
                <w:rFonts w:ascii="宋体" w:hAnsi="宋体" w:cs="宋体" w:eastAsia="宋体" w:hint="default"/>
                <w:sz w:val="22"/>
                <w:szCs w:val="22"/>
              </w:rPr>
            </w:pPr>
            <w:r>
              <w:rPr>
                <w:rFonts w:ascii="宋体" w:hAnsi="宋体" w:cs="宋体" w:eastAsia="宋体" w:hint="default"/>
                <w:sz w:val="22"/>
                <w:szCs w:val="22"/>
              </w:rPr>
              <w:t>1至2年</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
              <w:jc w:val="right"/>
              <w:rPr>
                <w:rFonts w:ascii="宋体" w:hAnsi="宋体" w:cs="宋体" w:eastAsia="宋体" w:hint="default"/>
                <w:sz w:val="22"/>
                <w:szCs w:val="22"/>
              </w:rPr>
            </w:pPr>
            <w:r>
              <w:rPr>
                <w:rFonts w:ascii="宋体"/>
                <w:spacing w:val="-1"/>
                <w:sz w:val="22"/>
              </w:rPr>
              <w:t>7,635,562.12</w:t>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
              <w:jc w:val="right"/>
              <w:rPr>
                <w:rFonts w:ascii="宋体" w:hAnsi="宋体" w:cs="宋体" w:eastAsia="宋体" w:hint="default"/>
                <w:sz w:val="22"/>
                <w:szCs w:val="22"/>
              </w:rPr>
            </w:pPr>
            <w:r>
              <w:rPr>
                <w:rFonts w:ascii="宋体"/>
                <w:sz w:val="22"/>
              </w:rPr>
              <w:t>6.62%</w:t>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
              <w:jc w:val="right"/>
              <w:rPr>
                <w:rFonts w:ascii="宋体" w:hAnsi="宋体" w:cs="宋体" w:eastAsia="宋体" w:hint="default"/>
                <w:sz w:val="22"/>
                <w:szCs w:val="22"/>
              </w:rPr>
            </w:pPr>
            <w:r>
              <w:rPr>
                <w:rFonts w:ascii="宋体"/>
                <w:spacing w:val="-1"/>
                <w:sz w:val="22"/>
              </w:rPr>
              <w:t>5,457,650.98</w:t>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
              <w:jc w:val="right"/>
              <w:rPr>
                <w:rFonts w:ascii="宋体" w:hAnsi="宋体" w:cs="宋体" w:eastAsia="宋体" w:hint="default"/>
                <w:sz w:val="22"/>
                <w:szCs w:val="22"/>
              </w:rPr>
            </w:pPr>
            <w:r>
              <w:rPr>
                <w:rFonts w:ascii="宋体"/>
                <w:sz w:val="22"/>
              </w:rPr>
              <w:t>4.73%</w:t>
            </w:r>
          </w:p>
        </w:tc>
      </w:tr>
      <w:tr>
        <w:trPr>
          <w:trHeight w:val="323"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53" w:lineRule="exact"/>
              <w:ind w:left="11" w:right="0"/>
              <w:jc w:val="left"/>
              <w:rPr>
                <w:rFonts w:ascii="宋体" w:hAnsi="宋体" w:cs="宋体" w:eastAsia="宋体" w:hint="default"/>
                <w:sz w:val="22"/>
                <w:szCs w:val="22"/>
              </w:rPr>
            </w:pPr>
            <w:r>
              <w:rPr>
                <w:rFonts w:ascii="宋体" w:hAnsi="宋体" w:cs="宋体" w:eastAsia="宋体" w:hint="default"/>
                <w:sz w:val="22"/>
                <w:szCs w:val="22"/>
              </w:rPr>
              <w:t>2至3年</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
              <w:jc w:val="right"/>
              <w:rPr>
                <w:rFonts w:ascii="宋体" w:hAnsi="宋体" w:cs="宋体" w:eastAsia="宋体" w:hint="default"/>
                <w:sz w:val="22"/>
                <w:szCs w:val="22"/>
              </w:rPr>
            </w:pPr>
            <w:r>
              <w:rPr>
                <w:rFonts w:ascii="宋体"/>
                <w:spacing w:val="-1"/>
                <w:sz w:val="22"/>
              </w:rPr>
              <w:t>4,911,627.79</w:t>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
              <w:jc w:val="right"/>
              <w:rPr>
                <w:rFonts w:ascii="宋体" w:hAnsi="宋体" w:cs="宋体" w:eastAsia="宋体" w:hint="default"/>
                <w:sz w:val="22"/>
                <w:szCs w:val="22"/>
              </w:rPr>
            </w:pPr>
            <w:r>
              <w:rPr>
                <w:rFonts w:ascii="宋体"/>
                <w:sz w:val="22"/>
              </w:rPr>
              <w:t>4.26%</w:t>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
              <w:jc w:val="right"/>
              <w:rPr>
                <w:rFonts w:ascii="宋体" w:hAnsi="宋体" w:cs="宋体" w:eastAsia="宋体" w:hint="default"/>
                <w:sz w:val="22"/>
                <w:szCs w:val="22"/>
              </w:rPr>
            </w:pPr>
            <w:r>
              <w:rPr>
                <w:rFonts w:ascii="宋体"/>
                <w:spacing w:val="-1"/>
                <w:sz w:val="22"/>
              </w:rPr>
              <w:t>3,164,577.38</w:t>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
              <w:jc w:val="right"/>
              <w:rPr>
                <w:rFonts w:ascii="宋体" w:hAnsi="宋体" w:cs="宋体" w:eastAsia="宋体" w:hint="default"/>
                <w:sz w:val="22"/>
                <w:szCs w:val="22"/>
              </w:rPr>
            </w:pPr>
            <w:r>
              <w:rPr>
                <w:rFonts w:ascii="宋体"/>
                <w:sz w:val="22"/>
              </w:rPr>
              <w:t>2.74%</w:t>
            </w:r>
          </w:p>
        </w:tc>
      </w:tr>
      <w:tr>
        <w:trPr>
          <w:trHeight w:val="329"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52" w:lineRule="exact"/>
              <w:ind w:left="11" w:right="0"/>
              <w:jc w:val="left"/>
              <w:rPr>
                <w:rFonts w:ascii="宋体" w:hAnsi="宋体" w:cs="宋体" w:eastAsia="宋体" w:hint="default"/>
                <w:sz w:val="22"/>
                <w:szCs w:val="22"/>
              </w:rPr>
            </w:pPr>
            <w:r>
              <w:rPr>
                <w:rFonts w:ascii="宋体" w:hAnsi="宋体" w:cs="宋体" w:eastAsia="宋体" w:hint="default"/>
                <w:sz w:val="22"/>
                <w:szCs w:val="22"/>
              </w:rPr>
              <w:t>3年以上</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7"/>
              <w:jc w:val="right"/>
              <w:rPr>
                <w:rFonts w:ascii="宋体" w:hAnsi="宋体" w:cs="宋体" w:eastAsia="宋体" w:hint="default"/>
                <w:sz w:val="22"/>
                <w:szCs w:val="22"/>
              </w:rPr>
            </w:pPr>
            <w:r>
              <w:rPr>
                <w:rFonts w:ascii="宋体"/>
                <w:spacing w:val="-1"/>
                <w:sz w:val="22"/>
              </w:rPr>
              <w:t>1,477,366.24</w:t>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10"/>
              <w:jc w:val="right"/>
              <w:rPr>
                <w:rFonts w:ascii="宋体" w:hAnsi="宋体" w:cs="宋体" w:eastAsia="宋体" w:hint="default"/>
                <w:sz w:val="22"/>
                <w:szCs w:val="22"/>
              </w:rPr>
            </w:pPr>
            <w:r>
              <w:rPr>
                <w:rFonts w:ascii="宋体"/>
                <w:sz w:val="22"/>
              </w:rPr>
              <w:t>1.28%</w:t>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7"/>
              <w:jc w:val="right"/>
              <w:rPr>
                <w:rFonts w:ascii="宋体" w:hAnsi="宋体" w:cs="宋体" w:eastAsia="宋体" w:hint="default"/>
                <w:sz w:val="22"/>
                <w:szCs w:val="22"/>
              </w:rPr>
            </w:pPr>
            <w:r>
              <w:rPr>
                <w:rFonts w:ascii="宋体"/>
                <w:spacing w:val="-1"/>
                <w:sz w:val="22"/>
              </w:rPr>
              <w:t>415,770.80</w:t>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7"/>
              <w:jc w:val="right"/>
              <w:rPr>
                <w:rFonts w:ascii="宋体" w:hAnsi="宋体" w:cs="宋体" w:eastAsia="宋体" w:hint="default"/>
                <w:sz w:val="22"/>
                <w:szCs w:val="22"/>
              </w:rPr>
            </w:pPr>
            <w:r>
              <w:rPr>
                <w:rFonts w:ascii="宋体"/>
                <w:sz w:val="22"/>
              </w:rPr>
              <w:t>0.36%</w:t>
            </w:r>
          </w:p>
        </w:tc>
      </w:tr>
      <w:tr>
        <w:trPr>
          <w:trHeight w:val="341"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52" w:lineRule="exact"/>
              <w:ind w:left="326"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single" w:sz="2" w:space="0" w:color="000000"/>
              <w:left w:val="nil" w:sz="6" w:space="0" w:color="auto"/>
              <w:bottom w:val="single" w:sz="12" w:space="0" w:color="000000"/>
              <w:right w:val="nil" w:sz="6" w:space="0" w:color="auto"/>
            </w:tcBorders>
          </w:tcPr>
          <w:p>
            <w:pPr>
              <w:pStyle w:val="TableParagraph"/>
              <w:spacing w:line="240" w:lineRule="auto"/>
              <w:ind w:right="7"/>
              <w:jc w:val="right"/>
              <w:rPr>
                <w:rFonts w:ascii="宋体" w:hAnsi="宋体" w:cs="宋体" w:eastAsia="宋体" w:hint="default"/>
                <w:sz w:val="22"/>
                <w:szCs w:val="22"/>
              </w:rPr>
            </w:pPr>
            <w:r>
              <w:rPr>
                <w:rFonts w:ascii="宋体"/>
                <w:spacing w:val="-1"/>
                <w:sz w:val="22"/>
              </w:rPr>
              <w:t>115,418,901.73</w:t>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single" w:sz="2" w:space="0" w:color="000000"/>
              <w:left w:val="nil" w:sz="6" w:space="0" w:color="auto"/>
              <w:bottom w:val="single" w:sz="12" w:space="0" w:color="000000"/>
              <w:right w:val="nil" w:sz="6" w:space="0" w:color="auto"/>
            </w:tcBorders>
          </w:tcPr>
          <w:p>
            <w:pPr>
              <w:pStyle w:val="TableParagraph"/>
              <w:spacing w:line="240" w:lineRule="auto"/>
              <w:ind w:right="10"/>
              <w:jc w:val="right"/>
              <w:rPr>
                <w:rFonts w:ascii="宋体" w:hAnsi="宋体" w:cs="宋体" w:eastAsia="宋体" w:hint="default"/>
                <w:sz w:val="22"/>
                <w:szCs w:val="22"/>
              </w:rPr>
            </w:pPr>
            <w:r>
              <w:rPr>
                <w:rFonts w:ascii="宋体"/>
                <w:sz w:val="22"/>
              </w:rPr>
              <w:t>100.00%</w:t>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single" w:sz="2" w:space="0" w:color="000000"/>
              <w:left w:val="nil" w:sz="6" w:space="0" w:color="auto"/>
              <w:bottom w:val="single" w:sz="12" w:space="0" w:color="000000"/>
              <w:right w:val="nil" w:sz="6" w:space="0" w:color="auto"/>
            </w:tcBorders>
          </w:tcPr>
          <w:p>
            <w:pPr>
              <w:pStyle w:val="TableParagraph"/>
              <w:spacing w:line="240" w:lineRule="auto"/>
              <w:ind w:right="7"/>
              <w:jc w:val="right"/>
              <w:rPr>
                <w:rFonts w:ascii="宋体" w:hAnsi="宋体" w:cs="宋体" w:eastAsia="宋体" w:hint="default"/>
                <w:sz w:val="22"/>
                <w:szCs w:val="22"/>
              </w:rPr>
            </w:pPr>
            <w:r>
              <w:rPr>
                <w:rFonts w:ascii="宋体"/>
                <w:spacing w:val="-1"/>
                <w:sz w:val="22"/>
              </w:rPr>
              <w:t>115,478,112.47</w:t>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single" w:sz="2" w:space="0" w:color="000000"/>
              <w:left w:val="nil" w:sz="6" w:space="0" w:color="auto"/>
              <w:bottom w:val="single" w:sz="12" w:space="0" w:color="000000"/>
              <w:right w:val="nil" w:sz="6" w:space="0" w:color="auto"/>
            </w:tcBorders>
          </w:tcPr>
          <w:p>
            <w:pPr>
              <w:pStyle w:val="TableParagraph"/>
              <w:spacing w:line="240" w:lineRule="auto"/>
              <w:ind w:right="7"/>
              <w:jc w:val="right"/>
              <w:rPr>
                <w:rFonts w:ascii="宋体" w:hAnsi="宋体" w:cs="宋体" w:eastAsia="宋体" w:hint="default"/>
                <w:sz w:val="22"/>
                <w:szCs w:val="22"/>
              </w:rPr>
            </w:pPr>
            <w:r>
              <w:rPr>
                <w:rFonts w:ascii="宋体"/>
                <w:sz w:val="22"/>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336" w:lineRule="auto" w:before="26"/>
        <w:ind w:left="137" w:right="0" w:firstLine="480"/>
        <w:jc w:val="left"/>
      </w:pPr>
      <w:r>
        <w:rPr>
          <w:spacing w:val="-13"/>
        </w:rPr>
        <w:t>（2）应付账款年末数中无应付持本公司 </w:t>
      </w:r>
      <w:r>
        <w:rPr>
          <w:spacing w:val="-9"/>
        </w:rPr>
        <w:t>5%（含</w:t>
      </w:r>
      <w:r>
        <w:rPr>
          <w:spacing w:val="-89"/>
        </w:rPr>
        <w:t> </w:t>
      </w:r>
      <w:r>
        <w:rPr>
          <w:spacing w:val="-15"/>
        </w:rPr>
        <w:t>5%）以上有表决权股份的股东单</w:t>
      </w:r>
      <w:r>
        <w:rPr>
          <w:w w:val="99"/>
        </w:rPr>
        <w:t> </w:t>
      </w:r>
      <w:r>
        <w:rPr>
          <w:spacing w:val="-13"/>
        </w:rPr>
        <w:t>位款项。</w:t>
      </w:r>
    </w:p>
    <w:p>
      <w:pPr>
        <w:pStyle w:val="BodyText"/>
        <w:spacing w:line="338" w:lineRule="auto" w:before="29"/>
        <w:ind w:left="137" w:right="123" w:firstLine="448"/>
        <w:jc w:val="left"/>
      </w:pPr>
      <w:r>
        <w:rPr/>
        <w:t>（3）应付账款年末数中包括应付其他关联方货款 5,247,815.25</w:t>
      </w:r>
      <w:r>
        <w:rPr>
          <w:spacing w:val="-88"/>
        </w:rPr>
        <w:t> </w:t>
      </w:r>
      <w:r>
        <w:rPr/>
        <w:t>元，该项关</w:t>
      </w:r>
      <w:r>
        <w:rPr>
          <w:w w:val="99"/>
        </w:rPr>
        <w:t> </w:t>
      </w:r>
      <w:r>
        <w:rPr>
          <w:spacing w:val="-8"/>
          <w:w w:val="99"/>
        </w:rPr>
        <w:t>联交易的披露见附注九、（三）5。</w:t>
      </w:r>
      <w:r>
        <w:rPr>
          <w:spacing w:val="-8"/>
        </w:rPr>
      </w:r>
    </w:p>
    <w:p>
      <w:pPr>
        <w:spacing w:line="240" w:lineRule="auto" w:before="8"/>
        <w:rPr>
          <w:rFonts w:ascii="宋体" w:hAnsi="宋体" w:cs="宋体" w:eastAsia="宋体" w:hint="default"/>
          <w:sz w:val="35"/>
          <w:szCs w:val="35"/>
        </w:rPr>
      </w:pPr>
    </w:p>
    <w:p>
      <w:pPr>
        <w:pStyle w:val="BodyText"/>
        <w:spacing w:line="240" w:lineRule="auto"/>
        <w:ind w:left="617" w:right="2063"/>
        <w:jc w:val="left"/>
      </w:pPr>
      <w:r>
        <w:rPr/>
        <w:t>（4）账龄超过</w:t>
      </w:r>
      <w:r>
        <w:rPr>
          <w:spacing w:val="-62"/>
        </w:rPr>
        <w:t> </w:t>
      </w:r>
      <w:r>
        <w:rPr/>
        <w:t>1</w:t>
      </w:r>
      <w:r>
        <w:rPr>
          <w:spacing w:val="-62"/>
        </w:rPr>
        <w:t> </w:t>
      </w:r>
      <w:r>
        <w:rPr/>
        <w:t>年的大额应付账款</w:t>
      </w:r>
    </w:p>
    <w:p>
      <w:pPr>
        <w:spacing w:line="240" w:lineRule="auto" w:before="10"/>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060"/>
        <w:gridCol w:w="1543"/>
        <w:gridCol w:w="1601"/>
        <w:gridCol w:w="2227"/>
      </w:tblGrid>
      <w:tr>
        <w:trPr>
          <w:trHeight w:val="468" w:hRule="exact"/>
        </w:trPr>
        <w:tc>
          <w:tcPr>
            <w:tcW w:w="3060"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72"/>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1543"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601"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113"/>
              <w:jc w:val="center"/>
              <w:rPr>
                <w:rFonts w:ascii="宋体" w:hAnsi="宋体" w:cs="宋体" w:eastAsia="宋体" w:hint="default"/>
                <w:sz w:val="20"/>
                <w:szCs w:val="20"/>
              </w:rPr>
            </w:pPr>
            <w:r>
              <w:rPr>
                <w:rFonts w:ascii="宋体" w:hAnsi="宋体" w:cs="宋体" w:eastAsia="宋体" w:hint="default"/>
                <w:sz w:val="20"/>
                <w:szCs w:val="20"/>
              </w:rPr>
              <w:t>未偿还的原因</w:t>
            </w:r>
          </w:p>
        </w:tc>
        <w:tc>
          <w:tcPr>
            <w:tcW w:w="2227"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108"/>
              <w:jc w:val="center"/>
              <w:rPr>
                <w:rFonts w:ascii="宋体" w:hAnsi="宋体" w:cs="宋体" w:eastAsia="宋体" w:hint="default"/>
                <w:sz w:val="20"/>
                <w:szCs w:val="20"/>
              </w:rPr>
            </w:pPr>
            <w:r>
              <w:rPr>
                <w:rFonts w:ascii="宋体" w:hAnsi="宋体" w:cs="宋体" w:eastAsia="宋体" w:hint="default"/>
                <w:sz w:val="20"/>
                <w:szCs w:val="20"/>
              </w:rPr>
              <w:t>报表日后是否归还</w:t>
            </w:r>
          </w:p>
        </w:tc>
      </w:tr>
      <w:tr>
        <w:trPr>
          <w:trHeight w:val="347" w:hRule="exact"/>
        </w:trPr>
        <w:tc>
          <w:tcPr>
            <w:tcW w:w="306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72"/>
              <w:jc w:val="center"/>
              <w:rPr>
                <w:rFonts w:ascii="宋体" w:hAnsi="宋体" w:cs="宋体" w:eastAsia="宋体" w:hint="default"/>
                <w:sz w:val="20"/>
                <w:szCs w:val="20"/>
              </w:rPr>
            </w:pPr>
            <w:r>
              <w:rPr>
                <w:rFonts w:ascii="宋体" w:hAnsi="宋体" w:cs="宋体" w:eastAsia="宋体" w:hint="default"/>
                <w:sz w:val="20"/>
                <w:szCs w:val="20"/>
              </w:rPr>
              <w:t>上海贝尔阿尔卡特股份有限公司</w:t>
            </w:r>
          </w:p>
        </w:tc>
        <w:tc>
          <w:tcPr>
            <w:tcW w:w="154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8"/>
              <w:jc w:val="right"/>
              <w:rPr>
                <w:rFonts w:ascii="宋体" w:hAnsi="宋体" w:cs="宋体" w:eastAsia="宋体" w:hint="default"/>
                <w:sz w:val="20"/>
                <w:szCs w:val="20"/>
              </w:rPr>
            </w:pPr>
            <w:r>
              <w:rPr>
                <w:rFonts w:ascii="宋体"/>
                <w:w w:val="95"/>
                <w:sz w:val="20"/>
              </w:rPr>
              <w:t>5,630,965.00</w:t>
            </w:r>
            <w:r>
              <w:rPr>
                <w:rFonts w:ascii="宋体"/>
                <w:sz w:val="20"/>
              </w:rPr>
            </w:r>
          </w:p>
        </w:tc>
        <w:tc>
          <w:tcPr>
            <w:tcW w:w="1601"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110"/>
              <w:jc w:val="center"/>
              <w:rPr>
                <w:rFonts w:ascii="宋体" w:hAnsi="宋体" w:cs="宋体" w:eastAsia="宋体" w:hint="default"/>
                <w:sz w:val="20"/>
                <w:szCs w:val="20"/>
              </w:rPr>
            </w:pPr>
            <w:r>
              <w:rPr>
                <w:rFonts w:ascii="宋体" w:hAnsi="宋体" w:cs="宋体" w:eastAsia="宋体" w:hint="default"/>
                <w:sz w:val="20"/>
                <w:szCs w:val="20"/>
              </w:rPr>
              <w:t>帐期未到</w:t>
            </w:r>
          </w:p>
        </w:tc>
        <w:tc>
          <w:tcPr>
            <w:tcW w:w="222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110"/>
              <w:jc w:val="center"/>
              <w:rPr>
                <w:rFonts w:ascii="宋体" w:hAnsi="宋体" w:cs="宋体" w:eastAsia="宋体" w:hint="default"/>
                <w:sz w:val="20"/>
                <w:szCs w:val="20"/>
              </w:rPr>
            </w:pPr>
            <w:r>
              <w:rPr>
                <w:rFonts w:ascii="宋体" w:hAnsi="宋体" w:cs="宋体" w:eastAsia="宋体" w:hint="default"/>
                <w:sz w:val="20"/>
                <w:szCs w:val="20"/>
              </w:rPr>
              <w:t>未归还</w:t>
            </w:r>
          </w:p>
        </w:tc>
      </w:tr>
      <w:tr>
        <w:trPr>
          <w:trHeight w:val="344" w:hRule="exact"/>
        </w:trPr>
        <w:tc>
          <w:tcPr>
            <w:tcW w:w="30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z w:val="20"/>
                <w:szCs w:val="20"/>
              </w:rPr>
              <w:t>深圳市特发信息股份有限公司</w:t>
            </w:r>
          </w:p>
        </w:tc>
        <w:tc>
          <w:tcPr>
            <w:tcW w:w="1543"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8"/>
              <w:jc w:val="right"/>
              <w:rPr>
                <w:rFonts w:ascii="宋体" w:hAnsi="宋体" w:cs="宋体" w:eastAsia="宋体" w:hint="default"/>
                <w:sz w:val="20"/>
                <w:szCs w:val="20"/>
              </w:rPr>
            </w:pPr>
            <w:r>
              <w:rPr>
                <w:rFonts w:ascii="宋体"/>
                <w:w w:val="95"/>
                <w:sz w:val="20"/>
              </w:rPr>
              <w:t>2,440,170.00</w:t>
            </w:r>
            <w:r>
              <w:rPr>
                <w:rFonts w:ascii="宋体"/>
                <w:sz w:val="20"/>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0"/>
              <w:jc w:val="center"/>
              <w:rPr>
                <w:rFonts w:ascii="宋体" w:hAnsi="宋体" w:cs="宋体" w:eastAsia="宋体" w:hint="default"/>
                <w:sz w:val="20"/>
                <w:szCs w:val="20"/>
              </w:rPr>
            </w:pPr>
            <w:r>
              <w:rPr>
                <w:rFonts w:ascii="宋体" w:hAnsi="宋体" w:cs="宋体" w:eastAsia="宋体" w:hint="default"/>
                <w:sz w:val="20"/>
                <w:szCs w:val="20"/>
              </w:rPr>
              <w:t>帐期未到</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0"/>
              <w:jc w:val="center"/>
              <w:rPr>
                <w:rFonts w:ascii="宋体" w:hAnsi="宋体" w:cs="宋体" w:eastAsia="宋体" w:hint="default"/>
                <w:sz w:val="20"/>
                <w:szCs w:val="20"/>
              </w:rPr>
            </w:pPr>
            <w:r>
              <w:rPr>
                <w:rFonts w:ascii="宋体" w:hAnsi="宋体" w:cs="宋体" w:eastAsia="宋体" w:hint="default"/>
                <w:sz w:val="20"/>
                <w:szCs w:val="20"/>
              </w:rPr>
              <w:t>未归还</w:t>
            </w:r>
          </w:p>
        </w:tc>
      </w:tr>
    </w:tbl>
    <w:p>
      <w:pPr>
        <w:tabs>
          <w:tab w:pos="1872" w:val="left" w:leader="none"/>
          <w:tab w:pos="3516" w:val="left" w:leader="none"/>
        </w:tabs>
        <w:spacing w:before="92"/>
        <w:ind w:left="1169" w:right="2063" w:firstLine="0"/>
        <w:jc w:val="left"/>
        <w:rPr>
          <w:rFonts w:ascii="宋体" w:hAnsi="宋体" w:cs="宋体" w:eastAsia="宋体" w:hint="default"/>
          <w:sz w:val="20"/>
          <w:szCs w:val="20"/>
        </w:rPr>
      </w:pPr>
      <w:r>
        <w:rPr>
          <w:rFonts w:ascii="宋体" w:hAnsi="宋体" w:cs="宋体" w:eastAsia="宋体" w:hint="default"/>
          <w:w w:val="95"/>
          <w:position w:val="13"/>
          <w:sz w:val="20"/>
          <w:szCs w:val="20"/>
        </w:rPr>
        <w:t>合</w:t>
        <w:tab/>
        <w:t>计</w:t>
        <w:tab/>
      </w:r>
      <w:r>
        <w:rPr>
          <w:rFonts w:ascii="宋体" w:hAnsi="宋体" w:cs="宋体" w:eastAsia="宋体" w:hint="default"/>
          <w:sz w:val="20"/>
          <w:szCs w:val="20"/>
        </w:rPr>
        <w:t>8,071,135.00</w:t>
      </w:r>
    </w:p>
    <w:p>
      <w:pPr>
        <w:spacing w:line="240" w:lineRule="auto" w:before="6"/>
        <w:rPr>
          <w:rFonts w:ascii="宋体" w:hAnsi="宋体" w:cs="宋体" w:eastAsia="宋体" w:hint="default"/>
          <w:sz w:val="2"/>
          <w:szCs w:val="2"/>
        </w:rPr>
      </w:pPr>
    </w:p>
    <w:p>
      <w:pPr>
        <w:spacing w:line="43" w:lineRule="exact"/>
        <w:ind w:left="3164" w:right="0" w:firstLine="0"/>
        <w:rPr>
          <w:rFonts w:ascii="宋体" w:hAnsi="宋体" w:cs="宋体" w:eastAsia="宋体" w:hint="default"/>
          <w:sz w:val="4"/>
          <w:szCs w:val="4"/>
        </w:rPr>
      </w:pPr>
      <w:r>
        <w:rPr>
          <w:rFonts w:ascii="宋体" w:hAnsi="宋体" w:cs="宋体" w:eastAsia="宋体" w:hint="default"/>
          <w:position w:val="0"/>
          <w:sz w:val="4"/>
          <w:szCs w:val="4"/>
        </w:rPr>
        <w:pict>
          <v:group style="width:78.6pt;height:2.2pt;mso-position-horizontal-relative:char;mso-position-vertical-relative:line" coordorigin="0,0" coordsize="1572,44">
            <v:group style="position:absolute;left:7;top:36;width:1558;height:2" coordorigin="7,36" coordsize="1558,2">
              <v:shape style="position:absolute;left:7;top:36;width:1558;height:2" coordorigin="7,36" coordsize="1558,0" path="m7,36l1565,36e" filled="false" stroked="true" strokeweight=".72pt" strokecolor="#000000">
                <v:path arrowok="t"/>
              </v:shape>
            </v:group>
            <v:group style="position:absolute;left:7;top:7;width:1558;height:2" coordorigin="7,7" coordsize="1558,2">
              <v:shape style="position:absolute;left:7;top:7;width:1558;height:2" coordorigin="7,7" coordsize="1558,0" path="m7,7l1565,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619" w:right="2063"/>
        <w:jc w:val="left"/>
      </w:pPr>
      <w:r>
        <w:rPr/>
        <w:t>18、预收款项</w:t>
      </w:r>
    </w:p>
    <w:p>
      <w:pPr>
        <w:pStyle w:val="BodyText"/>
        <w:spacing w:line="240" w:lineRule="auto" w:before="125"/>
        <w:ind w:left="617" w:right="2063"/>
        <w:jc w:val="left"/>
      </w:pPr>
      <w:r>
        <w:rPr/>
        <w:t>（1）预收款项明细情况</w:t>
      </w:r>
    </w:p>
    <w:p>
      <w:pPr>
        <w:tabs>
          <w:tab w:pos="6653" w:val="left" w:leader="none"/>
        </w:tabs>
        <w:spacing w:line="233" w:lineRule="exact" w:before="33"/>
        <w:ind w:left="3053" w:right="143" w:firstLine="0"/>
        <w:jc w:val="left"/>
        <w:rPr>
          <w:rFonts w:ascii="宋体" w:hAnsi="宋体" w:cs="宋体" w:eastAsia="宋体" w:hint="default"/>
          <w:sz w:val="22"/>
          <w:szCs w:val="22"/>
        </w:rPr>
      </w:pPr>
      <w:r>
        <w:rPr>
          <w:rFonts w:ascii="宋体" w:hAnsi="宋体" w:cs="宋体" w:eastAsia="宋体" w:hint="default"/>
          <w:sz w:val="22"/>
          <w:szCs w:val="22"/>
        </w:rPr>
        <w:t>年末数</w:t>
        <w:tab/>
        <w:t>年初数</w:t>
      </w:r>
    </w:p>
    <w:p>
      <w:pPr>
        <w:spacing w:line="158" w:lineRule="exact" w:before="0"/>
        <w:ind w:left="451" w:right="2063" w:firstLine="0"/>
        <w:jc w:val="left"/>
        <w:rPr>
          <w:rFonts w:ascii="宋体" w:hAnsi="宋体" w:cs="宋体" w:eastAsia="宋体" w:hint="default"/>
          <w:sz w:val="22"/>
          <w:szCs w:val="22"/>
        </w:rPr>
      </w:pPr>
      <w:r>
        <w:rPr/>
        <w:pict>
          <v:group style="position:absolute;margin-left:173.279999pt;margin-top:5.527029pt;width:157.8pt;height:.25pt;mso-position-horizontal-relative:page;mso-position-vertical-relative:paragraph;z-index:6880" coordorigin="3466,111" coordsize="3156,5">
            <v:group style="position:absolute;left:3468;top:113;width:1757;height:2" coordorigin="3468,113" coordsize="1757,2">
              <v:shape style="position:absolute;left:3468;top:113;width:1757;height:2" coordorigin="3468,113" coordsize="1757,0" path="m3468,113l5225,113e" filled="false" stroked="true" strokeweight=".24pt" strokecolor="#000000">
                <v:path arrowok="t"/>
              </v:shape>
            </v:group>
            <v:group style="position:absolute;left:5225;top:113;width:5;height:2" coordorigin="5225,113" coordsize="5,2">
              <v:shape style="position:absolute;left:5225;top:113;width:5;height:2" coordorigin="5225,113" coordsize="5,0" path="m5225,113l5230,113e" filled="false" stroked="true" strokeweight=".24pt" strokecolor="#000000">
                <v:path arrowok="t"/>
              </v:shape>
            </v:group>
            <v:group style="position:absolute;left:5230;top:113;width:269;height:2" coordorigin="5230,113" coordsize="269,2">
              <v:shape style="position:absolute;left:5230;top:113;width:269;height:2" coordorigin="5230,113" coordsize="269,0" path="m5230,113l5498,113e" filled="false" stroked="true" strokeweight=".24pt" strokecolor="#000000">
                <v:path arrowok="t"/>
              </v:shape>
            </v:group>
            <v:group style="position:absolute;left:5498;top:113;width:5;height:2" coordorigin="5498,113" coordsize="5,2">
              <v:shape style="position:absolute;left:5498;top:113;width:5;height:2" coordorigin="5498,113" coordsize="5,0" path="m5498,113l5503,113e" filled="false" stroked="true" strokeweight=".24pt" strokecolor="#000000">
                <v:path arrowok="t"/>
              </v:shape>
            </v:group>
            <v:group style="position:absolute;left:5503;top:113;width:1116;height:2" coordorigin="5503,113" coordsize="1116,2">
              <v:shape style="position:absolute;left:5503;top:113;width:1116;height:2" coordorigin="5503,113" coordsize="1116,0" path="m5503,113l6619,113e" filled="false" stroked="true" strokeweight=".24pt" strokecolor="#000000">
                <v:path arrowok="t"/>
              </v:shape>
            </v:group>
            <w10:wrap type="none"/>
          </v:group>
        </w:pict>
      </w:r>
      <w:r>
        <w:rPr/>
        <w:pict>
          <v:group style="position:absolute;margin-left:353.279999pt;margin-top:5.527029pt;width:157.7pt;height:.25pt;mso-position-horizontal-relative:page;mso-position-vertical-relative:paragraph;z-index:6904" coordorigin="7066,111" coordsize="3154,5">
            <v:group style="position:absolute;left:7068;top:113;width:1757;height:2" coordorigin="7068,113" coordsize="1757,2">
              <v:shape style="position:absolute;left:7068;top:113;width:1757;height:2" coordorigin="7068,113" coordsize="1757,0" path="m7068,113l8825,113e" filled="false" stroked="true" strokeweight=".24pt" strokecolor="#000000">
                <v:path arrowok="t"/>
              </v:shape>
            </v:group>
            <v:group style="position:absolute;left:8825;top:113;width:5;height:2" coordorigin="8825,113" coordsize="5,2">
              <v:shape style="position:absolute;left:8825;top:113;width:5;height:2" coordorigin="8825,113" coordsize="5,0" path="m8825,113l8830,113e" filled="false" stroked="true" strokeweight=".24pt" strokecolor="#000000">
                <v:path arrowok="t"/>
              </v:shape>
            </v:group>
            <v:group style="position:absolute;left:8830;top:113;width:272;height:2" coordorigin="8830,113" coordsize="272,2">
              <v:shape style="position:absolute;left:8830;top:113;width:272;height:2" coordorigin="8830,113" coordsize="272,0" path="m8830,113l9101,113e" filled="false" stroked="true" strokeweight=".24pt" strokecolor="#000000">
                <v:path arrowok="t"/>
              </v:shape>
            </v:group>
            <v:group style="position:absolute;left:9101;top:113;width:5;height:2" coordorigin="9101,113" coordsize="5,2">
              <v:shape style="position:absolute;left:9101;top:113;width:5;height:2" coordorigin="9101,113" coordsize="5,0" path="m9101,113l9106,113e" filled="false" stroked="true" strokeweight=".24pt" strokecolor="#000000">
                <v:path arrowok="t"/>
              </v:shape>
            </v:group>
            <v:group style="position:absolute;left:9106;top:113;width:1112;height:2" coordorigin="9106,113" coordsize="1112,2">
              <v:shape style="position:absolute;left:9106;top:113;width:1112;height:2" coordorigin="9106,113" coordsize="1112,0" path="m9106,113l10217,113e" filled="false" stroked="true" strokeweight=".24pt" strokecolor="#000000">
                <v:path arrowok="t"/>
              </v:shape>
            </v:group>
            <w10:wrap type="none"/>
          </v:group>
        </w:pict>
      </w:r>
      <w:r>
        <w:rPr>
          <w:rFonts w:ascii="宋体" w:hAnsi="宋体" w:cs="宋体" w:eastAsia="宋体" w:hint="default"/>
          <w:sz w:val="22"/>
          <w:szCs w:val="22"/>
        </w:rPr>
        <w:t>账</w:t>
      </w:r>
      <w:r>
        <w:rPr>
          <w:rFonts w:ascii="宋体" w:hAnsi="宋体" w:cs="宋体" w:eastAsia="宋体" w:hint="default"/>
          <w:spacing w:val="1"/>
          <w:sz w:val="22"/>
          <w:szCs w:val="22"/>
        </w:rPr>
        <w:t> </w:t>
      </w:r>
      <w:r>
        <w:rPr>
          <w:rFonts w:ascii="宋体" w:hAnsi="宋体" w:cs="宋体" w:eastAsia="宋体" w:hint="default"/>
          <w:sz w:val="22"/>
          <w:szCs w:val="22"/>
        </w:rPr>
        <w:t>龄</w:t>
      </w:r>
    </w:p>
    <w:p>
      <w:pPr>
        <w:tabs>
          <w:tab w:pos="2851" w:val="left" w:leader="none"/>
          <w:tab w:pos="4176" w:val="left" w:leader="none"/>
          <w:tab w:pos="5899" w:val="left" w:leader="none"/>
          <w:tab w:pos="6451" w:val="left" w:leader="none"/>
          <w:tab w:pos="7776" w:val="left" w:leader="none"/>
        </w:tabs>
        <w:spacing w:line="226" w:lineRule="exact" w:before="0"/>
        <w:ind w:left="2299" w:right="143" w:firstLine="0"/>
        <w:jc w:val="left"/>
        <w:rPr>
          <w:rFonts w:ascii="宋体" w:hAnsi="宋体" w:cs="宋体" w:eastAsia="宋体" w:hint="default"/>
          <w:sz w:val="22"/>
          <w:szCs w:val="22"/>
        </w:rPr>
      </w:pPr>
      <w:r>
        <w:rPr>
          <w:rFonts w:ascii="宋体" w:hAnsi="宋体" w:cs="宋体" w:eastAsia="宋体" w:hint="default"/>
          <w:sz w:val="22"/>
          <w:szCs w:val="22"/>
        </w:rPr>
        <w:t>金</w:t>
        <w:tab/>
        <w:t>额</w:t>
        <w:tab/>
        <w:t>比例</w:t>
        <w:tab/>
        <w:t>金</w:t>
        <w:tab/>
        <w:t>额</w:t>
        <w:tab/>
        <w:t>比例</w:t>
      </w:r>
    </w:p>
    <w:p>
      <w:pPr>
        <w:spacing w:line="240" w:lineRule="auto" w:before="6"/>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1205"/>
        <w:gridCol w:w="470"/>
        <w:gridCol w:w="1764"/>
        <w:gridCol w:w="266"/>
        <w:gridCol w:w="1128"/>
        <w:gridCol w:w="442"/>
        <w:gridCol w:w="1764"/>
        <w:gridCol w:w="269"/>
        <w:gridCol w:w="1123"/>
      </w:tblGrid>
      <w:tr>
        <w:trPr>
          <w:trHeight w:val="324" w:hRule="exact"/>
        </w:trPr>
        <w:tc>
          <w:tcPr>
            <w:tcW w:w="1205" w:type="dxa"/>
            <w:tcBorders>
              <w:top w:val="single" w:sz="2" w:space="0" w:color="000000"/>
              <w:left w:val="nil" w:sz="6" w:space="0" w:color="auto"/>
              <w:bottom w:val="nil" w:sz="6" w:space="0" w:color="auto"/>
              <w:right w:val="nil" w:sz="6" w:space="0" w:color="auto"/>
            </w:tcBorders>
          </w:tcPr>
          <w:p>
            <w:pPr>
              <w:pStyle w:val="TableParagraph"/>
              <w:spacing w:line="249" w:lineRule="exact"/>
              <w:ind w:left="11" w:right="0"/>
              <w:jc w:val="left"/>
              <w:rPr>
                <w:rFonts w:ascii="宋体" w:hAnsi="宋体" w:cs="宋体" w:eastAsia="宋体" w:hint="default"/>
                <w:sz w:val="22"/>
                <w:szCs w:val="22"/>
              </w:rPr>
            </w:pPr>
            <w:r>
              <w:rPr>
                <w:rFonts w:ascii="宋体" w:hAnsi="宋体" w:cs="宋体" w:eastAsia="宋体" w:hint="default"/>
                <w:sz w:val="22"/>
                <w:szCs w:val="22"/>
              </w:rPr>
              <w:t>1年以内</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single" w:sz="2" w:space="0" w:color="000000"/>
              <w:left w:val="nil" w:sz="6" w:space="0" w:color="auto"/>
              <w:bottom w:val="nil" w:sz="6" w:space="0" w:color="auto"/>
              <w:right w:val="nil" w:sz="6" w:space="0" w:color="auto"/>
            </w:tcBorders>
          </w:tcPr>
          <w:p>
            <w:pPr>
              <w:pStyle w:val="TableParagraph"/>
              <w:spacing w:line="240" w:lineRule="auto" w:before="30"/>
              <w:ind w:right="8"/>
              <w:jc w:val="right"/>
              <w:rPr>
                <w:rFonts w:ascii="宋体" w:hAnsi="宋体" w:cs="宋体" w:eastAsia="宋体" w:hint="default"/>
                <w:sz w:val="20"/>
                <w:szCs w:val="20"/>
              </w:rPr>
            </w:pPr>
            <w:r>
              <w:rPr>
                <w:rFonts w:ascii="宋体"/>
                <w:w w:val="95"/>
                <w:sz w:val="20"/>
              </w:rPr>
              <w:t>25,889,446.83</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single" w:sz="2" w:space="0" w:color="000000"/>
              <w:left w:val="nil" w:sz="6" w:space="0" w:color="auto"/>
              <w:bottom w:val="nil" w:sz="6" w:space="0" w:color="auto"/>
              <w:right w:val="nil" w:sz="6" w:space="0" w:color="auto"/>
            </w:tcBorders>
          </w:tcPr>
          <w:p>
            <w:pPr>
              <w:pStyle w:val="TableParagraph"/>
              <w:spacing w:line="240" w:lineRule="auto" w:before="30"/>
              <w:ind w:right="11"/>
              <w:jc w:val="right"/>
              <w:rPr>
                <w:rFonts w:ascii="宋体" w:hAnsi="宋体" w:cs="宋体" w:eastAsia="宋体" w:hint="default"/>
                <w:sz w:val="20"/>
                <w:szCs w:val="20"/>
              </w:rPr>
            </w:pPr>
            <w:r>
              <w:rPr>
                <w:rFonts w:ascii="宋体"/>
                <w:w w:val="95"/>
                <w:sz w:val="20"/>
              </w:rPr>
              <w:t>75.78%</w:t>
            </w:r>
            <w:r>
              <w:rPr>
                <w:rFonts w:ascii="宋体"/>
                <w:sz w:val="20"/>
              </w:rPr>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single" w:sz="2" w:space="0" w:color="000000"/>
              <w:left w:val="nil" w:sz="6" w:space="0" w:color="auto"/>
              <w:bottom w:val="nil" w:sz="6" w:space="0" w:color="auto"/>
              <w:right w:val="nil" w:sz="6" w:space="0" w:color="auto"/>
            </w:tcBorders>
          </w:tcPr>
          <w:p>
            <w:pPr>
              <w:pStyle w:val="TableParagraph"/>
              <w:spacing w:line="240" w:lineRule="auto" w:before="30"/>
              <w:ind w:right="8"/>
              <w:jc w:val="right"/>
              <w:rPr>
                <w:rFonts w:ascii="宋体" w:hAnsi="宋体" w:cs="宋体" w:eastAsia="宋体" w:hint="default"/>
                <w:sz w:val="20"/>
                <w:szCs w:val="20"/>
              </w:rPr>
            </w:pPr>
            <w:r>
              <w:rPr>
                <w:rFonts w:ascii="宋体"/>
                <w:w w:val="95"/>
                <w:sz w:val="20"/>
              </w:rPr>
              <w:t>19,028,970.03</w:t>
            </w:r>
            <w:r>
              <w:rPr>
                <w:rFonts w:ascii="宋体"/>
                <w:sz w:val="20"/>
              </w:rPr>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single" w:sz="2" w:space="0" w:color="000000"/>
              <w:left w:val="nil" w:sz="6" w:space="0" w:color="auto"/>
              <w:bottom w:val="nil" w:sz="6" w:space="0" w:color="auto"/>
              <w:right w:val="nil" w:sz="6" w:space="0" w:color="auto"/>
            </w:tcBorders>
          </w:tcPr>
          <w:p>
            <w:pPr>
              <w:pStyle w:val="TableParagraph"/>
              <w:spacing w:line="240" w:lineRule="auto" w:before="30"/>
              <w:ind w:right="8"/>
              <w:jc w:val="right"/>
              <w:rPr>
                <w:rFonts w:ascii="宋体" w:hAnsi="宋体" w:cs="宋体" w:eastAsia="宋体" w:hint="default"/>
                <w:sz w:val="20"/>
                <w:szCs w:val="20"/>
              </w:rPr>
            </w:pPr>
            <w:r>
              <w:rPr>
                <w:rFonts w:ascii="宋体"/>
                <w:w w:val="95"/>
                <w:sz w:val="20"/>
              </w:rPr>
              <w:t>70.81%</w:t>
            </w:r>
            <w:r>
              <w:rPr>
                <w:rFonts w:ascii="宋体"/>
                <w:sz w:val="20"/>
              </w:rPr>
            </w:r>
          </w:p>
        </w:tc>
      </w:tr>
      <w:tr>
        <w:trPr>
          <w:trHeight w:val="324"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50" w:lineRule="exact"/>
              <w:ind w:left="11" w:right="0"/>
              <w:jc w:val="left"/>
              <w:rPr>
                <w:rFonts w:ascii="宋体" w:hAnsi="宋体" w:cs="宋体" w:eastAsia="宋体" w:hint="default"/>
                <w:sz w:val="22"/>
                <w:szCs w:val="22"/>
              </w:rPr>
            </w:pPr>
            <w:r>
              <w:rPr>
                <w:rFonts w:ascii="宋体" w:hAnsi="宋体" w:cs="宋体" w:eastAsia="宋体" w:hint="default"/>
                <w:sz w:val="22"/>
                <w:szCs w:val="22"/>
              </w:rPr>
              <w:t>1至2年</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
              <w:jc w:val="right"/>
              <w:rPr>
                <w:rFonts w:ascii="宋体" w:hAnsi="宋体" w:cs="宋体" w:eastAsia="宋体" w:hint="default"/>
                <w:sz w:val="20"/>
                <w:szCs w:val="20"/>
              </w:rPr>
            </w:pPr>
            <w:r>
              <w:rPr>
                <w:rFonts w:ascii="宋体"/>
                <w:w w:val="95"/>
                <w:sz w:val="20"/>
              </w:rPr>
              <w:t>4,148,200.14</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
              <w:jc w:val="right"/>
              <w:rPr>
                <w:rFonts w:ascii="宋体" w:hAnsi="宋体" w:cs="宋体" w:eastAsia="宋体" w:hint="default"/>
                <w:sz w:val="20"/>
                <w:szCs w:val="20"/>
              </w:rPr>
            </w:pPr>
            <w:r>
              <w:rPr>
                <w:rFonts w:ascii="宋体"/>
                <w:w w:val="95"/>
                <w:sz w:val="20"/>
              </w:rPr>
              <w:t>12.14%</w:t>
            </w:r>
            <w:r>
              <w:rPr>
                <w:rFonts w:ascii="宋体"/>
                <w:sz w:val="20"/>
              </w:rPr>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
              <w:jc w:val="right"/>
              <w:rPr>
                <w:rFonts w:ascii="宋体" w:hAnsi="宋体" w:cs="宋体" w:eastAsia="宋体" w:hint="default"/>
                <w:sz w:val="20"/>
                <w:szCs w:val="20"/>
              </w:rPr>
            </w:pPr>
            <w:r>
              <w:rPr>
                <w:rFonts w:ascii="宋体"/>
                <w:w w:val="95"/>
                <w:sz w:val="20"/>
              </w:rPr>
              <w:t>5,427,566.83</w:t>
            </w:r>
            <w:r>
              <w:rPr>
                <w:rFonts w:ascii="宋体"/>
                <w:sz w:val="20"/>
              </w:rPr>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
              <w:jc w:val="right"/>
              <w:rPr>
                <w:rFonts w:ascii="宋体" w:hAnsi="宋体" w:cs="宋体" w:eastAsia="宋体" w:hint="default"/>
                <w:sz w:val="20"/>
                <w:szCs w:val="20"/>
              </w:rPr>
            </w:pPr>
            <w:r>
              <w:rPr>
                <w:rFonts w:ascii="宋体"/>
                <w:w w:val="95"/>
                <w:sz w:val="20"/>
              </w:rPr>
              <w:t>20.20%</w:t>
            </w:r>
            <w:r>
              <w:rPr>
                <w:rFonts w:ascii="宋体"/>
                <w:sz w:val="20"/>
              </w:rPr>
            </w:r>
          </w:p>
        </w:tc>
      </w:tr>
      <w:tr>
        <w:trPr>
          <w:trHeight w:val="324"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50" w:lineRule="exact"/>
              <w:ind w:left="11" w:right="0"/>
              <w:jc w:val="left"/>
              <w:rPr>
                <w:rFonts w:ascii="宋体" w:hAnsi="宋体" w:cs="宋体" w:eastAsia="宋体" w:hint="default"/>
                <w:sz w:val="22"/>
                <w:szCs w:val="22"/>
              </w:rPr>
            </w:pPr>
            <w:r>
              <w:rPr>
                <w:rFonts w:ascii="宋体" w:hAnsi="宋体" w:cs="宋体" w:eastAsia="宋体" w:hint="default"/>
                <w:sz w:val="22"/>
                <w:szCs w:val="22"/>
              </w:rPr>
              <w:t>2至3年</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
              <w:jc w:val="right"/>
              <w:rPr>
                <w:rFonts w:ascii="宋体" w:hAnsi="宋体" w:cs="宋体" w:eastAsia="宋体" w:hint="default"/>
                <w:sz w:val="20"/>
                <w:szCs w:val="20"/>
              </w:rPr>
            </w:pPr>
            <w:r>
              <w:rPr>
                <w:rFonts w:ascii="宋体"/>
                <w:w w:val="95"/>
                <w:sz w:val="20"/>
              </w:rPr>
              <w:t>3,349,486.08</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
              <w:jc w:val="right"/>
              <w:rPr>
                <w:rFonts w:ascii="宋体" w:hAnsi="宋体" w:cs="宋体" w:eastAsia="宋体" w:hint="default"/>
                <w:sz w:val="20"/>
                <w:szCs w:val="20"/>
              </w:rPr>
            </w:pPr>
            <w:r>
              <w:rPr>
                <w:rFonts w:ascii="宋体"/>
                <w:w w:val="95"/>
                <w:sz w:val="20"/>
              </w:rPr>
              <w:t>9.80%</w:t>
            </w:r>
            <w:r>
              <w:rPr>
                <w:rFonts w:ascii="宋体"/>
                <w:sz w:val="20"/>
              </w:rPr>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
              <w:jc w:val="right"/>
              <w:rPr>
                <w:rFonts w:ascii="宋体" w:hAnsi="宋体" w:cs="宋体" w:eastAsia="宋体" w:hint="default"/>
                <w:sz w:val="20"/>
                <w:szCs w:val="20"/>
              </w:rPr>
            </w:pPr>
            <w:r>
              <w:rPr>
                <w:rFonts w:ascii="宋体"/>
                <w:w w:val="95"/>
                <w:sz w:val="20"/>
              </w:rPr>
              <w:t>2,286,884.26</w:t>
            </w:r>
            <w:r>
              <w:rPr>
                <w:rFonts w:ascii="宋体"/>
                <w:sz w:val="20"/>
              </w:rPr>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
              <w:jc w:val="right"/>
              <w:rPr>
                <w:rFonts w:ascii="宋体" w:hAnsi="宋体" w:cs="宋体" w:eastAsia="宋体" w:hint="default"/>
                <w:sz w:val="20"/>
                <w:szCs w:val="20"/>
              </w:rPr>
            </w:pPr>
            <w:r>
              <w:rPr>
                <w:rFonts w:ascii="宋体"/>
                <w:w w:val="95"/>
                <w:sz w:val="20"/>
              </w:rPr>
              <w:t>8.51%</w:t>
            </w:r>
            <w:r>
              <w:rPr>
                <w:rFonts w:ascii="宋体"/>
                <w:sz w:val="20"/>
              </w:rPr>
            </w:r>
          </w:p>
        </w:tc>
      </w:tr>
      <w:tr>
        <w:trPr>
          <w:trHeight w:val="324"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50" w:lineRule="exact"/>
              <w:ind w:left="11" w:right="0"/>
              <w:jc w:val="left"/>
              <w:rPr>
                <w:rFonts w:ascii="宋体" w:hAnsi="宋体" w:cs="宋体" w:eastAsia="宋体" w:hint="default"/>
                <w:sz w:val="22"/>
                <w:szCs w:val="22"/>
              </w:rPr>
            </w:pPr>
            <w:r>
              <w:rPr>
                <w:rFonts w:ascii="宋体" w:hAnsi="宋体" w:cs="宋体" w:eastAsia="宋体" w:hint="default"/>
                <w:sz w:val="22"/>
                <w:szCs w:val="22"/>
              </w:rPr>
              <w:t>3年以上</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8"/>
              <w:jc w:val="right"/>
              <w:rPr>
                <w:rFonts w:ascii="宋体" w:hAnsi="宋体" w:cs="宋体" w:eastAsia="宋体" w:hint="default"/>
                <w:sz w:val="20"/>
                <w:szCs w:val="20"/>
              </w:rPr>
            </w:pPr>
            <w:r>
              <w:rPr>
                <w:rFonts w:ascii="宋体"/>
                <w:w w:val="95"/>
                <w:sz w:val="20"/>
              </w:rPr>
              <w:t>778,449.35</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11"/>
              <w:jc w:val="right"/>
              <w:rPr>
                <w:rFonts w:ascii="宋体" w:hAnsi="宋体" w:cs="宋体" w:eastAsia="宋体" w:hint="default"/>
                <w:sz w:val="20"/>
                <w:szCs w:val="20"/>
              </w:rPr>
            </w:pPr>
            <w:r>
              <w:rPr>
                <w:rFonts w:ascii="宋体"/>
                <w:w w:val="95"/>
                <w:sz w:val="20"/>
              </w:rPr>
              <w:t>2.28%</w:t>
            </w:r>
            <w:r>
              <w:rPr>
                <w:rFonts w:ascii="宋体"/>
                <w:sz w:val="20"/>
              </w:rPr>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8"/>
              <w:jc w:val="right"/>
              <w:rPr>
                <w:rFonts w:ascii="宋体" w:hAnsi="宋体" w:cs="宋体" w:eastAsia="宋体" w:hint="default"/>
                <w:sz w:val="20"/>
                <w:szCs w:val="20"/>
              </w:rPr>
            </w:pPr>
            <w:r>
              <w:rPr>
                <w:rFonts w:ascii="宋体"/>
                <w:w w:val="95"/>
                <w:sz w:val="20"/>
              </w:rPr>
              <w:t>129,999.92</w:t>
            </w:r>
            <w:r>
              <w:rPr>
                <w:rFonts w:ascii="宋体"/>
                <w:sz w:val="20"/>
              </w:rPr>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8"/>
              <w:jc w:val="right"/>
              <w:rPr>
                <w:rFonts w:ascii="宋体" w:hAnsi="宋体" w:cs="宋体" w:eastAsia="宋体" w:hint="default"/>
                <w:sz w:val="20"/>
                <w:szCs w:val="20"/>
              </w:rPr>
            </w:pPr>
            <w:r>
              <w:rPr>
                <w:rFonts w:ascii="宋体"/>
                <w:w w:val="95"/>
                <w:sz w:val="20"/>
              </w:rPr>
              <w:t>0.48%</w:t>
            </w:r>
            <w:r>
              <w:rPr>
                <w:rFonts w:ascii="宋体"/>
                <w:sz w:val="20"/>
              </w:rPr>
            </w:r>
          </w:p>
        </w:tc>
      </w:tr>
      <w:tr>
        <w:trPr>
          <w:trHeight w:val="341"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52" w:lineRule="exact"/>
              <w:ind w:left="326"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470" w:type="dxa"/>
            <w:tcBorders>
              <w:top w:val="nil" w:sz="6" w:space="0" w:color="auto"/>
              <w:left w:val="nil" w:sz="6" w:space="0" w:color="auto"/>
              <w:bottom w:val="nil" w:sz="6" w:space="0" w:color="auto"/>
              <w:right w:val="nil" w:sz="6" w:space="0" w:color="auto"/>
            </w:tcBorders>
          </w:tcPr>
          <w:p>
            <w:pPr/>
          </w:p>
        </w:tc>
        <w:tc>
          <w:tcPr>
            <w:tcW w:w="1764" w:type="dxa"/>
            <w:tcBorders>
              <w:top w:val="single" w:sz="2" w:space="0" w:color="000000"/>
              <w:left w:val="nil" w:sz="6" w:space="0" w:color="auto"/>
              <w:bottom w:val="single" w:sz="12" w:space="0" w:color="000000"/>
              <w:right w:val="nil" w:sz="6" w:space="0" w:color="auto"/>
            </w:tcBorders>
          </w:tcPr>
          <w:p>
            <w:pPr>
              <w:pStyle w:val="TableParagraph"/>
              <w:spacing w:line="240" w:lineRule="auto" w:before="33"/>
              <w:ind w:right="8"/>
              <w:jc w:val="right"/>
              <w:rPr>
                <w:rFonts w:ascii="宋体" w:hAnsi="宋体" w:cs="宋体" w:eastAsia="宋体" w:hint="default"/>
                <w:sz w:val="20"/>
                <w:szCs w:val="20"/>
              </w:rPr>
            </w:pPr>
            <w:r>
              <w:rPr>
                <w:rFonts w:ascii="宋体"/>
                <w:w w:val="95"/>
                <w:sz w:val="20"/>
              </w:rPr>
              <w:t>34,165,582.40</w:t>
            </w:r>
            <w:r>
              <w:rPr>
                <w:rFonts w:ascii="宋体"/>
                <w:sz w:val="20"/>
              </w:rPr>
            </w:r>
          </w:p>
        </w:tc>
        <w:tc>
          <w:tcPr>
            <w:tcW w:w="266" w:type="dxa"/>
            <w:tcBorders>
              <w:top w:val="nil" w:sz="6" w:space="0" w:color="auto"/>
              <w:left w:val="nil" w:sz="6" w:space="0" w:color="auto"/>
              <w:bottom w:val="nil" w:sz="6" w:space="0" w:color="auto"/>
              <w:right w:val="nil" w:sz="6" w:space="0" w:color="auto"/>
            </w:tcBorders>
          </w:tcPr>
          <w:p>
            <w:pPr/>
          </w:p>
        </w:tc>
        <w:tc>
          <w:tcPr>
            <w:tcW w:w="1128" w:type="dxa"/>
            <w:tcBorders>
              <w:top w:val="single" w:sz="2" w:space="0" w:color="000000"/>
              <w:left w:val="nil" w:sz="6" w:space="0" w:color="auto"/>
              <w:bottom w:val="single" w:sz="12" w:space="0" w:color="000000"/>
              <w:right w:val="nil" w:sz="6" w:space="0" w:color="auto"/>
            </w:tcBorders>
          </w:tcPr>
          <w:p>
            <w:pPr>
              <w:pStyle w:val="TableParagraph"/>
              <w:spacing w:line="240" w:lineRule="auto" w:before="33"/>
              <w:ind w:right="11"/>
              <w:jc w:val="right"/>
              <w:rPr>
                <w:rFonts w:ascii="宋体" w:hAnsi="宋体" w:cs="宋体" w:eastAsia="宋体" w:hint="default"/>
                <w:sz w:val="20"/>
                <w:szCs w:val="20"/>
              </w:rPr>
            </w:pPr>
            <w:r>
              <w:rPr>
                <w:rFonts w:ascii="宋体"/>
                <w:w w:val="95"/>
                <w:sz w:val="20"/>
              </w:rPr>
              <w:t>100.00%</w:t>
            </w:r>
            <w:r>
              <w:rPr>
                <w:rFonts w:ascii="宋体"/>
                <w:sz w:val="20"/>
              </w:rPr>
            </w:r>
          </w:p>
        </w:tc>
        <w:tc>
          <w:tcPr>
            <w:tcW w:w="442" w:type="dxa"/>
            <w:tcBorders>
              <w:top w:val="nil" w:sz="6" w:space="0" w:color="auto"/>
              <w:left w:val="nil" w:sz="6" w:space="0" w:color="auto"/>
              <w:bottom w:val="nil" w:sz="6" w:space="0" w:color="auto"/>
              <w:right w:val="nil" w:sz="6" w:space="0" w:color="auto"/>
            </w:tcBorders>
          </w:tcPr>
          <w:p>
            <w:pPr/>
          </w:p>
        </w:tc>
        <w:tc>
          <w:tcPr>
            <w:tcW w:w="1764" w:type="dxa"/>
            <w:tcBorders>
              <w:top w:val="single" w:sz="2" w:space="0" w:color="000000"/>
              <w:left w:val="nil" w:sz="6" w:space="0" w:color="auto"/>
              <w:bottom w:val="single" w:sz="12" w:space="0" w:color="000000"/>
              <w:right w:val="nil" w:sz="6" w:space="0" w:color="auto"/>
            </w:tcBorders>
          </w:tcPr>
          <w:p>
            <w:pPr>
              <w:pStyle w:val="TableParagraph"/>
              <w:spacing w:line="240" w:lineRule="auto" w:before="33"/>
              <w:ind w:right="8"/>
              <w:jc w:val="right"/>
              <w:rPr>
                <w:rFonts w:ascii="宋体" w:hAnsi="宋体" w:cs="宋体" w:eastAsia="宋体" w:hint="default"/>
                <w:sz w:val="20"/>
                <w:szCs w:val="20"/>
              </w:rPr>
            </w:pPr>
            <w:r>
              <w:rPr>
                <w:rFonts w:ascii="宋体"/>
                <w:w w:val="95"/>
                <w:sz w:val="20"/>
              </w:rPr>
              <w:t>26,873,421.04</w:t>
            </w:r>
            <w:r>
              <w:rPr>
                <w:rFonts w:ascii="宋体"/>
                <w:sz w:val="20"/>
              </w:rPr>
            </w:r>
          </w:p>
        </w:tc>
        <w:tc>
          <w:tcPr>
            <w:tcW w:w="269" w:type="dxa"/>
            <w:tcBorders>
              <w:top w:val="nil" w:sz="6" w:space="0" w:color="auto"/>
              <w:left w:val="nil" w:sz="6" w:space="0" w:color="auto"/>
              <w:bottom w:val="nil" w:sz="6" w:space="0" w:color="auto"/>
              <w:right w:val="nil" w:sz="6" w:space="0" w:color="auto"/>
            </w:tcBorders>
          </w:tcPr>
          <w:p>
            <w:pPr/>
          </w:p>
        </w:tc>
        <w:tc>
          <w:tcPr>
            <w:tcW w:w="1123" w:type="dxa"/>
            <w:tcBorders>
              <w:top w:val="single" w:sz="2" w:space="0" w:color="000000"/>
              <w:left w:val="nil" w:sz="6" w:space="0" w:color="auto"/>
              <w:bottom w:val="single" w:sz="12" w:space="0" w:color="000000"/>
              <w:right w:val="nil" w:sz="6" w:space="0" w:color="auto"/>
            </w:tcBorders>
          </w:tcPr>
          <w:p>
            <w:pPr>
              <w:pStyle w:val="TableParagraph"/>
              <w:spacing w:line="240" w:lineRule="auto" w:before="33"/>
              <w:ind w:right="8"/>
              <w:jc w:val="right"/>
              <w:rPr>
                <w:rFonts w:ascii="宋体" w:hAnsi="宋体" w:cs="宋体" w:eastAsia="宋体" w:hint="default"/>
                <w:sz w:val="20"/>
                <w:szCs w:val="20"/>
              </w:rPr>
            </w:pPr>
            <w:r>
              <w:rPr>
                <w:rFonts w:ascii="宋体"/>
                <w:w w:val="95"/>
                <w:sz w:val="20"/>
              </w:rPr>
              <w:t>100.00%</w:t>
            </w:r>
            <w:r>
              <w:rPr>
                <w:rFonts w:ascii="宋体"/>
                <w:sz w:val="20"/>
              </w:rPr>
            </w:r>
          </w:p>
        </w:tc>
      </w:tr>
    </w:tbl>
    <w:p>
      <w:pPr>
        <w:spacing w:after="0" w:line="240" w:lineRule="auto"/>
        <w:jc w:val="right"/>
        <w:rPr>
          <w:rFonts w:ascii="宋体" w:hAnsi="宋体" w:cs="宋体" w:eastAsia="宋体" w:hint="default"/>
          <w:sz w:val="20"/>
          <w:szCs w:val="20"/>
        </w:rPr>
        <w:sectPr>
          <w:pgSz w:w="11900" w:h="16840"/>
          <w:pgMar w:header="0" w:footer="1003" w:top="1460" w:bottom="1200" w:left="1660" w:right="1560"/>
        </w:sectPr>
      </w:pPr>
    </w:p>
    <w:p>
      <w:pPr>
        <w:pStyle w:val="BodyText"/>
        <w:spacing w:line="336" w:lineRule="auto" w:before="11"/>
        <w:ind w:left="137" w:right="0" w:firstLine="480"/>
        <w:jc w:val="left"/>
      </w:pPr>
      <w:r>
        <w:rPr>
          <w:spacing w:val="-9"/>
        </w:rPr>
        <w:t>（2）预收款项年末数中无预收持本公司</w:t>
      </w:r>
      <w:r>
        <w:rPr>
          <w:spacing w:val="-72"/>
        </w:rPr>
        <w:t> </w:t>
      </w:r>
      <w:r>
        <w:rPr>
          <w:spacing w:val="-12"/>
        </w:rPr>
        <w:t>5%（含</w:t>
      </w:r>
      <w:r>
        <w:rPr>
          <w:spacing w:val="-74"/>
        </w:rPr>
        <w:t> </w:t>
      </w:r>
      <w:r>
        <w:rPr>
          <w:spacing w:val="-16"/>
        </w:rPr>
        <w:t>5%）以上有表决权股份的股东单</w:t>
      </w:r>
      <w:r>
        <w:rPr>
          <w:w w:val="99"/>
        </w:rPr>
        <w:t> </w:t>
      </w:r>
      <w:r>
        <w:rPr>
          <w:spacing w:val="-13"/>
        </w:rPr>
        <w:t>位款项。</w:t>
      </w:r>
    </w:p>
    <w:p>
      <w:pPr>
        <w:pStyle w:val="BodyText"/>
        <w:spacing w:line="240" w:lineRule="auto" w:before="29"/>
        <w:ind w:left="586" w:right="0"/>
        <w:jc w:val="left"/>
      </w:pPr>
      <w:r>
        <w:rPr/>
        <w:t>（3）预收款项年末数中不包括预收其他关联方的款项。</w:t>
      </w:r>
    </w:p>
    <w:p>
      <w:pPr>
        <w:pStyle w:val="BodyText"/>
        <w:spacing w:line="240" w:lineRule="auto" w:before="127"/>
        <w:ind w:left="617" w:right="0"/>
        <w:jc w:val="left"/>
      </w:pPr>
      <w:r>
        <w:rPr/>
        <w:t>（4）账龄超过</w:t>
      </w:r>
      <w:r>
        <w:rPr>
          <w:spacing w:val="-61"/>
        </w:rPr>
        <w:t> </w:t>
      </w:r>
      <w:r>
        <w:rPr/>
        <w:t>1</w:t>
      </w:r>
      <w:r>
        <w:rPr>
          <w:spacing w:val="-61"/>
        </w:rPr>
        <w:t> </w:t>
      </w:r>
      <w:r>
        <w:rPr/>
        <w:t>年的预收款项</w:t>
      </w:r>
    </w:p>
    <w:p>
      <w:pPr>
        <w:spacing w:line="240" w:lineRule="auto" w:before="1"/>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461"/>
        <w:gridCol w:w="2160"/>
        <w:gridCol w:w="2810"/>
      </w:tblGrid>
      <w:tr>
        <w:trPr>
          <w:trHeight w:val="344" w:hRule="exact"/>
        </w:trPr>
        <w:tc>
          <w:tcPr>
            <w:tcW w:w="3461" w:type="dxa"/>
            <w:tcBorders>
              <w:top w:val="nil" w:sz="6" w:space="0" w:color="auto"/>
              <w:left w:val="nil" w:sz="6" w:space="0" w:color="auto"/>
              <w:bottom w:val="single" w:sz="6" w:space="0" w:color="000000"/>
              <w:right w:val="nil" w:sz="6" w:space="0" w:color="auto"/>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2160" w:type="dxa"/>
            <w:tcBorders>
              <w:top w:val="nil" w:sz="6" w:space="0" w:color="auto"/>
              <w:left w:val="nil" w:sz="6" w:space="0" w:color="auto"/>
              <w:bottom w:val="single" w:sz="6" w:space="0" w:color="000000"/>
              <w:right w:val="nil" w:sz="6" w:space="0" w:color="auto"/>
            </w:tcBorders>
          </w:tcPr>
          <w:p>
            <w:pPr>
              <w:pStyle w:val="TableParagraph"/>
              <w:spacing w:line="242" w:lineRule="exact"/>
              <w:ind w:left="18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810" w:type="dxa"/>
            <w:tcBorders>
              <w:top w:val="nil" w:sz="6" w:space="0" w:color="auto"/>
              <w:left w:val="nil" w:sz="6" w:space="0" w:color="auto"/>
              <w:bottom w:val="single" w:sz="6" w:space="0" w:color="000000"/>
              <w:right w:val="nil" w:sz="6" w:space="0" w:color="auto"/>
            </w:tcBorders>
          </w:tcPr>
          <w:p>
            <w:pPr>
              <w:pStyle w:val="TableParagraph"/>
              <w:spacing w:line="242" w:lineRule="exact"/>
              <w:ind w:left="182" w:right="0"/>
              <w:jc w:val="center"/>
              <w:rPr>
                <w:rFonts w:ascii="宋体" w:hAnsi="宋体" w:cs="宋体" w:eastAsia="宋体" w:hint="default"/>
                <w:sz w:val="20"/>
                <w:szCs w:val="20"/>
              </w:rPr>
            </w:pPr>
            <w:r>
              <w:rPr>
                <w:rFonts w:ascii="宋体" w:hAnsi="宋体" w:cs="宋体" w:eastAsia="宋体" w:hint="default"/>
                <w:sz w:val="20"/>
                <w:szCs w:val="20"/>
              </w:rPr>
              <w:t>未结转的原因</w:t>
            </w:r>
          </w:p>
        </w:tc>
      </w:tr>
      <w:tr>
        <w:trPr>
          <w:trHeight w:val="330" w:hRule="exact"/>
        </w:trPr>
        <w:tc>
          <w:tcPr>
            <w:tcW w:w="3461"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内蒙古自治区文化体育重点工程建设指挥部</w:t>
            </w:r>
          </w:p>
        </w:tc>
        <w:tc>
          <w:tcPr>
            <w:tcW w:w="2160"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left="82" w:right="0"/>
              <w:jc w:val="center"/>
              <w:rPr>
                <w:rFonts w:ascii="宋体" w:hAnsi="宋体" w:cs="宋体" w:eastAsia="宋体" w:hint="default"/>
                <w:sz w:val="18"/>
                <w:szCs w:val="18"/>
              </w:rPr>
            </w:pPr>
            <w:r>
              <w:rPr>
                <w:rFonts w:ascii="宋体"/>
                <w:sz w:val="18"/>
              </w:rPr>
              <w:t>1,553,822.00</w:t>
            </w:r>
          </w:p>
        </w:tc>
        <w:tc>
          <w:tcPr>
            <w:tcW w:w="2810" w:type="dxa"/>
            <w:tcBorders>
              <w:top w:val="single" w:sz="6" w:space="0" w:color="000000"/>
              <w:left w:val="nil" w:sz="6" w:space="0" w:color="auto"/>
              <w:bottom w:val="nil" w:sz="6" w:space="0" w:color="auto"/>
              <w:right w:val="nil" w:sz="6" w:space="0" w:color="auto"/>
            </w:tcBorders>
          </w:tcPr>
          <w:p>
            <w:pPr>
              <w:pStyle w:val="TableParagraph"/>
              <w:spacing w:line="261" w:lineRule="exact"/>
              <w:ind w:left="79" w:right="0"/>
              <w:jc w:val="center"/>
              <w:rPr>
                <w:rFonts w:ascii="宋体" w:hAnsi="宋体" w:cs="宋体" w:eastAsia="宋体" w:hint="default"/>
                <w:sz w:val="20"/>
                <w:szCs w:val="20"/>
              </w:rPr>
            </w:pPr>
            <w:r>
              <w:rPr>
                <w:rFonts w:ascii="宋体" w:hAnsi="宋体" w:cs="宋体" w:eastAsia="宋体" w:hint="default"/>
                <w:sz w:val="20"/>
                <w:szCs w:val="20"/>
              </w:rPr>
              <w:t>项目尚未执行完毕</w:t>
            </w:r>
          </w:p>
        </w:tc>
      </w:tr>
      <w:tr>
        <w:trPr>
          <w:trHeight w:val="330"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北京信通天科技发展有限公司</w:t>
            </w:r>
          </w:p>
        </w:tc>
        <w:tc>
          <w:tcPr>
            <w:tcW w:w="2160"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left="82" w:right="0"/>
              <w:jc w:val="center"/>
              <w:rPr>
                <w:rFonts w:ascii="宋体" w:hAnsi="宋体" w:cs="宋体" w:eastAsia="宋体" w:hint="default"/>
                <w:sz w:val="18"/>
                <w:szCs w:val="18"/>
              </w:rPr>
            </w:pPr>
            <w:r>
              <w:rPr>
                <w:rFonts w:ascii="宋体"/>
                <w:sz w:val="18"/>
              </w:rPr>
              <w:t>1,134,000.00</w:t>
            </w: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ind w:left="79" w:right="0"/>
              <w:jc w:val="center"/>
              <w:rPr>
                <w:rFonts w:ascii="宋体" w:hAnsi="宋体" w:cs="宋体" w:eastAsia="宋体" w:hint="default"/>
                <w:sz w:val="20"/>
                <w:szCs w:val="20"/>
              </w:rPr>
            </w:pPr>
            <w:r>
              <w:rPr>
                <w:rFonts w:ascii="宋体" w:hAnsi="宋体" w:cs="宋体" w:eastAsia="宋体" w:hint="default"/>
                <w:sz w:val="20"/>
                <w:szCs w:val="20"/>
              </w:rPr>
              <w:t>项目尚未执行完毕</w:t>
            </w:r>
          </w:p>
        </w:tc>
      </w:tr>
      <w:tr>
        <w:trPr>
          <w:trHeight w:val="355" w:hRule="exact"/>
        </w:trPr>
        <w:tc>
          <w:tcPr>
            <w:tcW w:w="3461"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9"/>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160" w:type="dxa"/>
            <w:tcBorders>
              <w:top w:val="single" w:sz="6" w:space="0" w:color="000000"/>
              <w:left w:val="nil" w:sz="6" w:space="0" w:color="auto"/>
              <w:bottom w:val="single" w:sz="17" w:space="0" w:color="000000"/>
              <w:right w:val="nil" w:sz="6" w:space="0" w:color="auto"/>
            </w:tcBorders>
          </w:tcPr>
          <w:p>
            <w:pPr>
              <w:pStyle w:val="TableParagraph"/>
              <w:spacing w:line="240" w:lineRule="auto" w:before="15"/>
              <w:ind w:left="82" w:right="0"/>
              <w:jc w:val="center"/>
              <w:rPr>
                <w:rFonts w:ascii="宋体" w:hAnsi="宋体" w:cs="宋体" w:eastAsia="宋体" w:hint="default"/>
                <w:sz w:val="18"/>
                <w:szCs w:val="18"/>
              </w:rPr>
            </w:pPr>
            <w:r>
              <w:rPr>
                <w:rFonts w:ascii="宋体"/>
                <w:sz w:val="18"/>
              </w:rPr>
              <w:t>2,687,822.00</w:t>
            </w:r>
          </w:p>
        </w:tc>
        <w:tc>
          <w:tcPr>
            <w:tcW w:w="281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26"/>
        <w:ind w:left="619" w:right="0"/>
        <w:jc w:val="left"/>
      </w:pPr>
      <w:r>
        <w:rPr/>
        <w:t>19、应付职工薪酬</w:t>
      </w:r>
    </w:p>
    <w:p>
      <w:pPr>
        <w:tabs>
          <w:tab w:pos="1311" w:val="left" w:leader="none"/>
          <w:tab w:pos="2614" w:val="left" w:leader="none"/>
          <w:tab w:pos="4183" w:val="left" w:leader="none"/>
          <w:tab w:pos="5746" w:val="left" w:leader="none"/>
          <w:tab w:pos="7443" w:val="left" w:leader="none"/>
        </w:tabs>
        <w:spacing w:before="20"/>
        <w:ind w:left="708" w:right="0"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年初数</w:t>
        <w:tab/>
        <w:t>本年增加</w:t>
        <w:tab/>
        <w:t>本年支付</w:t>
        <w:tab/>
      </w:r>
      <w:r>
        <w:rPr>
          <w:rFonts w:ascii="宋体" w:hAnsi="宋体" w:cs="宋体" w:eastAsia="宋体" w:hint="default"/>
          <w:sz w:val="20"/>
          <w:szCs w:val="20"/>
        </w:rPr>
        <w:t>年末数</w:t>
      </w:r>
    </w:p>
    <w:p>
      <w:pPr>
        <w:spacing w:line="259" w:lineRule="auto" w:before="108"/>
        <w:ind w:left="137" w:right="6603" w:firstLine="0"/>
        <w:jc w:val="left"/>
        <w:rPr>
          <w:rFonts w:ascii="宋体" w:hAnsi="宋体" w:cs="宋体" w:eastAsia="宋体" w:hint="default"/>
          <w:sz w:val="20"/>
          <w:szCs w:val="20"/>
        </w:rPr>
      </w:pPr>
      <w:r>
        <w:rPr/>
        <w:pict>
          <v:group style="position:absolute;margin-left:89.279999pt;margin-top:6.639107pt;width:98.3pt;height:.1pt;mso-position-horizontal-relative:page;mso-position-vertical-relative:paragraph;z-index:-610864" coordorigin="1786,133" coordsize="1966,2">
            <v:shape style="position:absolute;left:1786;top:133;width:1966;height:2" coordorigin="1786,133" coordsize="1966,0" path="m1786,133l3751,133e" filled="false" stroked="true" strokeweight=".72pt" strokecolor="#000000">
              <v:path arrowok="t"/>
            </v:shape>
            <w10:wrap type="none"/>
          </v:group>
        </w:pict>
      </w:r>
      <w:r>
        <w:rPr/>
        <w:pict>
          <v:group style="position:absolute;margin-left:192.479996pt;margin-top:6.639107pt;width:72.6pt;height:.1pt;mso-position-horizontal-relative:page;mso-position-vertical-relative:paragraph;z-index:7048" coordorigin="3850,133" coordsize="1452,2">
            <v:shape style="position:absolute;left:3850;top:133;width:1452;height:2" coordorigin="3850,133" coordsize="1452,0" path="m3850,133l5302,133e" filled="false" stroked="true" strokeweight=".72pt" strokecolor="#000000">
              <v:path arrowok="t"/>
            </v:shape>
            <w10:wrap type="none"/>
          </v:group>
        </w:pict>
      </w:r>
      <w:r>
        <w:rPr/>
        <w:pict>
          <v:group style="position:absolute;margin-left:273.359985pt;margin-top:6.639107pt;width:72.6pt;height:.1pt;mso-position-horizontal-relative:page;mso-position-vertical-relative:paragraph;z-index:7072" coordorigin="5467,133" coordsize="1452,2">
            <v:shape style="position:absolute;left:5467;top:133;width:1452;height:2" coordorigin="5467,133" coordsize="1452,0" path="m5467,133l6919,133e" filled="false" stroked="true" strokeweight=".72pt" strokecolor="#000000">
              <v:path arrowok="t"/>
            </v:shape>
            <w10:wrap type="none"/>
          </v:group>
        </w:pict>
      </w:r>
      <w:r>
        <w:rPr/>
        <w:pict>
          <v:group style="position:absolute;margin-left:354.23999pt;margin-top:6.639107pt;width:67.2pt;height:.1pt;mso-position-horizontal-relative:page;mso-position-vertical-relative:paragraph;z-index:7096" coordorigin="7085,133" coordsize="1344,2">
            <v:shape style="position:absolute;left:7085;top:133;width:1344;height:2" coordorigin="7085,133" coordsize="1344,0" path="m7085,133l8429,133e" filled="false" stroked="true" strokeweight=".72pt" strokecolor="#000000">
              <v:path arrowok="t"/>
            </v:shape>
            <w10:wrap type="none"/>
          </v:group>
        </w:pict>
      </w:r>
      <w:r>
        <w:rPr/>
        <w:pict>
          <v:group style="position:absolute;margin-left:429.720001pt;margin-top:6.639107pt;width:81.150pt;height:.1pt;mso-position-horizontal-relative:page;mso-position-vertical-relative:paragraph;z-index:7120" coordorigin="8594,133" coordsize="1623,2">
            <v:shape style="position:absolute;left:8594;top:133;width:1623;height:2" coordorigin="8594,133" coordsize="1623,0" path="m8594,133l10217,133e" filled="false" stroked="true" strokeweight=".72pt" strokecolor="#000000">
              <v:path arrowok="t"/>
            </v:shape>
            <w10:wrap type="none"/>
          </v:group>
        </w:pict>
      </w:r>
      <w:r>
        <w:rPr/>
        <w:pict>
          <v:shape style="position:absolute;margin-left:202.729919pt;margin-top:10.000338pt;width:309.350pt;height:164.45pt;mso-position-horizontal-relative:page;mso-position-vertical-relative:paragraph;z-index:7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4"/>
                    <w:gridCol w:w="1564"/>
                    <w:gridCol w:w="1799"/>
                    <w:gridCol w:w="1430"/>
                  </w:tblGrid>
                  <w:tr>
                    <w:trPr>
                      <w:trHeight w:val="418" w:hRule="exact"/>
                    </w:trPr>
                    <w:tc>
                      <w:tcPr>
                        <w:tcW w:w="1394"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1"/>
                          <w:jc w:val="right"/>
                          <w:rPr>
                            <w:rFonts w:ascii="宋体" w:hAnsi="宋体" w:cs="宋体" w:eastAsia="宋体" w:hint="default"/>
                            <w:sz w:val="20"/>
                            <w:szCs w:val="20"/>
                          </w:rPr>
                        </w:pPr>
                        <w:r>
                          <w:rPr>
                            <w:rFonts w:ascii="宋体"/>
                            <w:w w:val="95"/>
                            <w:sz w:val="20"/>
                          </w:rPr>
                          <w:t>19,095,867.75</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91"/>
                          <w:jc w:val="right"/>
                          <w:rPr>
                            <w:rFonts w:ascii="宋体" w:hAnsi="宋体" w:cs="宋体" w:eastAsia="宋体" w:hint="default"/>
                            <w:sz w:val="20"/>
                            <w:szCs w:val="20"/>
                          </w:rPr>
                        </w:pPr>
                        <w:r>
                          <w:rPr>
                            <w:rFonts w:ascii="宋体"/>
                            <w:w w:val="95"/>
                            <w:sz w:val="20"/>
                          </w:rPr>
                          <w:t>18,745,867.75</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w w:val="95"/>
                            <w:sz w:val="20"/>
                          </w:rPr>
                          <w:t>350,000.00</w:t>
                        </w:r>
                        <w:r>
                          <w:rPr>
                            <w:rFonts w:ascii="宋体"/>
                            <w:sz w:val="20"/>
                          </w:rPr>
                        </w:r>
                      </w:p>
                    </w:tc>
                  </w:tr>
                  <w:tr>
                    <w:trPr>
                      <w:trHeight w:val="39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5"/>
                          <w:jc w:val="right"/>
                          <w:rPr>
                            <w:rFonts w:ascii="宋体" w:hAnsi="宋体" w:cs="宋体" w:eastAsia="宋体" w:hint="default"/>
                            <w:sz w:val="20"/>
                            <w:szCs w:val="20"/>
                          </w:rPr>
                        </w:pPr>
                        <w:r>
                          <w:rPr>
                            <w:rFonts w:ascii="宋体"/>
                            <w:w w:val="95"/>
                            <w:sz w:val="20"/>
                          </w:rPr>
                          <w:t>5,177,376.90</w:t>
                        </w:r>
                        <w:r>
                          <w:rPr>
                            <w:rFonts w:ascii="宋体"/>
                            <w:sz w:val="20"/>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1"/>
                          <w:jc w:val="right"/>
                          <w:rPr>
                            <w:rFonts w:ascii="宋体" w:hAnsi="宋体" w:cs="宋体" w:eastAsia="宋体" w:hint="default"/>
                            <w:sz w:val="20"/>
                            <w:szCs w:val="20"/>
                          </w:rPr>
                        </w:pPr>
                        <w:r>
                          <w:rPr>
                            <w:rFonts w:ascii="宋体"/>
                            <w:w w:val="95"/>
                            <w:sz w:val="20"/>
                          </w:rPr>
                          <w:t>1,005,595.80</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1"/>
                          <w:jc w:val="right"/>
                          <w:rPr>
                            <w:rFonts w:ascii="宋体" w:hAnsi="宋体" w:cs="宋体" w:eastAsia="宋体" w:hint="default"/>
                            <w:sz w:val="20"/>
                            <w:szCs w:val="20"/>
                          </w:rPr>
                        </w:pPr>
                        <w:r>
                          <w:rPr>
                            <w:rFonts w:ascii="宋体"/>
                            <w:w w:val="95"/>
                            <w:sz w:val="20"/>
                          </w:rPr>
                          <w:t>5,526,846.82</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宋体" w:hAnsi="宋体" w:cs="宋体" w:eastAsia="宋体" w:hint="default"/>
                            <w:sz w:val="20"/>
                            <w:szCs w:val="20"/>
                          </w:rPr>
                        </w:pPr>
                        <w:r>
                          <w:rPr>
                            <w:rFonts w:ascii="宋体"/>
                            <w:w w:val="95"/>
                            <w:sz w:val="20"/>
                          </w:rPr>
                          <w:t>656,125.88</w:t>
                        </w:r>
                        <w:r>
                          <w:rPr>
                            <w:rFonts w:ascii="宋体"/>
                            <w:sz w:val="20"/>
                          </w:rPr>
                        </w:r>
                      </w:p>
                    </w:tc>
                  </w:tr>
                  <w:tr>
                    <w:trPr>
                      <w:trHeight w:val="354" w:hRule="exact"/>
                    </w:trPr>
                    <w:tc>
                      <w:tcPr>
                        <w:tcW w:w="1394"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宋体" w:hAnsi="宋体" w:cs="宋体" w:eastAsia="宋体" w:hint="default"/>
                            <w:sz w:val="20"/>
                            <w:szCs w:val="20"/>
                          </w:rPr>
                        </w:pPr>
                        <w:r>
                          <w:rPr>
                            <w:rFonts w:ascii="宋体"/>
                            <w:w w:val="95"/>
                            <w:sz w:val="20"/>
                          </w:rPr>
                          <w:t>3,692,105.24</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91"/>
                          <w:jc w:val="right"/>
                          <w:rPr>
                            <w:rFonts w:ascii="宋体" w:hAnsi="宋体" w:cs="宋体" w:eastAsia="宋体" w:hint="default"/>
                            <w:sz w:val="20"/>
                            <w:szCs w:val="20"/>
                          </w:rPr>
                        </w:pPr>
                        <w:r>
                          <w:rPr>
                            <w:rFonts w:ascii="宋体"/>
                            <w:w w:val="95"/>
                            <w:sz w:val="20"/>
                          </w:rPr>
                          <w:t>3,692,105.24</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1394"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1"/>
                          <w:jc w:val="right"/>
                          <w:rPr>
                            <w:rFonts w:ascii="宋体" w:hAnsi="宋体" w:cs="宋体" w:eastAsia="宋体" w:hint="default"/>
                            <w:sz w:val="20"/>
                            <w:szCs w:val="20"/>
                          </w:rPr>
                        </w:pPr>
                        <w:r>
                          <w:rPr>
                            <w:rFonts w:ascii="宋体"/>
                            <w:w w:val="95"/>
                            <w:sz w:val="20"/>
                          </w:rPr>
                          <w:t>1,108,642.60</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1"/>
                          <w:jc w:val="right"/>
                          <w:rPr>
                            <w:rFonts w:ascii="宋体" w:hAnsi="宋体" w:cs="宋体" w:eastAsia="宋体" w:hint="default"/>
                            <w:sz w:val="20"/>
                            <w:szCs w:val="20"/>
                          </w:rPr>
                        </w:pPr>
                        <w:r>
                          <w:rPr>
                            <w:rFonts w:ascii="宋体"/>
                            <w:w w:val="95"/>
                            <w:sz w:val="20"/>
                          </w:rPr>
                          <w:t>1,108,642.60</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宋体" w:hAnsi="宋体" w:cs="宋体" w:eastAsia="宋体" w:hint="default"/>
                            <w:sz w:val="20"/>
                            <w:szCs w:val="20"/>
                          </w:rPr>
                        </w:pPr>
                        <w:r>
                          <w:rPr>
                            <w:rFonts w:ascii="宋体"/>
                            <w:w w:val="99"/>
                            <w:sz w:val="20"/>
                          </w:rPr>
                          <w:t>-</w:t>
                        </w:r>
                        <w:r>
                          <w:rPr>
                            <w:rFonts w:ascii="宋体"/>
                            <w:sz w:val="20"/>
                          </w:rPr>
                        </w:r>
                      </w:p>
                    </w:tc>
                  </w:tr>
                  <w:tr>
                    <w:trPr>
                      <w:trHeight w:val="437"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5"/>
                          <w:jc w:val="right"/>
                          <w:rPr>
                            <w:rFonts w:ascii="宋体" w:hAnsi="宋体" w:cs="宋体" w:eastAsia="宋体" w:hint="default"/>
                            <w:sz w:val="20"/>
                            <w:szCs w:val="20"/>
                          </w:rPr>
                        </w:pPr>
                        <w:r>
                          <w:rPr>
                            <w:rFonts w:ascii="宋体"/>
                            <w:w w:val="95"/>
                            <w:sz w:val="20"/>
                          </w:rPr>
                          <w:t>605,236.52</w:t>
                        </w:r>
                        <w:r>
                          <w:rPr>
                            <w:rFonts w:ascii="宋体"/>
                            <w:sz w:val="20"/>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1"/>
                          <w:jc w:val="right"/>
                          <w:rPr>
                            <w:rFonts w:ascii="宋体" w:hAnsi="宋体" w:cs="宋体" w:eastAsia="宋体" w:hint="default"/>
                            <w:sz w:val="20"/>
                            <w:szCs w:val="20"/>
                          </w:rPr>
                        </w:pPr>
                        <w:r>
                          <w:rPr>
                            <w:rFonts w:ascii="宋体"/>
                            <w:w w:val="95"/>
                            <w:sz w:val="20"/>
                          </w:rPr>
                          <w:t>658,428.51</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1"/>
                          <w:jc w:val="right"/>
                          <w:rPr>
                            <w:rFonts w:ascii="宋体" w:hAnsi="宋体" w:cs="宋体" w:eastAsia="宋体" w:hint="default"/>
                            <w:sz w:val="20"/>
                            <w:szCs w:val="20"/>
                          </w:rPr>
                        </w:pPr>
                        <w:r>
                          <w:rPr>
                            <w:rFonts w:ascii="宋体"/>
                            <w:w w:val="95"/>
                            <w:sz w:val="20"/>
                          </w:rPr>
                          <w:t>305,014.57</w:t>
                        </w:r>
                        <w:r>
                          <w:rPr>
                            <w:rFonts w:ascii="宋体"/>
                            <w:sz w:val="20"/>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宋体" w:hAnsi="宋体" w:cs="宋体" w:eastAsia="宋体" w:hint="default"/>
                            <w:sz w:val="20"/>
                            <w:szCs w:val="20"/>
                          </w:rPr>
                        </w:pPr>
                        <w:r>
                          <w:rPr>
                            <w:rFonts w:ascii="宋体"/>
                            <w:w w:val="95"/>
                            <w:sz w:val="20"/>
                          </w:rPr>
                          <w:t>958,650.46</w:t>
                        </w:r>
                        <w:r>
                          <w:rPr>
                            <w:rFonts w:ascii="宋体"/>
                            <w:sz w:val="20"/>
                          </w:rPr>
                        </w:r>
                      </w:p>
                    </w:tc>
                  </w:tr>
                  <w:tr>
                    <w:trPr>
                      <w:trHeight w:val="436" w:hRule="exact"/>
                    </w:trPr>
                    <w:tc>
                      <w:tcPr>
                        <w:tcW w:w="1394"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宋体" w:hAnsi="宋体" w:cs="宋体" w:eastAsia="宋体" w:hint="default"/>
                            <w:sz w:val="20"/>
                            <w:szCs w:val="20"/>
                          </w:rPr>
                        </w:pPr>
                        <w:r>
                          <w:rPr>
                            <w:rFonts w:ascii="宋体"/>
                            <w:w w:val="99"/>
                            <w:sz w:val="20"/>
                          </w:rPr>
                          <w:t>-</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宋体" w:hAnsi="宋体" w:cs="宋体" w:eastAsia="宋体" w:hint="default"/>
                            <w:sz w:val="20"/>
                            <w:szCs w:val="20"/>
                          </w:rPr>
                        </w:pPr>
                        <w:r>
                          <w:rPr>
                            <w:rFonts w:ascii="宋体"/>
                            <w:w w:val="99"/>
                            <w:sz w:val="20"/>
                          </w:rPr>
                          <w:t>-</w:t>
                        </w:r>
                        <w:r>
                          <w:rPr>
                            <w:rFonts w:ascii="宋体"/>
                            <w:sz w:val="20"/>
                          </w:rPr>
                        </w:r>
                      </w:p>
                    </w:tc>
                  </w:tr>
                  <w:tr>
                    <w:trPr>
                      <w:trHeight w:val="436" w:hRule="exact"/>
                    </w:trPr>
                    <w:tc>
                      <w:tcPr>
                        <w:tcW w:w="1394"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w w:val="99"/>
                            <w:sz w:val="20"/>
                          </w:rPr>
                          <w:t>-</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宋体" w:hAnsi="宋体" w:cs="宋体" w:eastAsia="宋体" w:hint="default"/>
                            <w:sz w:val="20"/>
                            <w:szCs w:val="20"/>
                          </w:rPr>
                        </w:pPr>
                        <w:r>
                          <w:rPr>
                            <w:rFonts w:ascii="宋体"/>
                            <w:w w:val="99"/>
                            <w:sz w:val="20"/>
                          </w:rPr>
                          <w:t>-</w:t>
                        </w:r>
                        <w:r>
                          <w:rPr>
                            <w:rFonts w:ascii="宋体"/>
                            <w:sz w:val="20"/>
                          </w:rPr>
                        </w:r>
                      </w:p>
                    </w:tc>
                  </w:tr>
                  <w:tr>
                    <w:trPr>
                      <w:trHeight w:val="418" w:hRule="exact"/>
                    </w:trPr>
                    <w:tc>
                      <w:tcPr>
                        <w:tcW w:w="1394"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宋体" w:hAnsi="宋体" w:cs="宋体" w:eastAsia="宋体" w:hint="default"/>
                            <w:sz w:val="20"/>
                            <w:szCs w:val="20"/>
                          </w:rPr>
                        </w:pPr>
                        <w:r>
                          <w:rPr>
                            <w:rFonts w:ascii="宋体"/>
                            <w:w w:val="99"/>
                            <w:sz w:val="20"/>
                          </w:rPr>
                          <w:t>-</w:t>
                        </w:r>
                        <w:r>
                          <w:rPr>
                            <w:rFonts w:ascii="宋体"/>
                            <w:sz w:val="20"/>
                          </w:rPr>
                        </w:r>
                      </w:p>
                    </w:tc>
                    <w:tc>
                      <w:tcPr>
                        <w:tcW w:w="1799"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宋体" w:hAnsi="宋体" w:cs="宋体" w:eastAsia="宋体" w:hint="default"/>
                            <w:sz w:val="20"/>
                            <w:szCs w:val="20"/>
                          </w:rPr>
                        </w:pPr>
                        <w:r>
                          <w:rPr>
                            <w:rFonts w:ascii="宋体"/>
                            <w:w w:val="99"/>
                            <w:sz w:val="20"/>
                          </w:rPr>
                          <w:t>-</w:t>
                        </w:r>
                        <w:r>
                          <w:rPr>
                            <w:rFonts w:ascii="宋体"/>
                            <w:sz w:val="20"/>
                          </w:rPr>
                        </w:r>
                      </w:p>
                    </w:tc>
                  </w:tr>
                </w:tbl>
                <w:p>
                  <w:pPr/>
                </w:p>
              </w:txbxContent>
            </v:textbox>
            <w10:wrap type="none"/>
          </v:shape>
        </w:pict>
      </w:r>
      <w:r>
        <w:rPr>
          <w:rFonts w:ascii="宋体" w:hAnsi="宋体" w:cs="宋体" w:eastAsia="宋体" w:hint="default"/>
          <w:spacing w:val="4"/>
          <w:sz w:val="20"/>
          <w:szCs w:val="20"/>
        </w:rPr>
        <w:t>一、工资(含奖金、津</w:t>
      </w:r>
      <w:r>
        <w:rPr>
          <w:rFonts w:ascii="宋体" w:hAnsi="宋体" w:cs="宋体" w:eastAsia="宋体" w:hint="default"/>
          <w:w w:val="99"/>
          <w:sz w:val="20"/>
          <w:szCs w:val="20"/>
        </w:rPr>
        <w:t> </w:t>
      </w:r>
      <w:r>
        <w:rPr>
          <w:rFonts w:ascii="宋体" w:hAnsi="宋体" w:cs="宋体" w:eastAsia="宋体" w:hint="default"/>
          <w:sz w:val="20"/>
          <w:szCs w:val="20"/>
        </w:rPr>
        <w:t>贴和补贴)</w:t>
      </w:r>
      <w:r>
        <w:rPr>
          <w:rFonts w:ascii="宋体" w:hAnsi="宋体" w:cs="宋体" w:eastAsia="宋体" w:hint="default"/>
          <w:w w:val="99"/>
          <w:sz w:val="20"/>
          <w:szCs w:val="20"/>
        </w:rPr>
        <w:t> </w:t>
      </w:r>
      <w:r>
        <w:rPr>
          <w:rFonts w:ascii="宋体" w:hAnsi="宋体" w:cs="宋体" w:eastAsia="宋体" w:hint="default"/>
          <w:sz w:val="20"/>
          <w:szCs w:val="20"/>
        </w:rPr>
        <w:t>二、职工福利费</w:t>
      </w:r>
    </w:p>
    <w:p>
      <w:pPr>
        <w:spacing w:line="324" w:lineRule="auto" w:before="77"/>
        <w:ind w:left="137" w:right="6603" w:firstLine="0"/>
        <w:jc w:val="left"/>
        <w:rPr>
          <w:rFonts w:ascii="宋体" w:hAnsi="宋体" w:cs="宋体" w:eastAsia="宋体" w:hint="default"/>
          <w:sz w:val="20"/>
          <w:szCs w:val="20"/>
        </w:rPr>
      </w:pPr>
      <w:r>
        <w:rPr>
          <w:rFonts w:ascii="宋体" w:hAnsi="宋体" w:cs="宋体" w:eastAsia="宋体" w:hint="default"/>
          <w:sz w:val="20"/>
          <w:szCs w:val="20"/>
        </w:rPr>
        <w:t>三、社会保险费</w:t>
      </w:r>
      <w:r>
        <w:rPr>
          <w:rFonts w:ascii="宋体" w:hAnsi="宋体" w:cs="宋体" w:eastAsia="宋体" w:hint="default"/>
          <w:w w:val="99"/>
          <w:sz w:val="20"/>
          <w:szCs w:val="20"/>
        </w:rPr>
        <w:t> </w:t>
      </w:r>
      <w:r>
        <w:rPr>
          <w:rFonts w:ascii="宋体" w:hAnsi="宋体" w:cs="宋体" w:eastAsia="宋体" w:hint="default"/>
          <w:sz w:val="20"/>
          <w:szCs w:val="20"/>
        </w:rPr>
        <w:t>四、住房公积金</w:t>
      </w:r>
    </w:p>
    <w:p>
      <w:pPr>
        <w:spacing w:line="260" w:lineRule="exact" w:before="1"/>
        <w:ind w:left="137" w:right="6603" w:firstLine="0"/>
        <w:jc w:val="left"/>
        <w:rPr>
          <w:rFonts w:ascii="宋体" w:hAnsi="宋体" w:cs="宋体" w:eastAsia="宋体" w:hint="default"/>
          <w:sz w:val="20"/>
          <w:szCs w:val="20"/>
        </w:rPr>
      </w:pPr>
      <w:r>
        <w:rPr>
          <w:rFonts w:ascii="宋体" w:hAnsi="宋体" w:cs="宋体" w:eastAsia="宋体" w:hint="default"/>
          <w:spacing w:val="-6"/>
          <w:sz w:val="20"/>
          <w:szCs w:val="20"/>
        </w:rPr>
        <w:t>五、工会经费和职工教</w:t>
      </w:r>
      <w:r>
        <w:rPr>
          <w:rFonts w:ascii="宋体" w:hAnsi="宋体" w:cs="宋体" w:eastAsia="宋体" w:hint="default"/>
          <w:w w:val="99"/>
          <w:sz w:val="20"/>
          <w:szCs w:val="20"/>
        </w:rPr>
        <w:t> </w:t>
      </w:r>
      <w:r>
        <w:rPr>
          <w:rFonts w:ascii="宋体" w:hAnsi="宋体" w:cs="宋体" w:eastAsia="宋体" w:hint="default"/>
          <w:sz w:val="20"/>
          <w:szCs w:val="20"/>
        </w:rPr>
        <w:t>育经费</w:t>
      </w:r>
    </w:p>
    <w:p>
      <w:pPr>
        <w:spacing w:line="259" w:lineRule="auto" w:before="21"/>
        <w:ind w:left="137" w:right="6603" w:firstLine="0"/>
        <w:jc w:val="left"/>
        <w:rPr>
          <w:rFonts w:ascii="宋体" w:hAnsi="宋体" w:cs="宋体" w:eastAsia="宋体" w:hint="default"/>
          <w:sz w:val="20"/>
          <w:szCs w:val="20"/>
        </w:rPr>
      </w:pPr>
      <w:r>
        <w:rPr>
          <w:rFonts w:ascii="宋体" w:hAnsi="宋体" w:cs="宋体" w:eastAsia="宋体" w:hint="default"/>
          <w:sz w:val="20"/>
          <w:szCs w:val="20"/>
        </w:rPr>
        <w:t>六、非货币性福利</w:t>
      </w:r>
      <w:r>
        <w:rPr>
          <w:rFonts w:ascii="宋体" w:hAnsi="宋体" w:cs="宋体" w:eastAsia="宋体" w:hint="default"/>
          <w:w w:val="99"/>
          <w:sz w:val="20"/>
          <w:szCs w:val="20"/>
        </w:rPr>
        <w:t> </w:t>
      </w:r>
      <w:r>
        <w:rPr>
          <w:rFonts w:ascii="宋体" w:hAnsi="宋体" w:cs="宋体" w:eastAsia="宋体" w:hint="default"/>
          <w:spacing w:val="-6"/>
          <w:sz w:val="20"/>
          <w:szCs w:val="20"/>
        </w:rPr>
        <w:t>七、因解除劳动关系给</w:t>
      </w:r>
      <w:r>
        <w:rPr>
          <w:rFonts w:ascii="宋体" w:hAnsi="宋体" w:cs="宋体" w:eastAsia="宋体" w:hint="default"/>
          <w:w w:val="99"/>
          <w:sz w:val="20"/>
          <w:szCs w:val="20"/>
        </w:rPr>
        <w:t> </w:t>
      </w:r>
      <w:r>
        <w:rPr>
          <w:rFonts w:ascii="宋体" w:hAnsi="宋体" w:cs="宋体" w:eastAsia="宋体" w:hint="default"/>
          <w:sz w:val="20"/>
          <w:szCs w:val="20"/>
        </w:rPr>
        <w:t>予的补偿</w:t>
      </w:r>
    </w:p>
    <w:p>
      <w:pPr>
        <w:spacing w:before="27"/>
        <w:ind w:left="137" w:right="0" w:firstLine="0"/>
        <w:jc w:val="left"/>
        <w:rPr>
          <w:rFonts w:ascii="宋体" w:hAnsi="宋体" w:cs="宋体" w:eastAsia="宋体" w:hint="default"/>
          <w:sz w:val="20"/>
          <w:szCs w:val="20"/>
        </w:rPr>
      </w:pPr>
      <w:r>
        <w:rPr>
          <w:rFonts w:ascii="宋体" w:hAnsi="宋体" w:cs="宋体" w:eastAsia="宋体" w:hint="default"/>
          <w:sz w:val="20"/>
          <w:szCs w:val="20"/>
        </w:rPr>
        <w:t>八、其他</w:t>
      </w:r>
    </w:p>
    <w:p>
      <w:pPr>
        <w:spacing w:before="45"/>
        <w:ind w:left="907" w:right="0" w:firstLine="0"/>
        <w:jc w:val="left"/>
        <w:rPr>
          <w:rFonts w:ascii="宋体" w:hAnsi="宋体" w:cs="宋体" w:eastAsia="宋体" w:hint="default"/>
          <w:sz w:val="20"/>
          <w:szCs w:val="20"/>
        </w:rPr>
      </w:pPr>
      <w:r>
        <w:rPr>
          <w:rFonts w:ascii="宋体" w:hAnsi="宋体" w:cs="宋体" w:eastAsia="宋体" w:hint="default"/>
          <w:sz w:val="20"/>
          <w:szCs w:val="20"/>
        </w:rPr>
        <w:t>……</w:t>
      </w:r>
    </w:p>
    <w:p>
      <w:pPr>
        <w:tabs>
          <w:tab w:pos="1260" w:val="left" w:leader="none"/>
          <w:tab w:pos="2429" w:val="left" w:leader="none"/>
          <w:tab w:pos="4047" w:val="left" w:leader="none"/>
          <w:tab w:pos="5455" w:val="left" w:leader="none"/>
        </w:tabs>
        <w:spacing w:before="106"/>
        <w:ind w:left="759" w:right="0" w:firstLine="0"/>
        <w:jc w:val="left"/>
        <w:rPr>
          <w:rFonts w:ascii="宋体" w:hAnsi="宋体" w:cs="宋体" w:eastAsia="宋体" w:hint="default"/>
          <w:sz w:val="20"/>
          <w:szCs w:val="20"/>
        </w:rPr>
      </w:pPr>
      <w:r>
        <w:rPr/>
        <w:pict>
          <v:group style="position:absolute;margin-left:192.479996pt;margin-top:6.639152pt;width:72.6pt;height:.1pt;mso-position-horizontal-relative:page;mso-position-vertical-relative:paragraph;z-index:-610744" coordorigin="3850,133" coordsize="1452,2">
            <v:shape style="position:absolute;left:3850;top:133;width:1452;height:2" coordorigin="3850,133" coordsize="1452,0" path="m3850,133l5302,133e" filled="false" stroked="true" strokeweight=".72pt" strokecolor="#000000">
              <v:path arrowok="t"/>
            </v:shape>
            <w10:wrap type="none"/>
          </v:group>
        </w:pict>
      </w:r>
      <w:r>
        <w:rPr/>
        <w:pict>
          <v:group style="position:absolute;margin-left:273.359985pt;margin-top:6.639152pt;width:72.6pt;height:.1pt;mso-position-horizontal-relative:page;mso-position-vertical-relative:paragraph;z-index:-610720" coordorigin="5467,133" coordsize="1452,2">
            <v:shape style="position:absolute;left:5467;top:133;width:1452;height:2" coordorigin="5467,133" coordsize="1452,0" path="m5467,133l6919,133e" filled="false" stroked="true" strokeweight=".72pt" strokecolor="#000000">
              <v:path arrowok="t"/>
            </v:shape>
            <w10:wrap type="none"/>
          </v:group>
        </w:pict>
      </w:r>
      <w:r>
        <w:rPr/>
        <w:pict>
          <v:group style="position:absolute;margin-left:354.23999pt;margin-top:6.639152pt;width:67.2pt;height:.1pt;mso-position-horizontal-relative:page;mso-position-vertical-relative:paragraph;z-index:-610696" coordorigin="7085,133" coordsize="1344,2">
            <v:shape style="position:absolute;left:7085;top:133;width:1344;height:2" coordorigin="7085,133" coordsize="1344,0" path="m7085,133l8429,133e" filled="false" stroked="true" strokeweight=".72pt" strokecolor="#000000">
              <v:path arrowok="t"/>
            </v:shape>
            <w10:wrap type="none"/>
          </v:group>
        </w:pict>
      </w:r>
      <w:r>
        <w:rPr/>
        <w:pict>
          <v:group style="position:absolute;margin-left:429.720001pt;margin-top:6.639152pt;width:81.150pt;height:.1pt;mso-position-horizontal-relative:page;mso-position-vertical-relative:paragraph;z-index:-610672" coordorigin="8594,133" coordsize="1623,2">
            <v:shape style="position:absolute;left:8594;top:133;width:1623;height:2" coordorigin="8594,133" coordsize="1623,0" path="m8594,133l10217,133e" filled="false" stroked="true" strokeweight=".72pt" strokecolor="#000000">
              <v:path arrowok="t"/>
            </v:shape>
            <w10:wrap type="none"/>
          </v:group>
        </w:pict>
      </w:r>
      <w:r>
        <w:rPr>
          <w:rFonts w:ascii="宋体" w:hAnsi="宋体" w:cs="宋体" w:eastAsia="宋体" w:hint="default"/>
          <w:w w:val="95"/>
          <w:position w:val="5"/>
          <w:sz w:val="20"/>
          <w:szCs w:val="20"/>
        </w:rPr>
        <w:t>合</w:t>
        <w:tab/>
        <w:t>计</w:t>
        <w:tab/>
      </w:r>
      <w:r>
        <w:rPr>
          <w:rFonts w:ascii="宋体" w:hAnsi="宋体" w:cs="宋体" w:eastAsia="宋体" w:hint="default"/>
          <w:w w:val="95"/>
          <w:sz w:val="20"/>
          <w:szCs w:val="20"/>
        </w:rPr>
        <w:t>5,782,613.42</w:t>
        <w:tab/>
        <w:t>6,464,772.15</w:t>
        <w:tab/>
      </w:r>
      <w:r>
        <w:rPr>
          <w:rFonts w:ascii="宋体" w:hAnsi="宋体" w:cs="宋体" w:eastAsia="宋体" w:hint="default"/>
          <w:sz w:val="20"/>
          <w:szCs w:val="20"/>
        </w:rPr>
        <w:t>10,632,609.23</w:t>
      </w:r>
      <w:r>
        <w:rPr>
          <w:rFonts w:ascii="宋体" w:hAnsi="宋体" w:cs="宋体" w:eastAsia="宋体" w:hint="default"/>
          <w:spacing w:val="79"/>
          <w:sz w:val="20"/>
          <w:szCs w:val="20"/>
        </w:rPr>
        <w:t> </w:t>
      </w:r>
      <w:r>
        <w:rPr>
          <w:rFonts w:ascii="宋体" w:hAnsi="宋体" w:cs="宋体" w:eastAsia="宋体" w:hint="default"/>
          <w:sz w:val="20"/>
          <w:szCs w:val="20"/>
        </w:rPr>
        <w:t>1,964,776.34</w:t>
      </w:r>
    </w:p>
    <w:p>
      <w:pPr>
        <w:spacing w:line="240" w:lineRule="auto" w:before="12"/>
        <w:rPr>
          <w:rFonts w:ascii="宋体" w:hAnsi="宋体" w:cs="宋体" w:eastAsia="宋体" w:hint="default"/>
          <w:sz w:val="5"/>
          <w:szCs w:val="5"/>
        </w:rPr>
      </w:pPr>
    </w:p>
    <w:p>
      <w:pPr>
        <w:spacing w:line="43" w:lineRule="exact"/>
        <w:ind w:left="2168" w:right="0" w:firstLine="0"/>
        <w:rPr>
          <w:rFonts w:ascii="宋体" w:hAnsi="宋体" w:cs="宋体" w:eastAsia="宋体" w:hint="default"/>
          <w:sz w:val="4"/>
          <w:szCs w:val="4"/>
        </w:rPr>
      </w:pPr>
      <w:r>
        <w:rPr>
          <w:rFonts w:ascii="宋体"/>
          <w:position w:val="0"/>
          <w:sz w:val="4"/>
        </w:rPr>
        <w:pict>
          <v:group style="width:74.05pt;height:2.2pt;mso-position-horizontal-relative:char;mso-position-vertical-relative:line" coordorigin="0,0" coordsize="1481,44">
            <v:group style="position:absolute;left:7;top:36;width:1467;height:2" coordorigin="7,36" coordsize="1467,2">
              <v:shape style="position:absolute;left:7;top:36;width:1467;height:2" coordorigin="7,36" coordsize="1467,0" path="m7,36l1474,36e" filled="false" stroked="true" strokeweight=".72pt" strokecolor="#000000">
                <v:path arrowok="t"/>
              </v:shape>
            </v:group>
            <v:group style="position:absolute;left:7;top:7;width:1467;height:2" coordorigin="7,7" coordsize="1467,2">
              <v:shape style="position:absolute;left:7;top:7;width:1467;height:2" coordorigin="7,7" coordsize="1467,0" path="m7,7l1474,7e" filled="false" stroked="true" strokeweight=".72pt" strokecolor="#000000">
                <v:path arrowok="t"/>
              </v:shape>
            </v:group>
          </v:group>
        </w:pict>
      </w:r>
      <w:r>
        <w:rPr>
          <w:rFonts w:ascii="宋体"/>
          <w:position w:val="0"/>
          <w:sz w:val="4"/>
        </w:rPr>
      </w:r>
      <w:r>
        <w:rPr>
          <w:rFonts w:ascii="Times New Roman"/>
          <w:spacing w:val="121"/>
          <w:position w:val="0"/>
          <w:sz w:val="4"/>
        </w:rPr>
        <w:t> </w:t>
      </w:r>
      <w:r>
        <w:rPr>
          <w:rFonts w:ascii="宋体"/>
          <w:spacing w:val="121"/>
          <w:position w:val="0"/>
          <w:sz w:val="4"/>
        </w:rPr>
        <w:pict>
          <v:group style="width:74.05pt;height:2.2pt;mso-position-horizontal-relative:char;mso-position-vertical-relative:line" coordorigin="0,0" coordsize="1481,44">
            <v:group style="position:absolute;left:7;top:36;width:1467;height:2" coordorigin="7,36" coordsize="1467,2">
              <v:shape style="position:absolute;left:7;top:36;width:1467;height:2" coordorigin="7,36" coordsize="1467,0" path="m7,36l1474,36e" filled="false" stroked="true" strokeweight=".72pt" strokecolor="#000000">
                <v:path arrowok="t"/>
              </v:shape>
            </v:group>
            <v:group style="position:absolute;left:7;top:7;width:1467;height:2" coordorigin="7,7" coordsize="1467,2">
              <v:shape style="position:absolute;left:7;top:7;width:1467;height:2" coordorigin="7,7" coordsize="1467,0" path="m7,7l1474,7e" filled="false" stroked="true" strokeweight=".72pt" strokecolor="#000000">
                <v:path arrowok="t"/>
              </v:shape>
            </v:group>
          </v:group>
        </w:pict>
      </w:r>
      <w:r>
        <w:rPr>
          <w:rFonts w:ascii="宋体"/>
          <w:spacing w:val="121"/>
          <w:position w:val="0"/>
          <w:sz w:val="4"/>
        </w:rPr>
      </w:r>
      <w:r>
        <w:rPr>
          <w:rFonts w:ascii="Times New Roman"/>
          <w:spacing w:val="121"/>
          <w:position w:val="0"/>
          <w:sz w:val="4"/>
        </w:rPr>
        <w:t> </w:t>
      </w:r>
      <w:r>
        <w:rPr>
          <w:rFonts w:ascii="宋体"/>
          <w:spacing w:val="121"/>
          <w:position w:val="0"/>
          <w:sz w:val="4"/>
        </w:rPr>
        <w:pict>
          <v:group style="width:68.650pt;height:2.2pt;mso-position-horizontal-relative:char;mso-position-vertical-relative:line" coordorigin="0,0" coordsize="1373,44">
            <v:group style="position:absolute;left:7;top:36;width:1359;height:2" coordorigin="7,36" coordsize="1359,2">
              <v:shape style="position:absolute;left:7;top:36;width:1359;height:2" coordorigin="7,36" coordsize="1359,0" path="m7,36l1366,36e" filled="false" stroked="true" strokeweight=".72pt" strokecolor="#000000">
                <v:path arrowok="t"/>
              </v:shape>
            </v:group>
            <v:group style="position:absolute;left:7;top:7;width:1359;height:2" coordorigin="7,7" coordsize="1359,2">
              <v:shape style="position:absolute;left:7;top:7;width:1359;height:2" coordorigin="7,7" coordsize="1359,0" path="m7,7l1366,7e" filled="false" stroked="true" strokeweight=".72pt" strokecolor="#000000">
                <v:path arrowok="t"/>
              </v:shape>
            </v:group>
          </v:group>
        </w:pict>
      </w:r>
      <w:r>
        <w:rPr>
          <w:rFonts w:ascii="宋体"/>
          <w:spacing w:val="121"/>
          <w:position w:val="0"/>
          <w:sz w:val="4"/>
        </w:rPr>
      </w:r>
      <w:r>
        <w:rPr>
          <w:rFonts w:ascii="Times New Roman"/>
          <w:spacing w:val="121"/>
          <w:position w:val="0"/>
          <w:sz w:val="4"/>
        </w:rPr>
        <w:t> </w:t>
      </w:r>
      <w:r>
        <w:rPr>
          <w:rFonts w:ascii="宋体"/>
          <w:spacing w:val="121"/>
          <w:position w:val="0"/>
          <w:sz w:val="4"/>
        </w:rPr>
        <w:pict>
          <v:group style="width:82.6pt;height:2.2pt;mso-position-horizontal-relative:char;mso-position-vertical-relative:line" coordorigin="0,0" coordsize="1652,44">
            <v:group style="position:absolute;left:7;top:36;width:1637;height:2" coordorigin="7,36" coordsize="1637,2">
              <v:shape style="position:absolute;left:7;top:36;width:1637;height:2" coordorigin="7,36" coordsize="1637,0" path="m7,36l1644,36e" filled="false" stroked="true" strokeweight=".72pt" strokecolor="#000000">
                <v:path arrowok="t"/>
              </v:shape>
            </v:group>
            <v:group style="position:absolute;left:7;top:7;width:1637;height:2" coordorigin="7,7" coordsize="1637,2">
              <v:shape style="position:absolute;left:7;top:7;width:1637;height:2" coordorigin="7,7" coordsize="1637,0" path="m7,7l1644,7e" filled="false" stroked="true" strokeweight=".72pt" strokecolor="#000000">
                <v:path arrowok="t"/>
              </v:shape>
            </v:group>
          </v:group>
        </w:pict>
      </w:r>
      <w:r>
        <w:rPr>
          <w:rFonts w:ascii="宋体"/>
          <w:spacing w:val="121"/>
          <w:position w:val="0"/>
          <w:sz w:val="4"/>
        </w:rPr>
      </w:r>
    </w:p>
    <w:p>
      <w:pPr>
        <w:pStyle w:val="BodyText"/>
        <w:spacing w:line="240" w:lineRule="auto" w:before="72"/>
        <w:ind w:left="617" w:right="0"/>
        <w:jc w:val="left"/>
      </w:pPr>
      <w:r>
        <w:rPr>
          <w:spacing w:val="-12"/>
        </w:rPr>
        <w:t>注：①截至</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3"/>
        </w:rPr>
        <w:t>日，应付职工薪酬期末数中包括已计提尚未发放</w:t>
      </w:r>
    </w:p>
    <w:p>
      <w:pPr>
        <w:pStyle w:val="BodyText"/>
        <w:spacing w:line="240" w:lineRule="auto" w:before="125"/>
        <w:ind w:left="137" w:right="0"/>
        <w:jc w:val="both"/>
      </w:pPr>
      <w:r>
        <w:rPr/>
        <w:t>的奖金</w:t>
      </w:r>
      <w:r>
        <w:rPr>
          <w:spacing w:val="-61"/>
        </w:rPr>
        <w:t> </w:t>
      </w:r>
      <w:r>
        <w:rPr/>
        <w:t>350,000.00</w:t>
      </w:r>
      <w:r>
        <w:rPr>
          <w:spacing w:val="-61"/>
        </w:rPr>
        <w:t> </w:t>
      </w:r>
      <w:r>
        <w:rPr/>
        <w:t>元。</w:t>
      </w:r>
    </w:p>
    <w:p>
      <w:pPr>
        <w:pStyle w:val="BodyText"/>
        <w:spacing w:line="240" w:lineRule="auto" w:before="127"/>
        <w:ind w:left="617" w:right="0"/>
        <w:jc w:val="left"/>
      </w:pPr>
      <w:r>
        <w:rPr/>
        <w:t>②应付职工薪酬—职工福利费年初余额</w:t>
      </w:r>
      <w:r>
        <w:rPr>
          <w:spacing w:val="-59"/>
        </w:rPr>
        <w:t> </w:t>
      </w:r>
      <w:r>
        <w:rPr/>
        <w:t>5,177,376.90</w:t>
      </w:r>
      <w:r>
        <w:rPr>
          <w:spacing w:val="-59"/>
        </w:rPr>
        <w:t> </w:t>
      </w:r>
      <w:r>
        <w:rPr>
          <w:spacing w:val="-12"/>
        </w:rPr>
        <w:t>元，本年度按照《企业</w:t>
      </w:r>
    </w:p>
    <w:p>
      <w:pPr>
        <w:pStyle w:val="BodyText"/>
        <w:spacing w:line="336" w:lineRule="auto" w:before="125"/>
        <w:ind w:left="137" w:right="150"/>
        <w:jc w:val="both"/>
      </w:pPr>
      <w:r>
        <w:rPr/>
        <w:t>会计准则第</w:t>
      </w:r>
      <w:r>
        <w:rPr>
          <w:spacing w:val="-61"/>
        </w:rPr>
        <w:t> </w:t>
      </w:r>
      <w:r>
        <w:rPr/>
        <w:t>38</w:t>
      </w:r>
      <w:r>
        <w:rPr>
          <w:spacing w:val="-61"/>
        </w:rPr>
        <w:t> </w:t>
      </w:r>
      <w:r>
        <w:rPr>
          <w:spacing w:val="-4"/>
        </w:rPr>
        <w:t>号—首次执行企业会计准则》应用指南和《上市公司执行新会计准</w:t>
      </w:r>
      <w:r>
        <w:rPr>
          <w:w w:val="99"/>
        </w:rPr>
        <w:t> </w:t>
      </w:r>
      <w:r>
        <w:rPr>
          <w:spacing w:val="-9"/>
          <w:w w:val="99"/>
        </w:rPr>
        <w:t>则协调小组会议纪要》（2007</w:t>
      </w:r>
      <w:r>
        <w:rPr>
          <w:spacing w:val="-54"/>
          <w:w w:val="99"/>
        </w:rPr>
        <w:t> </w:t>
      </w:r>
      <w:r>
        <w:rPr>
          <w:w w:val="99"/>
        </w:rPr>
        <w:t>年第</w:t>
      </w:r>
      <w:r>
        <w:rPr>
          <w:spacing w:val="-54"/>
          <w:w w:val="99"/>
        </w:rPr>
        <w:t> </w:t>
      </w:r>
      <w:r>
        <w:rPr>
          <w:w w:val="99"/>
        </w:rPr>
        <w:t>2</w:t>
      </w:r>
      <w:r>
        <w:rPr>
          <w:spacing w:val="-54"/>
          <w:w w:val="99"/>
        </w:rPr>
        <w:t> </w:t>
      </w:r>
      <w:r>
        <w:rPr>
          <w:spacing w:val="-9"/>
          <w:w w:val="99"/>
        </w:rPr>
        <w:t>期）九、（二）的规定，根据本公司福利支出</w:t>
      </w:r>
      <w:r>
        <w:rPr>
          <w:w w:val="99"/>
        </w:rPr>
        <w:t> 计划与应付职工薪酬—职工福利费的差额调整管理费用</w:t>
      </w:r>
      <w:r>
        <w:rPr>
          <w:spacing w:val="-59"/>
          <w:w w:val="99"/>
        </w:rPr>
        <w:t> </w:t>
      </w:r>
      <w:r>
        <w:rPr>
          <w:w w:val="99"/>
        </w:rPr>
        <w:t>4,521,251.02</w:t>
      </w:r>
      <w:r>
        <w:rPr>
          <w:spacing w:val="-59"/>
          <w:w w:val="99"/>
        </w:rPr>
        <w:t> </w:t>
      </w:r>
      <w:r>
        <w:rPr>
          <w:spacing w:val="-23"/>
          <w:w w:val="99"/>
        </w:rPr>
        <w:t>元，调整后</w:t>
      </w:r>
      <w:r>
        <w:rPr>
          <w:spacing w:val="-23"/>
        </w:rPr>
      </w:r>
    </w:p>
    <w:p>
      <w:pPr>
        <w:pStyle w:val="BodyText"/>
        <w:spacing w:line="672" w:lineRule="auto" w:before="29"/>
        <w:ind w:left="620" w:right="3387" w:hanging="483"/>
        <w:jc w:val="left"/>
      </w:pPr>
      <w:r>
        <w:rPr/>
        <w:pict>
          <v:shape style="position:absolute;margin-left:89.279999pt;margin-top:63.433102pt;width:421.6pt;height:73.2pt;mso-position-horizontal-relative:page;mso-position-vertical-relative:paragraph;z-index:7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929"/>
                    <w:gridCol w:w="274"/>
                    <w:gridCol w:w="1824"/>
                    <w:gridCol w:w="242"/>
                    <w:gridCol w:w="1822"/>
                    <w:gridCol w:w="245"/>
                    <w:gridCol w:w="1687"/>
                  </w:tblGrid>
                  <w:tr>
                    <w:trPr>
                      <w:trHeight w:val="370" w:hRule="exact"/>
                    </w:trPr>
                    <w:tc>
                      <w:tcPr>
                        <w:tcW w:w="1409" w:type="dxa"/>
                        <w:tcBorders>
                          <w:top w:val="nil" w:sz="6" w:space="0" w:color="auto"/>
                          <w:left w:val="nil" w:sz="6" w:space="0" w:color="auto"/>
                          <w:bottom w:val="single" w:sz="6" w:space="0" w:color="000000"/>
                          <w:right w:val="nil" w:sz="6" w:space="0" w:color="auto"/>
                        </w:tcBorders>
                      </w:tcPr>
                      <w:p>
                        <w:pPr>
                          <w:pStyle w:val="TableParagraph"/>
                          <w:spacing w:line="238" w:lineRule="exact"/>
                          <w:ind w:right="199"/>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929" w:type="dxa"/>
                        <w:tcBorders>
                          <w:top w:val="nil" w:sz="6" w:space="0" w:color="auto"/>
                          <w:left w:val="nil" w:sz="6" w:space="0" w:color="auto"/>
                          <w:bottom w:val="single" w:sz="6" w:space="0" w:color="000000"/>
                          <w:right w:val="nil" w:sz="6" w:space="0" w:color="auto"/>
                        </w:tcBorders>
                      </w:tcPr>
                      <w:p>
                        <w:pPr>
                          <w:pStyle w:val="TableParagraph"/>
                          <w:spacing w:line="238" w:lineRule="exact"/>
                          <w:ind w:left="201"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74"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6" w:space="0" w:color="000000"/>
                          <w:right w:val="nil" w:sz="6" w:space="0" w:color="auto"/>
                        </w:tcBorders>
                      </w:tcPr>
                      <w:p>
                        <w:pPr>
                          <w:pStyle w:val="TableParagraph"/>
                          <w:spacing w:line="238" w:lineRule="exact"/>
                          <w:ind w:right="7"/>
                          <w:jc w:val="center"/>
                          <w:rPr>
                            <w:rFonts w:ascii="宋体" w:hAnsi="宋体" w:cs="宋体" w:eastAsia="宋体" w:hint="default"/>
                            <w:sz w:val="20"/>
                            <w:szCs w:val="20"/>
                          </w:rPr>
                        </w:pPr>
                        <w:r>
                          <w:rPr>
                            <w:rFonts w:ascii="宋体" w:hAnsi="宋体" w:cs="宋体" w:eastAsia="宋体" w:hint="default"/>
                            <w:sz w:val="20"/>
                            <w:szCs w:val="20"/>
                          </w:rPr>
                          <w:t>税（费）率</w:t>
                        </w:r>
                      </w:p>
                    </w:tc>
                    <w:tc>
                      <w:tcPr>
                        <w:tcW w:w="242"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6" w:space="0" w:color="000000"/>
                          <w:right w:val="nil" w:sz="6" w:space="0" w:color="auto"/>
                        </w:tcBorders>
                      </w:tcPr>
                      <w:p>
                        <w:pPr>
                          <w:pStyle w:val="TableParagraph"/>
                          <w:spacing w:line="238" w:lineRule="exact"/>
                          <w:ind w:left="659"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4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single" w:sz="6" w:space="0" w:color="000000"/>
                          <w:right w:val="nil" w:sz="6" w:space="0" w:color="auto"/>
                        </w:tcBorders>
                      </w:tcPr>
                      <w:p>
                        <w:pPr>
                          <w:pStyle w:val="TableParagraph"/>
                          <w:spacing w:line="238" w:lineRule="exact"/>
                          <w:ind w:left="542"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62" w:hRule="exact"/>
                    </w:trPr>
                    <w:tc>
                      <w:tcPr>
                        <w:tcW w:w="1409"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left="11"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929" w:type="dxa"/>
                        <w:tcBorders>
                          <w:top w:val="single" w:sz="6" w:space="0" w:color="000000"/>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824"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right="4"/>
                          <w:jc w:val="center"/>
                          <w:rPr>
                            <w:rFonts w:ascii="宋体" w:hAnsi="宋体" w:cs="宋体" w:eastAsia="宋体" w:hint="default"/>
                            <w:sz w:val="20"/>
                            <w:szCs w:val="20"/>
                          </w:rPr>
                        </w:pPr>
                        <w:r>
                          <w:rPr>
                            <w:rFonts w:ascii="宋体"/>
                            <w:sz w:val="20"/>
                          </w:rPr>
                          <w:t>17%</w:t>
                        </w:r>
                      </w:p>
                    </w:tc>
                    <w:tc>
                      <w:tcPr>
                        <w:tcW w:w="242" w:type="dxa"/>
                        <w:tcBorders>
                          <w:top w:val="nil" w:sz="6" w:space="0" w:color="auto"/>
                          <w:left w:val="nil" w:sz="6" w:space="0" w:color="auto"/>
                          <w:bottom w:val="nil" w:sz="6" w:space="0" w:color="auto"/>
                          <w:right w:val="nil" w:sz="6" w:space="0" w:color="auto"/>
                        </w:tcBorders>
                      </w:tcPr>
                      <w:p>
                        <w:pPr/>
                      </w:p>
                    </w:tc>
                    <w:tc>
                      <w:tcPr>
                        <w:tcW w:w="1822"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right="8"/>
                          <w:jc w:val="right"/>
                          <w:rPr>
                            <w:rFonts w:ascii="宋体" w:hAnsi="宋体" w:cs="宋体" w:eastAsia="宋体" w:hint="default"/>
                            <w:sz w:val="20"/>
                            <w:szCs w:val="20"/>
                          </w:rPr>
                        </w:pPr>
                        <w:r>
                          <w:rPr>
                            <w:rFonts w:ascii="宋体"/>
                            <w:w w:val="95"/>
                            <w:sz w:val="20"/>
                          </w:rPr>
                          <w:t>2,871,277.02</w:t>
                        </w:r>
                        <w:r>
                          <w:rPr>
                            <w:rFonts w:ascii="宋体"/>
                            <w:sz w:val="20"/>
                          </w:rPr>
                        </w:r>
                      </w:p>
                    </w:tc>
                    <w:tc>
                      <w:tcPr>
                        <w:tcW w:w="245" w:type="dxa"/>
                        <w:tcBorders>
                          <w:top w:val="nil" w:sz="6" w:space="0" w:color="auto"/>
                          <w:left w:val="nil" w:sz="6" w:space="0" w:color="auto"/>
                          <w:bottom w:val="nil" w:sz="6" w:space="0" w:color="auto"/>
                          <w:right w:val="nil" w:sz="6" w:space="0" w:color="auto"/>
                        </w:tcBorders>
                      </w:tcPr>
                      <w:p>
                        <w:pPr/>
                      </w:p>
                    </w:tc>
                    <w:tc>
                      <w:tcPr>
                        <w:tcW w:w="1687"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right="8"/>
                          <w:jc w:val="right"/>
                          <w:rPr>
                            <w:rFonts w:ascii="宋体" w:hAnsi="宋体" w:cs="宋体" w:eastAsia="宋体" w:hint="default"/>
                            <w:sz w:val="20"/>
                            <w:szCs w:val="20"/>
                          </w:rPr>
                        </w:pPr>
                        <w:r>
                          <w:rPr>
                            <w:rFonts w:ascii="宋体"/>
                            <w:w w:val="95"/>
                            <w:sz w:val="20"/>
                          </w:rPr>
                          <w:t>6,983,578.33</w:t>
                        </w:r>
                        <w:r>
                          <w:rPr>
                            <w:rFonts w:ascii="宋体"/>
                            <w:sz w:val="20"/>
                          </w:rPr>
                        </w:r>
                      </w:p>
                    </w:tc>
                  </w:tr>
                  <w:tr>
                    <w:trPr>
                      <w:trHeight w:val="354"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929"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宋体" w:hAnsi="宋体" w:cs="宋体" w:eastAsia="宋体" w:hint="default"/>
                            <w:sz w:val="20"/>
                            <w:szCs w:val="20"/>
                          </w:rPr>
                        </w:pPr>
                        <w:r>
                          <w:rPr>
                            <w:rFonts w:ascii="宋体" w:hAnsi="宋体" w:cs="宋体" w:eastAsia="宋体" w:hint="default"/>
                            <w:sz w:val="20"/>
                            <w:szCs w:val="20"/>
                          </w:rPr>
                          <w:t>3%、5%</w:t>
                        </w:r>
                      </w:p>
                    </w:tc>
                    <w:tc>
                      <w:tcPr>
                        <w:tcW w:w="242"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right"/>
                          <w:rPr>
                            <w:rFonts w:ascii="宋体" w:hAnsi="宋体" w:cs="宋体" w:eastAsia="宋体" w:hint="default"/>
                            <w:sz w:val="20"/>
                            <w:szCs w:val="20"/>
                          </w:rPr>
                        </w:pPr>
                        <w:r>
                          <w:rPr>
                            <w:rFonts w:ascii="宋体"/>
                            <w:w w:val="95"/>
                            <w:sz w:val="20"/>
                          </w:rPr>
                          <w:t>418311.40</w:t>
                        </w:r>
                        <w:r>
                          <w:rPr>
                            <w:rFonts w:ascii="宋体"/>
                            <w:sz w:val="20"/>
                          </w:rPr>
                        </w:r>
                      </w:p>
                    </w:tc>
                    <w:tc>
                      <w:tcPr>
                        <w:tcW w:w="24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right"/>
                          <w:rPr>
                            <w:rFonts w:ascii="宋体" w:hAnsi="宋体" w:cs="宋体" w:eastAsia="宋体" w:hint="default"/>
                            <w:sz w:val="20"/>
                            <w:szCs w:val="20"/>
                          </w:rPr>
                        </w:pPr>
                        <w:r>
                          <w:rPr>
                            <w:rFonts w:ascii="宋体"/>
                            <w:w w:val="95"/>
                            <w:sz w:val="20"/>
                          </w:rPr>
                          <w:t>218,213.71</w:t>
                        </w:r>
                        <w:r>
                          <w:rPr>
                            <w:rFonts w:ascii="宋体"/>
                            <w:sz w:val="20"/>
                          </w:rPr>
                        </w:r>
                      </w:p>
                    </w:tc>
                  </w:tr>
                  <w:tr>
                    <w:trPr>
                      <w:trHeight w:val="377"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929"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
                          <w:jc w:val="center"/>
                          <w:rPr>
                            <w:rFonts w:ascii="宋体" w:hAnsi="宋体" w:cs="宋体" w:eastAsia="宋体" w:hint="default"/>
                            <w:sz w:val="20"/>
                            <w:szCs w:val="20"/>
                          </w:rPr>
                        </w:pPr>
                        <w:r>
                          <w:rPr>
                            <w:rFonts w:ascii="宋体"/>
                            <w:sz w:val="20"/>
                          </w:rPr>
                          <w:t>3%</w:t>
                        </w:r>
                      </w:p>
                    </w:tc>
                    <w:tc>
                      <w:tcPr>
                        <w:tcW w:w="242"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202018.10</w:t>
                        </w:r>
                        <w:r>
                          <w:rPr>
                            <w:rFonts w:ascii="宋体"/>
                            <w:sz w:val="20"/>
                          </w:rPr>
                        </w:r>
                      </w:p>
                    </w:tc>
                    <w:tc>
                      <w:tcPr>
                        <w:tcW w:w="24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263,523.41</w:t>
                        </w:r>
                        <w:r>
                          <w:rPr>
                            <w:rFonts w:ascii="宋体"/>
                            <w:sz w:val="20"/>
                          </w:rPr>
                        </w:r>
                      </w:p>
                    </w:tc>
                  </w:tr>
                </w:tbl>
                <w:p>
                  <w:pPr/>
                </w:p>
              </w:txbxContent>
            </v:textbox>
            <w10:wrap type="none"/>
          </v:shape>
        </w:pict>
      </w:r>
      <w:r>
        <w:rPr/>
        <w:t>应付职工薪酬—职工福利费余额</w:t>
      </w:r>
      <w:r>
        <w:rPr>
          <w:spacing w:val="-62"/>
        </w:rPr>
        <w:t> </w:t>
      </w:r>
      <w:r>
        <w:rPr/>
        <w:t>656,125.88</w:t>
      </w:r>
      <w:r>
        <w:rPr>
          <w:spacing w:val="-62"/>
        </w:rPr>
        <w:t> </w:t>
      </w:r>
      <w:r>
        <w:rPr/>
        <w:t>元。</w:t>
      </w:r>
      <w:r>
        <w:rPr>
          <w:w w:val="99"/>
        </w:rPr>
        <w:t> </w:t>
      </w:r>
      <w:r>
        <w:rPr/>
        <w:t>20、应交税费</w:t>
      </w:r>
    </w:p>
    <w:p>
      <w:pPr>
        <w:spacing w:after="0" w:line="672" w:lineRule="auto"/>
        <w:jc w:val="left"/>
        <w:sectPr>
          <w:pgSz w:w="11900" w:h="16840"/>
          <w:pgMar w:header="0" w:footer="1003" w:top="1480" w:bottom="1200" w:left="1660" w:right="1540"/>
        </w:sectPr>
      </w:pPr>
    </w:p>
    <w:p>
      <w:pPr>
        <w:spacing w:line="240" w:lineRule="auto" w:before="11"/>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634"/>
        <w:gridCol w:w="1824"/>
        <w:gridCol w:w="235"/>
        <w:gridCol w:w="1829"/>
        <w:gridCol w:w="238"/>
        <w:gridCol w:w="1694"/>
      </w:tblGrid>
      <w:tr>
        <w:trPr>
          <w:trHeight w:val="376"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
              <w:jc w:val="center"/>
              <w:rPr>
                <w:rFonts w:ascii="宋体" w:hAnsi="宋体" w:cs="宋体" w:eastAsia="宋体" w:hint="default"/>
                <w:sz w:val="20"/>
                <w:szCs w:val="20"/>
              </w:rPr>
            </w:pPr>
            <w:r>
              <w:rPr>
                <w:rFonts w:ascii="宋体"/>
                <w:sz w:val="20"/>
              </w:rPr>
              <w:t>1%</w:t>
            </w:r>
          </w:p>
        </w:tc>
        <w:tc>
          <w:tcPr>
            <w:tcW w:w="235"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
              <w:jc w:val="right"/>
              <w:rPr>
                <w:rFonts w:ascii="宋体" w:hAnsi="宋体" w:cs="宋体" w:eastAsia="宋体" w:hint="default"/>
                <w:sz w:val="20"/>
                <w:szCs w:val="20"/>
              </w:rPr>
            </w:pPr>
            <w:r>
              <w:rPr>
                <w:rFonts w:ascii="宋体"/>
                <w:w w:val="95"/>
                <w:sz w:val="20"/>
              </w:rPr>
              <w:t>635.59</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
              <w:jc w:val="right"/>
              <w:rPr>
                <w:rFonts w:ascii="宋体" w:hAnsi="宋体" w:cs="宋体" w:eastAsia="宋体" w:hint="default"/>
                <w:sz w:val="20"/>
                <w:szCs w:val="20"/>
              </w:rPr>
            </w:pPr>
            <w:r>
              <w:rPr>
                <w:rFonts w:ascii="宋体"/>
                <w:w w:val="95"/>
                <w:sz w:val="20"/>
              </w:rPr>
              <w:t>56.38</w:t>
            </w:r>
            <w:r>
              <w:rPr>
                <w:rFonts w:ascii="宋体"/>
                <w:sz w:val="20"/>
              </w:rPr>
            </w:r>
          </w:p>
        </w:tc>
      </w:tr>
      <w:tr>
        <w:trPr>
          <w:trHeight w:val="35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20"/>
                <w:szCs w:val="20"/>
              </w:rPr>
            </w:pPr>
            <w:r>
              <w:rPr>
                <w:rFonts w:ascii="宋体"/>
                <w:sz w:val="20"/>
              </w:rPr>
              <w:t>7%</w:t>
            </w:r>
          </w:p>
        </w:tc>
        <w:tc>
          <w:tcPr>
            <w:tcW w:w="235"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right"/>
              <w:rPr>
                <w:rFonts w:ascii="宋体" w:hAnsi="宋体" w:cs="宋体" w:eastAsia="宋体" w:hint="default"/>
                <w:sz w:val="20"/>
                <w:szCs w:val="20"/>
              </w:rPr>
            </w:pPr>
            <w:r>
              <w:rPr>
                <w:rFonts w:ascii="宋体"/>
                <w:w w:val="95"/>
                <w:sz w:val="20"/>
              </w:rPr>
              <w:t>382053.01</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right"/>
              <w:rPr>
                <w:rFonts w:ascii="宋体" w:hAnsi="宋体" w:cs="宋体" w:eastAsia="宋体" w:hint="default"/>
                <w:sz w:val="20"/>
                <w:szCs w:val="20"/>
              </w:rPr>
            </w:pPr>
            <w:r>
              <w:rPr>
                <w:rFonts w:ascii="宋体"/>
                <w:w w:val="95"/>
                <w:sz w:val="20"/>
              </w:rPr>
              <w:t>507,308.99</w:t>
            </w:r>
            <w:r>
              <w:rPr>
                <w:rFonts w:ascii="宋体"/>
                <w:sz w:val="20"/>
              </w:rPr>
            </w:r>
          </w:p>
        </w:tc>
      </w:tr>
      <w:tr>
        <w:trPr>
          <w:trHeight w:val="35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sz w:val="20"/>
                <w:szCs w:val="20"/>
              </w:rPr>
              <w:t>7.5％、33％</w:t>
            </w:r>
          </w:p>
        </w:tc>
        <w:tc>
          <w:tcPr>
            <w:tcW w:w="235"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496740.86</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106,564.41</w:t>
            </w:r>
            <w:r>
              <w:rPr>
                <w:rFonts w:ascii="宋体"/>
                <w:sz w:val="20"/>
              </w:rPr>
            </w:r>
          </w:p>
        </w:tc>
      </w:tr>
      <w:tr>
        <w:trPr>
          <w:trHeight w:val="35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182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right"/>
              <w:rPr>
                <w:rFonts w:ascii="宋体" w:hAnsi="宋体" w:cs="宋体" w:eastAsia="宋体" w:hint="default"/>
                <w:sz w:val="20"/>
                <w:szCs w:val="20"/>
              </w:rPr>
            </w:pPr>
            <w:r>
              <w:rPr>
                <w:rFonts w:ascii="宋体"/>
                <w:w w:val="95"/>
                <w:sz w:val="20"/>
              </w:rPr>
              <w:t>101482.80</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right"/>
              <w:rPr>
                <w:rFonts w:ascii="宋体" w:hAnsi="宋体" w:cs="宋体" w:eastAsia="宋体" w:hint="default"/>
                <w:sz w:val="20"/>
                <w:szCs w:val="20"/>
              </w:rPr>
            </w:pPr>
            <w:r>
              <w:rPr>
                <w:rFonts w:ascii="宋体"/>
                <w:w w:val="95"/>
                <w:sz w:val="20"/>
              </w:rPr>
              <w:t>110,203.26</w:t>
            </w:r>
            <w:r>
              <w:rPr>
                <w:rFonts w:ascii="宋体"/>
                <w:sz w:val="20"/>
              </w:rPr>
            </w:r>
          </w:p>
        </w:tc>
      </w:tr>
      <w:tr>
        <w:trPr>
          <w:trHeight w:val="35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0"/>
                <w:szCs w:val="20"/>
              </w:rPr>
            </w:pPr>
            <w:r>
              <w:rPr>
                <w:rFonts w:ascii="宋体" w:hAnsi="宋体" w:cs="宋体" w:eastAsia="宋体" w:hint="default"/>
                <w:sz w:val="20"/>
                <w:szCs w:val="20"/>
              </w:rPr>
              <w:t>价格调节基金</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
              <w:jc w:val="center"/>
              <w:rPr>
                <w:rFonts w:ascii="宋体" w:hAnsi="宋体" w:cs="宋体" w:eastAsia="宋体" w:hint="default"/>
                <w:sz w:val="20"/>
                <w:szCs w:val="20"/>
              </w:rPr>
            </w:pPr>
            <w:r>
              <w:rPr>
                <w:rFonts w:ascii="宋体"/>
                <w:sz w:val="20"/>
              </w:rPr>
              <w:t>0.1%</w:t>
            </w:r>
          </w:p>
        </w:tc>
        <w:tc>
          <w:tcPr>
            <w:tcW w:w="235"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4,045.49</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5,226.46</w:t>
            </w:r>
            <w:r>
              <w:rPr>
                <w:rFonts w:ascii="宋体"/>
                <w:sz w:val="20"/>
              </w:rPr>
            </w:r>
          </w:p>
        </w:tc>
      </w:tr>
      <w:tr>
        <w:trPr>
          <w:trHeight w:val="354"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0"/>
                <w:szCs w:val="20"/>
              </w:rPr>
            </w:pPr>
            <w:r>
              <w:rPr>
                <w:rFonts w:ascii="宋体" w:hAnsi="宋体" w:cs="宋体" w:eastAsia="宋体" w:hint="default"/>
                <w:sz w:val="20"/>
                <w:szCs w:val="20"/>
              </w:rPr>
              <w:t>价格调节基金(地方)</w:t>
            </w:r>
          </w:p>
        </w:tc>
        <w:tc>
          <w:tcPr>
            <w:tcW w:w="182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right"/>
              <w:rPr>
                <w:rFonts w:ascii="宋体" w:hAnsi="宋体" w:cs="宋体" w:eastAsia="宋体" w:hint="default"/>
                <w:sz w:val="20"/>
                <w:szCs w:val="20"/>
              </w:rPr>
            </w:pPr>
            <w:r>
              <w:rPr>
                <w:rFonts w:ascii="宋体"/>
                <w:w w:val="95"/>
                <w:sz w:val="20"/>
              </w:rPr>
              <w:t>2,139.85</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right"/>
              <w:rPr>
                <w:rFonts w:ascii="宋体" w:hAnsi="宋体" w:cs="宋体" w:eastAsia="宋体" w:hint="default"/>
                <w:sz w:val="20"/>
                <w:szCs w:val="20"/>
              </w:rPr>
            </w:pPr>
            <w:r>
              <w:rPr>
                <w:rFonts w:ascii="宋体"/>
                <w:w w:val="95"/>
                <w:sz w:val="20"/>
              </w:rPr>
              <w:t>32,368.54</w:t>
            </w:r>
            <w:r>
              <w:rPr>
                <w:rFonts w:ascii="宋体"/>
                <w:sz w:val="20"/>
              </w:rPr>
            </w:r>
          </w:p>
        </w:tc>
      </w:tr>
      <w:tr>
        <w:trPr>
          <w:trHeight w:val="360"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0"/>
                <w:szCs w:val="20"/>
              </w:rPr>
            </w:pPr>
            <w:r>
              <w:rPr>
                <w:rFonts w:ascii="宋体" w:hAnsi="宋体" w:cs="宋体" w:eastAsia="宋体" w:hint="default"/>
                <w:sz w:val="20"/>
                <w:szCs w:val="20"/>
              </w:rPr>
              <w:t>其他税费</w:t>
            </w:r>
          </w:p>
        </w:tc>
        <w:tc>
          <w:tcPr>
            <w:tcW w:w="1824" w:type="dxa"/>
            <w:tcBorders>
              <w:top w:val="nil" w:sz="6" w:space="0" w:color="auto"/>
              <w:left w:val="nil" w:sz="6" w:space="0" w:color="auto"/>
              <w:bottom w:val="single" w:sz="6"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6" w:space="0" w:color="000000"/>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732,925.03</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6" w:space="0" w:color="000000"/>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750,653.85</w:t>
            </w:r>
            <w:r>
              <w:rPr>
                <w:rFonts w:ascii="宋体"/>
                <w:sz w:val="20"/>
              </w:rPr>
            </w:r>
          </w:p>
        </w:tc>
      </w:tr>
      <w:tr>
        <w:trPr>
          <w:trHeight w:val="386" w:hRule="exact"/>
        </w:trPr>
        <w:tc>
          <w:tcPr>
            <w:tcW w:w="2634" w:type="dxa"/>
            <w:tcBorders>
              <w:top w:val="nil" w:sz="6" w:space="0" w:color="auto"/>
              <w:left w:val="nil" w:sz="6" w:space="0" w:color="auto"/>
              <w:bottom w:val="nil" w:sz="6" w:space="0" w:color="auto"/>
              <w:right w:val="nil" w:sz="6" w:space="0" w:color="auto"/>
            </w:tcBorders>
          </w:tcPr>
          <w:p>
            <w:pPr>
              <w:pStyle w:val="TableParagraph"/>
              <w:tabs>
                <w:tab w:pos="1342" w:val="left" w:leader="none"/>
              </w:tabs>
              <w:spacing w:line="239" w:lineRule="exact"/>
              <w:ind w:left="841"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824" w:type="dxa"/>
            <w:tcBorders>
              <w:top w:val="single" w:sz="6" w:space="0" w:color="000000"/>
              <w:left w:val="nil" w:sz="6" w:space="0" w:color="auto"/>
              <w:bottom w:val="single" w:sz="17"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9" w:type="dxa"/>
            <w:tcBorders>
              <w:top w:val="single" w:sz="6" w:space="0" w:color="000000"/>
              <w:left w:val="nil" w:sz="6" w:space="0" w:color="auto"/>
              <w:bottom w:val="single" w:sz="17" w:space="0" w:color="000000"/>
              <w:right w:val="nil" w:sz="6" w:space="0" w:color="auto"/>
            </w:tcBorders>
          </w:tcPr>
          <w:p>
            <w:pPr>
              <w:pStyle w:val="TableParagraph"/>
              <w:spacing w:line="240" w:lineRule="auto" w:before="16"/>
              <w:ind w:right="8"/>
              <w:jc w:val="right"/>
              <w:rPr>
                <w:rFonts w:ascii="宋体" w:hAnsi="宋体" w:cs="宋体" w:eastAsia="宋体" w:hint="default"/>
                <w:sz w:val="20"/>
                <w:szCs w:val="20"/>
              </w:rPr>
            </w:pPr>
            <w:r>
              <w:rPr>
                <w:rFonts w:ascii="宋体"/>
                <w:w w:val="95"/>
                <w:sz w:val="20"/>
              </w:rPr>
              <w:t>5,211,629.15</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694" w:type="dxa"/>
            <w:tcBorders>
              <w:top w:val="single" w:sz="6" w:space="0" w:color="000000"/>
              <w:left w:val="nil" w:sz="6" w:space="0" w:color="auto"/>
              <w:bottom w:val="single" w:sz="17" w:space="0" w:color="000000"/>
              <w:right w:val="nil" w:sz="6" w:space="0" w:color="auto"/>
            </w:tcBorders>
          </w:tcPr>
          <w:p>
            <w:pPr>
              <w:pStyle w:val="TableParagraph"/>
              <w:spacing w:line="240" w:lineRule="auto" w:before="16"/>
              <w:ind w:right="8"/>
              <w:jc w:val="right"/>
              <w:rPr>
                <w:rFonts w:ascii="宋体" w:hAnsi="宋体" w:cs="宋体" w:eastAsia="宋体" w:hint="default"/>
                <w:sz w:val="20"/>
                <w:szCs w:val="20"/>
              </w:rPr>
            </w:pPr>
            <w:r>
              <w:rPr>
                <w:rFonts w:ascii="宋体"/>
                <w:w w:val="95"/>
                <w:sz w:val="20"/>
              </w:rPr>
              <w:t>8,977,697.34</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26"/>
        <w:ind w:left="619" w:right="103"/>
        <w:jc w:val="left"/>
      </w:pPr>
      <w:r>
        <w:rPr/>
        <w:t>21、其他应付款</w:t>
      </w:r>
    </w:p>
    <w:p>
      <w:pPr>
        <w:pStyle w:val="BodyText"/>
        <w:spacing w:line="240" w:lineRule="auto" w:before="125"/>
        <w:ind w:left="617" w:right="103"/>
        <w:jc w:val="left"/>
      </w:pPr>
      <w:r>
        <w:rPr/>
        <w:t>（1）其他应付款明细情况</w:t>
      </w:r>
    </w:p>
    <w:p>
      <w:pPr>
        <w:tabs>
          <w:tab w:pos="4656" w:val="left" w:leader="none"/>
          <w:tab w:pos="5945" w:val="left" w:leader="none"/>
          <w:tab w:pos="6982" w:val="left" w:leader="none"/>
        </w:tabs>
        <w:spacing w:before="23"/>
        <w:ind w:left="1215" w:right="103" w:firstLine="0"/>
        <w:jc w:val="left"/>
        <w:rPr>
          <w:rFonts w:ascii="宋体" w:hAnsi="宋体" w:cs="宋体" w:eastAsia="宋体" w:hint="default"/>
          <w:sz w:val="20"/>
          <w:szCs w:val="20"/>
        </w:rPr>
      </w:pPr>
      <w:r>
        <w:rPr>
          <w:rFonts w:ascii="宋体" w:hAnsi="宋体" w:cs="宋体" w:eastAsia="宋体" w:hint="default"/>
          <w:w w:val="95"/>
          <w:sz w:val="20"/>
          <w:szCs w:val="20"/>
        </w:rPr>
        <w:t>债权人名称</w:t>
        <w:tab/>
        <w:t>期末数</w:t>
        <w:tab/>
        <w:t>比例</w:t>
        <w:tab/>
      </w:r>
      <w:r>
        <w:rPr>
          <w:rFonts w:ascii="宋体" w:hAnsi="宋体" w:cs="宋体" w:eastAsia="宋体" w:hint="default"/>
          <w:sz w:val="20"/>
          <w:szCs w:val="20"/>
        </w:rPr>
        <w:t>性质(或内容)</w:t>
      </w:r>
    </w:p>
    <w:p>
      <w:pPr>
        <w:spacing w:before="91"/>
        <w:ind w:left="4472" w:right="103" w:firstLine="0"/>
        <w:jc w:val="left"/>
        <w:rPr>
          <w:rFonts w:ascii="宋体" w:hAnsi="宋体" w:cs="宋体" w:eastAsia="宋体" w:hint="default"/>
          <w:sz w:val="20"/>
          <w:szCs w:val="20"/>
        </w:rPr>
      </w:pPr>
      <w:r>
        <w:rPr/>
        <w:pict>
          <v:group style="position:absolute;margin-left:89.279999pt;margin-top:5.789065pt;width:158.8pt;height:.1pt;mso-position-horizontal-relative:page;mso-position-vertical-relative:paragraph;z-index:7408" coordorigin="1786,116" coordsize="3176,2">
            <v:shape style="position:absolute;left:1786;top:116;width:3176;height:2" coordorigin="1786,116" coordsize="3176,0" path="m1786,116l4961,116e" filled="false" stroked="true" strokeweight=".72pt" strokecolor="#000000">
              <v:path arrowok="t"/>
            </v:shape>
            <w10:wrap type="none"/>
          </v:group>
        </w:pict>
      </w:r>
      <w:r>
        <w:rPr/>
        <w:pict>
          <v:group style="position:absolute;margin-left:284.279999pt;margin-top:5.789065pt;width:88pt;height:.1pt;mso-position-horizontal-relative:page;mso-position-vertical-relative:paragraph;z-index:-610456" coordorigin="5686,116" coordsize="1760,2">
            <v:shape style="position:absolute;left:5686;top:116;width:1760;height:2" coordorigin="5686,116" coordsize="1760,0" path="m5686,116l7445,116e" filled="false" stroked="true" strokeweight=".72pt" strokecolor="#000000">
              <v:path arrowok="t"/>
            </v:shape>
            <w10:wrap type="none"/>
          </v:group>
        </w:pict>
      </w:r>
      <w:r>
        <w:rPr/>
        <w:pict>
          <v:group style="position:absolute;margin-left:408.47998pt;margin-top:5.789065pt;width:102.4pt;height:.1pt;mso-position-horizontal-relative:page;mso-position-vertical-relative:paragraph;z-index:-610432" coordorigin="8170,116" coordsize="2048,2">
            <v:shape style="position:absolute;left:8170;top:116;width:2048;height:2" coordorigin="8170,116" coordsize="2048,0" path="m8170,116l10217,116e" filled="false" stroked="true" strokeweight=".72pt" strokecolor="#000000">
              <v:path arrowok="t"/>
            </v:shape>
            <w10:wrap type="none"/>
          </v:group>
        </w:pict>
      </w:r>
      <w:r>
        <w:rPr>
          <w:rFonts w:ascii="宋体" w:hAnsi="宋体" w:cs="宋体" w:eastAsia="宋体" w:hint="default"/>
          <w:sz w:val="20"/>
          <w:szCs w:val="20"/>
        </w:rPr>
        <w:t>50,383,729.35 87.70%</w:t>
      </w:r>
      <w:r>
        <w:rPr>
          <w:rFonts w:ascii="宋体" w:hAnsi="宋体" w:cs="宋体" w:eastAsia="宋体" w:hint="default"/>
          <w:spacing w:val="-41"/>
          <w:sz w:val="20"/>
          <w:szCs w:val="20"/>
        </w:rPr>
        <w:t> </w:t>
      </w:r>
      <w:r>
        <w:rPr>
          <w:rFonts w:ascii="宋体" w:hAnsi="宋体" w:cs="宋体" w:eastAsia="宋体" w:hint="default"/>
          <w:sz w:val="20"/>
          <w:szCs w:val="20"/>
        </w:rPr>
        <w:t>其中：国泰君安股份有</w:t>
      </w:r>
    </w:p>
    <w:p>
      <w:pPr>
        <w:spacing w:after="0"/>
        <w:jc w:val="left"/>
        <w:rPr>
          <w:rFonts w:ascii="宋体" w:hAnsi="宋体" w:cs="宋体" w:eastAsia="宋体" w:hint="default"/>
          <w:sz w:val="20"/>
          <w:szCs w:val="20"/>
        </w:rPr>
        <w:sectPr>
          <w:pgSz w:w="11900" w:h="16840"/>
          <w:pgMar w:header="0" w:footer="1003" w:top="1320" w:bottom="1200" w:left="1660" w:right="1520"/>
        </w:sectPr>
      </w:pPr>
    </w:p>
    <w:p>
      <w:pPr>
        <w:spacing w:line="259" w:lineRule="exact" w:before="0"/>
        <w:ind w:left="137" w:right="-19" w:firstLine="0"/>
        <w:jc w:val="left"/>
        <w:rPr>
          <w:rFonts w:ascii="宋体" w:hAnsi="宋体" w:cs="宋体" w:eastAsia="宋体" w:hint="default"/>
          <w:sz w:val="20"/>
          <w:szCs w:val="20"/>
        </w:rPr>
      </w:pPr>
      <w:r>
        <w:rPr>
          <w:rFonts w:ascii="宋体" w:hAnsi="宋体" w:cs="宋体" w:eastAsia="宋体" w:hint="default"/>
          <w:sz w:val="20"/>
          <w:szCs w:val="20"/>
        </w:rPr>
        <w:t>单项金额重大的其他应付账款</w:t>
      </w:r>
    </w:p>
    <w:p>
      <w:pPr>
        <w:spacing w:line="240" w:lineRule="auto" w:before="7"/>
        <w:rPr>
          <w:rFonts w:ascii="宋体" w:hAnsi="宋体" w:cs="宋体" w:eastAsia="宋体" w:hint="default"/>
          <w:sz w:val="29"/>
          <w:szCs w:val="29"/>
        </w:rPr>
      </w:pPr>
    </w:p>
    <w:p>
      <w:pPr>
        <w:tabs>
          <w:tab w:pos="4037" w:val="left" w:leader="none"/>
          <w:tab w:pos="5897" w:val="left" w:leader="none"/>
        </w:tabs>
        <w:spacing w:before="0"/>
        <w:ind w:left="238" w:right="-19" w:firstLine="0"/>
        <w:jc w:val="left"/>
        <w:rPr>
          <w:rFonts w:ascii="宋体" w:hAnsi="宋体" w:cs="宋体" w:eastAsia="宋体" w:hint="default"/>
          <w:sz w:val="20"/>
          <w:szCs w:val="20"/>
        </w:rPr>
      </w:pPr>
      <w:r>
        <w:rPr>
          <w:rFonts w:ascii="宋体" w:hAnsi="宋体" w:cs="宋体" w:eastAsia="宋体" w:hint="default"/>
          <w:w w:val="95"/>
          <w:sz w:val="20"/>
          <w:szCs w:val="20"/>
        </w:rPr>
        <w:t>其他不重大其他应付账款</w:t>
        <w:tab/>
      </w:r>
      <w:r>
        <w:rPr>
          <w:rFonts w:ascii="宋体" w:hAnsi="宋体" w:cs="宋体" w:eastAsia="宋体" w:hint="default"/>
          <w:w w:val="95"/>
          <w:position w:val="-12"/>
          <w:sz w:val="20"/>
          <w:szCs w:val="20"/>
        </w:rPr>
        <w:t>7,064,949.45</w:t>
        <w:tab/>
      </w:r>
      <w:r>
        <w:rPr>
          <w:rFonts w:ascii="宋体" w:hAnsi="宋体" w:cs="宋体" w:eastAsia="宋体" w:hint="default"/>
          <w:sz w:val="20"/>
          <w:szCs w:val="20"/>
        </w:rPr>
        <w:t>12.30%</w:t>
      </w:r>
    </w:p>
    <w:p>
      <w:pPr>
        <w:spacing w:line="240" w:lineRule="auto" w:before="3"/>
        <w:rPr>
          <w:rFonts w:ascii="宋体" w:hAnsi="宋体" w:cs="宋体" w:eastAsia="宋体" w:hint="default"/>
          <w:sz w:val="2"/>
          <w:szCs w:val="2"/>
        </w:rPr>
      </w:pPr>
    </w:p>
    <w:p>
      <w:pPr>
        <w:spacing w:line="20" w:lineRule="exact"/>
        <w:ind w:left="4018" w:right="0" w:firstLine="0"/>
        <w:rPr>
          <w:rFonts w:ascii="宋体" w:hAnsi="宋体" w:cs="宋体" w:eastAsia="宋体" w:hint="default"/>
          <w:sz w:val="2"/>
          <w:szCs w:val="2"/>
        </w:rPr>
      </w:pPr>
      <w:r>
        <w:rPr>
          <w:rFonts w:ascii="宋体" w:hAnsi="宋体" w:cs="宋体" w:eastAsia="宋体" w:hint="default"/>
          <w:sz w:val="2"/>
          <w:szCs w:val="2"/>
        </w:rPr>
        <w:pict>
          <v:group style="width:88.7pt;height:.75pt;mso-position-horizontal-relative:char;mso-position-vertical-relative:line" coordorigin="0,0" coordsize="1774,15">
            <v:group style="position:absolute;left:7;top:7;width:1760;height:2" coordorigin="7,7" coordsize="1760,2">
              <v:shape style="position:absolute;left:7;top:7;width:1760;height:2" coordorigin="7,7" coordsize="1760,0" path="m7,7l1766,7e" filled="false" stroked="true" strokeweight=".72pt" strokecolor="#000000">
                <v:path arrowok="t"/>
              </v:shape>
            </v:group>
          </v:group>
        </w:pict>
      </w:r>
      <w:r>
        <w:rPr>
          <w:rFonts w:ascii="宋体" w:hAnsi="宋体" w:cs="宋体" w:eastAsia="宋体" w:hint="default"/>
          <w:sz w:val="2"/>
          <w:szCs w:val="2"/>
        </w:rPr>
      </w:r>
    </w:p>
    <w:p>
      <w:pPr>
        <w:tabs>
          <w:tab w:pos="4037" w:val="left" w:leader="none"/>
          <w:tab w:pos="5796" w:val="left" w:leader="none"/>
        </w:tabs>
        <w:spacing w:before="94"/>
        <w:ind w:left="238" w:right="-18" w:firstLine="0"/>
        <w:jc w:val="left"/>
        <w:rPr>
          <w:rFonts w:ascii="宋体" w:hAnsi="宋体" w:cs="宋体" w:eastAsia="宋体" w:hint="default"/>
          <w:sz w:val="20"/>
          <w:szCs w:val="20"/>
        </w:rPr>
      </w:pPr>
      <w:r>
        <w:rPr>
          <w:rFonts w:ascii="宋体" w:hAnsi="宋体" w:cs="宋体" w:eastAsia="宋体" w:hint="default"/>
          <w:w w:val="95"/>
          <w:position w:val="13"/>
          <w:sz w:val="20"/>
          <w:szCs w:val="20"/>
        </w:rPr>
        <w:t>合计</w:t>
        <w:tab/>
      </w:r>
      <w:r>
        <w:rPr>
          <w:rFonts w:ascii="宋体" w:hAnsi="宋体" w:cs="宋体" w:eastAsia="宋体" w:hint="default"/>
          <w:w w:val="95"/>
          <w:sz w:val="20"/>
          <w:szCs w:val="20"/>
        </w:rPr>
        <w:t>57,448,678.80</w:t>
        <w:tab/>
      </w:r>
      <w:r>
        <w:rPr>
          <w:rFonts w:ascii="宋体" w:hAnsi="宋体" w:cs="宋体" w:eastAsia="宋体" w:hint="default"/>
          <w:position w:val="13"/>
          <w:sz w:val="20"/>
          <w:szCs w:val="20"/>
        </w:rPr>
        <w:t>100.00%</w:t>
      </w:r>
      <w:r>
        <w:rPr>
          <w:rFonts w:ascii="宋体" w:hAnsi="宋体" w:cs="宋体" w:eastAsia="宋体" w:hint="default"/>
          <w:sz w:val="20"/>
          <w:szCs w:val="20"/>
        </w:rPr>
      </w:r>
    </w:p>
    <w:p>
      <w:pPr>
        <w:spacing w:line="260" w:lineRule="exact" w:before="23"/>
        <w:ind w:left="187" w:right="157" w:hanging="51"/>
        <w:jc w:val="left"/>
        <w:rPr>
          <w:rFonts w:ascii="宋体" w:hAnsi="宋体" w:cs="宋体" w:eastAsia="宋体" w:hint="default"/>
          <w:sz w:val="20"/>
          <w:szCs w:val="20"/>
        </w:rPr>
      </w:pPr>
      <w:r>
        <w:rPr/>
        <w:br w:type="column"/>
      </w:r>
      <w:r>
        <w:rPr>
          <w:rFonts w:ascii="宋体" w:hAnsi="宋体" w:cs="宋体" w:eastAsia="宋体" w:hint="default"/>
          <w:sz w:val="20"/>
          <w:szCs w:val="20"/>
        </w:rPr>
        <w:t>限公司股权转让款</w:t>
      </w:r>
      <w:r>
        <w:rPr>
          <w:rFonts w:ascii="宋体" w:hAnsi="宋体" w:cs="宋体" w:eastAsia="宋体" w:hint="default"/>
          <w:w w:val="99"/>
          <w:sz w:val="20"/>
          <w:szCs w:val="20"/>
        </w:rPr>
        <w:t> </w:t>
      </w:r>
      <w:r>
        <w:rPr>
          <w:rFonts w:ascii="宋体" w:hAnsi="宋体" w:cs="宋体" w:eastAsia="宋体" w:hint="default"/>
          <w:sz w:val="20"/>
          <w:szCs w:val="20"/>
        </w:rPr>
        <w:t>20,052,691.50</w:t>
      </w:r>
      <w:r>
        <w:rPr>
          <w:rFonts w:ascii="宋体" w:hAnsi="宋体" w:cs="宋体" w:eastAsia="宋体" w:hint="default"/>
          <w:spacing w:val="-53"/>
          <w:sz w:val="20"/>
          <w:szCs w:val="20"/>
        </w:rPr>
        <w:t> </w:t>
      </w:r>
      <w:r>
        <w:rPr>
          <w:rFonts w:ascii="宋体" w:hAnsi="宋体" w:cs="宋体" w:eastAsia="宋体" w:hint="default"/>
          <w:sz w:val="20"/>
          <w:szCs w:val="20"/>
        </w:rPr>
        <w:t>元</w:t>
      </w:r>
    </w:p>
    <w:p>
      <w:pPr>
        <w:spacing w:after="0" w:line="260" w:lineRule="exact"/>
        <w:jc w:val="left"/>
        <w:rPr>
          <w:rFonts w:ascii="宋体" w:hAnsi="宋体" w:cs="宋体" w:eastAsia="宋体" w:hint="default"/>
          <w:sz w:val="20"/>
          <w:szCs w:val="20"/>
        </w:rPr>
        <w:sectPr>
          <w:type w:val="continuous"/>
          <w:pgSz w:w="11900" w:h="16840"/>
          <w:pgMar w:top="1600" w:bottom="280" w:left="1660" w:right="1520"/>
          <w:cols w:num="2" w:equalWidth="0">
            <w:col w:w="6499" w:space="307"/>
            <w:col w:w="1914"/>
          </w:cols>
        </w:sectPr>
      </w:pPr>
    </w:p>
    <w:p>
      <w:pPr>
        <w:spacing w:line="240" w:lineRule="auto" w:before="3"/>
        <w:rPr>
          <w:rFonts w:ascii="宋体" w:hAnsi="宋体" w:cs="宋体" w:eastAsia="宋体" w:hint="default"/>
          <w:sz w:val="2"/>
          <w:szCs w:val="2"/>
        </w:rPr>
      </w:pPr>
    </w:p>
    <w:p>
      <w:pPr>
        <w:spacing w:line="43" w:lineRule="exact"/>
        <w:ind w:left="4004" w:right="0" w:firstLine="0"/>
        <w:rPr>
          <w:rFonts w:ascii="宋体" w:hAnsi="宋体" w:cs="宋体" w:eastAsia="宋体" w:hint="default"/>
          <w:sz w:val="4"/>
          <w:szCs w:val="4"/>
        </w:rPr>
      </w:pPr>
      <w:r>
        <w:rPr>
          <w:rFonts w:ascii="宋体" w:hAnsi="宋体" w:cs="宋体" w:eastAsia="宋体" w:hint="default"/>
          <w:position w:val="0"/>
          <w:sz w:val="4"/>
          <w:szCs w:val="4"/>
        </w:rPr>
        <w:pict>
          <v:group style="width:89.4pt;height:2.2pt;mso-position-horizontal-relative:char;mso-position-vertical-relative:line" coordorigin="0,0" coordsize="1788,44">
            <v:group style="position:absolute;left:7;top:36;width:1774;height:2" coordorigin="7,36" coordsize="1774,2">
              <v:shape style="position:absolute;left:7;top:36;width:1774;height:2" coordorigin="7,36" coordsize="1774,0" path="m7,36l1781,36e" filled="false" stroked="true" strokeweight=".72pt" strokecolor="#000000">
                <v:path arrowok="t"/>
              </v:shape>
            </v:group>
            <v:group style="position:absolute;left:7;top:7;width:1774;height:2" coordorigin="7,7" coordsize="1774,2">
              <v:shape style="position:absolute;left:7;top:7;width:1774;height:2" coordorigin="7,7" coordsize="1774,0" path="m7,7l1781,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2"/>
        <w:ind w:left="617" w:right="103"/>
        <w:jc w:val="left"/>
      </w:pPr>
      <w:r>
        <w:rPr>
          <w:spacing w:val="-6"/>
        </w:rPr>
        <w:t>（2）其他应付款年末数中包括应付电信科学技术研究院（持有本公司</w:t>
      </w:r>
      <w:r>
        <w:rPr>
          <w:spacing w:val="-53"/>
        </w:rPr>
        <w:t> </w:t>
      </w:r>
      <w:r>
        <w:rPr/>
        <w:t>14.59%</w:t>
      </w:r>
    </w:p>
    <w:p>
      <w:pPr>
        <w:pStyle w:val="BodyText"/>
        <w:spacing w:line="240" w:lineRule="auto" w:before="127"/>
        <w:ind w:left="137" w:right="103"/>
        <w:jc w:val="left"/>
      </w:pPr>
      <w:r>
        <w:rPr>
          <w:w w:val="99"/>
        </w:rPr>
        <w:t>股份）往来款</w:t>
      </w:r>
      <w:r>
        <w:rPr>
          <w:spacing w:val="-60"/>
        </w:rPr>
        <w:t> </w:t>
      </w:r>
      <w:r>
        <w:rPr>
          <w:w w:val="99"/>
        </w:rPr>
        <w:t>22,806,587.43</w:t>
      </w:r>
      <w:r>
        <w:rPr>
          <w:spacing w:val="-60"/>
        </w:rPr>
        <w:t> </w:t>
      </w:r>
      <w:r>
        <w:rPr>
          <w:w w:val="99"/>
        </w:rPr>
        <w:t>元，该项关联交易的披露见附注九</w:t>
      </w:r>
      <w:r>
        <w:rPr>
          <w:spacing w:val="-120"/>
          <w:w w:val="99"/>
        </w:rPr>
        <w:t>、</w:t>
      </w:r>
      <w:r>
        <w:rPr>
          <w:w w:val="99"/>
        </w:rPr>
        <w:t>（三）5。</w:t>
      </w:r>
      <w:r>
        <w:rPr/>
      </w:r>
    </w:p>
    <w:p>
      <w:pPr>
        <w:pStyle w:val="BodyText"/>
        <w:spacing w:line="240" w:lineRule="auto" w:before="125"/>
        <w:ind w:left="586" w:right="103"/>
        <w:jc w:val="left"/>
      </w:pPr>
      <w:r>
        <w:rPr/>
        <w:t>（3）其他应付款年末数中不包括应付其他关联方的款项。</w:t>
      </w:r>
    </w:p>
    <w:p>
      <w:pPr>
        <w:pStyle w:val="BodyText"/>
        <w:spacing w:line="240" w:lineRule="auto" w:before="125"/>
        <w:ind w:left="617" w:right="103"/>
        <w:jc w:val="left"/>
      </w:pPr>
      <w:r>
        <w:rPr/>
        <w:t>（4）账龄超过</w:t>
      </w:r>
      <w:r>
        <w:rPr>
          <w:spacing w:val="-62"/>
        </w:rPr>
        <w:t> </w:t>
      </w:r>
      <w:r>
        <w:rPr/>
        <w:t>1</w:t>
      </w:r>
      <w:r>
        <w:rPr>
          <w:spacing w:val="-62"/>
        </w:rPr>
        <w:t> </w:t>
      </w:r>
      <w:r>
        <w:rPr/>
        <w:t>年的大额其他应付款</w:t>
      </w:r>
    </w:p>
    <w:p>
      <w:pPr>
        <w:tabs>
          <w:tab w:pos="3790" w:val="left" w:leader="none"/>
          <w:tab w:pos="5331" w:val="left" w:leader="none"/>
          <w:tab w:pos="6972" w:val="left" w:leader="none"/>
        </w:tabs>
        <w:spacing w:before="23"/>
        <w:ind w:left="1011" w:right="103" w:firstLine="0"/>
        <w:jc w:val="left"/>
        <w:rPr>
          <w:rFonts w:ascii="宋体" w:hAnsi="宋体" w:cs="宋体" w:eastAsia="宋体" w:hint="default"/>
          <w:sz w:val="20"/>
          <w:szCs w:val="20"/>
        </w:rPr>
      </w:pPr>
      <w:r>
        <w:rPr>
          <w:rFonts w:ascii="宋体" w:hAnsi="宋体" w:cs="宋体" w:eastAsia="宋体" w:hint="default"/>
          <w:w w:val="95"/>
          <w:sz w:val="20"/>
          <w:szCs w:val="20"/>
        </w:rPr>
        <w:t>债权人名称</w:t>
        <w:tab/>
        <w:t>金额</w:t>
        <w:tab/>
        <w:t>未偿还的原因</w:t>
        <w:tab/>
      </w:r>
      <w:r>
        <w:rPr>
          <w:rFonts w:ascii="宋体" w:hAnsi="宋体" w:cs="宋体" w:eastAsia="宋体" w:hint="default"/>
          <w:sz w:val="20"/>
          <w:szCs w:val="20"/>
        </w:rPr>
        <w:t>报表日后是否归还</w:t>
      </w:r>
    </w:p>
    <w:p>
      <w:pPr>
        <w:spacing w:line="240" w:lineRule="auto" w:before="9"/>
        <w:rPr>
          <w:rFonts w:ascii="宋体" w:hAnsi="宋体" w:cs="宋体" w:eastAsia="宋体" w:hint="default"/>
          <w:sz w:val="18"/>
          <w:szCs w:val="18"/>
        </w:rPr>
      </w:pPr>
    </w:p>
    <w:p>
      <w:pPr>
        <w:tabs>
          <w:tab w:pos="3603" w:val="left" w:leader="none"/>
          <w:tab w:pos="5479" w:val="left" w:leader="none"/>
          <w:tab w:pos="7421" w:val="left" w:leader="none"/>
        </w:tabs>
        <w:spacing w:before="0"/>
        <w:ind w:left="1083" w:right="103" w:firstLine="0"/>
        <w:jc w:val="left"/>
        <w:rPr>
          <w:rFonts w:ascii="宋体" w:hAnsi="宋体" w:cs="宋体" w:eastAsia="宋体" w:hint="default"/>
          <w:sz w:val="20"/>
          <w:szCs w:val="20"/>
        </w:rPr>
      </w:pPr>
      <w:r>
        <w:rPr/>
        <w:pict>
          <v:group style="position:absolute;margin-left:88.919998pt;margin-top:.879157pt;width:424.2pt;height:.75pt;mso-position-horizontal-relative:page;mso-position-vertical-relative:paragraph;z-index:-610408" coordorigin="1778,18" coordsize="8484,15">
            <v:group style="position:absolute;left:1786;top:25;width:2768;height:2" coordorigin="1786,25" coordsize="2768,2">
              <v:shape style="position:absolute;left:1786;top:25;width:2768;height:2" coordorigin="1786,25" coordsize="2768,0" path="m1786,25l4553,25e" filled="false" stroked="true" strokeweight=".72pt" strokecolor="#000000">
                <v:path arrowok="t"/>
              </v:shape>
            </v:group>
            <v:group style="position:absolute;left:4627;top:25;width:1947;height:2" coordorigin="4627,25" coordsize="1947,2">
              <v:shape style="position:absolute;left:4627;top:25;width:1947;height:2" coordorigin="4627,25" coordsize="1947,0" path="m4627,25l6574,25e" filled="false" stroked="true" strokeweight=".72pt" strokecolor="#000000">
                <v:path arrowok="t"/>
              </v:shape>
            </v:group>
            <v:group style="position:absolute;left:6648;top:25;width:1788;height:2" coordorigin="6648,25" coordsize="1788,2">
              <v:shape style="position:absolute;left:6648;top:25;width:1788;height:2" coordorigin="6648,25" coordsize="1788,0" path="m6648,25l8436,25e" filled="false" stroked="true" strokeweight=".72pt" strokecolor="#000000">
                <v:path arrowok="t"/>
              </v:shape>
            </v:group>
            <v:group style="position:absolute;left:8510;top:25;width:1745;height:2" coordorigin="8510,25" coordsize="1745,2">
              <v:shape style="position:absolute;left:8510;top:25;width:1745;height:2" coordorigin="8510,25" coordsize="1745,0" path="m8510,25l10255,25e" filled="false" stroked="true" strokeweight=".72pt" strokecolor="#000000">
                <v:path arrowok="t"/>
              </v:shape>
            </v:group>
            <w10:wrap type="none"/>
          </v:group>
        </w:pict>
      </w:r>
      <w:r>
        <w:rPr>
          <w:rFonts w:ascii="宋体" w:hAnsi="宋体" w:cs="宋体" w:eastAsia="宋体" w:hint="default"/>
          <w:w w:val="95"/>
          <w:sz w:val="20"/>
          <w:szCs w:val="20"/>
        </w:rPr>
        <w:t>电信科学技术研究院</w:t>
        <w:tab/>
      </w:r>
      <w:r>
        <w:rPr>
          <w:rFonts w:ascii="宋体" w:hAnsi="宋体" w:cs="宋体" w:eastAsia="宋体" w:hint="default"/>
          <w:w w:val="95"/>
          <w:position w:val="-4"/>
          <w:sz w:val="20"/>
          <w:szCs w:val="20"/>
        </w:rPr>
        <w:t>22,806,587.43</w:t>
        <w:tab/>
      </w:r>
      <w:r>
        <w:rPr>
          <w:rFonts w:ascii="宋体" w:hAnsi="宋体" w:cs="宋体" w:eastAsia="宋体" w:hint="default"/>
          <w:w w:val="95"/>
          <w:sz w:val="20"/>
          <w:szCs w:val="20"/>
        </w:rPr>
        <w:t>正常占用</w:t>
        <w:tab/>
      </w:r>
      <w:r>
        <w:rPr>
          <w:rFonts w:ascii="宋体" w:hAnsi="宋体" w:cs="宋体" w:eastAsia="宋体" w:hint="default"/>
          <w:sz w:val="20"/>
          <w:szCs w:val="20"/>
        </w:rPr>
        <w:t>未归还</w:t>
      </w:r>
    </w:p>
    <w:p>
      <w:pPr>
        <w:spacing w:after="0"/>
        <w:jc w:val="left"/>
        <w:rPr>
          <w:rFonts w:ascii="宋体" w:hAnsi="宋体" w:cs="宋体" w:eastAsia="宋体" w:hint="default"/>
          <w:sz w:val="20"/>
          <w:szCs w:val="20"/>
        </w:rPr>
        <w:sectPr>
          <w:type w:val="continuous"/>
          <w:pgSz w:w="11900" w:h="16840"/>
          <w:pgMar w:top="1600" w:bottom="280" w:left="1660" w:right="1520"/>
        </w:sectPr>
      </w:pPr>
    </w:p>
    <w:p>
      <w:pPr>
        <w:spacing w:line="196" w:lineRule="exact" w:before="43"/>
        <w:ind w:left="209" w:right="-18" w:firstLine="0"/>
        <w:jc w:val="left"/>
        <w:rPr>
          <w:rFonts w:ascii="宋体" w:hAnsi="宋体" w:cs="宋体" w:eastAsia="宋体" w:hint="default"/>
          <w:sz w:val="20"/>
          <w:szCs w:val="20"/>
        </w:rPr>
      </w:pPr>
      <w:r>
        <w:rPr>
          <w:rFonts w:ascii="宋体" w:hAnsi="宋体" w:cs="宋体" w:eastAsia="宋体" w:hint="default"/>
          <w:sz w:val="20"/>
          <w:szCs w:val="20"/>
        </w:rPr>
        <w:t>北京天宝一得商贸有限责任公</w:t>
      </w:r>
    </w:p>
    <w:p>
      <w:pPr>
        <w:tabs>
          <w:tab w:pos="3703" w:val="left" w:leader="none"/>
        </w:tabs>
        <w:spacing w:line="326" w:lineRule="exact" w:before="0"/>
        <w:ind w:left="1409" w:right="-18" w:firstLine="0"/>
        <w:jc w:val="left"/>
        <w:rPr>
          <w:rFonts w:ascii="宋体" w:hAnsi="宋体" w:cs="宋体" w:eastAsia="宋体" w:hint="default"/>
          <w:sz w:val="20"/>
          <w:szCs w:val="20"/>
        </w:rPr>
      </w:pPr>
      <w:r>
        <w:rPr>
          <w:rFonts w:ascii="宋体" w:hAnsi="宋体" w:cs="宋体" w:eastAsia="宋体" w:hint="default"/>
          <w:w w:val="95"/>
          <w:position w:val="-12"/>
          <w:sz w:val="20"/>
          <w:szCs w:val="20"/>
        </w:rPr>
        <w:t>司</w:t>
        <w:tab/>
      </w:r>
      <w:r>
        <w:rPr>
          <w:rFonts w:ascii="宋体" w:hAnsi="宋体" w:cs="宋体" w:eastAsia="宋体" w:hint="default"/>
          <w:sz w:val="20"/>
          <w:szCs w:val="20"/>
        </w:rPr>
        <w:t>1,200,000.00</w:t>
      </w:r>
    </w:p>
    <w:p>
      <w:pPr>
        <w:tabs>
          <w:tab w:pos="2151" w:val="left" w:leader="none"/>
        </w:tabs>
        <w:spacing w:before="43"/>
        <w:ind w:left="209"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正常占用</w:t>
        <w:tab/>
      </w:r>
      <w:r>
        <w:rPr>
          <w:rFonts w:ascii="宋体" w:hAnsi="宋体" w:cs="宋体" w:eastAsia="宋体" w:hint="default"/>
          <w:sz w:val="20"/>
          <w:szCs w:val="20"/>
        </w:rPr>
        <w:t>未归还</w:t>
      </w:r>
    </w:p>
    <w:p>
      <w:pPr>
        <w:spacing w:after="0"/>
        <w:jc w:val="left"/>
        <w:rPr>
          <w:rFonts w:ascii="宋体" w:hAnsi="宋体" w:cs="宋体" w:eastAsia="宋体" w:hint="default"/>
          <w:sz w:val="20"/>
          <w:szCs w:val="20"/>
        </w:rPr>
        <w:sectPr>
          <w:type w:val="continuous"/>
          <w:pgSz w:w="11900" w:h="16840"/>
          <w:pgMar w:top="1600" w:bottom="280" w:left="1660" w:right="1520"/>
          <w:cols w:num="2" w:equalWidth="0">
            <w:col w:w="4906" w:space="365"/>
            <w:col w:w="3449"/>
          </w:cols>
        </w:sectPr>
      </w:pPr>
    </w:p>
    <w:p>
      <w:pPr>
        <w:tabs>
          <w:tab w:pos="1810" w:val="left" w:leader="none"/>
          <w:tab w:pos="3343" w:val="left" w:leader="none"/>
          <w:tab w:pos="3703" w:val="left" w:leader="none"/>
          <w:tab w:pos="5479" w:val="left" w:leader="none"/>
          <w:tab w:pos="7421" w:val="left" w:leader="none"/>
        </w:tabs>
        <w:spacing w:line="489" w:lineRule="auto" w:before="0"/>
        <w:ind w:left="1109" w:right="698" w:hanging="627"/>
        <w:jc w:val="left"/>
        <w:rPr>
          <w:rFonts w:ascii="宋体" w:hAnsi="宋体" w:cs="宋体" w:eastAsia="宋体" w:hint="default"/>
          <w:sz w:val="24"/>
          <w:szCs w:val="24"/>
        </w:rPr>
      </w:pPr>
      <w:r>
        <w:rPr/>
        <w:pict>
          <v:group style="position:absolute;margin-left:231.360001pt;margin-top:27.879192pt;width:97.35pt;height:.1pt;mso-position-horizontal-relative:page;mso-position-vertical-relative:paragraph;z-index:-610384" coordorigin="4627,558" coordsize="1947,2">
            <v:shape style="position:absolute;left:4627;top:558;width:1947;height:2" coordorigin="4627,558" coordsize="1947,0" path="m4627,558l6574,558e" filled="false" stroked="true" strokeweight=".72pt" strokecolor="#000000">
              <v:path arrowok="t"/>
            </v:shape>
            <w10:wrap type="none"/>
          </v:group>
        </w:pict>
      </w:r>
      <w:r>
        <w:rPr/>
        <w:pict>
          <v:group style="position:absolute;margin-left:230.279999pt;margin-top:46.119194pt;width:98.8pt;height:2.2pt;mso-position-horizontal-relative:page;mso-position-vertical-relative:paragraph;z-index:-610360" coordorigin="4606,922" coordsize="1976,44">
            <v:group style="position:absolute;left:4613;top:958;width:1961;height:2" coordorigin="4613,958" coordsize="1961,2">
              <v:shape style="position:absolute;left:4613;top:958;width:1961;height:2" coordorigin="4613,958" coordsize="1961,0" path="m4613,958l6574,958e" filled="false" stroked="true" strokeweight=".72pt" strokecolor="#000000">
                <v:path arrowok="t"/>
              </v:shape>
            </v:group>
            <v:group style="position:absolute;left:4613;top:930;width:1961;height:2" coordorigin="4613,930" coordsize="1961,2">
              <v:shape style="position:absolute;left:4613;top:930;width:1961;height:2" coordorigin="4613,930" coordsize="1961,0" path="m4613,930l6574,930e" filled="false" stroked="true" strokeweight=".72pt" strokecolor="#000000">
                <v:path arrowok="t"/>
              </v:shape>
            </v:group>
            <w10:wrap type="none"/>
          </v:group>
        </w:pict>
      </w:r>
      <w:r>
        <w:rPr>
          <w:rFonts w:ascii="宋体" w:hAnsi="宋体" w:cs="宋体" w:eastAsia="宋体" w:hint="default"/>
          <w:w w:val="95"/>
          <w:sz w:val="20"/>
          <w:szCs w:val="20"/>
        </w:rPr>
        <w:t>北京市三通建材经营总公司</w:t>
        <w:tab/>
        <w:tab/>
        <w:t>1,200,000.00</w:t>
        <w:tab/>
        <w:t>正常占用</w:t>
        <w:tab/>
        <w:t>未归还</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w w:val="95"/>
          <w:position w:val="6"/>
          <w:sz w:val="20"/>
          <w:szCs w:val="20"/>
        </w:rPr>
        <w:t>合</w:t>
        <w:tab/>
        <w:t>计</w:t>
        <w:tab/>
      </w:r>
      <w:r>
        <w:rPr>
          <w:rFonts w:ascii="宋体" w:hAnsi="宋体" w:cs="宋体" w:eastAsia="宋体" w:hint="default"/>
          <w:sz w:val="24"/>
          <w:szCs w:val="24"/>
        </w:rPr>
        <w:t>25,206,587.43</w:t>
      </w:r>
    </w:p>
    <w:p>
      <w:pPr>
        <w:pStyle w:val="BodyText"/>
        <w:spacing w:line="240" w:lineRule="auto" w:before="21"/>
        <w:ind w:left="617" w:right="103"/>
        <w:jc w:val="left"/>
      </w:pPr>
      <w:r>
        <w:rPr/>
        <w:t>（5）大额的其他应付款</w:t>
      </w:r>
    </w:p>
    <w:p>
      <w:pPr>
        <w:tabs>
          <w:tab w:pos="3280" w:val="left" w:leader="none"/>
          <w:tab w:pos="5570" w:val="left" w:leader="none"/>
        </w:tabs>
        <w:spacing w:before="20"/>
        <w:ind w:left="0" w:right="389" w:firstLine="0"/>
        <w:jc w:val="right"/>
        <w:rPr>
          <w:rFonts w:ascii="宋体" w:hAnsi="宋体" w:cs="宋体" w:eastAsia="宋体" w:hint="default"/>
          <w:sz w:val="20"/>
          <w:szCs w:val="20"/>
        </w:rPr>
      </w:pPr>
      <w:r>
        <w:rPr>
          <w:rFonts w:ascii="宋体" w:hAnsi="宋体" w:cs="宋体" w:eastAsia="宋体" w:hint="default"/>
          <w:w w:val="95"/>
          <w:sz w:val="20"/>
          <w:szCs w:val="20"/>
        </w:rPr>
        <w:t>债权人名称</w:t>
        <w:tab/>
        <w:t>金额</w:t>
        <w:tab/>
        <w:t>性质（或内容）</w:t>
      </w:r>
      <w:r>
        <w:rPr>
          <w:rFonts w:ascii="宋体" w:hAnsi="宋体" w:cs="宋体" w:eastAsia="宋体" w:hint="default"/>
          <w:sz w:val="20"/>
          <w:szCs w:val="20"/>
        </w:rPr>
      </w:r>
    </w:p>
    <w:p>
      <w:pPr>
        <w:spacing w:line="240" w:lineRule="auto" w:before="8"/>
        <w:rPr>
          <w:rFonts w:ascii="宋体" w:hAnsi="宋体" w:cs="宋体" w:eastAsia="宋体" w:hint="default"/>
          <w:sz w:val="9"/>
          <w:szCs w:val="9"/>
        </w:rPr>
      </w:pPr>
    </w:p>
    <w:p>
      <w:pPr>
        <w:tabs>
          <w:tab w:pos="3788" w:val="left" w:leader="none"/>
          <w:tab w:pos="6502" w:val="left" w:leader="none"/>
        </w:tabs>
        <w:spacing w:line="20" w:lineRule="exact"/>
        <w:ind w:left="118" w:right="0" w:firstLine="0"/>
        <w:rPr>
          <w:rFonts w:ascii="宋体" w:hAnsi="宋体" w:cs="宋体" w:eastAsia="宋体" w:hint="default"/>
          <w:sz w:val="2"/>
          <w:szCs w:val="2"/>
        </w:rPr>
      </w:pPr>
      <w:r>
        <w:rPr>
          <w:rFonts w:ascii="宋体"/>
          <w:sz w:val="2"/>
        </w:rPr>
        <w:pict>
          <v:group style="width:169.45pt;height:.75pt;mso-position-horizontal-relative:char;mso-position-vertical-relative:line" coordorigin="0,0" coordsize="3389,15">
            <v:group style="position:absolute;left:7;top:7;width:3375;height:2" coordorigin="7,7" coordsize="3375,2">
              <v:shape style="position:absolute;left:7;top:7;width:3375;height:2" coordorigin="7,7" coordsize="3375,0" path="m7,7l3382,7e" filled="false" stroked="true" strokeweight=".72pt" strokecolor="#000000">
                <v:path arrowok="t"/>
              </v:shape>
            </v:group>
          </v:group>
        </w:pict>
      </w:r>
      <w:r>
        <w:rPr>
          <w:rFonts w:ascii="宋体"/>
          <w:sz w:val="2"/>
        </w:rPr>
      </w:r>
      <w:r>
        <w:rPr>
          <w:rFonts w:ascii="宋体"/>
          <w:sz w:val="2"/>
        </w:rPr>
        <w:tab/>
      </w:r>
      <w:r>
        <w:rPr>
          <w:rFonts w:ascii="宋体"/>
          <w:sz w:val="2"/>
        </w:rPr>
        <w:pict>
          <v:group style="width:95.65pt;height:.75pt;mso-position-horizontal-relative:char;mso-position-vertical-relative:line" coordorigin="0,0" coordsize="1913,15">
            <v:group style="position:absolute;left:7;top:7;width:1899;height:2" coordorigin="7,7" coordsize="1899,2">
              <v:shape style="position:absolute;left:7;top:7;width:1899;height:2" coordorigin="7,7" coordsize="1899,0" path="m7,7l1906,7e" filled="false" stroked="true" strokeweight=".72pt" strokecolor="#000000">
                <v:path arrowok="t"/>
              </v:shape>
            </v:group>
          </v:group>
        </w:pict>
      </w:r>
      <w:r>
        <w:rPr>
          <w:rFonts w:ascii="宋体"/>
          <w:sz w:val="2"/>
        </w:rPr>
      </w:r>
      <w:r>
        <w:rPr>
          <w:rFonts w:ascii="宋体"/>
          <w:sz w:val="2"/>
        </w:rPr>
        <w:tab/>
      </w:r>
      <w:r>
        <w:rPr>
          <w:rFonts w:ascii="宋体"/>
          <w:sz w:val="2"/>
        </w:rPr>
        <w:pict>
          <v:group style="width:103.1pt;height:.75pt;mso-position-horizontal-relative:char;mso-position-vertical-relative:line" coordorigin="0,0" coordsize="2062,15">
            <v:group style="position:absolute;left:7;top:7;width:2048;height:2" coordorigin="7,7" coordsize="2048,2">
              <v:shape style="position:absolute;left:7;top:7;width:2048;height:2" coordorigin="7,7" coordsize="2048,0" path="m7,7l2054,7e" filled="false" stroked="true" strokeweight=".72pt" strokecolor="#000000">
                <v:path arrowok="t"/>
              </v:shape>
            </v:group>
          </v:group>
        </w:pict>
      </w:r>
      <w:r>
        <w:rPr>
          <w:rFonts w:ascii="宋体"/>
          <w:sz w:val="2"/>
        </w:rPr>
      </w:r>
    </w:p>
    <w:p>
      <w:pPr>
        <w:spacing w:line="131" w:lineRule="exact" w:before="0"/>
        <w:ind w:left="0" w:right="389" w:firstLine="0"/>
        <w:jc w:val="right"/>
        <w:rPr>
          <w:rFonts w:ascii="宋体" w:hAnsi="宋体" w:cs="宋体" w:eastAsia="宋体" w:hint="default"/>
          <w:sz w:val="20"/>
          <w:szCs w:val="20"/>
        </w:rPr>
      </w:pPr>
      <w:r>
        <w:rPr>
          <w:rFonts w:ascii="宋体" w:hAnsi="宋体" w:cs="宋体" w:eastAsia="宋体" w:hint="default"/>
          <w:w w:val="95"/>
          <w:sz w:val="20"/>
          <w:szCs w:val="20"/>
        </w:rPr>
        <w:t>其中：股权转让款</w:t>
      </w:r>
      <w:r>
        <w:rPr>
          <w:rFonts w:ascii="宋体" w:hAnsi="宋体" w:cs="宋体" w:eastAsia="宋体" w:hint="default"/>
          <w:sz w:val="20"/>
          <w:szCs w:val="20"/>
        </w:rPr>
      </w:r>
    </w:p>
    <w:p>
      <w:pPr>
        <w:spacing w:after="0" w:line="131" w:lineRule="exact"/>
        <w:jc w:val="right"/>
        <w:rPr>
          <w:rFonts w:ascii="宋体" w:hAnsi="宋体" w:cs="宋体" w:eastAsia="宋体" w:hint="default"/>
          <w:sz w:val="20"/>
          <w:szCs w:val="20"/>
        </w:rPr>
        <w:sectPr>
          <w:type w:val="continuous"/>
          <w:pgSz w:w="11900" w:h="16840"/>
          <w:pgMar w:top="1600" w:bottom="280" w:left="1660" w:right="1520"/>
        </w:sectPr>
      </w:pPr>
    </w:p>
    <w:p>
      <w:pPr>
        <w:tabs>
          <w:tab w:pos="4380" w:val="left" w:leader="none"/>
        </w:tabs>
        <w:spacing w:line="352" w:lineRule="exact" w:before="0"/>
        <w:ind w:left="257" w:right="-18" w:firstLine="0"/>
        <w:jc w:val="left"/>
        <w:rPr>
          <w:rFonts w:ascii="宋体" w:hAnsi="宋体" w:cs="宋体" w:eastAsia="宋体" w:hint="default"/>
          <w:sz w:val="20"/>
          <w:szCs w:val="20"/>
        </w:rPr>
      </w:pPr>
      <w:r>
        <w:rPr>
          <w:rFonts w:ascii="宋体" w:hAnsi="宋体" w:cs="宋体" w:eastAsia="宋体" w:hint="default"/>
          <w:w w:val="95"/>
          <w:position w:val="12"/>
          <w:sz w:val="24"/>
          <w:szCs w:val="24"/>
        </w:rPr>
        <w:t>北京汇泉国际投资有限公司</w:t>
        <w:tab/>
      </w:r>
      <w:r>
        <w:rPr>
          <w:rFonts w:ascii="宋体" w:hAnsi="宋体" w:cs="宋体" w:eastAsia="宋体" w:hint="default"/>
          <w:sz w:val="20"/>
          <w:szCs w:val="20"/>
        </w:rPr>
        <w:t>22,902,141.92</w:t>
      </w:r>
    </w:p>
    <w:p>
      <w:pPr>
        <w:tabs>
          <w:tab w:pos="4380" w:val="left" w:leader="none"/>
        </w:tabs>
        <w:spacing w:line="423" w:lineRule="exact" w:before="90"/>
        <w:ind w:left="257" w:right="-18" w:firstLine="0"/>
        <w:jc w:val="left"/>
        <w:rPr>
          <w:rFonts w:ascii="宋体" w:hAnsi="宋体" w:cs="宋体" w:eastAsia="宋体" w:hint="default"/>
          <w:sz w:val="20"/>
          <w:szCs w:val="20"/>
        </w:rPr>
      </w:pPr>
      <w:r>
        <w:rPr>
          <w:rFonts w:ascii="宋体" w:hAnsi="宋体" w:cs="宋体" w:eastAsia="宋体" w:hint="default"/>
          <w:w w:val="95"/>
          <w:position w:val="12"/>
          <w:sz w:val="24"/>
          <w:szCs w:val="24"/>
        </w:rPr>
        <w:t>电信科学技术研究院</w:t>
        <w:tab/>
      </w:r>
      <w:r>
        <w:rPr>
          <w:rFonts w:ascii="宋体" w:hAnsi="宋体" w:cs="宋体" w:eastAsia="宋体" w:hint="default"/>
          <w:sz w:val="20"/>
          <w:szCs w:val="20"/>
        </w:rPr>
        <w:t>22,806,587.43</w:t>
      </w:r>
    </w:p>
    <w:p>
      <w:pPr>
        <w:pStyle w:val="BodyText"/>
        <w:spacing w:line="308" w:lineRule="exact"/>
        <w:ind w:left="257" w:right="-18"/>
        <w:jc w:val="left"/>
      </w:pPr>
      <w:r>
        <w:rPr>
          <w:spacing w:val="8"/>
        </w:rPr>
        <w:t>北京中坤长业房地产开发有限</w:t>
      </w:r>
    </w:p>
    <w:p>
      <w:pPr>
        <w:tabs>
          <w:tab w:pos="4476" w:val="left" w:leader="none"/>
        </w:tabs>
        <w:spacing w:line="314" w:lineRule="exact" w:before="0"/>
        <w:ind w:left="135" w:right="0" w:firstLine="0"/>
        <w:jc w:val="center"/>
        <w:rPr>
          <w:rFonts w:ascii="宋体" w:hAnsi="宋体" w:cs="宋体" w:eastAsia="宋体" w:hint="default"/>
          <w:sz w:val="20"/>
          <w:szCs w:val="20"/>
        </w:rPr>
      </w:pPr>
      <w:r>
        <w:rPr>
          <w:rFonts w:ascii="宋体" w:hAnsi="宋体" w:cs="宋体" w:eastAsia="宋体" w:hint="default"/>
          <w:w w:val="95"/>
          <w:position w:val="-3"/>
          <w:sz w:val="24"/>
          <w:szCs w:val="24"/>
        </w:rPr>
        <w:t>公司</w:t>
        <w:tab/>
      </w:r>
      <w:r>
        <w:rPr>
          <w:rFonts w:ascii="宋体" w:hAnsi="宋体" w:cs="宋体" w:eastAsia="宋体" w:hint="default"/>
          <w:w w:val="95"/>
          <w:sz w:val="20"/>
          <w:szCs w:val="20"/>
        </w:rPr>
        <w:t>1,275,000.00</w:t>
      </w:r>
      <w:r>
        <w:rPr>
          <w:rFonts w:ascii="宋体" w:hAnsi="宋体" w:cs="宋体" w:eastAsia="宋体" w:hint="default"/>
          <w:sz w:val="20"/>
          <w:szCs w:val="20"/>
        </w:rPr>
      </w:r>
    </w:p>
    <w:p>
      <w:pPr>
        <w:tabs>
          <w:tab w:pos="4479" w:val="left" w:leader="none"/>
        </w:tabs>
        <w:spacing w:before="99"/>
        <w:ind w:left="257" w:right="-17" w:firstLine="0"/>
        <w:jc w:val="left"/>
        <w:rPr>
          <w:rFonts w:ascii="宋体" w:hAnsi="宋体" w:cs="宋体" w:eastAsia="宋体" w:hint="default"/>
          <w:sz w:val="20"/>
          <w:szCs w:val="20"/>
        </w:rPr>
      </w:pPr>
      <w:r>
        <w:rPr>
          <w:rFonts w:ascii="宋体" w:hAnsi="宋体" w:cs="宋体" w:eastAsia="宋体" w:hint="default"/>
          <w:w w:val="95"/>
          <w:sz w:val="24"/>
          <w:szCs w:val="24"/>
        </w:rPr>
        <w:t>北京市三通建材经营总公司</w:t>
        <w:tab/>
      </w:r>
      <w:r>
        <w:rPr>
          <w:rFonts w:ascii="宋体" w:hAnsi="宋体" w:cs="宋体" w:eastAsia="宋体" w:hint="default"/>
          <w:position w:val="-11"/>
          <w:sz w:val="20"/>
          <w:szCs w:val="20"/>
        </w:rPr>
        <w:t>1,200,000.00</w:t>
      </w:r>
      <w:r>
        <w:rPr>
          <w:rFonts w:ascii="宋体" w:hAnsi="宋体" w:cs="宋体" w:eastAsia="宋体" w:hint="default"/>
          <w:sz w:val="20"/>
          <w:szCs w:val="20"/>
        </w:rPr>
      </w:r>
    </w:p>
    <w:p>
      <w:pPr>
        <w:spacing w:line="260" w:lineRule="exact" w:before="90"/>
        <w:ind w:left="399"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20,052,691.50元</w:t>
      </w:r>
    </w:p>
    <w:p>
      <w:pPr>
        <w:spacing w:line="260" w:lineRule="exact" w:before="0"/>
        <w:ind w:left="1563" w:right="0" w:firstLine="0"/>
        <w:jc w:val="left"/>
        <w:rPr>
          <w:rFonts w:ascii="宋体" w:hAnsi="宋体" w:cs="宋体" w:eastAsia="宋体" w:hint="default"/>
          <w:sz w:val="20"/>
          <w:szCs w:val="20"/>
        </w:rPr>
      </w:pPr>
      <w:r>
        <w:rPr>
          <w:rFonts w:ascii="宋体" w:hAnsi="宋体" w:cs="宋体" w:eastAsia="宋体" w:hint="default"/>
          <w:sz w:val="20"/>
          <w:szCs w:val="20"/>
        </w:rPr>
        <w:t>往来款</w:t>
      </w:r>
    </w:p>
    <w:p>
      <w:pPr>
        <w:spacing w:line="240" w:lineRule="auto" w:before="8"/>
        <w:rPr>
          <w:rFonts w:ascii="宋体" w:hAnsi="宋体" w:cs="宋体" w:eastAsia="宋体" w:hint="default"/>
          <w:sz w:val="19"/>
          <w:szCs w:val="19"/>
        </w:rPr>
      </w:pPr>
    </w:p>
    <w:p>
      <w:pPr>
        <w:spacing w:line="260" w:lineRule="exact" w:before="0"/>
        <w:ind w:left="1462" w:right="0" w:firstLine="0"/>
        <w:jc w:val="left"/>
        <w:rPr>
          <w:rFonts w:ascii="宋体" w:hAnsi="宋体" w:cs="宋体" w:eastAsia="宋体" w:hint="default"/>
          <w:sz w:val="20"/>
          <w:szCs w:val="20"/>
        </w:rPr>
      </w:pPr>
      <w:r>
        <w:rPr>
          <w:rFonts w:ascii="宋体" w:hAnsi="宋体" w:cs="宋体" w:eastAsia="宋体" w:hint="default"/>
          <w:sz w:val="20"/>
          <w:szCs w:val="20"/>
        </w:rPr>
        <w:t>项目成</w:t>
      </w:r>
    </w:p>
    <w:p>
      <w:pPr>
        <w:spacing w:line="260" w:lineRule="exact" w:before="0"/>
        <w:ind w:left="137" w:right="0" w:firstLine="0"/>
        <w:jc w:val="left"/>
        <w:rPr>
          <w:rFonts w:ascii="宋体" w:hAnsi="宋体" w:cs="宋体" w:eastAsia="宋体" w:hint="default"/>
          <w:sz w:val="20"/>
          <w:szCs w:val="20"/>
        </w:rPr>
      </w:pPr>
      <w:r>
        <w:rPr>
          <w:rFonts w:ascii="宋体" w:hAnsi="宋体" w:cs="宋体" w:eastAsia="宋体" w:hint="default"/>
          <w:w w:val="99"/>
          <w:sz w:val="20"/>
          <w:szCs w:val="20"/>
        </w:rPr>
        <w:t>本</w:t>
      </w:r>
      <w:r>
        <w:rPr>
          <w:rFonts w:ascii="宋体" w:hAnsi="宋体" w:cs="宋体" w:eastAsia="宋体" w:hint="default"/>
          <w:sz w:val="20"/>
          <w:szCs w:val="20"/>
        </w:rPr>
      </w:r>
    </w:p>
    <w:p>
      <w:pPr>
        <w:spacing w:before="100"/>
        <w:ind w:left="0" w:right="175" w:firstLine="0"/>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p>
      <w:pPr>
        <w:spacing w:after="0"/>
        <w:jc w:val="right"/>
        <w:rPr>
          <w:rFonts w:ascii="宋体" w:hAnsi="宋体" w:cs="宋体" w:eastAsia="宋体" w:hint="default"/>
          <w:sz w:val="20"/>
          <w:szCs w:val="20"/>
        </w:rPr>
        <w:sectPr>
          <w:type w:val="continuous"/>
          <w:pgSz w:w="11900" w:h="16840"/>
          <w:pgMar w:top="1600" w:bottom="280" w:left="1660" w:right="1520"/>
          <w:cols w:num="2" w:equalWidth="0">
            <w:col w:w="5683" w:space="698"/>
            <w:col w:w="2339"/>
          </w:cols>
        </w:sectPr>
      </w:pPr>
    </w:p>
    <w:p>
      <w:pPr>
        <w:spacing w:line="240" w:lineRule="auto" w:before="7"/>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693"/>
        <w:gridCol w:w="1898"/>
        <w:gridCol w:w="2884"/>
      </w:tblGrid>
      <w:tr>
        <w:trPr>
          <w:trHeight w:val="650" w:hRule="exact"/>
        </w:trPr>
        <w:tc>
          <w:tcPr>
            <w:tcW w:w="3693"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宋体" w:hAnsi="宋体" w:cs="宋体" w:eastAsia="宋体" w:hint="default"/>
                <w:sz w:val="24"/>
                <w:szCs w:val="24"/>
              </w:rPr>
            </w:pPr>
            <w:r>
              <w:rPr>
                <w:rFonts w:ascii="宋体" w:hAnsi="宋体" w:cs="宋体" w:eastAsia="宋体" w:hint="default"/>
                <w:spacing w:val="17"/>
                <w:sz w:val="24"/>
                <w:szCs w:val="24"/>
              </w:rPr>
              <w:t>北京天宝一得商贸有限责任公</w:t>
            </w:r>
          </w:p>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w w:val="99"/>
                <w:sz w:val="24"/>
                <w:szCs w:val="24"/>
              </w:rPr>
              <w:t>司</w:t>
            </w:r>
            <w:r>
              <w:rPr>
                <w:rFonts w:ascii="宋体" w:hAnsi="宋体" w:cs="宋体" w:eastAsia="宋体" w:hint="default"/>
                <w:sz w:val="24"/>
                <w:szCs w:val="24"/>
              </w:rPr>
            </w:r>
          </w:p>
        </w:tc>
        <w:tc>
          <w:tcPr>
            <w:tcW w:w="1898" w:type="dxa"/>
            <w:tcBorders>
              <w:top w:val="single" w:sz="6"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1"/>
              <w:jc w:val="right"/>
              <w:rPr>
                <w:rFonts w:ascii="宋体" w:hAnsi="宋体" w:cs="宋体" w:eastAsia="宋体" w:hint="default"/>
                <w:sz w:val="20"/>
                <w:szCs w:val="20"/>
              </w:rPr>
            </w:pPr>
            <w:r>
              <w:rPr>
                <w:rFonts w:ascii="宋体"/>
                <w:w w:val="95"/>
                <w:sz w:val="20"/>
              </w:rPr>
              <w:t>1,200,000.00</w:t>
            </w:r>
            <w:r>
              <w:rPr>
                <w:rFonts w:ascii="宋体"/>
                <w:sz w:val="20"/>
              </w:rPr>
            </w:r>
          </w:p>
        </w:tc>
        <w:tc>
          <w:tcPr>
            <w:tcW w:w="2884" w:type="dxa"/>
            <w:tcBorders>
              <w:top w:val="nil" w:sz="6" w:space="0" w:color="auto"/>
              <w:left w:val="nil" w:sz="6" w:space="0" w:color="auto"/>
              <w:bottom w:val="nil" w:sz="6" w:space="0" w:color="auto"/>
              <w:right w:val="nil" w:sz="6" w:space="0" w:color="auto"/>
            </w:tcBorders>
          </w:tcPr>
          <w:p>
            <w:pPr>
              <w:pStyle w:val="TableParagraph"/>
              <w:spacing w:line="237" w:lineRule="exact"/>
              <w:ind w:right="33"/>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401" w:hRule="exact"/>
        </w:trPr>
        <w:tc>
          <w:tcPr>
            <w:tcW w:w="3693"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54" w:lineRule="exact"/>
              <w:ind w:right="302"/>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898" w:type="dxa"/>
            <w:tcBorders>
              <w:top w:val="single" w:sz="17" w:space="0" w:color="000000"/>
              <w:left w:val="nil" w:sz="6" w:space="0" w:color="auto"/>
              <w:bottom w:val="single" w:sz="17" w:space="0" w:color="000000"/>
              <w:right w:val="nil" w:sz="6" w:space="0" w:color="auto"/>
            </w:tcBorders>
          </w:tcPr>
          <w:p>
            <w:pPr>
              <w:pStyle w:val="TableParagraph"/>
              <w:spacing w:line="240" w:lineRule="auto" w:before="18"/>
              <w:ind w:right="8"/>
              <w:jc w:val="right"/>
              <w:rPr>
                <w:rFonts w:ascii="宋体" w:hAnsi="宋体" w:cs="宋体" w:eastAsia="宋体" w:hint="default"/>
                <w:sz w:val="20"/>
                <w:szCs w:val="20"/>
              </w:rPr>
            </w:pPr>
            <w:r>
              <w:rPr>
                <w:rFonts w:ascii="宋体"/>
                <w:w w:val="95"/>
                <w:sz w:val="20"/>
              </w:rPr>
              <w:t>49,383,729.35</w:t>
            </w:r>
            <w:r>
              <w:rPr>
                <w:rFonts w:ascii="宋体"/>
                <w:sz w:val="20"/>
              </w:rPr>
            </w:r>
          </w:p>
        </w:tc>
        <w:tc>
          <w:tcPr>
            <w:tcW w:w="288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7"/>
        <w:ind w:left="619" w:right="443"/>
        <w:jc w:val="left"/>
      </w:pPr>
      <w:r>
        <w:rPr/>
        <w:t>22、其他流动负债</w:t>
      </w:r>
    </w:p>
    <w:p>
      <w:pPr>
        <w:spacing w:line="240" w:lineRule="auto" w:before="6"/>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4664"/>
        <w:gridCol w:w="1804"/>
        <w:gridCol w:w="1963"/>
      </w:tblGrid>
      <w:tr>
        <w:trPr>
          <w:trHeight w:val="358" w:hRule="exact"/>
        </w:trPr>
        <w:tc>
          <w:tcPr>
            <w:tcW w:w="4664" w:type="dxa"/>
            <w:tcBorders>
              <w:top w:val="nil" w:sz="6" w:space="0" w:color="auto"/>
              <w:left w:val="nil" w:sz="6" w:space="0" w:color="auto"/>
              <w:bottom w:val="single" w:sz="4" w:space="0" w:color="000000"/>
              <w:right w:val="nil" w:sz="6" w:space="0" w:color="auto"/>
            </w:tcBorders>
          </w:tcPr>
          <w:p>
            <w:pPr>
              <w:pStyle w:val="TableParagraph"/>
              <w:tabs>
                <w:tab w:pos="2858" w:val="left" w:leader="none"/>
              </w:tabs>
              <w:spacing w:line="286" w:lineRule="exact"/>
              <w:ind w:left="659" w:right="0"/>
              <w:jc w:val="left"/>
              <w:rPr>
                <w:rFonts w:ascii="宋体" w:hAnsi="宋体" w:cs="宋体" w:eastAsia="宋体" w:hint="default"/>
                <w:sz w:val="22"/>
                <w:szCs w:val="22"/>
              </w:rPr>
            </w:pPr>
            <w:r>
              <w:rPr>
                <w:rFonts w:ascii="宋体" w:hAnsi="宋体" w:cs="宋体" w:eastAsia="宋体" w:hint="default"/>
                <w:spacing w:val="-1"/>
                <w:sz w:val="22"/>
                <w:szCs w:val="22"/>
              </w:rPr>
              <w:t>投资者名称</w:t>
              <w:tab/>
              <w:t>欠付股利原因</w:t>
            </w:r>
          </w:p>
        </w:tc>
        <w:tc>
          <w:tcPr>
            <w:tcW w:w="1804" w:type="dxa"/>
            <w:tcBorders>
              <w:top w:val="nil" w:sz="6" w:space="0" w:color="auto"/>
              <w:left w:val="nil" w:sz="6" w:space="0" w:color="auto"/>
              <w:bottom w:val="single" w:sz="4" w:space="0" w:color="000000"/>
              <w:right w:val="nil" w:sz="6" w:space="0" w:color="auto"/>
            </w:tcBorders>
          </w:tcPr>
          <w:p>
            <w:pPr>
              <w:pStyle w:val="TableParagraph"/>
              <w:spacing w:line="286" w:lineRule="exact"/>
              <w:ind w:right="76"/>
              <w:jc w:val="center"/>
              <w:rPr>
                <w:rFonts w:ascii="宋体" w:hAnsi="宋体" w:cs="宋体" w:eastAsia="宋体" w:hint="default"/>
                <w:sz w:val="22"/>
                <w:szCs w:val="22"/>
              </w:rPr>
            </w:pPr>
            <w:r>
              <w:rPr>
                <w:rFonts w:ascii="宋体" w:hAnsi="宋体" w:cs="宋体" w:eastAsia="宋体" w:hint="default"/>
                <w:sz w:val="22"/>
                <w:szCs w:val="22"/>
              </w:rPr>
              <w:t>年末数</w:t>
            </w:r>
          </w:p>
        </w:tc>
        <w:tc>
          <w:tcPr>
            <w:tcW w:w="1963" w:type="dxa"/>
            <w:tcBorders>
              <w:top w:val="nil" w:sz="6" w:space="0" w:color="auto"/>
              <w:left w:val="nil" w:sz="6" w:space="0" w:color="auto"/>
              <w:bottom w:val="single" w:sz="4" w:space="0" w:color="000000"/>
              <w:right w:val="nil" w:sz="6" w:space="0" w:color="auto"/>
            </w:tcBorders>
          </w:tcPr>
          <w:p>
            <w:pPr>
              <w:pStyle w:val="TableParagraph"/>
              <w:spacing w:line="286" w:lineRule="exact"/>
              <w:ind w:left="138" w:right="0"/>
              <w:jc w:val="center"/>
              <w:rPr>
                <w:rFonts w:ascii="宋体" w:hAnsi="宋体" w:cs="宋体" w:eastAsia="宋体" w:hint="default"/>
                <w:sz w:val="22"/>
                <w:szCs w:val="22"/>
              </w:rPr>
            </w:pPr>
            <w:r>
              <w:rPr>
                <w:rFonts w:ascii="宋体" w:hAnsi="宋体" w:cs="宋体" w:eastAsia="宋体" w:hint="default"/>
                <w:sz w:val="22"/>
                <w:szCs w:val="22"/>
              </w:rPr>
              <w:t>年初数</w:t>
            </w:r>
          </w:p>
        </w:tc>
      </w:tr>
      <w:tr>
        <w:trPr>
          <w:trHeight w:val="383" w:hRule="exact"/>
        </w:trPr>
        <w:tc>
          <w:tcPr>
            <w:tcW w:w="4664" w:type="dxa"/>
            <w:tcBorders>
              <w:top w:val="single" w:sz="4" w:space="0" w:color="000000"/>
              <w:left w:val="nil" w:sz="6" w:space="0" w:color="auto"/>
              <w:bottom w:val="nil" w:sz="6" w:space="0" w:color="auto"/>
              <w:right w:val="nil" w:sz="6" w:space="0" w:color="auto"/>
            </w:tcBorders>
          </w:tcPr>
          <w:p>
            <w:pPr>
              <w:pStyle w:val="TableParagraph"/>
              <w:spacing w:line="278" w:lineRule="exact"/>
              <w:ind w:left="11" w:right="0"/>
              <w:jc w:val="left"/>
              <w:rPr>
                <w:rFonts w:ascii="宋体" w:hAnsi="宋体" w:cs="宋体" w:eastAsia="宋体" w:hint="default"/>
                <w:sz w:val="22"/>
                <w:szCs w:val="22"/>
              </w:rPr>
            </w:pPr>
            <w:r>
              <w:rPr>
                <w:rFonts w:ascii="宋体" w:hAnsi="宋体" w:cs="宋体" w:eastAsia="宋体" w:hint="default"/>
                <w:sz w:val="20"/>
                <w:szCs w:val="20"/>
              </w:rPr>
              <w:t>北京奈特高科科技有限公司</w:t>
            </w:r>
            <w:r>
              <w:rPr>
                <w:rFonts w:ascii="宋体" w:hAnsi="宋体" w:cs="宋体" w:eastAsia="宋体" w:hint="default"/>
                <w:spacing w:val="-42"/>
                <w:sz w:val="20"/>
                <w:szCs w:val="20"/>
              </w:rPr>
              <w:t> </w:t>
            </w:r>
            <w:r>
              <w:rPr>
                <w:rFonts w:ascii="宋体" w:hAnsi="宋体" w:cs="宋体" w:eastAsia="宋体" w:hint="default"/>
                <w:sz w:val="22"/>
                <w:szCs w:val="22"/>
              </w:rPr>
              <w:t>已宣告尚未发放股利</w:t>
            </w: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85"/>
              <w:jc w:val="center"/>
              <w:rPr>
                <w:rFonts w:ascii="宋体" w:hAnsi="宋体" w:cs="宋体" w:eastAsia="宋体" w:hint="default"/>
                <w:sz w:val="20"/>
                <w:szCs w:val="20"/>
              </w:rPr>
            </w:pPr>
            <w:r>
              <w:rPr>
                <w:rFonts w:ascii="宋体"/>
                <w:sz w:val="20"/>
              </w:rPr>
              <w:t>2,000,000.00</w:t>
            </w:r>
          </w:p>
        </w:tc>
        <w:tc>
          <w:tcPr>
            <w:tcW w:w="196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9" w:right="0"/>
              <w:jc w:val="center"/>
              <w:rPr>
                <w:rFonts w:ascii="宋体" w:hAnsi="宋体" w:cs="宋体" w:eastAsia="宋体" w:hint="default"/>
                <w:sz w:val="20"/>
                <w:szCs w:val="20"/>
              </w:rPr>
            </w:pPr>
            <w:r>
              <w:rPr>
                <w:rFonts w:ascii="宋体"/>
                <w:sz w:val="20"/>
              </w:rPr>
              <w:t>2,000,000.00</w:t>
            </w:r>
          </w:p>
        </w:tc>
      </w:tr>
    </w:tbl>
    <w:p>
      <w:pPr>
        <w:spacing w:line="240" w:lineRule="auto" w:before="10"/>
        <w:rPr>
          <w:rFonts w:ascii="宋体" w:hAnsi="宋体" w:cs="宋体" w:eastAsia="宋体" w:hint="default"/>
          <w:sz w:val="23"/>
          <w:szCs w:val="23"/>
        </w:rPr>
      </w:pPr>
    </w:p>
    <w:p>
      <w:pPr>
        <w:spacing w:line="20" w:lineRule="exact"/>
        <w:ind w:left="6620" w:right="0" w:firstLine="0"/>
        <w:rPr>
          <w:rFonts w:ascii="宋体" w:hAnsi="宋体" w:cs="宋体" w:eastAsia="宋体" w:hint="default"/>
          <w:sz w:val="2"/>
          <w:szCs w:val="2"/>
        </w:rPr>
      </w:pPr>
      <w:r>
        <w:rPr>
          <w:rFonts w:ascii="宋体" w:hAnsi="宋体" w:cs="宋体" w:eastAsia="宋体" w:hint="default"/>
          <w:sz w:val="2"/>
          <w:szCs w:val="2"/>
        </w:rPr>
        <w:pict>
          <v:group style="width:97.1pt;height:.5pt;mso-position-horizontal-relative:char;mso-position-vertical-relative:line" coordorigin="0,0" coordsize="1942,10">
            <v:group style="position:absolute;left:5;top:5;width:1932;height:2" coordorigin="5,5" coordsize="1932,2">
              <v:shape style="position:absolute;left:5;top:5;width:1932;height:2" coordorigin="5,5" coordsize="1932,0" path="m5,5l1937,5e" filled="false" stroked="true" strokeweight=".48pt" strokecolor="#000000">
                <v:path arrowok="t"/>
              </v:shape>
            </v:group>
          </v:group>
        </w:pict>
      </w:r>
      <w:r>
        <w:rPr>
          <w:rFonts w:ascii="宋体" w:hAnsi="宋体" w:cs="宋体" w:eastAsia="宋体" w:hint="default"/>
          <w:sz w:val="2"/>
          <w:szCs w:val="2"/>
        </w:rPr>
      </w:r>
    </w:p>
    <w:p>
      <w:pPr>
        <w:tabs>
          <w:tab w:pos="4997" w:val="left" w:leader="none"/>
          <w:tab w:pos="6989" w:val="left" w:leader="none"/>
        </w:tabs>
        <w:spacing w:line="270" w:lineRule="exact" w:before="0"/>
        <w:ind w:left="1171" w:right="443" w:firstLine="0"/>
        <w:jc w:val="left"/>
        <w:rPr>
          <w:rFonts w:ascii="宋体" w:hAnsi="宋体" w:cs="宋体" w:eastAsia="宋体" w:hint="default"/>
          <w:sz w:val="20"/>
          <w:szCs w:val="20"/>
        </w:rPr>
      </w:pPr>
      <w:r>
        <w:rPr>
          <w:rFonts w:ascii="宋体" w:hAnsi="宋体" w:cs="宋体" w:eastAsia="宋体" w:hint="default"/>
          <w:sz w:val="22"/>
          <w:szCs w:val="22"/>
        </w:rPr>
        <w:t>合计</w:t>
        <w:tab/>
      </w:r>
      <w:r>
        <w:rPr>
          <w:rFonts w:ascii="宋体" w:hAnsi="宋体" w:cs="宋体" w:eastAsia="宋体" w:hint="default"/>
          <w:w w:val="95"/>
          <w:sz w:val="20"/>
          <w:szCs w:val="20"/>
        </w:rPr>
        <w:t>2,000,000.00</w:t>
        <w:tab/>
      </w:r>
      <w:r>
        <w:rPr>
          <w:rFonts w:ascii="宋体" w:hAnsi="宋体" w:cs="宋体" w:eastAsia="宋体" w:hint="default"/>
          <w:sz w:val="20"/>
          <w:szCs w:val="20"/>
        </w:rPr>
        <w:t>2,000,000.00</w:t>
      </w:r>
    </w:p>
    <w:p>
      <w:pPr>
        <w:spacing w:line="240" w:lineRule="auto" w:before="2"/>
        <w:rPr>
          <w:rFonts w:ascii="宋体" w:hAnsi="宋体" w:cs="宋体" w:eastAsia="宋体" w:hint="default"/>
          <w:sz w:val="5"/>
          <w:szCs w:val="5"/>
        </w:rPr>
      </w:pPr>
    </w:p>
    <w:p>
      <w:pPr>
        <w:spacing w:line="43" w:lineRule="exact"/>
        <w:ind w:left="4611" w:right="0" w:firstLine="0"/>
        <w:rPr>
          <w:rFonts w:ascii="宋体" w:hAnsi="宋体" w:cs="宋体" w:eastAsia="宋体" w:hint="default"/>
          <w:sz w:val="4"/>
          <w:szCs w:val="4"/>
        </w:rPr>
      </w:pPr>
      <w:r>
        <w:rPr>
          <w:rFonts w:ascii="宋体" w:hAnsi="宋体" w:cs="宋体" w:eastAsia="宋体" w:hint="default"/>
          <w:position w:val="0"/>
          <w:sz w:val="4"/>
          <w:szCs w:val="4"/>
        </w:rPr>
        <w:pict>
          <v:group style="width:197.65pt;height:2.2pt;mso-position-horizontal-relative:char;mso-position-vertical-relative:line" coordorigin="0,0" coordsize="3953,44">
            <v:group style="position:absolute;left:7;top:36;width:1947;height:2" coordorigin="7,36" coordsize="1947,2">
              <v:shape style="position:absolute;left:7;top:36;width:1947;height:2" coordorigin="7,36" coordsize="1947,0" path="m7,36l1954,36e" filled="false" stroked="true" strokeweight=".72pt" strokecolor="#000000">
                <v:path arrowok="t"/>
              </v:shape>
            </v:group>
            <v:group style="position:absolute;left:7;top:7;width:1947;height:2" coordorigin="7,7" coordsize="1947,2">
              <v:shape style="position:absolute;left:7;top:7;width:1947;height:2" coordorigin="7,7" coordsize="1947,0" path="m7,7l1954,7e" filled="false" stroked="true" strokeweight=".72pt" strokecolor="#000000">
                <v:path arrowok="t"/>
              </v:shape>
            </v:group>
            <v:group style="position:absolute;left:1999;top:36;width:1947;height:2" coordorigin="1999,36" coordsize="1947,2">
              <v:shape style="position:absolute;left:1999;top:36;width:1947;height:2" coordorigin="1999,36" coordsize="1947,0" path="m1999,36l3946,36e" filled="false" stroked="true" strokeweight=".72pt" strokecolor="#000000">
                <v:path arrowok="t"/>
              </v:shape>
            </v:group>
            <v:group style="position:absolute;left:1999;top:7;width:1947;height:2" coordorigin="1999,7" coordsize="1947,2">
              <v:shape style="position:absolute;left:1999;top:7;width:1947;height:2" coordorigin="1999,7" coordsize="1947,0" path="m1999,7l394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0"/>
        <w:ind w:left="619" w:right="443"/>
        <w:jc w:val="left"/>
      </w:pPr>
      <w:r>
        <w:rPr/>
        <w:t>23、专项应付款</w:t>
      </w:r>
    </w:p>
    <w:p>
      <w:pPr>
        <w:tabs>
          <w:tab w:pos="400" w:val="left" w:leader="none"/>
          <w:tab w:pos="1766" w:val="left" w:leader="none"/>
          <w:tab w:pos="3323" w:val="left" w:leader="none"/>
          <w:tab w:pos="4975" w:val="left" w:leader="none"/>
          <w:tab w:pos="6758" w:val="left" w:leader="none"/>
        </w:tabs>
        <w:spacing w:before="210"/>
        <w:ind w:left="0" w:right="524" w:firstLine="0"/>
        <w:jc w:val="center"/>
        <w:rPr>
          <w:rFonts w:ascii="宋体" w:hAnsi="宋体" w:cs="宋体" w:eastAsia="宋体" w:hint="default"/>
          <w:sz w:val="20"/>
          <w:szCs w:val="20"/>
        </w:rPr>
      </w:pPr>
      <w:r>
        <w:rPr>
          <w:rFonts w:ascii="宋体" w:hAnsi="宋体" w:cs="宋体" w:eastAsia="宋体" w:hint="default"/>
          <w:w w:val="95"/>
          <w:sz w:val="20"/>
          <w:szCs w:val="20"/>
        </w:rPr>
        <w:t>种</w:t>
        <w:tab/>
        <w:t>类</w:t>
        <w:tab/>
        <w:t>年初数</w:t>
        <w:tab/>
        <w:t>本年增加</w:t>
        <w:tab/>
        <w:t>本年减少</w:t>
        <w:tab/>
      </w:r>
      <w:r>
        <w:rPr>
          <w:rFonts w:ascii="宋体" w:hAnsi="宋体" w:cs="宋体" w:eastAsia="宋体" w:hint="default"/>
          <w:sz w:val="20"/>
          <w:szCs w:val="20"/>
        </w:rPr>
        <w:t>年末数</w:t>
      </w:r>
    </w:p>
    <w:p>
      <w:pPr>
        <w:tabs>
          <w:tab w:pos="2352" w:val="left" w:leader="none"/>
          <w:tab w:pos="7344" w:val="left" w:leader="none"/>
        </w:tabs>
        <w:spacing w:before="180"/>
        <w:ind w:left="137" w:right="443" w:firstLine="0"/>
        <w:jc w:val="left"/>
        <w:rPr>
          <w:rFonts w:ascii="宋体" w:hAnsi="宋体" w:cs="宋体" w:eastAsia="宋体" w:hint="default"/>
          <w:sz w:val="20"/>
          <w:szCs w:val="20"/>
        </w:rPr>
      </w:pPr>
      <w:r>
        <w:rPr/>
        <w:pict>
          <v:group style="position:absolute;margin-left:89.279999pt;margin-top:10.359119pt;width:88.35pt;height:.1pt;mso-position-horizontal-relative:page;mso-position-vertical-relative:paragraph;z-index:-610216" coordorigin="1786,207" coordsize="1767,2">
            <v:shape style="position:absolute;left:1786;top:207;width:1767;height:2" coordorigin="1786,207" coordsize="1767,0" path="m1786,207l3552,207e" filled="false" stroked="true" strokeweight=".72pt" strokecolor="#000000">
              <v:path arrowok="t"/>
            </v:shape>
            <w10:wrap type="none"/>
          </v:group>
        </w:pict>
      </w:r>
      <w:r>
        <w:rPr/>
        <w:pict>
          <v:group style="position:absolute;margin-left:182.519989pt;margin-top:10.359119pt;width:78.75pt;height:.1pt;mso-position-horizontal-relative:page;mso-position-vertical-relative:paragraph;z-index:-610192" coordorigin="3650,207" coordsize="1575,2">
            <v:shape style="position:absolute;left:3650;top:207;width:1575;height:2" coordorigin="3650,207" coordsize="1575,0" path="m3650,207l5225,207e" filled="false" stroked="true" strokeweight=".72pt" strokecolor="#000000">
              <v:path arrowok="t"/>
            </v:shape>
            <w10:wrap type="none"/>
          </v:group>
        </w:pict>
      </w:r>
      <w:r>
        <w:rPr/>
        <w:pict>
          <v:group style="position:absolute;margin-left:264.959991pt;margin-top:9.999119pt;width:162pt;height:.75pt;mso-position-horizontal-relative:page;mso-position-vertical-relative:paragraph;z-index:-610168" coordorigin="5299,200" coordsize="3240,15">
            <v:group style="position:absolute;left:5306;top:207;width:1577;height:2" coordorigin="5306,207" coordsize="1577,2">
              <v:shape style="position:absolute;left:5306;top:207;width:1577;height:2" coordorigin="5306,207" coordsize="1577,0" path="m5306,207l6883,207e" filled="false" stroked="true" strokeweight=".72pt" strokecolor="#000000">
                <v:path arrowok="t"/>
              </v:shape>
            </v:group>
            <v:group style="position:absolute;left:6958;top:207;width:1575;height:2" coordorigin="6958,207" coordsize="1575,2">
              <v:shape style="position:absolute;left:6958;top:207;width:1575;height:2" coordorigin="6958,207" coordsize="1575,0" path="m6958,207l8532,207e" filled="false" stroked="true" strokeweight=".72pt" strokecolor="#000000">
                <v:path arrowok="t"/>
              </v:shape>
            </v:group>
            <w10:wrap type="none"/>
          </v:group>
        </w:pict>
      </w:r>
      <w:r>
        <w:rPr/>
        <w:pict>
          <v:group style="position:absolute;margin-left:432pt;margin-top:10.359119pt;width:78.850pt;height:.1pt;mso-position-horizontal-relative:page;mso-position-vertical-relative:paragraph;z-index:-610144" coordorigin="8640,207" coordsize="1577,2">
            <v:shape style="position:absolute;left:8640;top:207;width:1577;height:2" coordorigin="8640,207" coordsize="1577,0" path="m8640,207l10217,207e" filled="false" stroked="true" strokeweight=".72pt" strokecolor="#000000">
              <v:path arrowok="t"/>
            </v:shape>
            <w10:wrap type="none"/>
          </v:group>
        </w:pict>
      </w:r>
      <w:r>
        <w:rPr>
          <w:rFonts w:ascii="宋体" w:hAnsi="宋体" w:cs="宋体" w:eastAsia="宋体" w:hint="default"/>
          <w:position w:val="6"/>
          <w:sz w:val="20"/>
          <w:szCs w:val="20"/>
        </w:rPr>
        <w:t>RFID</w:t>
      </w:r>
      <w:r>
        <w:rPr>
          <w:rFonts w:ascii="宋体" w:hAnsi="宋体" w:cs="宋体" w:eastAsia="宋体" w:hint="default"/>
          <w:spacing w:val="-50"/>
          <w:position w:val="6"/>
          <w:sz w:val="20"/>
          <w:szCs w:val="20"/>
        </w:rPr>
        <w:t> </w:t>
      </w:r>
      <w:r>
        <w:rPr>
          <w:rFonts w:ascii="宋体" w:hAnsi="宋体" w:cs="宋体" w:eastAsia="宋体" w:hint="default"/>
          <w:position w:val="6"/>
          <w:sz w:val="20"/>
          <w:szCs w:val="20"/>
        </w:rPr>
        <w:t>项目</w:t>
        <w:tab/>
      </w:r>
      <w:r>
        <w:rPr>
          <w:rFonts w:ascii="宋体" w:hAnsi="宋体" w:cs="宋体" w:eastAsia="宋体" w:hint="default"/>
          <w:w w:val="95"/>
          <w:sz w:val="20"/>
          <w:szCs w:val="20"/>
        </w:rPr>
        <w:t>7,000,000.00</w:t>
        <w:tab/>
      </w:r>
      <w:r>
        <w:rPr>
          <w:rFonts w:ascii="宋体" w:hAnsi="宋体" w:cs="宋体" w:eastAsia="宋体" w:hint="default"/>
          <w:sz w:val="20"/>
          <w:szCs w:val="20"/>
        </w:rPr>
        <w:t>7,000,000.00</w:t>
      </w:r>
    </w:p>
    <w:p>
      <w:pPr>
        <w:tabs>
          <w:tab w:pos="2551" w:val="left" w:leader="none"/>
          <w:tab w:pos="7543" w:val="left" w:leader="none"/>
        </w:tabs>
        <w:spacing w:before="48"/>
        <w:ind w:left="137" w:right="443" w:firstLine="0"/>
        <w:jc w:val="left"/>
        <w:rPr>
          <w:rFonts w:ascii="宋体" w:hAnsi="宋体" w:cs="宋体" w:eastAsia="宋体" w:hint="default"/>
          <w:sz w:val="20"/>
          <w:szCs w:val="20"/>
        </w:rPr>
      </w:pPr>
      <w:r>
        <w:rPr>
          <w:rFonts w:ascii="宋体" w:hAnsi="宋体" w:cs="宋体" w:eastAsia="宋体" w:hint="default"/>
          <w:position w:val="6"/>
          <w:sz w:val="20"/>
          <w:szCs w:val="20"/>
        </w:rPr>
        <w:t>VOIP</w:t>
      </w:r>
      <w:r>
        <w:rPr>
          <w:rFonts w:ascii="宋体" w:hAnsi="宋体" w:cs="宋体" w:eastAsia="宋体" w:hint="default"/>
          <w:spacing w:val="-54"/>
          <w:position w:val="6"/>
          <w:sz w:val="20"/>
          <w:szCs w:val="20"/>
        </w:rPr>
        <w:t> </w:t>
      </w:r>
      <w:r>
        <w:rPr>
          <w:rFonts w:ascii="宋体" w:hAnsi="宋体" w:cs="宋体" w:eastAsia="宋体" w:hint="default"/>
          <w:position w:val="6"/>
          <w:sz w:val="20"/>
          <w:szCs w:val="20"/>
        </w:rPr>
        <w:t>虚拟运营平台</w:t>
        <w:tab/>
      </w:r>
      <w:r>
        <w:rPr>
          <w:rFonts w:ascii="宋体" w:hAnsi="宋体" w:cs="宋体" w:eastAsia="宋体" w:hint="default"/>
          <w:w w:val="95"/>
          <w:sz w:val="20"/>
          <w:szCs w:val="20"/>
        </w:rPr>
        <w:t>900,000.00</w:t>
        <w:tab/>
      </w:r>
      <w:r>
        <w:rPr>
          <w:rFonts w:ascii="宋体" w:hAnsi="宋体" w:cs="宋体" w:eastAsia="宋体" w:hint="default"/>
          <w:sz w:val="20"/>
          <w:szCs w:val="20"/>
        </w:rPr>
        <w:t>900,000.00</w:t>
      </w:r>
    </w:p>
    <w:p>
      <w:pPr>
        <w:spacing w:before="52"/>
        <w:ind w:left="137" w:right="443" w:firstLine="0"/>
        <w:jc w:val="left"/>
        <w:rPr>
          <w:rFonts w:ascii="宋体" w:hAnsi="宋体" w:cs="宋体" w:eastAsia="宋体" w:hint="default"/>
          <w:sz w:val="20"/>
          <w:szCs w:val="20"/>
        </w:rPr>
      </w:pPr>
      <w:r>
        <w:rPr>
          <w:rFonts w:ascii="宋体" w:hAnsi="宋体" w:cs="宋体" w:eastAsia="宋体" w:hint="default"/>
          <w:sz w:val="20"/>
          <w:szCs w:val="20"/>
        </w:rPr>
        <w:t>信息安全项目芯片</w:t>
      </w:r>
    </w:p>
    <w:p>
      <w:pPr>
        <w:spacing w:after="0"/>
        <w:jc w:val="left"/>
        <w:rPr>
          <w:rFonts w:ascii="宋体" w:hAnsi="宋体" w:cs="宋体" w:eastAsia="宋体" w:hint="default"/>
          <w:sz w:val="20"/>
          <w:szCs w:val="20"/>
        </w:rPr>
        <w:sectPr>
          <w:pgSz w:w="11900" w:h="16840"/>
          <w:pgMar w:header="0" w:footer="1003" w:top="1340" w:bottom="1200" w:left="1660" w:right="940"/>
        </w:sectPr>
      </w:pPr>
    </w:p>
    <w:p>
      <w:pPr>
        <w:spacing w:line="260" w:lineRule="exact" w:before="23"/>
        <w:ind w:left="137" w:right="0" w:firstLine="0"/>
        <w:jc w:val="left"/>
        <w:rPr>
          <w:rFonts w:ascii="宋体" w:hAnsi="宋体" w:cs="宋体" w:eastAsia="宋体" w:hint="default"/>
          <w:sz w:val="20"/>
          <w:szCs w:val="20"/>
        </w:rPr>
      </w:pPr>
      <w:r>
        <w:rPr>
          <w:rFonts w:ascii="宋体" w:hAnsi="宋体" w:cs="宋体" w:eastAsia="宋体" w:hint="default"/>
          <w:w w:val="95"/>
          <w:sz w:val="20"/>
          <w:szCs w:val="20"/>
        </w:rPr>
        <w:t>级网络处理安全引</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sz w:val="20"/>
          <w:szCs w:val="20"/>
        </w:rPr>
        <w:t>擎系统项目</w:t>
      </w:r>
    </w:p>
    <w:p>
      <w:pPr>
        <w:tabs>
          <w:tab w:pos="3473" w:val="left" w:leader="none"/>
        </w:tabs>
        <w:spacing w:line="259" w:lineRule="exact" w:before="0"/>
        <w:ind w:left="137" w:right="0" w:firstLine="0"/>
        <w:jc w:val="left"/>
        <w:rPr>
          <w:rFonts w:ascii="宋体" w:hAnsi="宋体" w:cs="宋体" w:eastAsia="宋体" w:hint="default"/>
          <w:sz w:val="20"/>
          <w:szCs w:val="20"/>
        </w:rPr>
      </w:pPr>
      <w:r>
        <w:rPr>
          <w:w w:val="95"/>
        </w:rPr>
        <w:br w:type="column"/>
      </w:r>
      <w:r>
        <w:rPr>
          <w:rFonts w:ascii="宋体"/>
          <w:w w:val="95"/>
          <w:sz w:val="20"/>
        </w:rPr>
        <w:t>3,000,000.00</w:t>
        <w:tab/>
      </w:r>
      <w:r>
        <w:rPr>
          <w:rFonts w:ascii="宋体"/>
          <w:sz w:val="20"/>
        </w:rPr>
        <w:t>3,000,000.00</w:t>
      </w:r>
    </w:p>
    <w:p>
      <w:pPr>
        <w:spacing w:after="0" w:line="259" w:lineRule="exact"/>
        <w:jc w:val="left"/>
        <w:rPr>
          <w:rFonts w:ascii="宋体" w:hAnsi="宋体" w:cs="宋体" w:eastAsia="宋体" w:hint="default"/>
          <w:sz w:val="20"/>
          <w:szCs w:val="20"/>
        </w:rPr>
        <w:sectPr>
          <w:type w:val="continuous"/>
          <w:pgSz w:w="11900" w:h="16840"/>
          <w:pgMar w:top="1600" w:bottom="280" w:left="1660" w:right="940"/>
          <w:cols w:num="2" w:equalWidth="0">
            <w:col w:w="1736" w:space="2135"/>
            <w:col w:w="5429"/>
          </w:cols>
        </w:sectPr>
      </w:pPr>
    </w:p>
    <w:p>
      <w:pPr>
        <w:tabs>
          <w:tab w:pos="2352" w:val="left" w:leader="none"/>
          <w:tab w:pos="7344" w:val="left" w:leader="none"/>
        </w:tabs>
        <w:spacing w:line="291" w:lineRule="exact" w:before="0"/>
        <w:ind w:left="137" w:right="443" w:firstLine="0"/>
        <w:jc w:val="left"/>
        <w:rPr>
          <w:rFonts w:ascii="宋体" w:hAnsi="宋体" w:cs="宋体" w:eastAsia="宋体" w:hint="default"/>
          <w:sz w:val="20"/>
          <w:szCs w:val="20"/>
        </w:rPr>
      </w:pPr>
      <w:r>
        <w:rPr>
          <w:rFonts w:ascii="宋体" w:hAnsi="宋体" w:cs="宋体" w:eastAsia="宋体" w:hint="default"/>
          <w:position w:val="6"/>
          <w:sz w:val="20"/>
          <w:szCs w:val="20"/>
        </w:rPr>
        <w:t>CNGI</w:t>
      </w:r>
      <w:r>
        <w:rPr>
          <w:rFonts w:ascii="宋体" w:hAnsi="宋体" w:cs="宋体" w:eastAsia="宋体" w:hint="default"/>
          <w:spacing w:val="-50"/>
          <w:position w:val="6"/>
          <w:sz w:val="20"/>
          <w:szCs w:val="20"/>
        </w:rPr>
        <w:t> </w:t>
      </w:r>
      <w:r>
        <w:rPr>
          <w:rFonts w:ascii="宋体" w:hAnsi="宋体" w:cs="宋体" w:eastAsia="宋体" w:hint="default"/>
          <w:position w:val="6"/>
          <w:sz w:val="20"/>
          <w:szCs w:val="20"/>
        </w:rPr>
        <w:t>项目</w:t>
        <w:tab/>
      </w:r>
      <w:r>
        <w:rPr>
          <w:rFonts w:ascii="宋体" w:hAnsi="宋体" w:cs="宋体" w:eastAsia="宋体" w:hint="default"/>
          <w:w w:val="95"/>
          <w:sz w:val="20"/>
          <w:szCs w:val="20"/>
        </w:rPr>
        <w:t>2,500,000.00</w:t>
        <w:tab/>
      </w:r>
      <w:r>
        <w:rPr>
          <w:rFonts w:ascii="宋体" w:hAnsi="宋体" w:cs="宋体" w:eastAsia="宋体" w:hint="default"/>
          <w:sz w:val="20"/>
          <w:szCs w:val="20"/>
        </w:rPr>
        <w:t>2,500,000.00</w:t>
      </w:r>
    </w:p>
    <w:p>
      <w:pPr>
        <w:spacing w:line="240" w:lineRule="auto" w:before="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888"/>
        <w:gridCol w:w="1574"/>
        <w:gridCol w:w="3307"/>
        <w:gridCol w:w="108"/>
        <w:gridCol w:w="1577"/>
      </w:tblGrid>
      <w:tr>
        <w:trPr>
          <w:trHeight w:val="544" w:hRule="exact"/>
        </w:trPr>
        <w:tc>
          <w:tcPr>
            <w:tcW w:w="1888" w:type="dxa"/>
            <w:tcBorders>
              <w:top w:val="nil" w:sz="6" w:space="0" w:color="auto"/>
              <w:left w:val="nil" w:sz="6" w:space="0" w:color="auto"/>
              <w:bottom w:val="nil" w:sz="6" w:space="0" w:color="auto"/>
              <w:right w:val="nil" w:sz="6" w:space="0" w:color="auto"/>
            </w:tcBorders>
          </w:tcPr>
          <w:p>
            <w:pPr>
              <w:pStyle w:val="TableParagraph"/>
              <w:spacing w:line="144" w:lineRule="exact"/>
              <w:ind w:left="35" w:right="0"/>
              <w:jc w:val="left"/>
              <w:rPr>
                <w:rFonts w:ascii="宋体" w:hAnsi="宋体" w:cs="宋体" w:eastAsia="宋体" w:hint="default"/>
                <w:sz w:val="20"/>
                <w:szCs w:val="20"/>
              </w:rPr>
            </w:pPr>
            <w:r>
              <w:rPr>
                <w:rFonts w:ascii="宋体" w:hAnsi="宋体" w:cs="宋体" w:eastAsia="宋体" w:hint="default"/>
                <w:sz w:val="20"/>
                <w:szCs w:val="20"/>
              </w:rPr>
              <w:t>煤矿安全项目</w:t>
            </w:r>
          </w:p>
          <w:p>
            <w:pPr>
              <w:pStyle w:val="TableParagraph"/>
              <w:spacing w:line="240" w:lineRule="auto" w:before="108"/>
              <w:ind w:left="35" w:right="0"/>
              <w:jc w:val="left"/>
              <w:rPr>
                <w:rFonts w:ascii="宋体" w:hAnsi="宋体" w:cs="宋体" w:eastAsia="宋体" w:hint="default"/>
                <w:sz w:val="20"/>
                <w:szCs w:val="20"/>
              </w:rPr>
            </w:pPr>
            <w:r>
              <w:rPr>
                <w:rFonts w:ascii="宋体" w:hAnsi="宋体" w:cs="宋体" w:eastAsia="宋体" w:hint="default"/>
                <w:sz w:val="20"/>
                <w:szCs w:val="20"/>
              </w:rPr>
              <w:t>高可靠高性效入侵</w:t>
            </w:r>
          </w:p>
        </w:tc>
        <w:tc>
          <w:tcPr>
            <w:tcW w:w="1574"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w w:val="95"/>
                <w:sz w:val="20"/>
              </w:rPr>
              <w:t>2,500,000.00</w:t>
            </w:r>
            <w:r>
              <w:rPr>
                <w:rFonts w:ascii="宋体"/>
                <w:sz w:val="20"/>
              </w:rPr>
            </w:r>
          </w:p>
        </w:tc>
        <w:tc>
          <w:tcPr>
            <w:tcW w:w="3307"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w w:val="95"/>
                <w:sz w:val="20"/>
              </w:rPr>
              <w:t>2,500,000.00</w:t>
            </w:r>
            <w:r>
              <w:rPr>
                <w:rFonts w:ascii="宋体"/>
                <w:sz w:val="20"/>
              </w:rPr>
            </w:r>
          </w:p>
        </w:tc>
      </w:tr>
      <w:tr>
        <w:trPr>
          <w:trHeight w:val="528" w:hRule="exact"/>
        </w:trPr>
        <w:tc>
          <w:tcPr>
            <w:tcW w:w="188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防御系统研发与产</w:t>
            </w: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业化项目</w:t>
            </w:r>
          </w:p>
        </w:tc>
        <w:tc>
          <w:tcPr>
            <w:tcW w:w="1574" w:type="dxa"/>
            <w:tcBorders>
              <w:top w:val="nil" w:sz="6" w:space="0" w:color="auto"/>
              <w:left w:val="nil" w:sz="6" w:space="0" w:color="auto"/>
              <w:bottom w:val="single" w:sz="6" w:space="0" w:color="000000"/>
              <w:right w:val="nil" w:sz="6" w:space="0" w:color="auto"/>
            </w:tcBorders>
          </w:tcPr>
          <w:p>
            <w:pPr>
              <w:pStyle w:val="TableParagraph"/>
              <w:spacing w:line="229" w:lineRule="exact"/>
              <w:ind w:right="11"/>
              <w:jc w:val="right"/>
              <w:rPr>
                <w:rFonts w:ascii="宋体" w:hAnsi="宋体" w:cs="宋体" w:eastAsia="宋体" w:hint="default"/>
                <w:sz w:val="20"/>
                <w:szCs w:val="20"/>
              </w:rPr>
            </w:pPr>
            <w:r>
              <w:rPr>
                <w:rFonts w:ascii="宋体"/>
                <w:w w:val="99"/>
                <w:sz w:val="20"/>
              </w:rPr>
              <w:t>0</w:t>
            </w:r>
            <w:r>
              <w:rPr>
                <w:rFonts w:ascii="宋体"/>
                <w:sz w:val="20"/>
              </w:rPr>
            </w:r>
          </w:p>
        </w:tc>
        <w:tc>
          <w:tcPr>
            <w:tcW w:w="3307" w:type="dxa"/>
            <w:tcBorders>
              <w:top w:val="nil" w:sz="6" w:space="0" w:color="auto"/>
              <w:left w:val="nil" w:sz="6" w:space="0" w:color="auto"/>
              <w:bottom w:val="single" w:sz="6" w:space="0" w:color="000000"/>
              <w:right w:val="nil" w:sz="6" w:space="0" w:color="auto"/>
            </w:tcBorders>
          </w:tcPr>
          <w:p>
            <w:pPr>
              <w:pStyle w:val="TableParagraph"/>
              <w:spacing w:line="229" w:lineRule="exact"/>
              <w:ind w:left="443" w:right="0"/>
              <w:jc w:val="left"/>
              <w:rPr>
                <w:rFonts w:ascii="宋体" w:hAnsi="宋体" w:cs="宋体" w:eastAsia="宋体" w:hint="default"/>
                <w:sz w:val="20"/>
                <w:szCs w:val="20"/>
              </w:rPr>
            </w:pPr>
            <w:r>
              <w:rPr>
                <w:rFonts w:ascii="宋体"/>
                <w:sz w:val="20"/>
              </w:rPr>
              <w:t>3,000,000.00</w:t>
            </w:r>
          </w:p>
        </w:tc>
        <w:tc>
          <w:tcPr>
            <w:tcW w:w="10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6" w:space="0" w:color="000000"/>
              <w:right w:val="nil" w:sz="6" w:space="0" w:color="auto"/>
            </w:tcBorders>
          </w:tcPr>
          <w:p>
            <w:pPr>
              <w:pStyle w:val="TableParagraph"/>
              <w:spacing w:line="229" w:lineRule="exact"/>
              <w:ind w:right="8"/>
              <w:jc w:val="right"/>
              <w:rPr>
                <w:rFonts w:ascii="宋体" w:hAnsi="宋体" w:cs="宋体" w:eastAsia="宋体" w:hint="default"/>
                <w:sz w:val="20"/>
                <w:szCs w:val="20"/>
              </w:rPr>
            </w:pPr>
            <w:r>
              <w:rPr>
                <w:rFonts w:ascii="宋体"/>
                <w:w w:val="95"/>
                <w:sz w:val="20"/>
              </w:rPr>
              <w:t>3,000,000.00</w:t>
            </w:r>
            <w:r>
              <w:rPr>
                <w:rFonts w:ascii="宋体"/>
                <w:sz w:val="20"/>
              </w:rPr>
            </w:r>
          </w:p>
        </w:tc>
      </w:tr>
      <w:tr>
        <w:trPr>
          <w:trHeight w:val="401" w:hRule="exact"/>
        </w:trPr>
        <w:tc>
          <w:tcPr>
            <w:tcW w:w="1888" w:type="dxa"/>
            <w:tcBorders>
              <w:top w:val="nil" w:sz="6" w:space="0" w:color="auto"/>
              <w:left w:val="nil" w:sz="6" w:space="0" w:color="auto"/>
              <w:bottom w:val="nil" w:sz="6" w:space="0" w:color="auto"/>
              <w:right w:val="nil" w:sz="6" w:space="0" w:color="auto"/>
            </w:tcBorders>
          </w:tcPr>
          <w:p>
            <w:pPr>
              <w:pStyle w:val="TableParagraph"/>
              <w:tabs>
                <w:tab w:pos="1006" w:val="left" w:leader="none"/>
              </w:tabs>
              <w:spacing w:line="240" w:lineRule="auto" w:before="30"/>
              <w:ind w:left="606"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574"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12,900,000.00</w:t>
            </w:r>
            <w:r>
              <w:rPr>
                <w:rFonts w:ascii="宋体"/>
                <w:sz w:val="20"/>
              </w:rPr>
            </w:r>
          </w:p>
        </w:tc>
        <w:tc>
          <w:tcPr>
            <w:tcW w:w="3307"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left="443" w:right="0"/>
              <w:jc w:val="left"/>
              <w:rPr>
                <w:rFonts w:ascii="宋体" w:hAnsi="宋体" w:cs="宋体" w:eastAsia="宋体" w:hint="default"/>
                <w:sz w:val="20"/>
                <w:szCs w:val="20"/>
              </w:rPr>
            </w:pPr>
            <w:r>
              <w:rPr>
                <w:rFonts w:ascii="宋体"/>
                <w:sz w:val="20"/>
              </w:rPr>
              <w:t>6,000,000.00</w:t>
            </w:r>
          </w:p>
        </w:tc>
        <w:tc>
          <w:tcPr>
            <w:tcW w:w="108" w:type="dxa"/>
            <w:tcBorders>
              <w:top w:val="nil" w:sz="6" w:space="0" w:color="auto"/>
              <w:left w:val="nil" w:sz="6" w:space="0" w:color="auto"/>
              <w:bottom w:val="nil" w:sz="6" w:space="0" w:color="auto"/>
              <w:right w:val="nil" w:sz="6" w:space="0" w:color="auto"/>
            </w:tcBorders>
          </w:tcPr>
          <w:p>
            <w:pPr/>
          </w:p>
        </w:tc>
        <w:tc>
          <w:tcPr>
            <w:tcW w:w="1577"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18,900,000.00</w:t>
            </w:r>
            <w:r>
              <w:rPr>
                <w:rFonts w:ascii="宋体"/>
                <w:sz w:val="20"/>
              </w:rPr>
            </w:r>
          </w:p>
        </w:tc>
      </w:tr>
    </w:tbl>
    <w:p>
      <w:pPr>
        <w:pStyle w:val="BodyText"/>
        <w:spacing w:line="336" w:lineRule="auto" w:before="51"/>
        <w:ind w:left="137" w:right="743" w:firstLine="480"/>
        <w:jc w:val="left"/>
      </w:pPr>
      <w:r>
        <w:rPr/>
        <w:t>注:①专项应付款年末数比年初数增加</w:t>
      </w:r>
      <w:r>
        <w:rPr>
          <w:spacing w:val="-40"/>
        </w:rPr>
        <w:t> </w:t>
      </w:r>
      <w:r>
        <w:rPr/>
        <w:t>6,000,000.00</w:t>
      </w:r>
      <w:r>
        <w:rPr>
          <w:spacing w:val="-40"/>
        </w:rPr>
        <w:t> </w:t>
      </w:r>
      <w:r>
        <w:rPr/>
        <w:t>元，增加</w:t>
      </w:r>
      <w:r>
        <w:rPr>
          <w:spacing w:val="-40"/>
        </w:rPr>
        <w:t> </w:t>
      </w:r>
      <w:r>
        <w:rPr/>
        <w:t>46.51％，主</w:t>
      </w:r>
      <w:r>
        <w:rPr>
          <w:w w:val="99"/>
        </w:rPr>
        <w:t> </w:t>
      </w:r>
      <w:r>
        <w:rPr/>
        <w:t>要原因为：</w:t>
      </w:r>
    </w:p>
    <w:p>
      <w:pPr>
        <w:pStyle w:val="BodyText"/>
        <w:spacing w:line="240" w:lineRule="auto" w:before="29"/>
        <w:ind w:left="1097" w:right="443"/>
        <w:jc w:val="left"/>
      </w:pPr>
      <w:r>
        <w:rPr>
          <w:spacing w:val="-7"/>
        </w:rPr>
        <w:t>A、根据《国家发展改革委办公厅关于</w:t>
      </w:r>
      <w:r>
        <w:rPr>
          <w:spacing w:val="-61"/>
        </w:rPr>
        <w:t> </w:t>
      </w:r>
      <w:r>
        <w:rPr/>
        <w:t>2006</w:t>
      </w:r>
      <w:r>
        <w:rPr>
          <w:spacing w:val="-61"/>
        </w:rPr>
        <w:t> </w:t>
      </w:r>
      <w:r>
        <w:rPr/>
        <w:t>年信息安全专项项目的复函》</w:t>
      </w:r>
    </w:p>
    <w:p>
      <w:pPr>
        <w:pStyle w:val="BodyText"/>
        <w:spacing w:line="240" w:lineRule="auto" w:before="127"/>
        <w:ind w:left="137" w:right="443"/>
        <w:jc w:val="left"/>
      </w:pPr>
      <w:r>
        <w:rPr>
          <w:spacing w:val="-4"/>
        </w:rPr>
        <w:t>（发改办高科技【2006】1780</w:t>
      </w:r>
      <w:r>
        <w:rPr>
          <w:spacing w:val="-58"/>
        </w:rPr>
        <w:t> </w:t>
      </w:r>
      <w:r>
        <w:rPr>
          <w:spacing w:val="-7"/>
        </w:rPr>
        <w:t>号）文件，2007</w:t>
      </w:r>
      <w:r>
        <w:rPr>
          <w:spacing w:val="-56"/>
        </w:rPr>
        <w:t> </w:t>
      </w:r>
      <w:r>
        <w:rPr/>
        <w:t>年</w:t>
      </w:r>
      <w:r>
        <w:rPr>
          <w:spacing w:val="-58"/>
        </w:rPr>
        <w:t> </w:t>
      </w:r>
      <w:r>
        <w:rPr/>
        <w:t>9</w:t>
      </w:r>
      <w:r>
        <w:rPr>
          <w:spacing w:val="-58"/>
        </w:rPr>
        <w:t> </w:t>
      </w:r>
      <w:r>
        <w:rPr/>
        <w:t>月收到国家发展与改革委员会</w:t>
      </w:r>
    </w:p>
    <w:p>
      <w:pPr>
        <w:pStyle w:val="BodyText"/>
        <w:spacing w:line="240" w:lineRule="auto" w:before="125"/>
        <w:ind w:left="137" w:right="443"/>
        <w:jc w:val="left"/>
      </w:pPr>
      <w:r>
        <w:rPr/>
        <w:t>《芯片级网络处理器（NP）安全引擎系统》项目补助资金</w:t>
      </w:r>
      <w:r>
        <w:rPr>
          <w:spacing w:val="-63"/>
        </w:rPr>
        <w:t> </w:t>
      </w:r>
      <w:r>
        <w:rPr/>
        <w:t>3,000,000.00</w:t>
      </w:r>
      <w:r>
        <w:rPr>
          <w:spacing w:val="-63"/>
        </w:rPr>
        <w:t> </w:t>
      </w:r>
      <w:r>
        <w:rPr/>
        <w:t>元。</w:t>
      </w:r>
    </w:p>
    <w:p>
      <w:pPr>
        <w:pStyle w:val="BodyText"/>
        <w:spacing w:line="336" w:lineRule="auto" w:before="125"/>
        <w:ind w:left="137" w:right="750" w:firstLine="960"/>
        <w:jc w:val="both"/>
      </w:pPr>
      <w:r>
        <w:rPr/>
        <w:t>B、根据《关于下达</w:t>
      </w:r>
      <w:r>
        <w:rPr>
          <w:spacing w:val="-60"/>
        </w:rPr>
        <w:t> </w:t>
      </w:r>
      <w:r>
        <w:rPr/>
        <w:t>2007</w:t>
      </w:r>
      <w:r>
        <w:rPr>
          <w:spacing w:val="-60"/>
        </w:rPr>
        <w:t> </w:t>
      </w:r>
      <w:r>
        <w:rPr/>
        <w:t>年度电子信息产业发展基金第二批项目计划的</w:t>
      </w:r>
      <w:r>
        <w:rPr>
          <w:w w:val="99"/>
        </w:rPr>
        <w:t> </w:t>
      </w:r>
      <w:r>
        <w:rPr>
          <w:spacing w:val="-8"/>
          <w:w w:val="99"/>
        </w:rPr>
        <w:t>通知》（信部运【2007】329</w:t>
      </w:r>
      <w:r>
        <w:rPr>
          <w:spacing w:val="-56"/>
          <w:w w:val="99"/>
        </w:rPr>
        <w:t> </w:t>
      </w:r>
      <w:r>
        <w:rPr>
          <w:w w:val="99"/>
        </w:rPr>
        <w:t>号）文件，2007</w:t>
      </w:r>
      <w:r>
        <w:rPr>
          <w:spacing w:val="-56"/>
          <w:w w:val="99"/>
        </w:rPr>
        <w:t> </w:t>
      </w:r>
      <w:r>
        <w:rPr>
          <w:w w:val="99"/>
        </w:rPr>
        <w:t>年</w:t>
      </w:r>
      <w:r>
        <w:rPr>
          <w:spacing w:val="-56"/>
          <w:w w:val="99"/>
        </w:rPr>
        <w:t> </w:t>
      </w:r>
      <w:r>
        <w:rPr>
          <w:w w:val="99"/>
        </w:rPr>
        <w:t>12</w:t>
      </w:r>
      <w:r>
        <w:rPr>
          <w:spacing w:val="-56"/>
          <w:w w:val="99"/>
        </w:rPr>
        <w:t> </w:t>
      </w:r>
      <w:r>
        <w:rPr>
          <w:w w:val="99"/>
        </w:rPr>
        <w:t>月收到信息产业部《高可靠、</w:t>
      </w:r>
      <w:r>
        <w:rPr>
          <w:w w:val="99"/>
        </w:rPr>
        <w:t> </w:t>
      </w:r>
      <w:r>
        <w:rPr/>
        <w:t>高性能入侵防御系统研发与产业化》项目补助资金</w:t>
      </w:r>
      <w:r>
        <w:rPr>
          <w:spacing w:val="-63"/>
        </w:rPr>
        <w:t> </w:t>
      </w:r>
      <w:r>
        <w:rPr/>
        <w:t>3,000,000.00</w:t>
      </w:r>
      <w:r>
        <w:rPr>
          <w:spacing w:val="-63"/>
        </w:rPr>
        <w:t> </w:t>
      </w:r>
      <w:r>
        <w:rPr/>
        <w:t>元。</w:t>
      </w:r>
    </w:p>
    <w:p>
      <w:pPr>
        <w:pStyle w:val="BodyText"/>
        <w:spacing w:line="240" w:lineRule="auto" w:before="29"/>
        <w:ind w:left="620" w:right="443"/>
        <w:jc w:val="left"/>
      </w:pPr>
      <w:r>
        <w:rPr/>
        <w:t>24、递延所得税负债</w:t>
      </w:r>
    </w:p>
    <w:p>
      <w:pPr>
        <w:pStyle w:val="BodyText"/>
        <w:spacing w:line="240" w:lineRule="auto" w:before="127"/>
        <w:ind w:left="617" w:right="443"/>
        <w:jc w:val="left"/>
      </w:pPr>
      <w:r>
        <w:rPr/>
        <w:t>（1）递延所得税负债明细情况</w:t>
      </w:r>
    </w:p>
    <w:p>
      <w:pPr>
        <w:tabs>
          <w:tab w:pos="2271" w:val="left" w:leader="none"/>
          <w:tab w:pos="5268" w:val="left" w:leader="none"/>
          <w:tab w:pos="7807" w:val="left" w:leader="none"/>
        </w:tabs>
        <w:spacing w:before="95"/>
        <w:ind w:left="1829" w:right="443" w:firstLine="0"/>
        <w:jc w:val="left"/>
        <w:rPr>
          <w:rFonts w:ascii="宋体" w:hAnsi="宋体" w:cs="宋体" w:eastAsia="宋体" w:hint="default"/>
          <w:sz w:val="22"/>
          <w:szCs w:val="22"/>
        </w:rPr>
      </w:pPr>
      <w:r>
        <w:rPr>
          <w:rFonts w:ascii="宋体" w:hAnsi="宋体" w:cs="宋体" w:eastAsia="宋体" w:hint="default"/>
          <w:sz w:val="22"/>
          <w:szCs w:val="22"/>
        </w:rPr>
        <w:t>项</w:t>
        <w:tab/>
        <w:t>目</w:t>
        <w:tab/>
        <w:t>年末数</w:t>
        <w:tab/>
        <w:t>年初数</w:t>
      </w:r>
    </w:p>
    <w:p>
      <w:pPr>
        <w:spacing w:line="240" w:lineRule="auto" w:before="2"/>
        <w:rPr>
          <w:rFonts w:ascii="宋体" w:hAnsi="宋体" w:cs="宋体" w:eastAsia="宋体" w:hint="default"/>
          <w:sz w:val="9"/>
          <w:szCs w:val="9"/>
        </w:rPr>
      </w:pPr>
    </w:p>
    <w:p>
      <w:pPr>
        <w:tabs>
          <w:tab w:pos="4541" w:val="left" w:leader="none"/>
          <w:tab w:pos="7080" w:val="left" w:leader="none"/>
        </w:tabs>
        <w:spacing w:line="20" w:lineRule="exact"/>
        <w:ind w:left="200" w:right="0" w:firstLine="0"/>
        <w:rPr>
          <w:rFonts w:ascii="宋体" w:hAnsi="宋体" w:cs="宋体" w:eastAsia="宋体" w:hint="default"/>
          <w:sz w:val="2"/>
          <w:szCs w:val="2"/>
        </w:rPr>
      </w:pPr>
      <w:r>
        <w:rPr>
          <w:rFonts w:ascii="宋体"/>
          <w:sz w:val="2"/>
        </w:rPr>
        <w:pict>
          <v:group style="width:195.25pt;height:.5pt;mso-position-horizontal-relative:char;mso-position-vertical-relative:line" coordorigin="0,0" coordsize="3905,10">
            <v:group style="position:absolute;left:5;top:5;width:3896;height:2" coordorigin="5,5" coordsize="3896,2">
              <v:shape style="position:absolute;left:5;top:5;width:3896;height:2" coordorigin="5,5" coordsize="3896,0" path="m5,5l3900,5e" filled="false" stroked="true" strokeweight=".48pt" strokecolor="#000000">
                <v:path arrowok="t"/>
              </v:shape>
            </v:group>
          </v:group>
        </w:pict>
      </w:r>
      <w:r>
        <w:rPr>
          <w:rFonts w:ascii="宋体"/>
          <w:sz w:val="2"/>
        </w:rPr>
      </w:r>
      <w:r>
        <w:rPr>
          <w:rFonts w:ascii="宋体"/>
          <w:sz w:val="2"/>
        </w:rPr>
        <w:tab/>
      </w:r>
      <w:r>
        <w:rPr>
          <w:rFonts w:ascii="宋体"/>
          <w:sz w:val="2"/>
        </w:rPr>
        <w:pict>
          <v:group style="width:105.15pt;height:.5pt;mso-position-horizontal-relative:char;mso-position-vertical-relative:line" coordorigin="0,0" coordsize="2103,10">
            <v:group style="position:absolute;left:5;top:5;width:2093;height:2" coordorigin="5,5" coordsize="2093,2">
              <v:shape style="position:absolute;left:5;top:5;width:2093;height:2" coordorigin="5,5" coordsize="2093,0" path="m5,5l2098,5e" filled="false" stroked="true" strokeweight=".48pt" strokecolor="#000000">
                <v:path arrowok="t"/>
              </v:shape>
            </v:group>
          </v:group>
        </w:pict>
      </w:r>
      <w:r>
        <w:rPr>
          <w:rFonts w:ascii="宋体"/>
          <w:sz w:val="2"/>
        </w:rPr>
      </w:r>
      <w:r>
        <w:rPr>
          <w:rFonts w:ascii="宋体"/>
          <w:sz w:val="2"/>
        </w:rPr>
        <w:tab/>
      </w:r>
      <w:r>
        <w:rPr>
          <w:rFonts w:ascii="宋体"/>
          <w:sz w:val="2"/>
        </w:rPr>
        <w:pict>
          <v:group style="width:105.25pt;height:.5pt;mso-position-horizontal-relative:char;mso-position-vertical-relative:line" coordorigin="0,0" coordsize="2105,10">
            <v:group style="position:absolute;left:5;top:5;width:2096;height:2" coordorigin="5,5" coordsize="2096,2">
              <v:shape style="position:absolute;left:5;top:5;width:2096;height:2" coordorigin="5,5" coordsize="2096,0" path="m5,5l2100,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00" w:h="16840"/>
          <w:pgMar w:top="1600" w:bottom="280" w:left="1660" w:right="940"/>
        </w:sectPr>
      </w:pPr>
    </w:p>
    <w:p>
      <w:pPr>
        <w:spacing w:line="215" w:lineRule="exact" w:before="8"/>
        <w:ind w:left="251" w:right="541" w:firstLine="0"/>
        <w:jc w:val="left"/>
        <w:rPr>
          <w:rFonts w:ascii="宋体" w:hAnsi="宋体" w:cs="宋体" w:eastAsia="宋体" w:hint="default"/>
          <w:sz w:val="22"/>
          <w:szCs w:val="22"/>
        </w:rPr>
      </w:pPr>
      <w:r>
        <w:rPr>
          <w:rFonts w:ascii="宋体" w:hAnsi="宋体" w:cs="宋体" w:eastAsia="宋体" w:hint="default"/>
          <w:spacing w:val="4"/>
          <w:sz w:val="22"/>
          <w:szCs w:val="22"/>
        </w:rPr>
        <w:t>因资产的账面价值与计税基础不同而形</w:t>
      </w:r>
    </w:p>
    <w:p>
      <w:pPr>
        <w:tabs>
          <w:tab w:pos="5207" w:val="left" w:leader="none"/>
        </w:tabs>
        <w:spacing w:line="358" w:lineRule="exact" w:before="0"/>
        <w:ind w:left="251" w:right="541" w:firstLine="0"/>
        <w:jc w:val="left"/>
        <w:rPr>
          <w:rFonts w:ascii="宋体" w:hAnsi="宋体" w:cs="宋体" w:eastAsia="宋体" w:hint="default"/>
          <w:sz w:val="24"/>
          <w:szCs w:val="24"/>
        </w:rPr>
      </w:pPr>
      <w:r>
        <w:rPr>
          <w:rFonts w:ascii="宋体" w:hAnsi="宋体" w:cs="宋体" w:eastAsia="宋体" w:hint="default"/>
          <w:spacing w:val="-1"/>
          <w:position w:val="-11"/>
          <w:sz w:val="22"/>
          <w:szCs w:val="22"/>
        </w:rPr>
        <w:t>成的递延所得税负债</w:t>
        <w:tab/>
      </w:r>
      <w:r>
        <w:rPr>
          <w:rFonts w:ascii="宋体" w:hAnsi="宋体" w:cs="宋体" w:eastAsia="宋体" w:hint="default"/>
          <w:sz w:val="24"/>
          <w:szCs w:val="24"/>
        </w:rPr>
        <w:t>3,169,746.57</w:t>
      </w:r>
    </w:p>
    <w:p>
      <w:pPr>
        <w:spacing w:line="286" w:lineRule="exact" w:before="201"/>
        <w:ind w:left="251" w:right="3301" w:firstLine="0"/>
        <w:jc w:val="left"/>
        <w:rPr>
          <w:rFonts w:ascii="宋体" w:hAnsi="宋体" w:cs="宋体" w:eastAsia="宋体" w:hint="default"/>
          <w:sz w:val="22"/>
          <w:szCs w:val="22"/>
        </w:rPr>
      </w:pPr>
      <w:r>
        <w:rPr>
          <w:rFonts w:ascii="宋体" w:hAnsi="宋体" w:cs="宋体" w:eastAsia="宋体" w:hint="default"/>
          <w:spacing w:val="4"/>
          <w:sz w:val="22"/>
          <w:szCs w:val="22"/>
        </w:rPr>
        <w:t>因负债的账面价值与计税基础不同而形</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成的递延所得税负债</w:t>
      </w:r>
    </w:p>
    <w:p>
      <w:pPr>
        <w:tabs>
          <w:tab w:pos="7115" w:val="left" w:leader="none"/>
        </w:tabs>
        <w:spacing w:line="20" w:lineRule="exact"/>
        <w:ind w:left="4576" w:right="0" w:firstLine="0"/>
        <w:rPr>
          <w:rFonts w:ascii="宋体" w:hAnsi="宋体" w:cs="宋体" w:eastAsia="宋体" w:hint="default"/>
          <w:sz w:val="2"/>
          <w:szCs w:val="2"/>
        </w:rPr>
      </w:pPr>
      <w:r>
        <w:rPr>
          <w:rFonts w:ascii="宋体"/>
          <w:sz w:val="2"/>
        </w:rPr>
        <w:pict>
          <v:group style="width:104.4pt;height:.5pt;mso-position-horizontal-relative:char;mso-position-vertical-relative:line" coordorigin="0,0" coordsize="2088,10">
            <v:group style="position:absolute;left:5;top:5;width:2079;height:2" coordorigin="5,5" coordsize="2079,2">
              <v:shape style="position:absolute;left:5;top:5;width:2079;height:2" coordorigin="5,5" coordsize="2079,0" path="m5,5l2083,5e" filled="false" stroked="true" strokeweight=".48pt" strokecolor="#000000">
                <v:path arrowok="t"/>
              </v:shape>
            </v:group>
          </v:group>
        </w:pict>
      </w:r>
      <w:r>
        <w:rPr>
          <w:rFonts w:ascii="宋体"/>
          <w:sz w:val="2"/>
        </w:rPr>
      </w:r>
      <w:r>
        <w:rPr>
          <w:rFonts w:ascii="宋体"/>
          <w:sz w:val="2"/>
        </w:rPr>
        <w:tab/>
      </w:r>
      <w:r>
        <w:rPr>
          <w:rFonts w:ascii="宋体"/>
          <w:sz w:val="2"/>
        </w:rPr>
        <w:pict>
          <v:group style="width:104.55pt;height:.5pt;mso-position-horizontal-relative:char;mso-position-vertical-relative:line" coordorigin="0,0" coordsize="2091,10">
            <v:group style="position:absolute;left:5;top:5;width:2081;height:2" coordorigin="5,5" coordsize="2081,2">
              <v:shape style="position:absolute;left:5;top:5;width:2081;height:2" coordorigin="5,5" coordsize="2081,0" path="m5,5l2086,5e" filled="false" stroked="true" strokeweight=".48pt" strokecolor="#000000">
                <v:path arrowok="t"/>
              </v:shape>
            </v:group>
          </v:group>
        </w:pict>
      </w:r>
      <w:r>
        <w:rPr>
          <w:rFonts w:ascii="宋体"/>
          <w:sz w:val="2"/>
        </w:rPr>
      </w:r>
    </w:p>
    <w:p>
      <w:pPr>
        <w:tabs>
          <w:tab w:pos="2291" w:val="left" w:leader="none"/>
          <w:tab w:pos="5207" w:val="left" w:leader="none"/>
        </w:tabs>
        <w:spacing w:before="5"/>
        <w:ind w:left="1849" w:right="541" w:firstLine="0"/>
        <w:jc w:val="left"/>
        <w:rPr>
          <w:rFonts w:ascii="宋体" w:hAnsi="宋体" w:cs="宋体" w:eastAsia="宋体" w:hint="default"/>
          <w:sz w:val="24"/>
          <w:szCs w:val="24"/>
        </w:rPr>
      </w:pPr>
      <w:r>
        <w:rPr>
          <w:rFonts w:ascii="宋体" w:hAnsi="宋体" w:cs="宋体" w:eastAsia="宋体" w:hint="default"/>
          <w:position w:val="1"/>
          <w:sz w:val="22"/>
          <w:szCs w:val="22"/>
        </w:rPr>
        <w:t>合</w:t>
        <w:tab/>
        <w:t>计</w:t>
        <w:tab/>
      </w:r>
      <w:r>
        <w:rPr>
          <w:rFonts w:ascii="宋体" w:hAnsi="宋体" w:cs="宋体" w:eastAsia="宋体" w:hint="default"/>
          <w:sz w:val="24"/>
          <w:szCs w:val="24"/>
        </w:rPr>
        <w:t>3,169,746.57</w:t>
      </w:r>
    </w:p>
    <w:p>
      <w:pPr>
        <w:spacing w:line="240" w:lineRule="auto" w:before="1"/>
        <w:rPr>
          <w:rFonts w:ascii="宋体" w:hAnsi="宋体" w:cs="宋体" w:eastAsia="宋体" w:hint="default"/>
          <w:sz w:val="6"/>
          <w:szCs w:val="6"/>
        </w:rPr>
      </w:pPr>
    </w:p>
    <w:p>
      <w:pPr>
        <w:tabs>
          <w:tab w:pos="7098" w:val="left" w:leader="none"/>
        </w:tabs>
        <w:spacing w:line="43" w:lineRule="exact"/>
        <w:ind w:left="4559" w:right="0" w:firstLine="0"/>
        <w:rPr>
          <w:rFonts w:ascii="宋体" w:hAnsi="宋体" w:cs="宋体" w:eastAsia="宋体" w:hint="default"/>
          <w:sz w:val="4"/>
          <w:szCs w:val="4"/>
        </w:rPr>
      </w:pPr>
      <w:r>
        <w:rPr>
          <w:rFonts w:ascii="宋体"/>
          <w:position w:val="0"/>
          <w:sz w:val="4"/>
        </w:rPr>
        <w:pict>
          <v:group style="width:105.4pt;height:2.2pt;mso-position-horizontal-relative:char;mso-position-vertical-relative:line" coordorigin="0,0" coordsize="2108,44">
            <v:group style="position:absolute;left:7;top:36;width:2093;height:2" coordorigin="7,36" coordsize="2093,2">
              <v:shape style="position:absolute;left:7;top:36;width:2093;height:2" coordorigin="7,36" coordsize="2093,0" path="m7,36l2100,36e" filled="false" stroked="true" strokeweight=".72pt" strokecolor="#000000">
                <v:path arrowok="t"/>
              </v:shape>
            </v:group>
            <v:group style="position:absolute;left:7;top:7;width:2093;height:2" coordorigin="7,7" coordsize="2093,2">
              <v:shape style="position:absolute;left:7;top:7;width:2093;height:2" coordorigin="7,7" coordsize="2093,0" path="m7,7l2100,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05.5pt;height:2.2pt;mso-position-horizontal-relative:char;mso-position-vertical-relative:line" coordorigin="0,0" coordsize="2110,44">
            <v:group style="position:absolute;left:7;top:36;width:2096;height:2" coordorigin="7,36" coordsize="2096,2">
              <v:shape style="position:absolute;left:7;top:36;width:2096;height:2" coordorigin="7,36" coordsize="2096,0" path="m7,36l2102,36e" filled="false" stroked="true" strokeweight=".72pt" strokecolor="#000000">
                <v:path arrowok="t"/>
              </v:shape>
            </v:group>
            <v:group style="position:absolute;left:7;top:7;width:2096;height:2" coordorigin="7,7" coordsize="2096,2">
              <v:shape style="position:absolute;left:7;top:7;width:2096;height:2" coordorigin="7,7" coordsize="2096,0" path="m7,7l2102,7e" filled="false" stroked="true" strokeweight=".72pt" strokecolor="#000000">
                <v:path arrowok="t"/>
              </v:shape>
            </v:group>
          </v:group>
        </w:pict>
      </w:r>
      <w:r>
        <w:rPr>
          <w:rFonts w:ascii="宋体"/>
          <w:position w:val="0"/>
          <w:sz w:val="4"/>
        </w:rPr>
      </w:r>
    </w:p>
    <w:p>
      <w:pPr>
        <w:pStyle w:val="BodyText"/>
        <w:spacing w:line="240" w:lineRule="auto" w:before="72"/>
        <w:ind w:left="637" w:right="541"/>
        <w:jc w:val="left"/>
      </w:pPr>
      <w:r>
        <w:rPr/>
        <w:t>（2）暂时性差异明细情况</w:t>
      </w:r>
    </w:p>
    <w:p>
      <w:pPr>
        <w:tabs>
          <w:tab w:pos="1211" w:val="left" w:leader="none"/>
          <w:tab w:pos="4218" w:val="left" w:leader="none"/>
          <w:tab w:pos="7448" w:val="left" w:leader="none"/>
        </w:tabs>
        <w:spacing w:line="285" w:lineRule="auto" w:before="57"/>
        <w:ind w:left="157" w:right="1206" w:firstLine="501"/>
        <w:jc w:val="left"/>
        <w:rPr>
          <w:rFonts w:ascii="宋体" w:hAnsi="宋体" w:cs="宋体" w:eastAsia="宋体" w:hint="default"/>
          <w:sz w:val="22"/>
          <w:szCs w:val="22"/>
        </w:rPr>
      </w:pPr>
      <w:r>
        <w:rPr/>
        <w:pict>
          <v:group style="position:absolute;margin-left:89.279999pt;margin-top:21.577038pt;width:89.9pt;height:.1pt;mso-position-horizontal-relative:page;mso-position-vertical-relative:paragraph;z-index:-609928" coordorigin="1786,432" coordsize="1798,2">
            <v:shape style="position:absolute;left:1786;top:432;width:1798;height:2" coordorigin="1786,432" coordsize="1798,0" path="m1786,432l3583,432e" filled="false" stroked="true" strokeweight=".72pt" strokecolor="#000000">
              <v:path arrowok="t"/>
            </v:shape>
            <w10:wrap type="none"/>
          </v:group>
        </w:pict>
      </w:r>
      <w:r>
        <w:rPr/>
        <w:pict>
          <v:group style="position:absolute;margin-left:268.559998pt;margin-top:21.577038pt;width:81.75pt;height:.1pt;mso-position-horizontal-relative:page;mso-position-vertical-relative:paragraph;z-index:-609904" coordorigin="5371,432" coordsize="1635,2">
            <v:shape style="position:absolute;left:5371;top:432;width:1635;height:2" coordorigin="5371,432" coordsize="1635,0" path="m5371,432l7006,432e" filled="false" stroked="true" strokeweight=".72pt" strokecolor="#000000">
              <v:path arrowok="t"/>
            </v:shape>
            <w10:wrap type="none"/>
          </v:group>
        </w:pict>
      </w:r>
      <w:r>
        <w:rPr/>
        <w:pict>
          <v:group style="position:absolute;margin-left:431.279999pt;margin-top:21.577038pt;width:79.6pt;height:.1pt;mso-position-horizontal-relative:page;mso-position-vertical-relative:paragraph;z-index:-609880" coordorigin="8626,432" coordsize="1592,2">
            <v:shape style="position:absolute;left:8626;top:432;width:1592;height:2" coordorigin="8626,432" coordsize="1592,0" path="m8626,432l10217,432e" filled="false" stroked="true" strokeweight=".72pt" strokecolor="#000000">
              <v:path arrowok="t"/>
            </v:shape>
            <w10:wrap type="none"/>
          </v:group>
        </w:pict>
      </w:r>
      <w:r>
        <w:rPr>
          <w:rFonts w:ascii="宋体" w:hAnsi="宋体" w:cs="宋体" w:eastAsia="宋体" w:hint="default"/>
          <w:sz w:val="22"/>
          <w:szCs w:val="22"/>
        </w:rPr>
        <w:t>项</w:t>
        <w:tab/>
        <w:t>目</w:t>
        <w:tab/>
        <w:t>年末数</w:t>
        <w:tab/>
        <w:t>年初数</w:t>
      </w:r>
      <w:r>
        <w:rPr>
          <w:rFonts w:ascii="宋体" w:hAnsi="宋体" w:cs="宋体" w:eastAsia="宋体" w:hint="default"/>
          <w:w w:val="100"/>
          <w:sz w:val="22"/>
          <w:szCs w:val="22"/>
        </w:rPr>
        <w:t> </w:t>
      </w:r>
      <w:r>
        <w:rPr>
          <w:rFonts w:ascii="宋体" w:hAnsi="宋体" w:cs="宋体" w:eastAsia="宋体" w:hint="default"/>
          <w:sz w:val="22"/>
          <w:szCs w:val="22"/>
        </w:rPr>
        <w:t>可供出售金融资产</w:t>
      </w:r>
    </w:p>
    <w:p>
      <w:pPr>
        <w:spacing w:line="243" w:lineRule="exact" w:before="0"/>
        <w:ind w:left="157" w:right="541" w:firstLine="0"/>
        <w:jc w:val="left"/>
        <w:rPr>
          <w:rFonts w:ascii="宋体" w:hAnsi="宋体" w:cs="宋体" w:eastAsia="宋体" w:hint="default"/>
          <w:sz w:val="22"/>
          <w:szCs w:val="22"/>
        </w:rPr>
      </w:pPr>
      <w:r>
        <w:rPr>
          <w:rFonts w:ascii="宋体" w:hAnsi="宋体" w:cs="宋体" w:eastAsia="宋体" w:hint="default"/>
          <w:sz w:val="22"/>
          <w:szCs w:val="22"/>
        </w:rPr>
        <w:t>公允价值变动而形</w:t>
      </w:r>
    </w:p>
    <w:p>
      <w:pPr>
        <w:spacing w:line="284" w:lineRule="exact" w:before="0"/>
        <w:ind w:left="157" w:right="541" w:firstLine="0"/>
        <w:jc w:val="left"/>
        <w:rPr>
          <w:rFonts w:ascii="宋体" w:hAnsi="宋体" w:cs="宋体" w:eastAsia="宋体" w:hint="default"/>
          <w:sz w:val="22"/>
          <w:szCs w:val="22"/>
        </w:rPr>
      </w:pPr>
      <w:r>
        <w:rPr>
          <w:rFonts w:ascii="宋体" w:hAnsi="宋体" w:cs="宋体" w:eastAsia="宋体" w:hint="default"/>
          <w:sz w:val="22"/>
          <w:szCs w:val="22"/>
        </w:rPr>
        <w:t>成的递延所得税负</w:t>
      </w:r>
    </w:p>
    <w:p>
      <w:pPr>
        <w:tabs>
          <w:tab w:pos="4055" w:val="left" w:leader="none"/>
        </w:tabs>
        <w:spacing w:line="293" w:lineRule="exact" w:before="0"/>
        <w:ind w:left="157" w:right="541" w:firstLine="0"/>
        <w:jc w:val="left"/>
        <w:rPr>
          <w:rFonts w:ascii="宋体" w:hAnsi="宋体" w:cs="宋体" w:eastAsia="宋体" w:hint="default"/>
          <w:sz w:val="20"/>
          <w:szCs w:val="20"/>
        </w:rPr>
      </w:pPr>
      <w:r>
        <w:rPr>
          <w:rFonts w:ascii="宋体" w:hAnsi="宋体" w:cs="宋体" w:eastAsia="宋体" w:hint="default"/>
          <w:position w:val="1"/>
          <w:sz w:val="22"/>
          <w:szCs w:val="22"/>
        </w:rPr>
        <w:t>债</w:t>
        <w:tab/>
      </w:r>
      <w:r>
        <w:rPr>
          <w:rFonts w:ascii="宋体" w:hAnsi="宋体" w:cs="宋体" w:eastAsia="宋体" w:hint="default"/>
          <w:sz w:val="20"/>
          <w:szCs w:val="20"/>
        </w:rPr>
        <w:t>12,678,986.30</w:t>
      </w:r>
    </w:p>
    <w:p>
      <w:pPr>
        <w:spacing w:line="240" w:lineRule="auto" w:before="3"/>
        <w:rPr>
          <w:rFonts w:ascii="宋体" w:hAnsi="宋体" w:cs="宋体" w:eastAsia="宋体" w:hint="default"/>
          <w:sz w:val="25"/>
          <w:szCs w:val="25"/>
        </w:rPr>
      </w:pPr>
    </w:p>
    <w:p>
      <w:pPr>
        <w:spacing w:before="32"/>
        <w:ind w:left="157" w:right="541" w:firstLine="0"/>
        <w:jc w:val="left"/>
        <w:rPr>
          <w:rFonts w:ascii="宋体" w:hAnsi="宋体" w:cs="宋体" w:eastAsia="宋体" w:hint="default"/>
          <w:sz w:val="22"/>
          <w:szCs w:val="22"/>
        </w:rPr>
      </w:pPr>
      <w:r>
        <w:rPr>
          <w:rFonts w:ascii="宋体" w:hAnsi="宋体" w:cs="宋体" w:eastAsia="宋体" w:hint="default"/>
          <w:sz w:val="22"/>
          <w:szCs w:val="22"/>
        </w:rPr>
        <w:t>……</w:t>
      </w:r>
    </w:p>
    <w:p>
      <w:pPr>
        <w:spacing w:line="240" w:lineRule="auto" w:before="2"/>
        <w:rPr>
          <w:rFonts w:ascii="宋体" w:hAnsi="宋体" w:cs="宋体" w:eastAsia="宋体" w:hint="default"/>
          <w:sz w:val="9"/>
          <w:szCs w:val="9"/>
        </w:rPr>
      </w:pPr>
    </w:p>
    <w:p>
      <w:pPr>
        <w:tabs>
          <w:tab w:pos="6978" w:val="left" w:leader="none"/>
        </w:tabs>
        <w:spacing w:line="20" w:lineRule="exact"/>
        <w:ind w:left="3724" w:right="0" w:firstLine="0"/>
        <w:rPr>
          <w:rFonts w:ascii="宋体" w:hAnsi="宋体" w:cs="宋体" w:eastAsia="宋体" w:hint="default"/>
          <w:sz w:val="2"/>
          <w:szCs w:val="2"/>
        </w:rPr>
      </w:pPr>
      <w:r>
        <w:rPr>
          <w:rFonts w:ascii="宋体"/>
          <w:sz w:val="2"/>
        </w:rPr>
        <w:pict>
          <v:group style="width:82.45pt;height:.75pt;mso-position-horizontal-relative:char;mso-position-vertical-relative:line" coordorigin="0,0" coordsize="1649,15">
            <v:group style="position:absolute;left:7;top:7;width:1635;height:2" coordorigin="7,7" coordsize="1635,2">
              <v:shape style="position:absolute;left:7;top:7;width:1635;height:2" coordorigin="7,7" coordsize="1635,0" path="m7,7l1642,7e" filled="false" stroked="true" strokeweight=".72pt" strokecolor="#000000">
                <v:path arrowok="t"/>
              </v:shape>
            </v:group>
          </v:group>
        </w:pict>
      </w:r>
      <w:r>
        <w:rPr>
          <w:rFonts w:ascii="宋体"/>
          <w:sz w:val="2"/>
        </w:rPr>
      </w:r>
      <w:r>
        <w:rPr>
          <w:rFonts w:ascii="宋体"/>
          <w:sz w:val="2"/>
        </w:rPr>
        <w:tab/>
      </w:r>
      <w:r>
        <w:rPr>
          <w:rFonts w:ascii="宋体"/>
          <w:sz w:val="2"/>
        </w:rPr>
        <w:pict>
          <v:group style="width:80.3pt;height:.75pt;mso-position-horizontal-relative:char;mso-position-vertical-relative:line" coordorigin="0,0" coordsize="1606,15">
            <v:group style="position:absolute;left:7;top:7;width:1592;height:2" coordorigin="7,7" coordsize="1592,2">
              <v:shape style="position:absolute;left:7;top:7;width:1592;height:2" coordorigin="7,7" coordsize="1592,0" path="m7,7l1598,7e" filled="false" stroked="true" strokeweight=".72pt" strokecolor="#000000">
                <v:path arrowok="t"/>
              </v:shape>
            </v:group>
          </v:group>
        </w:pict>
      </w:r>
      <w:r>
        <w:rPr>
          <w:rFonts w:ascii="宋体"/>
          <w:sz w:val="2"/>
        </w:rPr>
      </w:r>
    </w:p>
    <w:p>
      <w:pPr>
        <w:tabs>
          <w:tab w:pos="1211" w:val="left" w:leader="none"/>
          <w:tab w:pos="4055" w:val="left" w:leader="none"/>
        </w:tabs>
        <w:spacing w:before="0"/>
        <w:ind w:left="659" w:right="541" w:firstLine="0"/>
        <w:jc w:val="left"/>
        <w:rPr>
          <w:rFonts w:ascii="宋体" w:hAnsi="宋体" w:cs="宋体" w:eastAsia="宋体" w:hint="default"/>
          <w:sz w:val="20"/>
          <w:szCs w:val="20"/>
        </w:rPr>
      </w:pPr>
      <w:r>
        <w:rPr>
          <w:rFonts w:ascii="宋体" w:hAnsi="宋体" w:cs="宋体" w:eastAsia="宋体" w:hint="default"/>
          <w:sz w:val="22"/>
          <w:szCs w:val="22"/>
        </w:rPr>
        <w:t>合</w:t>
        <w:tab/>
        <w:t>计</w:t>
        <w:tab/>
      </w:r>
      <w:r>
        <w:rPr>
          <w:rFonts w:ascii="宋体" w:hAnsi="宋体" w:cs="宋体" w:eastAsia="宋体" w:hint="default"/>
          <w:sz w:val="20"/>
          <w:szCs w:val="20"/>
        </w:rPr>
        <w:t>12,678,986.30</w:t>
      </w:r>
    </w:p>
    <w:p>
      <w:pPr>
        <w:spacing w:line="240" w:lineRule="auto" w:before="1"/>
        <w:rPr>
          <w:rFonts w:ascii="宋体" w:hAnsi="宋体" w:cs="宋体" w:eastAsia="宋体" w:hint="default"/>
          <w:sz w:val="6"/>
          <w:szCs w:val="6"/>
        </w:rPr>
      </w:pPr>
    </w:p>
    <w:p>
      <w:pPr>
        <w:tabs>
          <w:tab w:pos="6964" w:val="left" w:leader="none"/>
        </w:tabs>
        <w:spacing w:line="43" w:lineRule="exact"/>
        <w:ind w:left="3709" w:right="0" w:firstLine="0"/>
        <w:rPr>
          <w:rFonts w:ascii="宋体" w:hAnsi="宋体" w:cs="宋体" w:eastAsia="宋体" w:hint="default"/>
          <w:sz w:val="4"/>
          <w:szCs w:val="4"/>
        </w:rPr>
      </w:pPr>
      <w:r>
        <w:rPr>
          <w:rFonts w:ascii="宋体"/>
          <w:position w:val="0"/>
          <w:sz w:val="4"/>
        </w:rPr>
        <w:pict>
          <v:group style="width:83.2pt;height:2.2pt;mso-position-horizontal-relative:char;mso-position-vertical-relative:line" coordorigin="0,0" coordsize="1664,44">
            <v:group style="position:absolute;left:7;top:36;width:1649;height:2" coordorigin="7,36" coordsize="1649,2">
              <v:shape style="position:absolute;left:7;top:36;width:1649;height:2" coordorigin="7,36" coordsize="1649,0" path="m7,36l1656,36e" filled="false" stroked="true" strokeweight=".72pt" strokecolor="#000000">
                <v:path arrowok="t"/>
              </v:shape>
            </v:group>
            <v:group style="position:absolute;left:7;top:7;width:1649;height:2" coordorigin="7,7" coordsize="1649,2">
              <v:shape style="position:absolute;left:7;top:7;width:1649;height:2" coordorigin="7,7" coordsize="1649,0" path="m7,7l165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1pt;height:2.2pt;mso-position-horizontal-relative:char;mso-position-vertical-relative:line" coordorigin="0,0" coordsize="1620,44">
            <v:group style="position:absolute;left:7;top:36;width:1606;height:2" coordorigin="7,36" coordsize="1606,2">
              <v:shape style="position:absolute;left:7;top:36;width:1606;height:2" coordorigin="7,36" coordsize="1606,0" path="m7,36l1613,36e" filled="false" stroked="true" strokeweight=".72pt" strokecolor="#000000">
                <v:path arrowok="t"/>
              </v:shape>
            </v:group>
            <v:group style="position:absolute;left:7;top:7;width:1606;height:2" coordorigin="7,7" coordsize="1606,2">
              <v:shape style="position:absolute;left:7;top:7;width:1606;height:2" coordorigin="7,7" coordsize="1606,0" path="m7,7l1613,7e" filled="false" stroked="true" strokeweight=".72pt" strokecolor="#000000">
                <v:path arrowok="t"/>
              </v:shape>
            </v:group>
          </v:group>
        </w:pict>
      </w:r>
      <w:r>
        <w:rPr>
          <w:rFonts w:ascii="宋体"/>
          <w:position w:val="0"/>
          <w:sz w:val="4"/>
        </w:rPr>
      </w:r>
    </w:p>
    <w:p>
      <w:pPr>
        <w:spacing w:line="240" w:lineRule="auto" w:before="4"/>
        <w:rPr>
          <w:rFonts w:ascii="宋体" w:hAnsi="宋体" w:cs="宋体" w:eastAsia="宋体" w:hint="default"/>
          <w:sz w:val="11"/>
          <w:szCs w:val="11"/>
        </w:rPr>
      </w:pPr>
    </w:p>
    <w:p>
      <w:pPr>
        <w:pStyle w:val="BodyText"/>
        <w:spacing w:line="240" w:lineRule="auto" w:before="26"/>
        <w:ind w:left="639" w:right="541"/>
        <w:jc w:val="left"/>
      </w:pPr>
      <w:r>
        <w:rPr/>
        <w:t>25、股本</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710"/>
        <w:gridCol w:w="1159"/>
        <w:gridCol w:w="761"/>
        <w:gridCol w:w="1159"/>
        <w:gridCol w:w="221"/>
        <w:gridCol w:w="218"/>
        <w:gridCol w:w="1162"/>
        <w:gridCol w:w="1159"/>
        <w:gridCol w:w="1159"/>
        <w:gridCol w:w="761"/>
      </w:tblGrid>
      <w:tr>
        <w:trPr>
          <w:trHeight w:val="310" w:hRule="exact"/>
        </w:trPr>
        <w:tc>
          <w:tcPr>
            <w:tcW w:w="7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6" w:right="266"/>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目</w:t>
            </w:r>
          </w:p>
        </w:tc>
        <w:tc>
          <w:tcPr>
            <w:tcW w:w="19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6"/>
                <w:szCs w:val="16"/>
              </w:rPr>
            </w:pPr>
            <w:r>
              <w:rPr>
                <w:rFonts w:ascii="宋体" w:hAnsi="宋体" w:cs="宋体" w:eastAsia="宋体" w:hint="default"/>
                <w:sz w:val="16"/>
                <w:szCs w:val="16"/>
              </w:rPr>
              <w:t>年初数</w:t>
            </w:r>
          </w:p>
        </w:tc>
        <w:tc>
          <w:tcPr>
            <w:tcW w:w="391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31" w:right="0"/>
              <w:jc w:val="left"/>
              <w:rPr>
                <w:rFonts w:ascii="宋体" w:hAnsi="宋体" w:cs="宋体" w:eastAsia="宋体" w:hint="default"/>
                <w:sz w:val="16"/>
                <w:szCs w:val="16"/>
              </w:rPr>
            </w:pPr>
            <w:r>
              <w:rPr>
                <w:rFonts w:ascii="宋体" w:hAnsi="宋体" w:cs="宋体" w:eastAsia="宋体" w:hint="default"/>
                <w:sz w:val="16"/>
                <w:szCs w:val="16"/>
              </w:rPr>
              <w:t>本年增减变动(+、-)</w:t>
            </w:r>
          </w:p>
        </w:tc>
        <w:tc>
          <w:tcPr>
            <w:tcW w:w="19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6"/>
                <w:szCs w:val="16"/>
              </w:rPr>
            </w:pPr>
            <w:r>
              <w:rPr>
                <w:rFonts w:ascii="宋体" w:hAnsi="宋体" w:cs="宋体" w:eastAsia="宋体" w:hint="default"/>
                <w:sz w:val="16"/>
                <w:szCs w:val="16"/>
              </w:rPr>
              <w:t>年末数</w:t>
            </w:r>
          </w:p>
        </w:tc>
      </w:tr>
      <w:tr>
        <w:trPr>
          <w:trHeight w:val="1051" w:hRule="exact"/>
        </w:trPr>
        <w:tc>
          <w:tcPr>
            <w:tcW w:w="710" w:type="dxa"/>
            <w:vMerge/>
            <w:tcBorders>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比例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发行新股</w:t>
            </w:r>
          </w:p>
        </w:tc>
        <w:tc>
          <w:tcPr>
            <w:tcW w:w="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06" w:lineRule="exact"/>
              <w:ind w:left="21" w:right="22"/>
              <w:jc w:val="left"/>
              <w:rPr>
                <w:rFonts w:ascii="宋体" w:hAnsi="宋体" w:cs="宋体" w:eastAsia="宋体" w:hint="default"/>
                <w:sz w:val="16"/>
                <w:szCs w:val="16"/>
              </w:rPr>
            </w:pPr>
            <w:r>
              <w:rPr>
                <w:rFonts w:ascii="宋体" w:hAnsi="宋体" w:cs="宋体" w:eastAsia="宋体" w:hint="default"/>
                <w:sz w:val="16"/>
                <w:szCs w:val="16"/>
              </w:rPr>
              <w:t>送</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21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1" w:right="0"/>
              <w:jc w:val="both"/>
              <w:rPr>
                <w:rFonts w:ascii="宋体" w:hAnsi="宋体" w:cs="宋体" w:eastAsia="宋体" w:hint="default"/>
                <w:sz w:val="16"/>
                <w:szCs w:val="16"/>
              </w:rPr>
            </w:pPr>
            <w:r>
              <w:rPr>
                <w:rFonts w:ascii="宋体" w:hAnsi="宋体" w:cs="宋体" w:eastAsia="宋体" w:hint="default"/>
                <w:w w:val="100"/>
                <w:sz w:val="16"/>
                <w:szCs w:val="16"/>
              </w:rPr>
              <w:t>公</w:t>
            </w:r>
          </w:p>
          <w:p>
            <w:pPr>
              <w:pStyle w:val="TableParagraph"/>
              <w:spacing w:line="237" w:lineRule="auto"/>
              <w:ind w:left="21" w:right="19"/>
              <w:jc w:val="both"/>
              <w:rPr>
                <w:rFonts w:ascii="宋体" w:hAnsi="宋体" w:cs="宋体" w:eastAsia="宋体" w:hint="default"/>
                <w:sz w:val="16"/>
                <w:szCs w:val="16"/>
              </w:rPr>
            </w:pPr>
            <w:r>
              <w:rPr>
                <w:rFonts w:ascii="宋体" w:hAnsi="宋体" w:cs="宋体" w:eastAsia="宋体" w:hint="default"/>
                <w:sz w:val="16"/>
                <w:szCs w:val="16"/>
              </w:rPr>
              <w:t>积</w:t>
            </w:r>
            <w:r>
              <w:rPr>
                <w:rFonts w:ascii="宋体" w:hAnsi="宋体" w:cs="宋体" w:eastAsia="宋体" w:hint="default"/>
                <w:w w:val="100"/>
                <w:sz w:val="16"/>
                <w:szCs w:val="16"/>
              </w:rPr>
              <w:t> </w:t>
            </w:r>
            <w:r>
              <w:rPr>
                <w:rFonts w:ascii="宋体" w:hAnsi="宋体" w:cs="宋体" w:eastAsia="宋体" w:hint="default"/>
                <w:sz w:val="16"/>
                <w:szCs w:val="16"/>
              </w:rPr>
              <w:t>金</w:t>
            </w:r>
            <w:r>
              <w:rPr>
                <w:rFonts w:ascii="宋体" w:hAnsi="宋体" w:cs="宋体" w:eastAsia="宋体" w:hint="default"/>
                <w:w w:val="100"/>
                <w:sz w:val="16"/>
                <w:szCs w:val="16"/>
              </w:rPr>
              <w:t> </w:t>
            </w:r>
            <w:r>
              <w:rPr>
                <w:rFonts w:ascii="宋体" w:hAnsi="宋体" w:cs="宋体" w:eastAsia="宋体" w:hint="default"/>
                <w:sz w:val="16"/>
                <w:szCs w:val="16"/>
              </w:rPr>
              <w:t>转</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其他</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比例</w:t>
            </w:r>
          </w:p>
        </w:tc>
      </w:tr>
      <w:tr>
        <w:trPr>
          <w:trHeight w:val="63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3" w:right="0"/>
              <w:jc w:val="left"/>
              <w:rPr>
                <w:rFonts w:ascii="宋体" w:hAnsi="宋体" w:cs="宋体" w:eastAsia="宋体" w:hint="default"/>
                <w:sz w:val="16"/>
                <w:szCs w:val="16"/>
              </w:rPr>
            </w:pPr>
            <w:r>
              <w:rPr>
                <w:rFonts w:ascii="宋体" w:hAnsi="宋体" w:cs="宋体" w:eastAsia="宋体" w:hint="default"/>
                <w:sz w:val="16"/>
                <w:szCs w:val="16"/>
              </w:rPr>
              <w:t>一、有限</w:t>
            </w:r>
          </w:p>
          <w:p>
            <w:pPr>
              <w:pStyle w:val="TableParagraph"/>
              <w:spacing w:line="206" w:lineRule="exact" w:before="21"/>
              <w:ind w:left="23" w:right="19"/>
              <w:jc w:val="left"/>
              <w:rPr>
                <w:rFonts w:ascii="宋体" w:hAnsi="宋体" w:cs="宋体" w:eastAsia="宋体" w:hint="default"/>
                <w:sz w:val="16"/>
                <w:szCs w:val="16"/>
              </w:rPr>
            </w:pPr>
            <w:r>
              <w:rPr>
                <w:rFonts w:ascii="宋体" w:hAnsi="宋体" w:cs="宋体" w:eastAsia="宋体" w:hint="default"/>
                <w:sz w:val="16"/>
                <w:szCs w:val="16"/>
              </w:rPr>
              <w:t>售条件股</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份</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3" w:right="0"/>
              <w:jc w:val="left"/>
              <w:rPr>
                <w:rFonts w:ascii="宋体" w:hAnsi="宋体" w:cs="宋体" w:eastAsia="宋体" w:hint="default"/>
                <w:sz w:val="16"/>
                <w:szCs w:val="16"/>
              </w:rPr>
            </w:pPr>
            <w:r>
              <w:rPr>
                <w:rFonts w:ascii="宋体" w:hAnsi="宋体" w:cs="宋体" w:eastAsia="宋体" w:hint="default"/>
                <w:sz w:val="16"/>
                <w:szCs w:val="16"/>
              </w:rPr>
              <w:t>1.国家持</w:t>
            </w:r>
          </w:p>
          <w:p>
            <w:pPr>
              <w:pStyle w:val="TableParagraph"/>
              <w:spacing w:line="209" w:lineRule="exact"/>
              <w:ind w:left="23" w:right="0"/>
              <w:jc w:val="left"/>
              <w:rPr>
                <w:rFonts w:ascii="宋体" w:hAnsi="宋体" w:cs="宋体" w:eastAsia="宋体" w:hint="default"/>
                <w:sz w:val="16"/>
                <w:szCs w:val="16"/>
              </w:rPr>
            </w:pPr>
            <w:r>
              <w:rPr>
                <w:rFonts w:ascii="宋体" w:hAnsi="宋体" w:cs="宋体" w:eastAsia="宋体" w:hint="default"/>
                <w:w w:val="100"/>
                <w:sz w:val="16"/>
                <w:szCs w:val="16"/>
              </w:rPr>
              <w:t>股</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3" w:right="0"/>
              <w:jc w:val="left"/>
              <w:rPr>
                <w:rFonts w:ascii="宋体" w:hAnsi="宋体" w:cs="宋体" w:eastAsia="宋体" w:hint="default"/>
                <w:sz w:val="16"/>
                <w:szCs w:val="16"/>
              </w:rPr>
            </w:pPr>
            <w:r>
              <w:rPr>
                <w:rFonts w:ascii="宋体" w:hAnsi="宋体" w:cs="宋体" w:eastAsia="宋体" w:hint="default"/>
                <w:sz w:val="16"/>
                <w:szCs w:val="16"/>
              </w:rPr>
              <w:t>2.国有法</w:t>
            </w:r>
          </w:p>
          <w:p>
            <w:pPr>
              <w:pStyle w:val="TableParagraph"/>
              <w:spacing w:line="209" w:lineRule="exact"/>
              <w:ind w:left="23" w:right="0"/>
              <w:jc w:val="left"/>
              <w:rPr>
                <w:rFonts w:ascii="宋体" w:hAnsi="宋体" w:cs="宋体" w:eastAsia="宋体" w:hint="default"/>
                <w:sz w:val="16"/>
                <w:szCs w:val="16"/>
              </w:rPr>
            </w:pPr>
            <w:r>
              <w:rPr>
                <w:rFonts w:ascii="宋体" w:hAnsi="宋体" w:cs="宋体" w:eastAsia="宋体" w:hint="default"/>
                <w:sz w:val="16"/>
                <w:szCs w:val="16"/>
              </w:rPr>
              <w:t>人持股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89,674,804</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39.87%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+8,000,000</w:t>
            </w: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-37,744,939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1" w:right="0"/>
              <w:jc w:val="left"/>
              <w:rPr>
                <w:rFonts w:ascii="宋体" w:hAnsi="宋体" w:cs="宋体" w:eastAsia="宋体" w:hint="default"/>
                <w:sz w:val="20"/>
                <w:szCs w:val="20"/>
              </w:rPr>
            </w:pPr>
            <w:r>
              <w:rPr>
                <w:rFonts w:ascii="宋体"/>
                <w:sz w:val="20"/>
              </w:rPr>
              <w:t>-29,744,939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59,929,865</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23.058%</w:t>
            </w:r>
          </w:p>
        </w:tc>
      </w:tr>
      <w:tr>
        <w:trPr>
          <w:trHeight w:val="43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3" w:right="0"/>
              <w:jc w:val="left"/>
              <w:rPr>
                <w:rFonts w:ascii="宋体" w:hAnsi="宋体" w:cs="宋体" w:eastAsia="宋体" w:hint="default"/>
                <w:sz w:val="16"/>
                <w:szCs w:val="16"/>
              </w:rPr>
            </w:pPr>
            <w:r>
              <w:rPr>
                <w:rFonts w:ascii="宋体" w:hAnsi="宋体" w:cs="宋体" w:eastAsia="宋体" w:hint="default"/>
                <w:sz w:val="16"/>
                <w:szCs w:val="16"/>
              </w:rPr>
              <w:t>3.其他内</w:t>
            </w:r>
          </w:p>
          <w:p>
            <w:pPr>
              <w:pStyle w:val="TableParagraph"/>
              <w:spacing w:line="209" w:lineRule="exact"/>
              <w:ind w:left="23" w:right="0"/>
              <w:jc w:val="left"/>
              <w:rPr>
                <w:rFonts w:ascii="宋体" w:hAnsi="宋体" w:cs="宋体" w:eastAsia="宋体" w:hint="default"/>
                <w:sz w:val="16"/>
                <w:szCs w:val="16"/>
              </w:rPr>
            </w:pPr>
            <w:r>
              <w:rPr>
                <w:rFonts w:ascii="宋体" w:hAnsi="宋体" w:cs="宋体" w:eastAsia="宋体" w:hint="default"/>
                <w:sz w:val="16"/>
                <w:szCs w:val="16"/>
              </w:rPr>
              <w:t>资持股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34,501,196</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15.34%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+27,000,000</w:t>
            </w: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-29,309,862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69" w:right="0"/>
              <w:jc w:val="left"/>
              <w:rPr>
                <w:rFonts w:ascii="宋体" w:hAnsi="宋体" w:cs="宋体" w:eastAsia="宋体" w:hint="default"/>
                <w:sz w:val="20"/>
                <w:szCs w:val="20"/>
              </w:rPr>
            </w:pPr>
            <w:r>
              <w:rPr>
                <w:rFonts w:ascii="宋体"/>
                <w:sz w:val="20"/>
              </w:rPr>
              <w:t>-2,309,862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32,191,334</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12.386%</w:t>
            </w:r>
          </w:p>
        </w:tc>
      </w:tr>
      <w:tr>
        <w:trPr>
          <w:trHeight w:val="63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23" w:right="0"/>
              <w:jc w:val="left"/>
              <w:rPr>
                <w:rFonts w:ascii="宋体" w:hAnsi="宋体" w:cs="宋体" w:eastAsia="宋体" w:hint="default"/>
                <w:sz w:val="16"/>
                <w:szCs w:val="16"/>
              </w:rPr>
            </w:pPr>
            <w:r>
              <w:rPr>
                <w:rFonts w:ascii="宋体" w:hAnsi="宋体" w:cs="宋体" w:eastAsia="宋体" w:hint="default"/>
                <w:sz w:val="16"/>
                <w:szCs w:val="16"/>
              </w:rPr>
              <w:t>其中：境</w:t>
            </w:r>
          </w:p>
          <w:p>
            <w:pPr>
              <w:pStyle w:val="TableParagraph"/>
              <w:spacing w:line="240" w:lineRule="auto"/>
              <w:ind w:left="23" w:right="19"/>
              <w:jc w:val="left"/>
              <w:rPr>
                <w:rFonts w:ascii="宋体" w:hAnsi="宋体" w:cs="宋体" w:eastAsia="宋体" w:hint="default"/>
                <w:sz w:val="16"/>
                <w:szCs w:val="16"/>
              </w:rPr>
            </w:pPr>
            <w:r>
              <w:rPr>
                <w:rFonts w:ascii="宋体" w:hAnsi="宋体" w:cs="宋体" w:eastAsia="宋体" w:hint="default"/>
                <w:sz w:val="16"/>
                <w:szCs w:val="16"/>
              </w:rPr>
              <w:t>内法人持</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34,501,196</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15.34%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+27,000,000</w:t>
            </w: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-29,309,862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69" w:right="0"/>
              <w:jc w:val="left"/>
              <w:rPr>
                <w:rFonts w:ascii="宋体" w:hAnsi="宋体" w:cs="宋体" w:eastAsia="宋体" w:hint="default"/>
                <w:sz w:val="20"/>
                <w:szCs w:val="20"/>
              </w:rPr>
            </w:pPr>
            <w:r>
              <w:rPr>
                <w:rFonts w:ascii="宋体"/>
                <w:sz w:val="20"/>
              </w:rPr>
              <w:t>-2,309,862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32,191,334</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12.386%</w:t>
            </w:r>
          </w:p>
        </w:tc>
      </w:tr>
      <w:tr>
        <w:trPr>
          <w:trHeight w:val="63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3" w:right="0" w:firstLine="482"/>
              <w:jc w:val="left"/>
              <w:rPr>
                <w:rFonts w:ascii="宋体" w:hAnsi="宋体" w:cs="宋体" w:eastAsia="宋体" w:hint="default"/>
                <w:sz w:val="16"/>
                <w:szCs w:val="16"/>
              </w:rPr>
            </w:pPr>
            <w:r>
              <w:rPr>
                <w:rFonts w:ascii="宋体" w:hAnsi="宋体" w:cs="宋体" w:eastAsia="宋体" w:hint="default"/>
                <w:w w:val="100"/>
                <w:sz w:val="16"/>
                <w:szCs w:val="16"/>
              </w:rPr>
              <w:t>境</w:t>
            </w:r>
          </w:p>
          <w:p>
            <w:pPr>
              <w:pStyle w:val="TableParagraph"/>
              <w:spacing w:line="206" w:lineRule="exact" w:before="21"/>
              <w:ind w:left="23" w:right="19"/>
              <w:jc w:val="left"/>
              <w:rPr>
                <w:rFonts w:ascii="宋体" w:hAnsi="宋体" w:cs="宋体" w:eastAsia="宋体" w:hint="default"/>
                <w:sz w:val="16"/>
                <w:szCs w:val="16"/>
              </w:rPr>
            </w:pPr>
            <w:r>
              <w:rPr>
                <w:rFonts w:ascii="宋体" w:hAnsi="宋体" w:cs="宋体" w:eastAsia="宋体" w:hint="default"/>
                <w:sz w:val="16"/>
                <w:szCs w:val="16"/>
              </w:rPr>
              <w:t>内自然人</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持股</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3" w:right="0"/>
              <w:jc w:val="left"/>
              <w:rPr>
                <w:rFonts w:ascii="宋体" w:hAnsi="宋体" w:cs="宋体" w:eastAsia="宋体" w:hint="default"/>
                <w:sz w:val="16"/>
                <w:szCs w:val="16"/>
              </w:rPr>
            </w:pPr>
            <w:r>
              <w:rPr>
                <w:rFonts w:ascii="宋体" w:hAnsi="宋体" w:cs="宋体" w:eastAsia="宋体" w:hint="default"/>
                <w:sz w:val="16"/>
                <w:szCs w:val="16"/>
              </w:rPr>
              <w:t>4.外资持</w:t>
            </w:r>
          </w:p>
          <w:p>
            <w:pPr>
              <w:pStyle w:val="TableParagraph"/>
              <w:spacing w:line="208" w:lineRule="exact"/>
              <w:ind w:left="23" w:right="0"/>
              <w:jc w:val="left"/>
              <w:rPr>
                <w:rFonts w:ascii="宋体" w:hAnsi="宋体" w:cs="宋体" w:eastAsia="宋体" w:hint="default"/>
                <w:sz w:val="16"/>
                <w:szCs w:val="16"/>
              </w:rPr>
            </w:pPr>
            <w:r>
              <w:rPr>
                <w:rFonts w:ascii="宋体" w:hAnsi="宋体" w:cs="宋体" w:eastAsia="宋体" w:hint="default"/>
                <w:w w:val="100"/>
                <w:sz w:val="16"/>
                <w:szCs w:val="16"/>
              </w:rPr>
              <w:t>股</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3" w:right="0"/>
              <w:jc w:val="left"/>
              <w:rPr>
                <w:rFonts w:ascii="宋体" w:hAnsi="宋体" w:cs="宋体" w:eastAsia="宋体" w:hint="default"/>
                <w:sz w:val="16"/>
                <w:szCs w:val="16"/>
              </w:rPr>
            </w:pPr>
            <w:r>
              <w:rPr>
                <w:rFonts w:ascii="宋体" w:hAnsi="宋体" w:cs="宋体" w:eastAsia="宋体" w:hint="default"/>
                <w:sz w:val="16"/>
                <w:szCs w:val="16"/>
              </w:rPr>
              <w:t>其中：境</w:t>
            </w:r>
          </w:p>
          <w:p>
            <w:pPr>
              <w:pStyle w:val="TableParagraph"/>
              <w:spacing w:line="240" w:lineRule="auto"/>
              <w:ind w:left="23" w:right="19"/>
              <w:jc w:val="left"/>
              <w:rPr>
                <w:rFonts w:ascii="宋体" w:hAnsi="宋体" w:cs="宋体" w:eastAsia="宋体" w:hint="default"/>
                <w:sz w:val="16"/>
                <w:szCs w:val="16"/>
              </w:rPr>
            </w:pPr>
            <w:r>
              <w:rPr>
                <w:rFonts w:ascii="宋体" w:hAnsi="宋体" w:cs="宋体" w:eastAsia="宋体" w:hint="default"/>
                <w:sz w:val="16"/>
                <w:szCs w:val="16"/>
              </w:rPr>
              <w:t>外法人持</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股</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23" w:right="0" w:firstLine="482"/>
              <w:jc w:val="left"/>
              <w:rPr>
                <w:rFonts w:ascii="宋体" w:hAnsi="宋体" w:cs="宋体" w:eastAsia="宋体" w:hint="default"/>
                <w:sz w:val="16"/>
                <w:szCs w:val="16"/>
              </w:rPr>
            </w:pPr>
            <w:r>
              <w:rPr>
                <w:rFonts w:ascii="宋体" w:hAnsi="宋体" w:cs="宋体" w:eastAsia="宋体" w:hint="default"/>
                <w:w w:val="100"/>
                <w:sz w:val="16"/>
                <w:szCs w:val="16"/>
              </w:rPr>
              <w:t>境</w:t>
            </w:r>
          </w:p>
          <w:p>
            <w:pPr>
              <w:pStyle w:val="TableParagraph"/>
              <w:spacing w:line="240" w:lineRule="auto"/>
              <w:ind w:left="23" w:right="19"/>
              <w:jc w:val="left"/>
              <w:rPr>
                <w:rFonts w:ascii="宋体" w:hAnsi="宋体" w:cs="宋体" w:eastAsia="宋体" w:hint="default"/>
                <w:sz w:val="16"/>
                <w:szCs w:val="16"/>
              </w:rPr>
            </w:pPr>
            <w:r>
              <w:rPr>
                <w:rFonts w:ascii="宋体" w:hAnsi="宋体" w:cs="宋体" w:eastAsia="宋体" w:hint="default"/>
                <w:sz w:val="16"/>
                <w:szCs w:val="16"/>
              </w:rPr>
              <w:t>外自然人</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持股</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3" w:right="0"/>
              <w:jc w:val="left"/>
              <w:rPr>
                <w:rFonts w:ascii="宋体" w:hAnsi="宋体" w:cs="宋体" w:eastAsia="宋体" w:hint="default"/>
                <w:sz w:val="16"/>
                <w:szCs w:val="16"/>
              </w:rPr>
            </w:pPr>
            <w:r>
              <w:rPr>
                <w:rFonts w:ascii="宋体" w:hAnsi="宋体" w:cs="宋体" w:eastAsia="宋体" w:hint="default"/>
                <w:sz w:val="16"/>
                <w:szCs w:val="16"/>
              </w:rPr>
              <w:t>有限售条</w:t>
            </w:r>
          </w:p>
          <w:p>
            <w:pPr>
              <w:pStyle w:val="TableParagraph"/>
              <w:spacing w:line="206" w:lineRule="exact" w:before="21"/>
              <w:ind w:left="23" w:right="19"/>
              <w:jc w:val="left"/>
              <w:rPr>
                <w:rFonts w:ascii="宋体" w:hAnsi="宋体" w:cs="宋体" w:eastAsia="宋体" w:hint="default"/>
                <w:sz w:val="16"/>
                <w:szCs w:val="16"/>
              </w:rPr>
            </w:pPr>
            <w:r>
              <w:rPr>
                <w:rFonts w:ascii="宋体" w:hAnsi="宋体" w:cs="宋体" w:eastAsia="宋体" w:hint="default"/>
                <w:sz w:val="16"/>
                <w:szCs w:val="16"/>
              </w:rPr>
              <w:t>件股份合</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124,176,000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55.21%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+35,000,000</w:t>
            </w: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-67,054,801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20"/>
                <w:szCs w:val="20"/>
              </w:rPr>
            </w:pPr>
            <w:r>
              <w:rPr>
                <w:rFonts w:ascii="宋体"/>
                <w:sz w:val="20"/>
              </w:rPr>
              <w:t>-32,054,801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92,121,199</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35.444%</w:t>
            </w:r>
          </w:p>
        </w:tc>
      </w:tr>
      <w:tr>
        <w:trPr>
          <w:trHeight w:val="63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3" w:right="0"/>
              <w:jc w:val="left"/>
              <w:rPr>
                <w:rFonts w:ascii="宋体" w:hAnsi="宋体" w:cs="宋体" w:eastAsia="宋体" w:hint="default"/>
                <w:sz w:val="16"/>
                <w:szCs w:val="16"/>
              </w:rPr>
            </w:pPr>
            <w:r>
              <w:rPr>
                <w:rFonts w:ascii="宋体" w:hAnsi="宋体" w:cs="宋体" w:eastAsia="宋体" w:hint="default"/>
                <w:sz w:val="16"/>
                <w:szCs w:val="16"/>
              </w:rPr>
              <w:t>二、无限</w:t>
            </w:r>
          </w:p>
          <w:p>
            <w:pPr>
              <w:pStyle w:val="TableParagraph"/>
              <w:spacing w:line="240" w:lineRule="auto"/>
              <w:ind w:left="23" w:right="19"/>
              <w:jc w:val="left"/>
              <w:rPr>
                <w:rFonts w:ascii="宋体" w:hAnsi="宋体" w:cs="宋体" w:eastAsia="宋体" w:hint="default"/>
                <w:sz w:val="16"/>
                <w:szCs w:val="16"/>
              </w:rPr>
            </w:pPr>
            <w:r>
              <w:rPr>
                <w:rFonts w:ascii="宋体" w:hAnsi="宋体" w:cs="宋体" w:eastAsia="宋体" w:hint="default"/>
                <w:sz w:val="16"/>
                <w:szCs w:val="16"/>
              </w:rPr>
              <w:t>售条件股</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份</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23" w:right="0"/>
              <w:jc w:val="left"/>
              <w:rPr>
                <w:rFonts w:ascii="宋体" w:hAnsi="宋体" w:cs="宋体" w:eastAsia="宋体" w:hint="default"/>
                <w:sz w:val="16"/>
                <w:szCs w:val="16"/>
              </w:rPr>
            </w:pPr>
            <w:r>
              <w:rPr>
                <w:rFonts w:ascii="宋体" w:hAnsi="宋体" w:cs="宋体" w:eastAsia="宋体" w:hint="default"/>
                <w:sz w:val="16"/>
                <w:szCs w:val="16"/>
              </w:rPr>
              <w:t>1.人民币</w:t>
            </w:r>
          </w:p>
          <w:p>
            <w:pPr>
              <w:pStyle w:val="TableParagraph"/>
              <w:spacing w:line="208" w:lineRule="exact"/>
              <w:ind w:left="23" w:right="0"/>
              <w:jc w:val="left"/>
              <w:rPr>
                <w:rFonts w:ascii="宋体" w:hAnsi="宋体" w:cs="宋体" w:eastAsia="宋体" w:hint="default"/>
                <w:sz w:val="16"/>
                <w:szCs w:val="16"/>
              </w:rPr>
            </w:pPr>
            <w:r>
              <w:rPr>
                <w:rFonts w:ascii="宋体" w:hAnsi="宋体" w:cs="宋体" w:eastAsia="宋体" w:hint="default"/>
                <w:sz w:val="16"/>
                <w:szCs w:val="16"/>
              </w:rPr>
              <w:t>普通股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100,724,000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44.79%</w:t>
            </w: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+67,054,801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1" w:right="0"/>
              <w:jc w:val="left"/>
              <w:rPr>
                <w:rFonts w:ascii="宋体" w:hAnsi="宋体" w:cs="宋体" w:eastAsia="宋体" w:hint="default"/>
                <w:sz w:val="20"/>
                <w:szCs w:val="20"/>
              </w:rPr>
            </w:pPr>
            <w:r>
              <w:rPr>
                <w:rFonts w:ascii="宋体"/>
                <w:sz w:val="20"/>
              </w:rPr>
              <w:t>+67,054,801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167,778,801</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0"/>
                <w:szCs w:val="20"/>
              </w:rPr>
            </w:pPr>
            <w:r>
              <w:rPr>
                <w:rFonts w:ascii="宋体"/>
                <w:sz w:val="20"/>
              </w:rPr>
              <w:t>64.555%</w:t>
            </w:r>
          </w:p>
        </w:tc>
      </w:tr>
      <w:tr>
        <w:trPr>
          <w:trHeight w:val="31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3" w:right="0"/>
              <w:jc w:val="left"/>
              <w:rPr>
                <w:rFonts w:ascii="宋体" w:hAnsi="宋体" w:cs="宋体" w:eastAsia="宋体" w:hint="default"/>
                <w:sz w:val="16"/>
                <w:szCs w:val="16"/>
              </w:rPr>
            </w:pPr>
            <w:r>
              <w:rPr>
                <w:rFonts w:ascii="宋体" w:hAnsi="宋体" w:cs="宋体" w:eastAsia="宋体" w:hint="default"/>
                <w:sz w:val="16"/>
                <w:szCs w:val="16"/>
              </w:rPr>
              <w:t>2.境内上</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00" w:h="16840"/>
          <w:pgMar w:header="0" w:footer="1003" w:top="1540" w:bottom="1200" w:left="1640" w:right="940"/>
        </w:sectPr>
      </w:pPr>
    </w:p>
    <w:p>
      <w:pPr>
        <w:spacing w:line="240" w:lineRule="auto" w:before="13"/>
        <w:rPr>
          <w:rFonts w:ascii="宋体" w:hAnsi="宋体" w:cs="宋体" w:eastAsia="宋体" w:hint="default"/>
          <w:sz w:val="5"/>
          <w:szCs w:val="5"/>
        </w:rPr>
      </w:pPr>
    </w:p>
    <w:tbl>
      <w:tblPr>
        <w:tblW w:w="0" w:type="auto"/>
        <w:jc w:val="left"/>
        <w:tblInd w:w="199" w:type="dxa"/>
        <w:tblLayout w:type="fixed"/>
        <w:tblCellMar>
          <w:top w:w="0" w:type="dxa"/>
          <w:left w:w="0" w:type="dxa"/>
          <w:bottom w:w="0" w:type="dxa"/>
          <w:right w:w="0" w:type="dxa"/>
        </w:tblCellMar>
        <w:tblLook w:val="01E0"/>
      </w:tblPr>
      <w:tblGrid>
        <w:gridCol w:w="710"/>
        <w:gridCol w:w="1159"/>
        <w:gridCol w:w="761"/>
        <w:gridCol w:w="1159"/>
        <w:gridCol w:w="221"/>
        <w:gridCol w:w="218"/>
        <w:gridCol w:w="1162"/>
        <w:gridCol w:w="1159"/>
        <w:gridCol w:w="1159"/>
        <w:gridCol w:w="761"/>
      </w:tblGrid>
      <w:tr>
        <w:trPr>
          <w:trHeight w:val="307" w:hRule="exact"/>
        </w:trPr>
        <w:tc>
          <w:tcPr>
            <w:tcW w:w="7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06" w:lineRule="exact"/>
              <w:ind w:left="266" w:right="266"/>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目</w:t>
            </w:r>
          </w:p>
        </w:tc>
        <w:tc>
          <w:tcPr>
            <w:tcW w:w="19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6"/>
                <w:szCs w:val="16"/>
              </w:rPr>
            </w:pPr>
            <w:r>
              <w:rPr>
                <w:rFonts w:ascii="宋体" w:hAnsi="宋体" w:cs="宋体" w:eastAsia="宋体" w:hint="default"/>
                <w:sz w:val="16"/>
                <w:szCs w:val="16"/>
              </w:rPr>
              <w:t>年初数</w:t>
            </w:r>
          </w:p>
        </w:tc>
        <w:tc>
          <w:tcPr>
            <w:tcW w:w="391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31" w:right="0"/>
              <w:jc w:val="left"/>
              <w:rPr>
                <w:rFonts w:ascii="宋体" w:hAnsi="宋体" w:cs="宋体" w:eastAsia="宋体" w:hint="default"/>
                <w:sz w:val="16"/>
                <w:szCs w:val="16"/>
              </w:rPr>
            </w:pPr>
            <w:r>
              <w:rPr>
                <w:rFonts w:ascii="宋体" w:hAnsi="宋体" w:cs="宋体" w:eastAsia="宋体" w:hint="default"/>
                <w:sz w:val="16"/>
                <w:szCs w:val="16"/>
              </w:rPr>
              <w:t>本年增减变动(+、-)</w:t>
            </w:r>
          </w:p>
        </w:tc>
        <w:tc>
          <w:tcPr>
            <w:tcW w:w="19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6"/>
                <w:szCs w:val="16"/>
              </w:rPr>
            </w:pPr>
            <w:r>
              <w:rPr>
                <w:rFonts w:ascii="宋体" w:hAnsi="宋体" w:cs="宋体" w:eastAsia="宋体" w:hint="default"/>
                <w:sz w:val="16"/>
                <w:szCs w:val="16"/>
              </w:rPr>
              <w:t>年末数</w:t>
            </w:r>
          </w:p>
        </w:tc>
      </w:tr>
      <w:tr>
        <w:trPr>
          <w:trHeight w:val="1054" w:hRule="exact"/>
        </w:trPr>
        <w:tc>
          <w:tcPr>
            <w:tcW w:w="710" w:type="dxa"/>
            <w:vMerge/>
            <w:tcBorders>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发行新股</w:t>
            </w:r>
          </w:p>
        </w:tc>
        <w:tc>
          <w:tcPr>
            <w:tcW w:w="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1" w:right="22"/>
              <w:jc w:val="left"/>
              <w:rPr>
                <w:rFonts w:ascii="宋体" w:hAnsi="宋体" w:cs="宋体" w:eastAsia="宋体" w:hint="default"/>
                <w:sz w:val="16"/>
                <w:szCs w:val="16"/>
              </w:rPr>
            </w:pPr>
            <w:r>
              <w:rPr>
                <w:rFonts w:ascii="宋体" w:hAnsi="宋体" w:cs="宋体" w:eastAsia="宋体" w:hint="default"/>
                <w:sz w:val="16"/>
                <w:szCs w:val="16"/>
              </w:rPr>
              <w:t>送</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21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1" w:right="0"/>
              <w:jc w:val="both"/>
              <w:rPr>
                <w:rFonts w:ascii="宋体" w:hAnsi="宋体" w:cs="宋体" w:eastAsia="宋体" w:hint="default"/>
                <w:sz w:val="16"/>
                <w:szCs w:val="16"/>
              </w:rPr>
            </w:pPr>
            <w:r>
              <w:rPr>
                <w:rFonts w:ascii="宋体" w:hAnsi="宋体" w:cs="宋体" w:eastAsia="宋体" w:hint="default"/>
                <w:w w:val="100"/>
                <w:sz w:val="16"/>
                <w:szCs w:val="16"/>
              </w:rPr>
              <w:t>公</w:t>
            </w:r>
          </w:p>
          <w:p>
            <w:pPr>
              <w:pStyle w:val="TableParagraph"/>
              <w:spacing w:line="237" w:lineRule="auto" w:before="1"/>
              <w:ind w:left="21" w:right="19"/>
              <w:jc w:val="both"/>
              <w:rPr>
                <w:rFonts w:ascii="宋体" w:hAnsi="宋体" w:cs="宋体" w:eastAsia="宋体" w:hint="default"/>
                <w:sz w:val="16"/>
                <w:szCs w:val="16"/>
              </w:rPr>
            </w:pPr>
            <w:r>
              <w:rPr>
                <w:rFonts w:ascii="宋体" w:hAnsi="宋体" w:cs="宋体" w:eastAsia="宋体" w:hint="default"/>
                <w:sz w:val="16"/>
                <w:szCs w:val="16"/>
              </w:rPr>
              <w:t>积</w:t>
            </w:r>
            <w:r>
              <w:rPr>
                <w:rFonts w:ascii="宋体" w:hAnsi="宋体" w:cs="宋体" w:eastAsia="宋体" w:hint="default"/>
                <w:w w:val="100"/>
                <w:sz w:val="16"/>
                <w:szCs w:val="16"/>
              </w:rPr>
              <w:t> </w:t>
            </w:r>
            <w:r>
              <w:rPr>
                <w:rFonts w:ascii="宋体" w:hAnsi="宋体" w:cs="宋体" w:eastAsia="宋体" w:hint="default"/>
                <w:sz w:val="16"/>
                <w:szCs w:val="16"/>
              </w:rPr>
              <w:t>金</w:t>
            </w:r>
            <w:r>
              <w:rPr>
                <w:rFonts w:ascii="宋体" w:hAnsi="宋体" w:cs="宋体" w:eastAsia="宋体" w:hint="default"/>
                <w:w w:val="100"/>
                <w:sz w:val="16"/>
                <w:szCs w:val="16"/>
              </w:rPr>
              <w:t> </w:t>
            </w:r>
            <w:r>
              <w:rPr>
                <w:rFonts w:ascii="宋体" w:hAnsi="宋体" w:cs="宋体" w:eastAsia="宋体" w:hint="default"/>
                <w:sz w:val="16"/>
                <w:szCs w:val="16"/>
              </w:rPr>
              <w:t>转</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其他</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比例</w:t>
            </w:r>
          </w:p>
        </w:tc>
      </w:tr>
      <w:tr>
        <w:trPr>
          <w:trHeight w:val="43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3" w:right="0"/>
              <w:jc w:val="left"/>
              <w:rPr>
                <w:rFonts w:ascii="宋体" w:hAnsi="宋体" w:cs="宋体" w:eastAsia="宋体" w:hint="default"/>
                <w:sz w:val="16"/>
                <w:szCs w:val="16"/>
              </w:rPr>
            </w:pPr>
            <w:r>
              <w:rPr>
                <w:rFonts w:ascii="宋体" w:hAnsi="宋体" w:cs="宋体" w:eastAsia="宋体" w:hint="default"/>
                <w:sz w:val="16"/>
                <w:szCs w:val="16"/>
              </w:rPr>
              <w:t>市的外资</w:t>
            </w:r>
          </w:p>
          <w:p>
            <w:pPr>
              <w:pStyle w:val="TableParagraph"/>
              <w:spacing w:line="208" w:lineRule="exact"/>
              <w:ind w:left="23" w:right="0"/>
              <w:jc w:val="left"/>
              <w:rPr>
                <w:rFonts w:ascii="宋体" w:hAnsi="宋体" w:cs="宋体" w:eastAsia="宋体" w:hint="default"/>
                <w:sz w:val="16"/>
                <w:szCs w:val="16"/>
              </w:rPr>
            </w:pPr>
            <w:r>
              <w:rPr>
                <w:rFonts w:ascii="宋体" w:hAnsi="宋体" w:cs="宋体" w:eastAsia="宋体" w:hint="default"/>
                <w:w w:val="100"/>
                <w:sz w:val="16"/>
                <w:szCs w:val="16"/>
              </w:rPr>
              <w:t>股</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3" w:right="0"/>
              <w:jc w:val="left"/>
              <w:rPr>
                <w:rFonts w:ascii="宋体" w:hAnsi="宋体" w:cs="宋体" w:eastAsia="宋体" w:hint="default"/>
                <w:sz w:val="16"/>
                <w:szCs w:val="16"/>
              </w:rPr>
            </w:pPr>
            <w:r>
              <w:rPr>
                <w:rFonts w:ascii="宋体" w:hAnsi="宋体" w:cs="宋体" w:eastAsia="宋体" w:hint="default"/>
                <w:sz w:val="16"/>
                <w:szCs w:val="16"/>
              </w:rPr>
              <w:t>3.境外上</w:t>
            </w:r>
          </w:p>
          <w:p>
            <w:pPr>
              <w:pStyle w:val="TableParagraph"/>
              <w:spacing w:line="206" w:lineRule="exact" w:before="21"/>
              <w:ind w:left="23" w:right="19"/>
              <w:jc w:val="left"/>
              <w:rPr>
                <w:rFonts w:ascii="宋体" w:hAnsi="宋体" w:cs="宋体" w:eastAsia="宋体" w:hint="default"/>
                <w:sz w:val="16"/>
                <w:szCs w:val="16"/>
              </w:rPr>
            </w:pPr>
            <w:r>
              <w:rPr>
                <w:rFonts w:ascii="宋体" w:hAnsi="宋体" w:cs="宋体" w:eastAsia="宋体" w:hint="default"/>
                <w:sz w:val="16"/>
                <w:szCs w:val="16"/>
              </w:rPr>
              <w:t>市的外资</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股</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31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3"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761" w:type="dxa"/>
            <w:tcBorders>
              <w:top w:val="single" w:sz="6" w:space="0" w:color="000000"/>
              <w:left w:val="single" w:sz="6" w:space="0" w:color="000000"/>
              <w:bottom w:val="single" w:sz="6" w:space="0" w:color="000000"/>
              <w:right w:val="single" w:sz="6" w:space="0" w:color="000000"/>
            </w:tcBorders>
          </w:tcPr>
          <w:p>
            <w:pPr/>
          </w:p>
        </w:tc>
      </w:tr>
      <w:tr>
        <w:trPr>
          <w:trHeight w:val="63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3" w:right="0"/>
              <w:jc w:val="left"/>
              <w:rPr>
                <w:rFonts w:ascii="宋体" w:hAnsi="宋体" w:cs="宋体" w:eastAsia="宋体" w:hint="default"/>
                <w:sz w:val="16"/>
                <w:szCs w:val="16"/>
              </w:rPr>
            </w:pPr>
            <w:r>
              <w:rPr>
                <w:rFonts w:ascii="宋体" w:hAnsi="宋体" w:cs="宋体" w:eastAsia="宋体" w:hint="default"/>
                <w:sz w:val="16"/>
                <w:szCs w:val="16"/>
              </w:rPr>
              <w:t>无限售条</w:t>
            </w:r>
          </w:p>
          <w:p>
            <w:pPr>
              <w:pStyle w:val="TableParagraph"/>
              <w:spacing w:line="206" w:lineRule="exact" w:before="21"/>
              <w:ind w:left="23" w:right="19"/>
              <w:jc w:val="left"/>
              <w:rPr>
                <w:rFonts w:ascii="宋体" w:hAnsi="宋体" w:cs="宋体" w:eastAsia="宋体" w:hint="default"/>
                <w:sz w:val="16"/>
                <w:szCs w:val="16"/>
              </w:rPr>
            </w:pPr>
            <w:r>
              <w:rPr>
                <w:rFonts w:ascii="宋体" w:hAnsi="宋体" w:cs="宋体" w:eastAsia="宋体" w:hint="default"/>
                <w:sz w:val="16"/>
                <w:szCs w:val="16"/>
              </w:rPr>
              <w:t>件股份合</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100,724,000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1" w:right="0"/>
              <w:jc w:val="left"/>
              <w:rPr>
                <w:rFonts w:ascii="宋体" w:hAnsi="宋体" w:cs="宋体" w:eastAsia="宋体" w:hint="default"/>
                <w:sz w:val="20"/>
                <w:szCs w:val="20"/>
              </w:rPr>
            </w:pPr>
            <w:r>
              <w:rPr>
                <w:rFonts w:ascii="宋体"/>
                <w:sz w:val="20"/>
              </w:rPr>
              <w:t>44.79%</w:t>
            </w:r>
          </w:p>
        </w:tc>
        <w:tc>
          <w:tcPr>
            <w:tcW w:w="1159" w:type="dxa"/>
            <w:tcBorders>
              <w:top w:val="single" w:sz="6" w:space="0" w:color="000000"/>
              <w:left w:val="single" w:sz="6" w:space="0" w:color="000000"/>
              <w:bottom w:val="single" w:sz="6" w:space="0" w:color="000000"/>
              <w:right w:val="single" w:sz="6" w:space="0" w:color="000000"/>
            </w:tcBorders>
          </w:tcPr>
          <w:p>
            <w:pP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+67,054,801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+67,054,801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167,778,801</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sz w:val="20"/>
              </w:rPr>
              <w:t>64.555%</w:t>
            </w:r>
          </w:p>
        </w:tc>
      </w:tr>
      <w:tr>
        <w:trPr>
          <w:trHeight w:val="43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23" w:right="0"/>
              <w:jc w:val="left"/>
              <w:rPr>
                <w:rFonts w:ascii="宋体" w:hAnsi="宋体" w:cs="宋体" w:eastAsia="宋体" w:hint="default"/>
                <w:sz w:val="16"/>
                <w:szCs w:val="16"/>
              </w:rPr>
            </w:pPr>
            <w:r>
              <w:rPr>
                <w:rFonts w:ascii="宋体" w:hAnsi="宋体" w:cs="宋体" w:eastAsia="宋体" w:hint="default"/>
                <w:sz w:val="16"/>
                <w:szCs w:val="16"/>
              </w:rPr>
              <w:t>三、股份</w:t>
            </w:r>
          </w:p>
          <w:p>
            <w:pPr>
              <w:pStyle w:val="TableParagraph"/>
              <w:spacing w:line="208" w:lineRule="exact"/>
              <w:ind w:left="23" w:right="0"/>
              <w:jc w:val="left"/>
              <w:rPr>
                <w:rFonts w:ascii="宋体" w:hAnsi="宋体" w:cs="宋体" w:eastAsia="宋体" w:hint="default"/>
                <w:sz w:val="16"/>
                <w:szCs w:val="16"/>
              </w:rPr>
            </w:pPr>
            <w:r>
              <w:rPr>
                <w:rFonts w:ascii="宋体" w:hAnsi="宋体" w:cs="宋体" w:eastAsia="宋体" w:hint="default"/>
                <w:sz w:val="16"/>
                <w:szCs w:val="16"/>
              </w:rPr>
              <w:t>总数</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0"/>
                <w:szCs w:val="20"/>
              </w:rPr>
            </w:pPr>
            <w:r>
              <w:rPr>
                <w:rFonts w:ascii="宋体"/>
                <w:sz w:val="20"/>
              </w:rPr>
              <w:t>224,900,000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21" w:right="0"/>
              <w:jc w:val="left"/>
              <w:rPr>
                <w:rFonts w:ascii="宋体" w:hAnsi="宋体" w:cs="宋体" w:eastAsia="宋体" w:hint="default"/>
                <w:sz w:val="20"/>
                <w:szCs w:val="20"/>
              </w:rPr>
            </w:pPr>
            <w:r>
              <w:rPr>
                <w:rFonts w:ascii="宋体"/>
                <w:sz w:val="20"/>
              </w:rPr>
              <w:t>100.00%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0"/>
                <w:szCs w:val="20"/>
              </w:rPr>
            </w:pPr>
            <w:r>
              <w:rPr>
                <w:rFonts w:ascii="宋体"/>
                <w:sz w:val="20"/>
              </w:rPr>
              <w:t>+35,000,000</w:t>
            </w:r>
          </w:p>
        </w:tc>
        <w:tc>
          <w:tcPr>
            <w:tcW w:w="221" w:type="dxa"/>
            <w:tcBorders>
              <w:top w:val="single" w:sz="6" w:space="0" w:color="000000"/>
              <w:left w:val="single" w:sz="6" w:space="0" w:color="000000"/>
              <w:bottom w:val="single" w:sz="6" w:space="0" w:color="000000"/>
              <w:right w:val="single" w:sz="6" w:space="0" w:color="000000"/>
            </w:tcBorders>
          </w:tcPr>
          <w:p>
            <w:pPr/>
          </w:p>
        </w:tc>
        <w:tc>
          <w:tcPr>
            <w:tcW w:w="218"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0"/>
                <w:szCs w:val="20"/>
              </w:rPr>
            </w:pPr>
            <w:r>
              <w:rPr>
                <w:rFonts w:ascii="宋体"/>
                <w:sz w:val="20"/>
              </w:rPr>
              <w:t>+35,000,000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0"/>
                <w:szCs w:val="20"/>
              </w:rPr>
            </w:pPr>
            <w:r>
              <w:rPr>
                <w:rFonts w:ascii="宋体"/>
                <w:sz w:val="20"/>
              </w:rPr>
              <w:t>259,900,000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0"/>
                <w:szCs w:val="20"/>
              </w:rPr>
            </w:pPr>
            <w:r>
              <w:rPr>
                <w:rFonts w:ascii="宋体"/>
                <w:sz w:val="20"/>
              </w:rPr>
              <w:t>100%</w:t>
            </w:r>
          </w:p>
        </w:tc>
      </w:tr>
    </w:tbl>
    <w:p>
      <w:pPr>
        <w:pStyle w:val="BodyText"/>
        <w:spacing w:line="240" w:lineRule="auto" w:before="72"/>
        <w:ind w:left="1077" w:right="541"/>
        <w:jc w:val="left"/>
      </w:pPr>
      <w:r>
        <w:rPr>
          <w:spacing w:val="-4"/>
        </w:rPr>
        <w:t>注①：2006</w:t>
      </w:r>
      <w:r>
        <w:rPr>
          <w:spacing w:val="-60"/>
        </w:rPr>
        <w:t> </w:t>
      </w:r>
      <w:r>
        <w:rPr/>
        <w:t>年</w:t>
      </w:r>
      <w:r>
        <w:rPr>
          <w:spacing w:val="-60"/>
        </w:rPr>
        <w:t> </w:t>
      </w:r>
      <w:r>
        <w:rPr/>
        <w:t>10</w:t>
      </w:r>
      <w:r>
        <w:rPr>
          <w:spacing w:val="-60"/>
        </w:rPr>
        <w:t> </w:t>
      </w:r>
      <w:r>
        <w:rPr/>
        <w:t>月</w:t>
      </w:r>
      <w:r>
        <w:rPr>
          <w:spacing w:val="-60"/>
        </w:rPr>
        <w:t> </w:t>
      </w:r>
      <w:r>
        <w:rPr/>
        <w:t>10</w:t>
      </w:r>
      <w:r>
        <w:rPr>
          <w:spacing w:val="-63"/>
        </w:rPr>
        <w:t> </w:t>
      </w:r>
      <w:r>
        <w:rPr>
          <w:spacing w:val="-7"/>
        </w:rPr>
        <w:t>日，公司</w:t>
      </w:r>
      <w:r>
        <w:rPr>
          <w:spacing w:val="-60"/>
        </w:rPr>
        <w:t> </w:t>
      </w:r>
      <w:r>
        <w:rPr/>
        <w:t>2006</w:t>
      </w:r>
      <w:r>
        <w:rPr>
          <w:spacing w:val="-60"/>
        </w:rPr>
        <w:t> </w:t>
      </w:r>
      <w:r>
        <w:rPr/>
        <w:t>年第五次临时股东大会批准非公开</w:t>
      </w:r>
    </w:p>
    <w:p>
      <w:pPr>
        <w:pStyle w:val="BodyText"/>
        <w:spacing w:line="240" w:lineRule="auto" w:before="125"/>
        <w:ind w:left="237" w:right="0"/>
        <w:jc w:val="both"/>
      </w:pPr>
      <w:r>
        <w:rPr/>
        <w:t>发行不超过</w:t>
      </w:r>
      <w:r>
        <w:rPr>
          <w:spacing w:val="-61"/>
        </w:rPr>
        <w:t> </w:t>
      </w:r>
      <w:r>
        <w:rPr/>
        <w:t>3,500</w:t>
      </w:r>
      <w:r>
        <w:rPr>
          <w:spacing w:val="-61"/>
        </w:rPr>
        <w:t> </w:t>
      </w:r>
      <w:r>
        <w:rPr/>
        <w:t>万股股份，2007</w:t>
      </w:r>
      <w:r>
        <w:rPr>
          <w:spacing w:val="-2"/>
        </w:rPr>
        <w:t> </w:t>
      </w:r>
      <w:r>
        <w:rPr/>
        <w:t>年</w:t>
      </w:r>
      <w:r>
        <w:rPr>
          <w:spacing w:val="-61"/>
        </w:rPr>
        <w:t> </w:t>
      </w:r>
      <w:r>
        <w:rPr/>
        <w:t>2</w:t>
      </w:r>
      <w:r>
        <w:rPr>
          <w:spacing w:val="-61"/>
        </w:rPr>
        <w:t> </w:t>
      </w:r>
      <w:r>
        <w:rPr/>
        <w:t>月</w:t>
      </w:r>
      <w:r>
        <w:rPr>
          <w:spacing w:val="-61"/>
        </w:rPr>
        <w:t> </w:t>
      </w:r>
      <w:r>
        <w:rPr/>
        <w:t>28</w:t>
      </w:r>
      <w:r>
        <w:rPr>
          <w:spacing w:val="-61"/>
        </w:rPr>
        <w:t> </w:t>
      </w:r>
      <w:r>
        <w:rPr/>
        <w:t>日本次非公开发行获得中国证监会</w:t>
      </w:r>
    </w:p>
    <w:p>
      <w:pPr>
        <w:pStyle w:val="BodyText"/>
        <w:spacing w:line="336" w:lineRule="auto" w:before="127"/>
        <w:ind w:left="237" w:right="673"/>
        <w:jc w:val="both"/>
      </w:pPr>
      <w:r>
        <w:rPr>
          <w:spacing w:val="-7"/>
          <w:w w:val="99"/>
        </w:rPr>
        <w:t>《关于核准大唐高鸿数据网络技术股份有限公司非公开发行股票的通知》（证监发</w:t>
      </w:r>
      <w:r>
        <w:rPr>
          <w:spacing w:val="-101"/>
          <w:w w:val="99"/>
        </w:rPr>
        <w:t> </w:t>
      </w:r>
      <w:r>
        <w:rPr>
          <w:spacing w:val="-101"/>
          <w:w w:val="99"/>
        </w:rPr>
      </w:r>
      <w:r>
        <w:rPr>
          <w:spacing w:val="-3"/>
        </w:rPr>
        <w:t>行字【2007】41</w:t>
      </w:r>
      <w:r>
        <w:rPr/>
        <w:t> </w:t>
      </w:r>
      <w:r>
        <w:rPr>
          <w:spacing w:val="-3"/>
        </w:rPr>
        <w:t>号文）核准。公司于</w:t>
      </w:r>
      <w:r>
        <w:rPr>
          <w:spacing w:val="-60"/>
        </w:rPr>
        <w:t> </w:t>
      </w:r>
      <w:r>
        <w:rPr/>
        <w:t>2007</w:t>
      </w:r>
      <w:r>
        <w:rPr>
          <w:spacing w:val="-3"/>
        </w:rPr>
        <w:t> </w:t>
      </w:r>
      <w:r>
        <w:rPr/>
        <w:t>年</w:t>
      </w:r>
      <w:r>
        <w:rPr>
          <w:spacing w:val="-60"/>
        </w:rPr>
        <w:t> </w:t>
      </w:r>
      <w:r>
        <w:rPr/>
        <w:t>3 月</w:t>
      </w:r>
      <w:r>
        <w:rPr>
          <w:spacing w:val="-60"/>
        </w:rPr>
        <w:t> </w:t>
      </w:r>
      <w:r>
        <w:rPr/>
        <w:t>1 日至</w:t>
      </w:r>
      <w:r>
        <w:rPr>
          <w:spacing w:val="-60"/>
        </w:rPr>
        <w:t> </w:t>
      </w:r>
      <w:r>
        <w:rPr/>
        <w:t>3 月</w:t>
      </w:r>
      <w:r>
        <w:rPr>
          <w:spacing w:val="-60"/>
        </w:rPr>
        <w:t> </w:t>
      </w:r>
      <w:r>
        <w:rPr/>
        <w:t>9 日以非公开发</w:t>
      </w:r>
    </w:p>
    <w:p>
      <w:pPr>
        <w:pStyle w:val="BodyText"/>
        <w:spacing w:line="338" w:lineRule="auto" w:before="29"/>
        <w:ind w:left="717" w:right="541" w:hanging="480"/>
        <w:jc w:val="left"/>
      </w:pPr>
      <w:r>
        <w:rPr>
          <w:w w:val="99"/>
        </w:rPr>
        <w:t>行的方式向</w:t>
      </w:r>
      <w:r>
        <w:rPr>
          <w:spacing w:val="-59"/>
          <w:w w:val="99"/>
        </w:rPr>
        <w:t> </w:t>
      </w:r>
      <w:r>
        <w:rPr>
          <w:w w:val="99"/>
        </w:rPr>
        <w:t>10</w:t>
      </w:r>
      <w:r>
        <w:rPr>
          <w:spacing w:val="2"/>
          <w:w w:val="99"/>
        </w:rPr>
        <w:t> </w:t>
      </w:r>
      <w:r>
        <w:rPr>
          <w:w w:val="99"/>
        </w:rPr>
        <w:t>名特定投资者发行了</w:t>
      </w:r>
      <w:r>
        <w:rPr>
          <w:spacing w:val="-59"/>
          <w:w w:val="99"/>
        </w:rPr>
        <w:t> </w:t>
      </w:r>
      <w:r>
        <w:rPr>
          <w:w w:val="99"/>
        </w:rPr>
        <w:t>3,500</w:t>
      </w:r>
      <w:r>
        <w:rPr>
          <w:spacing w:val="2"/>
          <w:w w:val="99"/>
        </w:rPr>
        <w:t> </w:t>
      </w:r>
      <w:r>
        <w:rPr>
          <w:spacing w:val="-7"/>
          <w:w w:val="99"/>
        </w:rPr>
        <w:t>万股股份，特定投资者均以现金认购。</w:t>
      </w:r>
      <w:r>
        <w:rPr>
          <w:w w:val="99"/>
        </w:rPr>
        <w:t> </w:t>
      </w:r>
      <w:r>
        <w:rPr/>
        <w:t>经北京立信会计师事务所有限公司出具的京信验字[2007]002</w:t>
      </w:r>
      <w:r>
        <w:rPr>
          <w:spacing w:val="1"/>
        </w:rPr>
        <w:t> </w:t>
      </w:r>
      <w:r>
        <w:rPr/>
        <w:t>号验资报告验</w:t>
      </w:r>
    </w:p>
    <w:p>
      <w:pPr>
        <w:pStyle w:val="BodyText"/>
        <w:spacing w:line="336" w:lineRule="auto" w:before="26"/>
        <w:ind w:left="237" w:right="670"/>
        <w:jc w:val="both"/>
      </w:pPr>
      <w:r>
        <w:rPr>
          <w:spacing w:val="-10"/>
        </w:rPr>
        <w:t>证，截至</w:t>
      </w:r>
      <w:r>
        <w:rPr>
          <w:spacing w:val="-61"/>
        </w:rPr>
        <w:t> </w:t>
      </w:r>
      <w:r>
        <w:rPr/>
        <w:t>2007</w:t>
      </w:r>
      <w:r>
        <w:rPr>
          <w:spacing w:val="-1"/>
        </w:rPr>
        <w:t> </w:t>
      </w:r>
      <w:r>
        <w:rPr/>
        <w:t>年</w:t>
      </w:r>
      <w:r>
        <w:rPr>
          <w:spacing w:val="-61"/>
        </w:rPr>
        <w:t> </w:t>
      </w:r>
      <w:r>
        <w:rPr/>
        <w:t>3</w:t>
      </w:r>
      <w:r>
        <w:rPr>
          <w:spacing w:val="-1"/>
        </w:rPr>
        <w:t> </w:t>
      </w:r>
      <w:r>
        <w:rPr/>
        <w:t>月</w:t>
      </w:r>
      <w:r>
        <w:rPr>
          <w:spacing w:val="-59"/>
        </w:rPr>
        <w:t> </w:t>
      </w:r>
      <w:r>
        <w:rPr/>
        <w:t>9</w:t>
      </w:r>
      <w:r>
        <w:rPr>
          <w:spacing w:val="-1"/>
        </w:rPr>
        <w:t> </w:t>
      </w:r>
      <w:r>
        <w:rPr>
          <w:spacing w:val="-3"/>
        </w:rPr>
        <w:t>日，本次发行募集资金总额为</w:t>
      </w:r>
      <w:r>
        <w:rPr>
          <w:spacing w:val="-61"/>
        </w:rPr>
        <w:t> </w:t>
      </w:r>
      <w:r>
        <w:rPr/>
        <w:t>238,000,000</w:t>
      </w:r>
      <w:r>
        <w:rPr>
          <w:spacing w:val="-1"/>
        </w:rPr>
        <w:t> </w:t>
      </w:r>
      <w:r>
        <w:rPr>
          <w:spacing w:val="-8"/>
        </w:rPr>
        <w:t>元，扣除发</w:t>
      </w:r>
      <w:r>
        <w:rPr>
          <w:w w:val="99"/>
        </w:rPr>
        <w:t> </w:t>
      </w:r>
      <w:r>
        <w:rPr>
          <w:spacing w:val="18"/>
        </w:rPr>
        <w:t>行费用（</w:t>
      </w:r>
      <w:r>
        <w:rPr>
          <w:spacing w:val="-97"/>
        </w:rPr>
        <w:t> </w:t>
      </w:r>
      <w:r>
        <w:rPr>
          <w:spacing w:val="21"/>
        </w:rPr>
        <w:t>包括保荐及代销费用、</w:t>
      </w:r>
      <w:r>
        <w:rPr>
          <w:spacing w:val="-97"/>
        </w:rPr>
        <w:t> </w:t>
      </w:r>
      <w:r>
        <w:rPr>
          <w:spacing w:val="18"/>
        </w:rPr>
        <w:t>律师费用、</w:t>
      </w:r>
      <w:r>
        <w:rPr>
          <w:spacing w:val="-97"/>
        </w:rPr>
        <w:t> </w:t>
      </w:r>
      <w:r>
        <w:rPr>
          <w:spacing w:val="19"/>
        </w:rPr>
        <w:t>验资费用、</w:t>
      </w:r>
      <w:r>
        <w:rPr>
          <w:spacing w:val="-97"/>
        </w:rPr>
        <w:t> </w:t>
      </w:r>
      <w:r>
        <w:rPr>
          <w:spacing w:val="20"/>
        </w:rPr>
        <w:t>信息披露费用等）</w:t>
      </w:r>
      <w:r>
        <w:rPr>
          <w:w w:val="99"/>
        </w:rPr>
        <w:t> </w:t>
      </w:r>
      <w:r>
        <w:rPr/>
        <w:t>6,484,175.23</w:t>
      </w:r>
      <w:r>
        <w:rPr>
          <w:spacing w:val="-60"/>
        </w:rPr>
        <w:t> </w:t>
      </w:r>
      <w:r>
        <w:rPr>
          <w:spacing w:val="-3"/>
        </w:rPr>
        <w:t>元后，募集资金净额为</w:t>
      </w:r>
      <w:r>
        <w:rPr>
          <w:spacing w:val="-60"/>
        </w:rPr>
        <w:t> </w:t>
      </w:r>
      <w:r>
        <w:rPr/>
        <w:t>231,515,824.77 </w:t>
      </w:r>
      <w:r>
        <w:rPr>
          <w:spacing w:val="-5"/>
        </w:rPr>
        <w:t>元，其中股本</w:t>
      </w:r>
      <w:r>
        <w:rPr>
          <w:spacing w:val="-60"/>
        </w:rPr>
        <w:t> </w:t>
      </w:r>
      <w:r>
        <w:rPr/>
        <w:t>35,000,000</w:t>
      </w:r>
    </w:p>
    <w:p>
      <w:pPr>
        <w:pStyle w:val="BodyText"/>
        <w:spacing w:line="240" w:lineRule="auto" w:before="29"/>
        <w:ind w:left="237" w:right="0"/>
        <w:jc w:val="both"/>
      </w:pPr>
      <w:r>
        <w:rPr/>
        <w:t>万元，资本公积 196,515,824.77</w:t>
      </w:r>
      <w:r>
        <w:rPr>
          <w:spacing w:val="-63"/>
        </w:rPr>
        <w:t> </w:t>
      </w:r>
      <w:r>
        <w:rPr/>
        <w:t>元。</w:t>
      </w:r>
    </w:p>
    <w:p>
      <w:pPr>
        <w:pStyle w:val="BodyText"/>
        <w:spacing w:line="240" w:lineRule="auto" w:before="125"/>
        <w:ind w:left="717" w:right="541"/>
        <w:jc w:val="left"/>
      </w:pPr>
      <w:r>
        <w:rPr/>
        <w:pict>
          <v:group style="position:absolute;margin-left:84pt;margin-top:24.705109pt;width:432.15pt;height:1pt;mso-position-horizontal-relative:page;mso-position-vertical-relative:paragraph;z-index:-609832" coordorigin="1680,494" coordsize="8643,20">
            <v:group style="position:absolute;left:1690;top:504;width:1512;height:2" coordorigin="1690,504" coordsize="1512,2">
              <v:shape style="position:absolute;left:1690;top:504;width:1512;height:2" coordorigin="1690,504" coordsize="1512,0" path="m1690,504l3202,504e" filled="false" stroked="true" strokeweight=".96pt" strokecolor="#000000">
                <v:path arrowok="t"/>
              </v:shape>
            </v:group>
            <v:group style="position:absolute;left:3202;top:504;width:20;height:2" coordorigin="3202,504" coordsize="20,2">
              <v:shape style="position:absolute;left:3202;top:504;width:20;height:2" coordorigin="3202,504" coordsize="20,0" path="m3202,504l3221,504e" filled="false" stroked="true" strokeweight=".96pt" strokecolor="#000000">
                <v:path arrowok="t"/>
              </v:shape>
            </v:group>
            <v:group style="position:absolute;left:3221;top:504;width:1198;height:2" coordorigin="3221,504" coordsize="1198,2">
              <v:shape style="position:absolute;left:3221;top:504;width:1198;height:2" coordorigin="3221,504" coordsize="1198,0" path="m3221,504l4418,504e" filled="false" stroked="true" strokeweight=".96pt" strokecolor="#000000">
                <v:path arrowok="t"/>
              </v:shape>
            </v:group>
            <v:group style="position:absolute;left:4418;top:504;width:20;height:2" coordorigin="4418,504" coordsize="20,2">
              <v:shape style="position:absolute;left:4418;top:504;width:20;height:2" coordorigin="4418,504" coordsize="20,0" path="m4418,504l4438,504e" filled="false" stroked="true" strokeweight=".96pt" strokecolor="#000000">
                <v:path arrowok="t"/>
              </v:shape>
            </v:group>
            <v:group style="position:absolute;left:4438;top:504;width:1198;height:2" coordorigin="4438,504" coordsize="1198,2">
              <v:shape style="position:absolute;left:4438;top:504;width:1198;height:2" coordorigin="4438,504" coordsize="1198,0" path="m4438,504l5635,504e" filled="false" stroked="true" strokeweight=".96pt" strokecolor="#000000">
                <v:path arrowok="t"/>
              </v:shape>
            </v:group>
            <v:group style="position:absolute;left:5635;top:504;width:20;height:2" coordorigin="5635,504" coordsize="20,2">
              <v:shape style="position:absolute;left:5635;top:504;width:20;height:2" coordorigin="5635,504" coordsize="20,0" path="m5635,504l5654,504e" filled="false" stroked="true" strokeweight=".96pt" strokecolor="#000000">
                <v:path arrowok="t"/>
              </v:shape>
            </v:group>
            <v:group style="position:absolute;left:5654;top:504;width:910;height:2" coordorigin="5654,504" coordsize="910,2">
              <v:shape style="position:absolute;left:5654;top:504;width:910;height:2" coordorigin="5654,504" coordsize="910,0" path="m5654,504l6564,504e" filled="false" stroked="true" strokeweight=".96pt" strokecolor="#000000">
                <v:path arrowok="t"/>
              </v:shape>
            </v:group>
            <v:group style="position:absolute;left:6564;top:504;width:20;height:2" coordorigin="6564,504" coordsize="20,2">
              <v:shape style="position:absolute;left:6564;top:504;width:20;height:2" coordorigin="6564,504" coordsize="20,0" path="m6564,504l6583,504e" filled="false" stroked="true" strokeweight=".96pt" strokecolor="#000000">
                <v:path arrowok="t"/>
              </v:shape>
            </v:group>
            <v:group style="position:absolute;left:6583;top:504;width:1198;height:2" coordorigin="6583,504" coordsize="1198,2">
              <v:shape style="position:absolute;left:6583;top:504;width:1198;height:2" coordorigin="6583,504" coordsize="1198,0" path="m6583,504l7781,504e" filled="false" stroked="true" strokeweight=".96pt" strokecolor="#000000">
                <v:path arrowok="t"/>
              </v:shape>
            </v:group>
            <v:group style="position:absolute;left:7781;top:504;width:20;height:2" coordorigin="7781,504" coordsize="20,2">
              <v:shape style="position:absolute;left:7781;top:504;width:20;height:2" coordorigin="7781,504" coordsize="20,0" path="m7781,504l7800,504e" filled="false" stroked="true" strokeweight=".96pt" strokecolor="#000000">
                <v:path arrowok="t"/>
              </v:shape>
            </v:group>
            <v:group style="position:absolute;left:7800;top:504;width:1191;height:2" coordorigin="7800,504" coordsize="1191,2">
              <v:shape style="position:absolute;left:7800;top:504;width:1191;height:2" coordorigin="7800,504" coordsize="1191,0" path="m7800,504l8990,504e" filled="false" stroked="true" strokeweight=".96pt" strokecolor="#000000">
                <v:path arrowok="t"/>
              </v:shape>
            </v:group>
            <v:group style="position:absolute;left:8990;top:504;width:20;height:2" coordorigin="8990,504" coordsize="20,2">
              <v:shape style="position:absolute;left:8990;top:504;width:20;height:2" coordorigin="8990,504" coordsize="20,0" path="m8990,504l9010,504e" filled="false" stroked="true" strokeweight=".96pt" strokecolor="#000000">
                <v:path arrowok="t"/>
              </v:shape>
            </v:group>
            <v:group style="position:absolute;left:9010;top:504;width:1304;height:2" coordorigin="9010,504" coordsize="1304,2">
              <v:shape style="position:absolute;left:9010;top:504;width:1304;height:2" coordorigin="9010,504" coordsize="1304,0" path="m9010,504l10313,504e" filled="false" stroked="true" strokeweight=".96pt" strokecolor="#000000">
                <v:path arrowok="t"/>
              </v:shape>
            </v:group>
            <w10:wrap type="none"/>
          </v:group>
        </w:pict>
      </w:r>
      <w:r>
        <w:rPr/>
        <w:t>②解除限售及减持情况：</w:t>
      </w:r>
    </w:p>
    <w:p>
      <w:pPr>
        <w:spacing w:after="0" w:line="240" w:lineRule="auto"/>
        <w:jc w:val="left"/>
        <w:sectPr>
          <w:footerReference w:type="default" r:id="rId32"/>
          <w:pgSz w:w="11900" w:h="16840"/>
          <w:pgMar w:footer="1003" w:header="0" w:top="1340" w:bottom="1200" w:left="1560" w:right="1020"/>
          <w:pgNumType w:start="110"/>
        </w:sectPr>
      </w:pPr>
    </w:p>
    <w:p>
      <w:pPr>
        <w:spacing w:line="240" w:lineRule="auto" w:before="3"/>
        <w:rPr>
          <w:rFonts w:ascii="宋体" w:hAnsi="宋体" w:cs="宋体" w:eastAsia="宋体" w:hint="default"/>
          <w:sz w:val="19"/>
          <w:szCs w:val="19"/>
        </w:rPr>
      </w:pPr>
    </w:p>
    <w:p>
      <w:pPr>
        <w:tabs>
          <w:tab w:pos="1749" w:val="left" w:leader="none"/>
        </w:tabs>
        <w:spacing w:line="158" w:lineRule="auto" w:before="0"/>
        <w:ind w:left="2150" w:right="0" w:hanging="1666"/>
        <w:jc w:val="left"/>
        <w:rPr>
          <w:rFonts w:ascii="宋体" w:hAnsi="宋体" w:cs="宋体" w:eastAsia="宋体" w:hint="default"/>
          <w:sz w:val="20"/>
          <w:szCs w:val="20"/>
        </w:rPr>
      </w:pPr>
      <w:r>
        <w:rPr>
          <w:rFonts w:ascii="宋体" w:hAnsi="宋体" w:cs="宋体" w:eastAsia="宋体" w:hint="default"/>
          <w:w w:val="95"/>
          <w:position w:val="-12"/>
          <w:sz w:val="20"/>
          <w:szCs w:val="20"/>
        </w:rPr>
        <w:t>股东名称</w:t>
        <w:tab/>
      </w:r>
      <w:r>
        <w:rPr>
          <w:rFonts w:ascii="宋体" w:hAnsi="宋体" w:cs="宋体" w:eastAsia="宋体" w:hint="default"/>
          <w:w w:val="95"/>
          <w:sz w:val="20"/>
          <w:szCs w:val="20"/>
        </w:rPr>
        <w:t>年初限售股</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sz w:val="20"/>
          <w:szCs w:val="20"/>
        </w:rPr>
        <w:t>数</w:t>
      </w:r>
    </w:p>
    <w:p>
      <w:pPr>
        <w:spacing w:line="240" w:lineRule="auto" w:before="1"/>
        <w:rPr>
          <w:rFonts w:ascii="宋体" w:hAnsi="宋体" w:cs="宋体" w:eastAsia="宋体" w:hint="default"/>
          <w:sz w:val="15"/>
          <w:szCs w:val="15"/>
        </w:rPr>
      </w:pPr>
      <w:r>
        <w:rPr/>
        <w:br w:type="column"/>
      </w:r>
      <w:r>
        <w:rPr>
          <w:rFonts w:ascii="宋体"/>
          <w:sz w:val="15"/>
        </w:rPr>
      </w:r>
    </w:p>
    <w:p>
      <w:pPr>
        <w:spacing w:line="260" w:lineRule="exact" w:before="0"/>
        <w:ind w:left="377" w:right="0" w:hanging="200"/>
        <w:jc w:val="left"/>
        <w:rPr>
          <w:rFonts w:ascii="宋体" w:hAnsi="宋体" w:cs="宋体" w:eastAsia="宋体" w:hint="default"/>
          <w:sz w:val="20"/>
          <w:szCs w:val="20"/>
        </w:rPr>
      </w:pPr>
      <w:r>
        <w:rPr>
          <w:rFonts w:ascii="宋体" w:hAnsi="宋体" w:cs="宋体" w:eastAsia="宋体" w:hint="default"/>
          <w:w w:val="95"/>
          <w:sz w:val="20"/>
          <w:szCs w:val="20"/>
        </w:rPr>
        <w:t>本年解除限</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sz w:val="20"/>
          <w:szCs w:val="20"/>
        </w:rPr>
        <w:t>售股数</w:t>
      </w:r>
    </w:p>
    <w:p>
      <w:pPr>
        <w:spacing w:line="260" w:lineRule="exact" w:before="68"/>
        <w:ind w:left="233" w:right="0" w:firstLine="0"/>
        <w:jc w:val="both"/>
        <w:rPr>
          <w:rFonts w:ascii="宋体" w:hAnsi="宋体" w:cs="宋体" w:eastAsia="宋体" w:hint="default"/>
          <w:sz w:val="20"/>
          <w:szCs w:val="20"/>
        </w:rPr>
      </w:pPr>
      <w:r>
        <w:rPr>
          <w:w w:val="95"/>
        </w:rPr>
        <w:br w:type="column"/>
      </w:r>
      <w:r>
        <w:rPr>
          <w:rFonts w:ascii="宋体" w:hAnsi="宋体" w:cs="宋体" w:eastAsia="宋体" w:hint="default"/>
          <w:w w:val="95"/>
          <w:sz w:val="20"/>
          <w:szCs w:val="20"/>
        </w:rPr>
        <w:t>本年增</w:t>
      </w:r>
      <w:r>
        <w:rPr>
          <w:rFonts w:ascii="宋体" w:hAnsi="宋体" w:cs="宋体" w:eastAsia="宋体" w:hint="default"/>
          <w:spacing w:val="-68"/>
          <w:w w:val="95"/>
          <w:sz w:val="20"/>
          <w:szCs w:val="20"/>
        </w:rPr>
        <w:t> </w:t>
      </w:r>
      <w:r>
        <w:rPr>
          <w:rFonts w:ascii="宋体" w:hAnsi="宋体" w:cs="宋体" w:eastAsia="宋体" w:hint="default"/>
          <w:w w:val="95"/>
          <w:sz w:val="20"/>
          <w:szCs w:val="20"/>
        </w:rPr>
        <w:t>加限售</w:t>
      </w:r>
      <w:r>
        <w:rPr>
          <w:rFonts w:ascii="宋体" w:hAnsi="宋体" w:cs="宋体" w:eastAsia="宋体" w:hint="default"/>
          <w:spacing w:val="-68"/>
          <w:w w:val="95"/>
          <w:sz w:val="20"/>
          <w:szCs w:val="20"/>
        </w:rPr>
        <w:t> </w:t>
      </w:r>
      <w:r>
        <w:rPr>
          <w:rFonts w:ascii="宋体" w:hAnsi="宋体" w:cs="宋体" w:eastAsia="宋体" w:hint="default"/>
          <w:sz w:val="20"/>
          <w:szCs w:val="20"/>
        </w:rPr>
        <w:t>股数</w:t>
      </w:r>
    </w:p>
    <w:p>
      <w:pPr>
        <w:spacing w:line="240" w:lineRule="auto" w:before="1"/>
        <w:rPr>
          <w:rFonts w:ascii="宋体" w:hAnsi="宋体" w:cs="宋体" w:eastAsia="宋体" w:hint="default"/>
          <w:sz w:val="15"/>
          <w:szCs w:val="15"/>
        </w:rPr>
      </w:pPr>
      <w:r>
        <w:rPr/>
        <w:br w:type="column"/>
      </w:r>
      <w:r>
        <w:rPr>
          <w:rFonts w:ascii="宋体"/>
          <w:sz w:val="15"/>
        </w:rPr>
      </w:r>
    </w:p>
    <w:p>
      <w:pPr>
        <w:spacing w:line="260" w:lineRule="exact" w:before="0"/>
        <w:ind w:left="636" w:right="0" w:hanging="401"/>
        <w:jc w:val="left"/>
        <w:rPr>
          <w:rFonts w:ascii="宋体" w:hAnsi="宋体" w:cs="宋体" w:eastAsia="宋体" w:hint="default"/>
          <w:sz w:val="20"/>
          <w:szCs w:val="20"/>
        </w:rPr>
      </w:pPr>
      <w:r>
        <w:rPr>
          <w:rFonts w:ascii="宋体" w:hAnsi="宋体" w:cs="宋体" w:eastAsia="宋体" w:hint="default"/>
          <w:w w:val="95"/>
          <w:sz w:val="20"/>
          <w:szCs w:val="20"/>
        </w:rPr>
        <w:t>年末限售股</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sz w:val="20"/>
          <w:szCs w:val="20"/>
        </w:rPr>
        <w:t>数</w:t>
      </w:r>
    </w:p>
    <w:p>
      <w:pPr>
        <w:spacing w:line="240" w:lineRule="auto" w:before="1"/>
        <w:rPr>
          <w:rFonts w:ascii="宋体" w:hAnsi="宋体" w:cs="宋体" w:eastAsia="宋体" w:hint="default"/>
          <w:sz w:val="15"/>
          <w:szCs w:val="15"/>
        </w:rPr>
      </w:pPr>
      <w:r>
        <w:rPr/>
        <w:br w:type="column"/>
      </w:r>
      <w:r>
        <w:rPr>
          <w:rFonts w:ascii="宋体"/>
          <w:sz w:val="15"/>
        </w:rPr>
      </w:r>
    </w:p>
    <w:p>
      <w:pPr>
        <w:spacing w:line="260" w:lineRule="exact" w:before="0"/>
        <w:ind w:left="372" w:right="0" w:hanging="99"/>
        <w:jc w:val="left"/>
        <w:rPr>
          <w:rFonts w:ascii="宋体" w:hAnsi="宋体" w:cs="宋体" w:eastAsia="宋体" w:hint="default"/>
          <w:sz w:val="20"/>
          <w:szCs w:val="20"/>
        </w:rPr>
      </w:pPr>
      <w:r>
        <w:rPr>
          <w:rFonts w:ascii="宋体" w:hAnsi="宋体" w:cs="宋体" w:eastAsia="宋体" w:hint="default"/>
          <w:w w:val="95"/>
          <w:sz w:val="20"/>
          <w:szCs w:val="20"/>
        </w:rPr>
        <w:t>年末非限</w:t>
      </w:r>
      <w:r>
        <w:rPr>
          <w:rFonts w:ascii="宋体" w:hAnsi="宋体" w:cs="宋体" w:eastAsia="宋体" w:hint="default"/>
          <w:spacing w:val="-59"/>
          <w:w w:val="95"/>
          <w:sz w:val="20"/>
          <w:szCs w:val="20"/>
        </w:rPr>
        <w:t> </w:t>
      </w:r>
      <w:r>
        <w:rPr>
          <w:rFonts w:ascii="宋体" w:hAnsi="宋体" w:cs="宋体" w:eastAsia="宋体" w:hint="default"/>
          <w:sz w:val="20"/>
          <w:szCs w:val="20"/>
        </w:rPr>
        <w:t>售股数</w:t>
      </w:r>
    </w:p>
    <w:p>
      <w:pPr>
        <w:spacing w:line="240" w:lineRule="auto" w:before="1"/>
        <w:rPr>
          <w:rFonts w:ascii="宋体" w:hAnsi="宋体" w:cs="宋体" w:eastAsia="宋体" w:hint="default"/>
          <w:sz w:val="15"/>
          <w:szCs w:val="15"/>
        </w:rPr>
      </w:pPr>
      <w:r>
        <w:rPr/>
        <w:br w:type="column"/>
      </w:r>
      <w:r>
        <w:rPr>
          <w:rFonts w:ascii="宋体"/>
          <w:sz w:val="15"/>
        </w:rPr>
      </w:r>
    </w:p>
    <w:p>
      <w:pPr>
        <w:spacing w:line="260" w:lineRule="exact" w:before="0"/>
        <w:ind w:left="334" w:right="733" w:firstLine="0"/>
        <w:jc w:val="center"/>
        <w:rPr>
          <w:rFonts w:ascii="宋体" w:hAnsi="宋体" w:cs="宋体" w:eastAsia="宋体" w:hint="default"/>
          <w:sz w:val="20"/>
          <w:szCs w:val="20"/>
        </w:rPr>
      </w:pPr>
      <w:r>
        <w:rPr>
          <w:rFonts w:ascii="宋体" w:hAnsi="宋体" w:cs="宋体" w:eastAsia="宋体" w:hint="default"/>
          <w:w w:val="95"/>
          <w:sz w:val="20"/>
          <w:szCs w:val="20"/>
        </w:rPr>
        <w:t>年内减持股</w:t>
      </w:r>
      <w:r>
        <w:rPr>
          <w:rFonts w:ascii="宋体" w:hAnsi="宋体" w:cs="宋体" w:eastAsia="宋体" w:hint="default"/>
          <w:spacing w:val="-49"/>
          <w:w w:val="95"/>
          <w:sz w:val="20"/>
          <w:szCs w:val="20"/>
        </w:rPr>
        <w:t> </w:t>
      </w:r>
      <w:r>
        <w:rPr>
          <w:rFonts w:ascii="宋体" w:hAnsi="宋体" w:cs="宋体" w:eastAsia="宋体" w:hint="default"/>
          <w:spacing w:val="-49"/>
          <w:w w:val="95"/>
          <w:sz w:val="20"/>
          <w:szCs w:val="20"/>
        </w:rPr>
      </w:r>
      <w:r>
        <w:rPr>
          <w:rFonts w:ascii="宋体" w:hAnsi="宋体" w:cs="宋体" w:eastAsia="宋体" w:hint="default"/>
          <w:sz w:val="20"/>
          <w:szCs w:val="20"/>
        </w:rPr>
        <w:t>数</w:t>
      </w:r>
    </w:p>
    <w:p>
      <w:pPr>
        <w:spacing w:after="0" w:line="260" w:lineRule="exact"/>
        <w:jc w:val="center"/>
        <w:rPr>
          <w:rFonts w:ascii="宋体" w:hAnsi="宋体" w:cs="宋体" w:eastAsia="宋体" w:hint="default"/>
          <w:sz w:val="20"/>
          <w:szCs w:val="20"/>
        </w:rPr>
        <w:sectPr>
          <w:type w:val="continuous"/>
          <w:pgSz w:w="11900" w:h="16840"/>
          <w:pgMar w:top="1600" w:bottom="280" w:left="1560" w:right="1020"/>
          <w:cols w:num="6" w:equalWidth="0">
            <w:col w:w="2748" w:space="40"/>
            <w:col w:w="1177" w:space="40"/>
            <w:col w:w="832" w:space="40"/>
            <w:col w:w="1235" w:space="40"/>
            <w:col w:w="1072" w:space="40"/>
            <w:col w:w="2056"/>
          </w:cols>
        </w:sectPr>
      </w:pPr>
    </w:p>
    <w:p>
      <w:pPr>
        <w:spacing w:line="169" w:lineRule="exact" w:before="0"/>
        <w:ind w:left="237" w:right="541" w:firstLine="0"/>
        <w:jc w:val="left"/>
        <w:rPr>
          <w:rFonts w:ascii="宋体" w:hAnsi="宋体" w:cs="宋体" w:eastAsia="宋体" w:hint="default"/>
          <w:sz w:val="20"/>
          <w:szCs w:val="20"/>
        </w:rPr>
      </w:pPr>
      <w:r>
        <w:rPr>
          <w:rFonts w:ascii="宋体" w:hAnsi="宋体" w:cs="宋体" w:eastAsia="宋体" w:hint="default"/>
          <w:sz w:val="20"/>
          <w:szCs w:val="20"/>
        </w:rPr>
        <w:t>电信科学技术</w:t>
      </w:r>
    </w:p>
    <w:p>
      <w:pPr>
        <w:tabs>
          <w:tab w:pos="1749" w:val="left" w:leader="none"/>
          <w:tab w:pos="2966" w:val="left" w:leader="none"/>
          <w:tab w:pos="4195" w:val="left" w:leader="none"/>
          <w:tab w:pos="5111" w:val="left" w:leader="none"/>
          <w:tab w:pos="6422" w:val="left" w:leader="none"/>
          <w:tab w:pos="7744" w:val="left" w:leader="none"/>
        </w:tabs>
        <w:spacing w:line="324" w:lineRule="exact" w:before="0"/>
        <w:ind w:left="237" w:right="541" w:firstLine="0"/>
        <w:jc w:val="left"/>
        <w:rPr>
          <w:rFonts w:ascii="宋体" w:hAnsi="宋体" w:cs="宋体" w:eastAsia="宋体" w:hint="default"/>
          <w:sz w:val="20"/>
          <w:szCs w:val="20"/>
        </w:rPr>
      </w:pPr>
      <w:r>
        <w:rPr>
          <w:rFonts w:ascii="宋体" w:hAnsi="宋体" w:cs="宋体" w:eastAsia="宋体" w:hint="default"/>
          <w:w w:val="95"/>
          <w:position w:val="-12"/>
          <w:sz w:val="20"/>
          <w:szCs w:val="20"/>
        </w:rPr>
        <w:t>研究院</w:t>
        <w:tab/>
      </w:r>
      <w:r>
        <w:rPr>
          <w:rFonts w:ascii="宋体" w:hAnsi="宋体" w:cs="宋体" w:eastAsia="宋体" w:hint="default"/>
          <w:w w:val="95"/>
          <w:sz w:val="20"/>
          <w:szCs w:val="20"/>
        </w:rPr>
        <w:t>43,230,864</w:t>
        <w:tab/>
        <w:t>11,245,000</w:t>
        <w:tab/>
        <w:t>284,096</w:t>
        <w:tab/>
        <w:t>32,269,960</w:t>
        <w:tab/>
        <w:t>5,660,000</w:t>
        <w:tab/>
      </w:r>
      <w:r>
        <w:rPr>
          <w:rFonts w:ascii="宋体" w:hAnsi="宋体" w:cs="宋体" w:eastAsia="宋体" w:hint="default"/>
          <w:sz w:val="20"/>
          <w:szCs w:val="20"/>
        </w:rPr>
        <w:t>5,585,000</w:t>
      </w:r>
    </w:p>
    <w:p>
      <w:pPr>
        <w:spacing w:line="237" w:lineRule="auto" w:before="1"/>
        <w:ind w:left="237" w:right="7563" w:firstLine="0"/>
        <w:jc w:val="left"/>
        <w:rPr>
          <w:rFonts w:ascii="宋体" w:hAnsi="宋体" w:cs="宋体" w:eastAsia="宋体" w:hint="default"/>
          <w:sz w:val="20"/>
          <w:szCs w:val="20"/>
        </w:rPr>
      </w:pPr>
      <w:r>
        <w:rPr/>
        <w:pict>
          <v:shape style="position:absolute;margin-left:163.729980pt;margin-top:4.533529pt;width:348.35pt;height:78.4pt;mso-position-horizontal-relative:page;mso-position-vertical-relative:paragraph;z-index:8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4"/>
                    <w:gridCol w:w="1681"/>
                    <w:gridCol w:w="1829"/>
                    <w:gridCol w:w="964"/>
                    <w:gridCol w:w="1348"/>
                  </w:tblGrid>
                  <w:tr>
                    <w:trPr>
                      <w:trHeight w:val="459"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sz w:val="20"/>
                          </w:rPr>
                          <w:t>28,924,905</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7" w:right="0"/>
                          <w:jc w:val="left"/>
                          <w:rPr>
                            <w:rFonts w:ascii="宋体" w:hAnsi="宋体" w:cs="宋体" w:eastAsia="宋体" w:hint="default"/>
                            <w:sz w:val="20"/>
                            <w:szCs w:val="20"/>
                          </w:rPr>
                        </w:pPr>
                        <w:r>
                          <w:rPr>
                            <w:rFonts w:ascii="宋体"/>
                            <w:sz w:val="20"/>
                          </w:rPr>
                          <w:t>11,245,000</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3"/>
                          <w:jc w:val="right"/>
                          <w:rPr>
                            <w:rFonts w:ascii="宋体" w:hAnsi="宋体" w:cs="宋体" w:eastAsia="宋体" w:hint="default"/>
                            <w:sz w:val="20"/>
                            <w:szCs w:val="20"/>
                          </w:rPr>
                        </w:pPr>
                        <w:r>
                          <w:rPr>
                            <w:rFonts w:ascii="宋体"/>
                            <w:w w:val="95"/>
                            <w:sz w:val="20"/>
                          </w:rPr>
                          <w:t>17,679,905</w:t>
                        </w:r>
                        <w:r>
                          <w:rPr>
                            <w:rFonts w:ascii="宋体"/>
                            <w:sz w:val="20"/>
                          </w:rPr>
                        </w:r>
                      </w:p>
                    </w:tc>
                    <w:tc>
                      <w:tcPr>
                        <w:tcW w:w="964"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5" w:right="0"/>
                          <w:jc w:val="center"/>
                          <w:rPr>
                            <w:rFonts w:ascii="宋体" w:hAnsi="宋体" w:cs="宋体" w:eastAsia="宋体" w:hint="default"/>
                            <w:sz w:val="20"/>
                            <w:szCs w:val="20"/>
                          </w:rPr>
                        </w:pPr>
                        <w:r>
                          <w:rPr>
                            <w:rFonts w:ascii="宋体"/>
                            <w:sz w:val="20"/>
                          </w:rPr>
                          <w:t>11,245,000</w:t>
                        </w:r>
                      </w:p>
                    </w:tc>
                  </w:tr>
                  <w:tr>
                    <w:trPr>
                      <w:trHeight w:val="584"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sz w:val="20"/>
                          </w:rPr>
                          <w:t>12,175,784</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20"/>
                            <w:szCs w:val="20"/>
                          </w:rPr>
                        </w:pPr>
                        <w:r>
                          <w:rPr>
                            <w:rFonts w:ascii="宋体"/>
                            <w:sz w:val="20"/>
                          </w:rPr>
                          <w:t>11,245,000</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3"/>
                          <w:jc w:val="right"/>
                          <w:rPr>
                            <w:rFonts w:ascii="宋体" w:hAnsi="宋体" w:cs="宋体" w:eastAsia="宋体" w:hint="default"/>
                            <w:sz w:val="20"/>
                            <w:szCs w:val="20"/>
                          </w:rPr>
                        </w:pPr>
                        <w:r>
                          <w:rPr>
                            <w:rFonts w:ascii="宋体"/>
                            <w:w w:val="95"/>
                            <w:sz w:val="20"/>
                          </w:rPr>
                          <w:t>930,784</w:t>
                        </w:r>
                        <w:r>
                          <w:rPr>
                            <w:rFonts w:ascii="宋体"/>
                            <w:sz w:val="20"/>
                          </w:rPr>
                        </w:r>
                      </w:p>
                    </w:tc>
                    <w:tc>
                      <w:tcPr>
                        <w:tcW w:w="964"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75" w:right="0"/>
                          <w:jc w:val="center"/>
                          <w:rPr>
                            <w:rFonts w:ascii="宋体" w:hAnsi="宋体" w:cs="宋体" w:eastAsia="宋体" w:hint="default"/>
                            <w:sz w:val="20"/>
                            <w:szCs w:val="20"/>
                          </w:rPr>
                        </w:pPr>
                        <w:r>
                          <w:rPr>
                            <w:rFonts w:ascii="宋体"/>
                            <w:sz w:val="20"/>
                          </w:rPr>
                          <w:t>11,245,000</w:t>
                        </w:r>
                      </w:p>
                    </w:tc>
                  </w:tr>
                  <w:tr>
                    <w:trPr>
                      <w:trHeight w:val="525"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35" w:right="0"/>
                          <w:jc w:val="left"/>
                          <w:rPr>
                            <w:rFonts w:ascii="宋体" w:hAnsi="宋体" w:cs="宋体" w:eastAsia="宋体" w:hint="default"/>
                            <w:sz w:val="20"/>
                            <w:szCs w:val="20"/>
                          </w:rPr>
                        </w:pPr>
                        <w:r>
                          <w:rPr>
                            <w:rFonts w:ascii="宋体"/>
                            <w:sz w:val="20"/>
                          </w:rPr>
                          <w:t>39,844,447</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7" w:right="0"/>
                          <w:jc w:val="left"/>
                          <w:rPr>
                            <w:rFonts w:ascii="宋体" w:hAnsi="宋体" w:cs="宋体" w:eastAsia="宋体" w:hint="default"/>
                            <w:sz w:val="20"/>
                            <w:szCs w:val="20"/>
                          </w:rPr>
                        </w:pPr>
                        <w:r>
                          <w:rPr>
                            <w:rFonts w:ascii="宋体"/>
                            <w:sz w:val="20"/>
                          </w:rPr>
                          <w:t>33,603,879</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253"/>
                          <w:jc w:val="right"/>
                          <w:rPr>
                            <w:rFonts w:ascii="宋体" w:hAnsi="宋体" w:cs="宋体" w:eastAsia="宋体" w:hint="default"/>
                            <w:sz w:val="20"/>
                            <w:szCs w:val="20"/>
                          </w:rPr>
                        </w:pPr>
                        <w:r>
                          <w:rPr>
                            <w:rFonts w:ascii="宋体"/>
                            <w:w w:val="95"/>
                            <w:sz w:val="20"/>
                          </w:rPr>
                          <w:t>6,240,550</w:t>
                        </w:r>
                        <w:r>
                          <w:rPr>
                            <w:rFonts w:ascii="宋体"/>
                            <w:sz w:val="20"/>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55" w:right="0"/>
                          <w:jc w:val="left"/>
                          <w:rPr>
                            <w:rFonts w:ascii="宋体" w:hAnsi="宋体" w:cs="宋体" w:eastAsia="宋体" w:hint="default"/>
                            <w:sz w:val="20"/>
                            <w:szCs w:val="20"/>
                          </w:rPr>
                        </w:pPr>
                        <w:r>
                          <w:rPr>
                            <w:rFonts w:ascii="宋体" w:hAnsi="宋体" w:cs="宋体" w:eastAsia="宋体" w:hint="default"/>
                            <w:sz w:val="20"/>
                            <w:szCs w:val="20"/>
                          </w:rPr>
                          <w:t>不详</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66" w:right="0"/>
                          <w:jc w:val="center"/>
                          <w:rPr>
                            <w:rFonts w:ascii="宋体" w:hAnsi="宋体" w:cs="宋体" w:eastAsia="宋体" w:hint="default"/>
                            <w:sz w:val="20"/>
                            <w:szCs w:val="20"/>
                          </w:rPr>
                        </w:pPr>
                        <w:r>
                          <w:rPr>
                            <w:rFonts w:ascii="宋体" w:hAnsi="宋体" w:cs="宋体" w:eastAsia="宋体" w:hint="default"/>
                            <w:sz w:val="20"/>
                            <w:szCs w:val="20"/>
                          </w:rPr>
                          <w:t>不详</w:t>
                        </w:r>
                      </w:p>
                    </w:tc>
                  </w:tr>
                </w:tbl>
                <w:p>
                  <w:pPr/>
                </w:p>
              </w:txbxContent>
            </v:textbox>
            <w10:wrap type="none"/>
          </v:shape>
        </w:pict>
      </w:r>
      <w:r>
        <w:rPr>
          <w:rFonts w:ascii="宋体" w:hAnsi="宋体" w:cs="宋体" w:eastAsia="宋体" w:hint="default"/>
          <w:w w:val="95"/>
          <w:sz w:val="20"/>
          <w:szCs w:val="20"/>
        </w:rPr>
        <w:t>国投机轻有限</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sz w:val="20"/>
          <w:szCs w:val="20"/>
        </w:rPr>
        <w:t>责任公司</w:t>
      </w:r>
      <w:r>
        <w:rPr>
          <w:rFonts w:ascii="宋体" w:hAnsi="宋体" w:cs="宋体" w:eastAsia="宋体" w:hint="default"/>
          <w:w w:val="99"/>
          <w:sz w:val="20"/>
          <w:szCs w:val="20"/>
        </w:rPr>
        <w:t> </w:t>
      </w:r>
      <w:r>
        <w:rPr>
          <w:rFonts w:ascii="宋体" w:hAnsi="宋体" w:cs="宋体" w:eastAsia="宋体" w:hint="default"/>
          <w:w w:val="95"/>
          <w:sz w:val="20"/>
          <w:szCs w:val="20"/>
        </w:rPr>
        <w:t>大唐电信科技</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股份有限公司</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其它持股小于</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5%的非流通股</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sz w:val="20"/>
          <w:szCs w:val="20"/>
        </w:rPr>
        <w:t>股东</w:t>
      </w:r>
    </w:p>
    <w:p>
      <w:pPr>
        <w:spacing w:line="240" w:lineRule="auto" w:before="4"/>
        <w:rPr>
          <w:rFonts w:ascii="宋体" w:hAnsi="宋体" w:cs="宋体" w:eastAsia="宋体" w:hint="default"/>
          <w:sz w:val="2"/>
          <w:szCs w:val="2"/>
        </w:rPr>
      </w:pPr>
    </w:p>
    <w:p>
      <w:pPr>
        <w:spacing w:line="28" w:lineRule="exact"/>
        <w:ind w:left="110"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2.4pt;height:1.45pt;mso-position-horizontal-relative:char;mso-position-vertical-relative:line" coordorigin="0,0" coordsize="8648,29">
            <v:group style="position:absolute;left:5;top:24;width:1527;height:2" coordorigin="5,24" coordsize="1527,2">
              <v:shape style="position:absolute;left:5;top:24;width:1527;height:2" coordorigin="5,24" coordsize="1527,0" path="m5,24l1531,24e" filled="false" stroked="true" strokeweight=".48pt" strokecolor="#000000">
                <v:path arrowok="t"/>
              </v:shape>
            </v:group>
            <v:group style="position:absolute;left:5;top:5;width:1527;height:2" coordorigin="5,5" coordsize="1527,2">
              <v:shape style="position:absolute;left:5;top:5;width:1527;height:2" coordorigin="5,5" coordsize="1527,0" path="m5,5l1531,5e" filled="false" stroked="true" strokeweight=".48pt" strokecolor="#000000">
                <v:path arrowok="t"/>
              </v:shape>
            </v:group>
            <v:group style="position:absolute;left:1517;top:5;width:29;height:2" coordorigin="1517,5" coordsize="29,2">
              <v:shape style="position:absolute;left:1517;top:5;width:29;height:2" coordorigin="1517,5" coordsize="29,0" path="m1517,5l1546,5e" filled="false" stroked="true" strokeweight=".48pt" strokecolor="#000000">
                <v:path arrowok="t"/>
              </v:shape>
            </v:group>
            <v:group style="position:absolute;left:1517;top:24;width:29;height:2" coordorigin="1517,24" coordsize="29,2">
              <v:shape style="position:absolute;left:1517;top:24;width:29;height:2" coordorigin="1517,24" coordsize="29,0" path="m1517,24l1546,24e" filled="false" stroked="true" strokeweight=".48pt" strokecolor="#000000">
                <v:path arrowok="t"/>
              </v:shape>
            </v:group>
            <v:group style="position:absolute;left:1546;top:24;width:1203;height:2" coordorigin="1546,24" coordsize="1203,2">
              <v:shape style="position:absolute;left:1546;top:24;width:1203;height:2" coordorigin="1546,24" coordsize="1203,0" path="m1546,24l2748,24e" filled="false" stroked="true" strokeweight=".48pt" strokecolor="#000000">
                <v:path arrowok="t"/>
              </v:shape>
            </v:group>
            <v:group style="position:absolute;left:1546;top:5;width:1203;height:2" coordorigin="1546,5" coordsize="1203,2">
              <v:shape style="position:absolute;left:1546;top:5;width:1203;height:2" coordorigin="1546,5" coordsize="1203,0" path="m1546,5l2748,5e" filled="false" stroked="true" strokeweight=".48pt" strokecolor="#000000">
                <v:path arrowok="t"/>
              </v:shape>
            </v:group>
            <v:group style="position:absolute;left:2734;top:5;width:29;height:2" coordorigin="2734,5" coordsize="29,2">
              <v:shape style="position:absolute;left:2734;top:5;width:29;height:2" coordorigin="2734,5" coordsize="29,0" path="m2734,5l2762,5e" filled="false" stroked="true" strokeweight=".48pt" strokecolor="#000000">
                <v:path arrowok="t"/>
              </v:shape>
            </v:group>
            <v:group style="position:absolute;left:2734;top:24;width:29;height:2" coordorigin="2734,24" coordsize="29,2">
              <v:shape style="position:absolute;left:2734;top:24;width:29;height:2" coordorigin="2734,24" coordsize="29,0" path="m2734,24l2762,24e" filled="false" stroked="true" strokeweight=".48pt" strokecolor="#000000">
                <v:path arrowok="t"/>
              </v:shape>
            </v:group>
            <v:group style="position:absolute;left:2762;top:24;width:1203;height:2" coordorigin="2762,24" coordsize="1203,2">
              <v:shape style="position:absolute;left:2762;top:24;width:1203;height:2" coordorigin="2762,24" coordsize="1203,0" path="m2762,24l3965,24e" filled="false" stroked="true" strokeweight=".48pt" strokecolor="#000000">
                <v:path arrowok="t"/>
              </v:shape>
            </v:group>
            <v:group style="position:absolute;left:2762;top:5;width:1203;height:2" coordorigin="2762,5" coordsize="1203,2">
              <v:shape style="position:absolute;left:2762;top:5;width:1203;height:2" coordorigin="2762,5" coordsize="1203,0" path="m2762,5l3965,5e" filled="false" stroked="true" strokeweight=".48pt" strokecolor="#000000">
                <v:path arrowok="t"/>
              </v:shape>
            </v:group>
            <v:group style="position:absolute;left:3950;top:5;width:29;height:2" coordorigin="3950,5" coordsize="29,2">
              <v:shape style="position:absolute;left:3950;top:5;width:29;height:2" coordorigin="3950,5" coordsize="29,0" path="m3950,5l3979,5e" filled="false" stroked="true" strokeweight=".48pt" strokecolor="#000000">
                <v:path arrowok="t"/>
              </v:shape>
            </v:group>
            <v:group style="position:absolute;left:3950;top:24;width:29;height:2" coordorigin="3950,24" coordsize="29,2">
              <v:shape style="position:absolute;left:3950;top:24;width:29;height:2" coordorigin="3950,24" coordsize="29,0" path="m3950,24l3979,24e" filled="false" stroked="true" strokeweight=".48pt" strokecolor="#000000">
                <v:path arrowok="t"/>
              </v:shape>
            </v:group>
            <v:group style="position:absolute;left:3979;top:24;width:915;height:2" coordorigin="3979,24" coordsize="915,2">
              <v:shape style="position:absolute;left:3979;top:24;width:915;height:2" coordorigin="3979,24" coordsize="915,0" path="m3979,24l4894,24e" filled="false" stroked="true" strokeweight=".48pt" strokecolor="#000000">
                <v:path arrowok="t"/>
              </v:shape>
            </v:group>
            <v:group style="position:absolute;left:3979;top:5;width:915;height:2" coordorigin="3979,5" coordsize="915,2">
              <v:shape style="position:absolute;left:3979;top:5;width:915;height:2" coordorigin="3979,5" coordsize="915,0" path="m3979,5l4894,5e" filled="false" stroked="true" strokeweight=".48pt" strokecolor="#000000">
                <v:path arrowok="t"/>
              </v:shape>
            </v:group>
            <v:group style="position:absolute;left:4879;top:5;width:29;height:2" coordorigin="4879,5" coordsize="29,2">
              <v:shape style="position:absolute;left:4879;top:5;width:29;height:2" coordorigin="4879,5" coordsize="29,0" path="m4879,5l4908,5e" filled="false" stroked="true" strokeweight=".48pt" strokecolor="#000000">
                <v:path arrowok="t"/>
              </v:shape>
            </v:group>
            <v:group style="position:absolute;left:4879;top:24;width:29;height:2" coordorigin="4879,24" coordsize="29,2">
              <v:shape style="position:absolute;left:4879;top:24;width:29;height:2" coordorigin="4879,24" coordsize="29,0" path="m4879,24l4908,24e" filled="false" stroked="true" strokeweight=".48pt" strokecolor="#000000">
                <v:path arrowok="t"/>
              </v:shape>
            </v:group>
            <v:group style="position:absolute;left:4908;top:24;width:1203;height:2" coordorigin="4908,24" coordsize="1203,2">
              <v:shape style="position:absolute;left:4908;top:24;width:1203;height:2" coordorigin="4908,24" coordsize="1203,0" path="m4908,24l6110,24e" filled="false" stroked="true" strokeweight=".48pt" strokecolor="#000000">
                <v:path arrowok="t"/>
              </v:shape>
            </v:group>
            <v:group style="position:absolute;left:4908;top:5;width:1203;height:2" coordorigin="4908,5" coordsize="1203,2">
              <v:shape style="position:absolute;left:4908;top:5;width:1203;height:2" coordorigin="4908,5" coordsize="1203,0" path="m4908,5l6110,5e" filled="false" stroked="true" strokeweight=".48pt" strokecolor="#000000">
                <v:path arrowok="t"/>
              </v:shape>
            </v:group>
            <v:group style="position:absolute;left:6096;top:5;width:29;height:2" coordorigin="6096,5" coordsize="29,2">
              <v:shape style="position:absolute;left:6096;top:5;width:29;height:2" coordorigin="6096,5" coordsize="29,0" path="m6096,5l6125,5e" filled="false" stroked="true" strokeweight=".48pt" strokecolor="#000000">
                <v:path arrowok="t"/>
              </v:shape>
            </v:group>
            <v:group style="position:absolute;left:6096;top:24;width:29;height:2" coordorigin="6096,24" coordsize="29,2">
              <v:shape style="position:absolute;left:6096;top:24;width:29;height:2" coordorigin="6096,24" coordsize="29,0" path="m6096,24l6125,24e" filled="false" stroked="true" strokeweight=".48pt" strokecolor="#000000">
                <v:path arrowok="t"/>
              </v:shape>
            </v:group>
            <v:group style="position:absolute;left:6125;top:24;width:1196;height:2" coordorigin="6125,24" coordsize="1196,2">
              <v:shape style="position:absolute;left:6125;top:24;width:1196;height:2" coordorigin="6125,24" coordsize="1196,0" path="m6125,24l7320,24e" filled="false" stroked="true" strokeweight=".48pt" strokecolor="#000000">
                <v:path arrowok="t"/>
              </v:shape>
            </v:group>
            <v:group style="position:absolute;left:6125;top:5;width:1196;height:2" coordorigin="6125,5" coordsize="1196,2">
              <v:shape style="position:absolute;left:6125;top:5;width:1196;height:2" coordorigin="6125,5" coordsize="1196,0" path="m6125,5l7320,5e" filled="false" stroked="true" strokeweight=".48pt" strokecolor="#000000">
                <v:path arrowok="t"/>
              </v:shape>
            </v:group>
            <v:group style="position:absolute;left:7306;top:5;width:29;height:2" coordorigin="7306,5" coordsize="29,2">
              <v:shape style="position:absolute;left:7306;top:5;width:29;height:2" coordorigin="7306,5" coordsize="29,0" path="m7306,5l7334,5e" filled="false" stroked="true" strokeweight=".48pt" strokecolor="#000000">
                <v:path arrowok="t"/>
              </v:shape>
            </v:group>
            <v:group style="position:absolute;left:7306;top:24;width:29;height:2" coordorigin="7306,24" coordsize="29,2">
              <v:shape style="position:absolute;left:7306;top:24;width:29;height:2" coordorigin="7306,24" coordsize="29,0" path="m7306,24l7334,24e" filled="false" stroked="true" strokeweight=".48pt" strokecolor="#000000">
                <v:path arrowok="t"/>
              </v:shape>
            </v:group>
            <v:group style="position:absolute;left:7334;top:24;width:1308;height:2" coordorigin="7334,24" coordsize="1308,2">
              <v:shape style="position:absolute;left:7334;top:24;width:1308;height:2" coordorigin="7334,24" coordsize="1308,0" path="m7334,24l8642,24e" filled="false" stroked="true" strokeweight=".48pt" strokecolor="#000000">
                <v:path arrowok="t"/>
              </v:shape>
            </v:group>
            <v:group style="position:absolute;left:7334;top:5;width:1308;height:2" coordorigin="7334,5" coordsize="1308,2">
              <v:shape style="position:absolute;left:7334;top:5;width:1308;height:2" coordorigin="7334,5" coordsize="1308,0" path="m7334,5l8642,5e" filled="false" stroked="true" strokeweight=".48pt" strokecolor="#000000">
                <v:path arrowok="t"/>
              </v:shape>
            </v:group>
          </v:group>
        </w:pict>
      </w:r>
      <w:r>
        <w:rPr>
          <w:rFonts w:ascii="宋体" w:hAnsi="宋体" w:cs="宋体" w:eastAsia="宋体" w:hint="default"/>
          <w:position w:val="0"/>
          <w:sz w:val="2"/>
          <w:szCs w:val="2"/>
        </w:rPr>
      </w:r>
    </w:p>
    <w:p>
      <w:pPr>
        <w:pStyle w:val="BodyText"/>
        <w:spacing w:line="312" w:lineRule="exact"/>
        <w:ind w:left="794" w:right="706" w:hanging="77"/>
        <w:jc w:val="left"/>
      </w:pPr>
      <w:r>
        <w:rPr/>
        <w:t>A、登记公司不提供持股小于</w:t>
      </w:r>
      <w:r>
        <w:rPr>
          <w:spacing w:val="-61"/>
        </w:rPr>
        <w:t> </w:t>
      </w:r>
      <w:r>
        <w:rPr/>
        <w:t>5%的非流通股股东的年末持股信息。</w:t>
      </w:r>
      <w:r>
        <w:rPr>
          <w:w w:val="99"/>
        </w:rPr>
        <w:t> </w:t>
      </w:r>
      <w:r>
        <w:rPr/>
        <w:t>B、电信研究院本年增加的284096股限售股是收回原来代小股东支付的对价</w:t>
      </w:r>
    </w:p>
    <w:p>
      <w:pPr>
        <w:pStyle w:val="BodyText"/>
        <w:spacing w:line="283" w:lineRule="exact"/>
        <w:ind w:left="554" w:right="541"/>
        <w:jc w:val="left"/>
      </w:pPr>
      <w:r>
        <w:rPr/>
        <w:t>形成。</w:t>
      </w:r>
    </w:p>
    <w:p>
      <w:pPr>
        <w:pStyle w:val="BodyText"/>
        <w:spacing w:line="240" w:lineRule="auto" w:before="108"/>
        <w:ind w:left="719" w:right="541"/>
        <w:jc w:val="left"/>
      </w:pPr>
      <w:r>
        <w:rPr/>
        <w:t>26、资本公积</w:t>
      </w:r>
    </w:p>
    <w:p>
      <w:pPr>
        <w:tabs>
          <w:tab w:pos="1610" w:val="left" w:leader="none"/>
          <w:tab w:pos="3434" w:val="left" w:leader="none"/>
          <w:tab w:pos="4927" w:val="left" w:leader="none"/>
          <w:tab w:pos="6518" w:val="left" w:leader="none"/>
          <w:tab w:pos="8207" w:val="left" w:leader="none"/>
        </w:tabs>
        <w:spacing w:before="23"/>
        <w:ind w:left="1209" w:right="0" w:firstLine="0"/>
        <w:jc w:val="left"/>
        <w:rPr>
          <w:rFonts w:ascii="宋体" w:hAnsi="宋体" w:cs="宋体" w:eastAsia="宋体" w:hint="default"/>
          <w:sz w:val="20"/>
          <w:szCs w:val="20"/>
        </w:rPr>
      </w:pPr>
      <w:r>
        <w:rPr/>
        <w:pict>
          <v:group style="position:absolute;margin-left:89.279999pt;margin-top:19.909489pt;width:128.4pt;height:.1pt;mso-position-horizontal-relative:page;mso-position-vertical-relative:paragraph;z-index:-609808" coordorigin="1786,398" coordsize="2568,2">
            <v:shape style="position:absolute;left:1786;top:398;width:2568;height:2" coordorigin="1786,398" coordsize="2568,0" path="m1786,398l4354,398e" filled="false" stroked="true" strokeweight=".72pt" strokecolor="#000000">
              <v:path arrowok="t"/>
            </v:shape>
            <w10:wrap type="none"/>
          </v:group>
        </w:pict>
      </w:r>
      <w:r>
        <w:rPr/>
        <w:pict>
          <v:group style="position:absolute;margin-left:225.119995pt;margin-top:19.909489pt;width:74.3pt;height:.1pt;mso-position-horizontal-relative:page;mso-position-vertical-relative:paragraph;z-index:8104" coordorigin="4502,398" coordsize="1486,2">
            <v:shape style="position:absolute;left:4502;top:398;width:1486;height:2" coordorigin="4502,398" coordsize="1486,0" path="m4502,398l5988,398e" filled="false" stroked="true" strokeweight=".72pt" strokecolor="#000000">
              <v:path arrowok="t"/>
            </v:shape>
            <w10:wrap type="none"/>
          </v:group>
        </w:pict>
      </w:r>
      <w:r>
        <w:rPr/>
        <w:pict>
          <v:group style="position:absolute;margin-left:304.679993pt;margin-top:19.909489pt;width:74.3pt;height:.1pt;mso-position-horizontal-relative:page;mso-position-vertical-relative:paragraph;z-index:8128" coordorigin="6094,398" coordsize="1486,2">
            <v:shape style="position:absolute;left:6094;top:398;width:1486;height:2" coordorigin="6094,398" coordsize="1486,0" path="m6094,398l7579,398e" filled="false" stroked="true" strokeweight=".72pt" strokecolor="#000000">
              <v:path arrowok="t"/>
            </v:shape>
            <w10:wrap type="none"/>
          </v:group>
        </w:pict>
      </w:r>
      <w:r>
        <w:rPr/>
        <w:pict>
          <v:group style="position:absolute;margin-left:384.23999pt;margin-top:19.909489pt;width:74.3pt;height:.1pt;mso-position-horizontal-relative:page;mso-position-vertical-relative:paragraph;z-index:8152" coordorigin="7685,398" coordsize="1486,2">
            <v:shape style="position:absolute;left:7685;top:398;width:1486;height:2" coordorigin="7685,398" coordsize="1486,0" path="m7685,398l9170,398e" filled="false" stroked="true" strokeweight=".72pt" strokecolor="#000000">
              <v:path arrowok="t"/>
            </v:shape>
            <w10:wrap type="none"/>
          </v:group>
        </w:pict>
      </w:r>
      <w:r>
        <w:rPr/>
        <w:pict>
          <v:group style="position:absolute;margin-left:463.799988pt;margin-top:19.909489pt;width:74.3pt;height:.1pt;mso-position-horizontal-relative:page;mso-position-vertical-relative:paragraph;z-index:8176" coordorigin="9276,398" coordsize="1486,2">
            <v:shape style="position:absolute;left:9276;top:398;width:1486;height:2" coordorigin="9276,398" coordsize="1486,0" path="m9276,398l10762,398e" filled="false" stroked="true" strokeweight=".72pt" strokecolor="#000000">
              <v:path arrowok="t"/>
            </v:shape>
            <w10:wrap type="none"/>
          </v:group>
        </w:pict>
      </w:r>
      <w:r>
        <w:rPr>
          <w:rFonts w:ascii="宋体" w:hAnsi="宋体" w:cs="宋体" w:eastAsia="宋体" w:hint="default"/>
          <w:w w:val="95"/>
          <w:sz w:val="20"/>
          <w:szCs w:val="20"/>
        </w:rPr>
        <w:t>项</w:t>
        <w:tab/>
        <w:t>目</w:t>
        <w:tab/>
        <w:t>年初数</w:t>
        <w:tab/>
        <w:t>本年增加</w:t>
        <w:tab/>
        <w:t>本年减少</w:t>
        <w:tab/>
      </w:r>
      <w:r>
        <w:rPr>
          <w:rFonts w:ascii="宋体" w:hAnsi="宋体" w:cs="宋体" w:eastAsia="宋体" w:hint="default"/>
          <w:sz w:val="20"/>
          <w:szCs w:val="20"/>
        </w:rPr>
        <w:t>年末数</w:t>
      </w:r>
    </w:p>
    <w:p>
      <w:pPr>
        <w:spacing w:before="91"/>
        <w:ind w:left="237" w:right="541" w:firstLine="0"/>
        <w:jc w:val="left"/>
        <w:rPr>
          <w:rFonts w:ascii="宋体" w:hAnsi="宋体" w:cs="宋体" w:eastAsia="宋体" w:hint="default"/>
          <w:sz w:val="20"/>
          <w:szCs w:val="20"/>
        </w:rPr>
      </w:pPr>
      <w:r>
        <w:rPr>
          <w:rFonts w:ascii="宋体" w:hAnsi="宋体" w:cs="宋体" w:eastAsia="宋体" w:hint="default"/>
          <w:sz w:val="20"/>
          <w:szCs w:val="20"/>
        </w:rPr>
        <w:t>资本溢价</w:t>
      </w:r>
    </w:p>
    <w:p>
      <w:pPr>
        <w:spacing w:after="0"/>
        <w:jc w:val="left"/>
        <w:rPr>
          <w:rFonts w:ascii="宋体" w:hAnsi="宋体" w:cs="宋体" w:eastAsia="宋体" w:hint="default"/>
          <w:sz w:val="20"/>
          <w:szCs w:val="20"/>
        </w:rPr>
        <w:sectPr>
          <w:type w:val="continuous"/>
          <w:pgSz w:w="11900" w:h="16840"/>
          <w:pgMar w:top="1600" w:bottom="280" w:left="1560" w:right="1020"/>
        </w:sectPr>
      </w:pP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2568"/>
        <w:gridCol w:w="149"/>
        <w:gridCol w:w="3077"/>
        <w:gridCol w:w="106"/>
        <w:gridCol w:w="1486"/>
        <w:gridCol w:w="106"/>
      </w:tblGrid>
      <w:tr>
        <w:trPr>
          <w:trHeight w:val="306" w:hRule="exact"/>
        </w:trPr>
        <w:tc>
          <w:tcPr>
            <w:tcW w:w="2717" w:type="dxa"/>
            <w:gridSpan w:val="2"/>
            <w:tcBorders>
              <w:top w:val="single" w:sz="6" w:space="0" w:color="000000"/>
              <w:left w:val="nil" w:sz="6" w:space="0" w:color="auto"/>
              <w:bottom w:val="nil" w:sz="6" w:space="0" w:color="auto"/>
              <w:right w:val="nil" w:sz="6" w:space="0" w:color="auto"/>
            </w:tcBorders>
          </w:tcPr>
          <w:p>
            <w:pPr/>
          </w:p>
        </w:tc>
        <w:tc>
          <w:tcPr>
            <w:tcW w:w="3077" w:type="dxa"/>
            <w:tcBorders>
              <w:top w:val="single" w:sz="6" w:space="0" w:color="000000"/>
              <w:left w:val="nil" w:sz="6" w:space="0" w:color="auto"/>
              <w:bottom w:val="nil" w:sz="6" w:space="0" w:color="auto"/>
              <w:right w:val="nil" w:sz="6" w:space="0" w:color="auto"/>
            </w:tcBorders>
          </w:tcPr>
          <w:p>
            <w:pPr>
              <w:pStyle w:val="TableParagraph"/>
              <w:spacing w:line="230" w:lineRule="exact"/>
              <w:ind w:right="8"/>
              <w:jc w:val="right"/>
              <w:rPr>
                <w:rFonts w:ascii="宋体" w:hAnsi="宋体" w:cs="宋体" w:eastAsia="宋体" w:hint="default"/>
                <w:sz w:val="20"/>
                <w:szCs w:val="20"/>
              </w:rPr>
            </w:pPr>
            <w:r>
              <w:rPr>
                <w:rFonts w:ascii="宋体"/>
                <w:w w:val="95"/>
                <w:sz w:val="20"/>
              </w:rPr>
              <w:t>196,515,824.77</w:t>
            </w:r>
            <w:r>
              <w:rPr>
                <w:rFonts w:ascii="宋体"/>
                <w:sz w:val="20"/>
              </w:rPr>
            </w:r>
          </w:p>
        </w:tc>
        <w:tc>
          <w:tcPr>
            <w:tcW w:w="10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Style w:val="TableParagraph"/>
              <w:spacing w:line="237" w:lineRule="exact"/>
              <w:ind w:right="-1475"/>
              <w:jc w:val="right"/>
              <w:rPr>
                <w:rFonts w:ascii="宋体" w:hAnsi="宋体" w:cs="宋体" w:eastAsia="宋体" w:hint="default"/>
                <w:sz w:val="20"/>
                <w:szCs w:val="20"/>
              </w:rPr>
            </w:pPr>
            <w:r>
              <w:rPr>
                <w:rFonts w:ascii="宋体"/>
                <w:w w:val="95"/>
                <w:sz w:val="20"/>
              </w:rPr>
              <w:t>196,515,824.77</w:t>
            </w:r>
            <w:r>
              <w:rPr>
                <w:rFonts w:ascii="宋体"/>
                <w:sz w:val="20"/>
              </w:rPr>
            </w:r>
          </w:p>
        </w:tc>
      </w:tr>
      <w:tr>
        <w:trPr>
          <w:trHeight w:val="385"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49"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single" w:sz="6" w:space="0" w:color="000000"/>
              <w:right w:val="nil" w:sz="6" w:space="0" w:color="auto"/>
            </w:tcBorders>
          </w:tcPr>
          <w:p>
            <w:pPr>
              <w:pStyle w:val="TableParagraph"/>
              <w:tabs>
                <w:tab w:pos="1591" w:val="left" w:leader="none"/>
              </w:tabs>
              <w:spacing w:line="240" w:lineRule="auto" w:before="45"/>
              <w:ind w:right="8"/>
              <w:jc w:val="right"/>
              <w:rPr>
                <w:rFonts w:ascii="宋体" w:hAnsi="宋体" w:cs="宋体" w:eastAsia="宋体" w:hint="default"/>
                <w:sz w:val="20"/>
                <w:szCs w:val="20"/>
              </w:rPr>
            </w:pPr>
            <w:r>
              <w:rPr>
                <w:rFonts w:ascii="宋体"/>
                <w:w w:val="95"/>
                <w:sz w:val="20"/>
              </w:rPr>
              <w:t>2,798,887.64</w:t>
              <w:tab/>
              <w:t>9,509,239.73</w:t>
            </w:r>
            <w:r>
              <w:rPr>
                <w:rFonts w:ascii="宋体"/>
                <w:sz w:val="20"/>
              </w:rPr>
            </w:r>
          </w:p>
        </w:tc>
        <w:tc>
          <w:tcPr>
            <w:tcW w:w="10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6" w:space="0" w:color="000000"/>
              <w:right w:val="nil" w:sz="6" w:space="0" w:color="auto"/>
            </w:tcBorders>
          </w:tcPr>
          <w:p>
            <w:pPr/>
          </w:p>
        </w:tc>
        <w:tc>
          <w:tcPr>
            <w:tcW w:w="106"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right="-1475"/>
              <w:jc w:val="right"/>
              <w:rPr>
                <w:rFonts w:ascii="宋体" w:hAnsi="宋体" w:cs="宋体" w:eastAsia="宋体" w:hint="default"/>
                <w:sz w:val="20"/>
                <w:szCs w:val="20"/>
              </w:rPr>
            </w:pPr>
            <w:r>
              <w:rPr>
                <w:rFonts w:ascii="宋体"/>
                <w:w w:val="95"/>
                <w:sz w:val="20"/>
              </w:rPr>
              <w:t>12,308,127.37</w:t>
            </w:r>
            <w:r>
              <w:rPr>
                <w:rFonts w:ascii="宋体"/>
                <w:sz w:val="20"/>
              </w:rPr>
            </w:r>
          </w:p>
        </w:tc>
      </w:tr>
    </w:tbl>
    <w:p>
      <w:pPr>
        <w:spacing w:after="0" w:line="240" w:lineRule="auto"/>
        <w:jc w:val="right"/>
        <w:rPr>
          <w:rFonts w:ascii="宋体" w:hAnsi="宋体" w:cs="宋体" w:eastAsia="宋体" w:hint="default"/>
          <w:sz w:val="20"/>
          <w:szCs w:val="20"/>
        </w:rPr>
        <w:sectPr>
          <w:pgSz w:w="11900" w:h="16840"/>
          <w:pgMar w:header="0" w:footer="1003" w:top="1340" w:bottom="1200" w:left="1660" w:right="1020"/>
        </w:sectPr>
      </w:pPr>
    </w:p>
    <w:p>
      <w:pPr>
        <w:tabs>
          <w:tab w:pos="1560" w:val="left" w:leader="none"/>
          <w:tab w:pos="3115" w:val="left" w:leader="none"/>
        </w:tabs>
        <w:spacing w:line="352" w:lineRule="exact" w:before="0"/>
        <w:ind w:left="1159" w:right="-8" w:firstLine="0"/>
        <w:jc w:val="left"/>
        <w:rPr>
          <w:rFonts w:ascii="宋体" w:hAnsi="宋体" w:cs="宋体" w:eastAsia="宋体" w:hint="default"/>
          <w:sz w:val="20"/>
          <w:szCs w:val="20"/>
        </w:rPr>
      </w:pPr>
      <w:r>
        <w:rPr/>
        <w:pict>
          <v:group style="position:absolute;margin-left:225.119995pt;margin-top:-.72pt;width:74.3pt;height:.1pt;mso-position-horizontal-relative:page;mso-position-vertical-relative:paragraph;z-index:-609544" coordorigin="4502,-14" coordsize="1486,2">
            <v:shape style="position:absolute;left:4502;top:-14;width:1486;height:2" coordorigin="4502,-14" coordsize="1486,0" path="m4502,-14l5988,-14e" filled="false" stroked="true" strokeweight=".72pt" strokecolor="#000000">
              <v:path arrowok="t"/>
            </v:shape>
            <w10:wrap type="none"/>
          </v:group>
        </w:pict>
      </w:r>
      <w:r>
        <w:rPr>
          <w:rFonts w:ascii="宋体" w:hAnsi="宋体" w:cs="宋体" w:eastAsia="宋体" w:hint="default"/>
          <w:w w:val="95"/>
          <w:position w:val="13"/>
          <w:sz w:val="20"/>
          <w:szCs w:val="20"/>
        </w:rPr>
        <w:t>合</w:t>
        <w:tab/>
        <w:t>计</w:t>
        <w:tab/>
      </w:r>
      <w:r>
        <w:rPr>
          <w:rFonts w:ascii="宋体" w:hAnsi="宋体" w:cs="宋体" w:eastAsia="宋体" w:hint="default"/>
          <w:sz w:val="20"/>
          <w:szCs w:val="20"/>
        </w:rPr>
        <w:t>2,798,887.64</w:t>
      </w:r>
      <w:r>
        <w:rPr>
          <w:rFonts w:ascii="宋体" w:hAnsi="宋体" w:cs="宋体" w:eastAsia="宋体" w:hint="default"/>
          <w:spacing w:val="81"/>
          <w:sz w:val="20"/>
          <w:szCs w:val="20"/>
        </w:rPr>
        <w:t> </w:t>
      </w:r>
      <w:r>
        <w:rPr>
          <w:rFonts w:ascii="宋体" w:hAnsi="宋体" w:cs="宋体" w:eastAsia="宋体" w:hint="default"/>
          <w:sz w:val="20"/>
          <w:szCs w:val="20"/>
        </w:rPr>
        <w:t>206,025,064.50</w:t>
      </w:r>
    </w:p>
    <w:p>
      <w:pPr>
        <w:spacing w:line="240" w:lineRule="auto" w:before="11"/>
        <w:rPr>
          <w:rFonts w:ascii="宋体" w:hAnsi="宋体" w:cs="宋体" w:eastAsia="宋体" w:hint="default"/>
          <w:sz w:val="16"/>
          <w:szCs w:val="16"/>
        </w:rPr>
      </w:pPr>
      <w:r>
        <w:rPr/>
        <w:br w:type="column"/>
      </w:r>
      <w:r>
        <w:rPr>
          <w:rFonts w:ascii="宋体"/>
          <w:sz w:val="16"/>
        </w:rPr>
      </w:r>
    </w:p>
    <w:p>
      <w:pPr>
        <w:spacing w:before="0"/>
        <w:ind w:left="1159" w:right="0" w:firstLine="0"/>
        <w:jc w:val="left"/>
        <w:rPr>
          <w:rFonts w:ascii="宋体" w:hAnsi="宋体" w:cs="宋体" w:eastAsia="宋体" w:hint="default"/>
          <w:sz w:val="20"/>
          <w:szCs w:val="20"/>
        </w:rPr>
      </w:pPr>
      <w:r>
        <w:rPr>
          <w:rFonts w:ascii="宋体"/>
          <w:sz w:val="20"/>
        </w:rPr>
        <w:t>208,823,952.14</w:t>
      </w:r>
    </w:p>
    <w:p>
      <w:pPr>
        <w:spacing w:after="0"/>
        <w:jc w:val="left"/>
        <w:rPr>
          <w:rFonts w:ascii="宋体" w:hAnsi="宋体" w:cs="宋体" w:eastAsia="宋体" w:hint="default"/>
          <w:sz w:val="20"/>
          <w:szCs w:val="20"/>
        </w:rPr>
        <w:sectPr>
          <w:type w:val="continuous"/>
          <w:pgSz w:w="11900" w:h="16840"/>
          <w:pgMar w:top="1600" w:bottom="280" w:left="1660" w:right="1020"/>
          <w:cols w:num="2" w:equalWidth="0">
            <w:col w:w="5909" w:space="622"/>
            <w:col w:w="2689"/>
          </w:cols>
        </w:sectPr>
      </w:pPr>
    </w:p>
    <w:p>
      <w:pPr>
        <w:spacing w:line="240" w:lineRule="auto" w:before="6"/>
        <w:rPr>
          <w:rFonts w:ascii="宋体" w:hAnsi="宋体" w:cs="宋体" w:eastAsia="宋体" w:hint="default"/>
          <w:sz w:val="2"/>
          <w:szCs w:val="2"/>
        </w:rPr>
      </w:pPr>
    </w:p>
    <w:p>
      <w:pPr>
        <w:spacing w:line="43" w:lineRule="exact"/>
        <w:ind w:left="2820" w:right="0" w:firstLine="0"/>
        <w:rPr>
          <w:rFonts w:ascii="宋体" w:hAnsi="宋体" w:cs="宋体" w:eastAsia="宋体" w:hint="default"/>
          <w:sz w:val="4"/>
          <w:szCs w:val="4"/>
        </w:rPr>
      </w:pPr>
      <w:r>
        <w:rPr>
          <w:rFonts w:ascii="宋体"/>
          <w:position w:val="0"/>
          <w:sz w:val="4"/>
        </w:rPr>
        <w:pict>
          <v:group style="width:75.75pt;height:2.2pt;mso-position-horizontal-relative:char;mso-position-vertical-relative:line" coordorigin="0,0" coordsize="1515,44">
            <v:group style="position:absolute;left:7;top:36;width:1500;height:2" coordorigin="7,36" coordsize="1500,2">
              <v:shape style="position:absolute;left:7;top:36;width:1500;height:2" coordorigin="7,36" coordsize="1500,0" path="m7,36l1507,36e" filled="false" stroked="true" strokeweight=".72pt" strokecolor="#000000">
                <v:path arrowok="t"/>
              </v:shape>
            </v:group>
            <v:group style="position:absolute;left:7;top:7;width:1500;height:2" coordorigin="7,7" coordsize="1500,2">
              <v:shape style="position:absolute;left:7;top:7;width:1500;height:2" coordorigin="7,7" coordsize="1500,0" path="m7,7l1507,7e" filled="false" stroked="true" strokeweight=".72pt" strokecolor="#000000">
                <v:path arrowok="t"/>
              </v:shape>
            </v:group>
          </v:group>
        </w:pict>
      </w:r>
      <w:r>
        <w:rPr>
          <w:rFonts w:ascii="宋体"/>
          <w:position w:val="0"/>
          <w:sz w:val="4"/>
        </w:rPr>
      </w:r>
      <w:r>
        <w:rPr>
          <w:rFonts w:ascii="Times New Roman"/>
          <w:spacing w:val="61"/>
          <w:position w:val="0"/>
          <w:sz w:val="4"/>
        </w:rPr>
        <w:t> </w:t>
      </w:r>
      <w:r>
        <w:rPr>
          <w:rFonts w:ascii="宋体"/>
          <w:spacing w:val="61"/>
          <w:position w:val="0"/>
          <w:sz w:val="4"/>
        </w:rPr>
        <w:pict>
          <v:group style="width:75.75pt;height:2.2pt;mso-position-horizontal-relative:char;mso-position-vertical-relative:line" coordorigin="0,0" coordsize="1515,44">
            <v:group style="position:absolute;left:7;top:36;width:1500;height:2" coordorigin="7,36" coordsize="1500,2">
              <v:shape style="position:absolute;left:7;top:36;width:1500;height:2" coordorigin="7,36" coordsize="1500,0" path="m7,36l1507,36e" filled="false" stroked="true" strokeweight=".72pt" strokecolor="#000000">
                <v:path arrowok="t"/>
              </v:shape>
            </v:group>
            <v:group style="position:absolute;left:7;top:7;width:1500;height:2" coordorigin="7,7" coordsize="1500,2">
              <v:shape style="position:absolute;left:7;top:7;width:1500;height:2" coordorigin="7,7" coordsize="1500,0" path="m7,7l1507,7e" filled="false" stroked="true" strokeweight=".72pt" strokecolor="#000000">
                <v:path arrowok="t"/>
              </v:shape>
            </v:group>
          </v:group>
        </w:pict>
      </w:r>
      <w:r>
        <w:rPr>
          <w:rFonts w:ascii="宋体"/>
          <w:spacing w:val="61"/>
          <w:position w:val="0"/>
          <w:sz w:val="4"/>
        </w:rPr>
      </w:r>
      <w:r>
        <w:rPr>
          <w:rFonts w:ascii="Times New Roman"/>
          <w:spacing w:val="61"/>
          <w:position w:val="0"/>
          <w:sz w:val="4"/>
        </w:rPr>
        <w:t> </w:t>
      </w:r>
      <w:r>
        <w:rPr>
          <w:rFonts w:ascii="宋体"/>
          <w:spacing w:val="61"/>
          <w:position w:val="0"/>
          <w:sz w:val="4"/>
        </w:rPr>
        <w:pict>
          <v:group style="width:75.75pt;height:2.2pt;mso-position-horizontal-relative:char;mso-position-vertical-relative:line" coordorigin="0,0" coordsize="1515,44">
            <v:group style="position:absolute;left:7;top:36;width:1500;height:2" coordorigin="7,36" coordsize="1500,2">
              <v:shape style="position:absolute;left:7;top:36;width:1500;height:2" coordorigin="7,36" coordsize="1500,0" path="m7,36l1507,36e" filled="false" stroked="true" strokeweight=".72pt" strokecolor="#000000">
                <v:path arrowok="t"/>
              </v:shape>
            </v:group>
            <v:group style="position:absolute;left:7;top:7;width:1500;height:2" coordorigin="7,7" coordsize="1500,2">
              <v:shape style="position:absolute;left:7;top:7;width:1500;height:2" coordorigin="7,7" coordsize="1500,0" path="m7,7l1507,7e" filled="false" stroked="true" strokeweight=".72pt" strokecolor="#000000">
                <v:path arrowok="t"/>
              </v:shape>
            </v:group>
          </v:group>
        </w:pict>
      </w:r>
      <w:r>
        <w:rPr>
          <w:rFonts w:ascii="宋体"/>
          <w:spacing w:val="61"/>
          <w:position w:val="0"/>
          <w:sz w:val="4"/>
        </w:rPr>
      </w:r>
      <w:r>
        <w:rPr>
          <w:rFonts w:ascii="Times New Roman"/>
          <w:spacing w:val="61"/>
          <w:position w:val="0"/>
          <w:sz w:val="4"/>
        </w:rPr>
        <w:t> </w:t>
      </w:r>
      <w:r>
        <w:rPr>
          <w:rFonts w:ascii="宋体"/>
          <w:spacing w:val="61"/>
          <w:position w:val="0"/>
          <w:sz w:val="4"/>
        </w:rPr>
        <w:pict>
          <v:group style="width:75.75pt;height:2.2pt;mso-position-horizontal-relative:char;mso-position-vertical-relative:line" coordorigin="0,0" coordsize="1515,44">
            <v:group style="position:absolute;left:7;top:36;width:1500;height:2" coordorigin="7,36" coordsize="1500,2">
              <v:shape style="position:absolute;left:7;top:36;width:1500;height:2" coordorigin="7,36" coordsize="1500,0" path="m7,36l1507,36e" filled="false" stroked="true" strokeweight=".72pt" strokecolor="#000000">
                <v:path arrowok="t"/>
              </v:shape>
            </v:group>
            <v:group style="position:absolute;left:7;top:7;width:1500;height:2" coordorigin="7,7" coordsize="1500,2">
              <v:shape style="position:absolute;left:7;top:7;width:1500;height:2" coordorigin="7,7" coordsize="1500,0" path="m7,7l1507,7e" filled="false" stroked="true" strokeweight=".72pt" strokecolor="#000000">
                <v:path arrowok="t"/>
              </v:shape>
            </v:group>
          </v:group>
        </w:pict>
      </w:r>
      <w:r>
        <w:rPr>
          <w:rFonts w:ascii="宋体"/>
          <w:spacing w:val="61"/>
          <w:position w:val="0"/>
          <w:sz w:val="4"/>
        </w:rPr>
      </w:r>
    </w:p>
    <w:p>
      <w:pPr>
        <w:pStyle w:val="BodyText"/>
        <w:spacing w:line="336" w:lineRule="auto" w:before="72"/>
        <w:ind w:left="137" w:right="663" w:firstLine="480"/>
        <w:jc w:val="left"/>
      </w:pPr>
      <w:r>
        <w:rPr/>
        <w:t>注：①2007</w:t>
      </w:r>
      <w:r>
        <w:rPr>
          <w:spacing w:val="-40"/>
        </w:rPr>
        <w:t> </w:t>
      </w:r>
      <w:r>
        <w:rPr/>
        <w:t>年非公开发行股票募集资金形成资本溢价</w:t>
      </w:r>
      <w:r>
        <w:rPr>
          <w:spacing w:val="-40"/>
        </w:rPr>
        <w:t> </w:t>
      </w:r>
      <w:r>
        <w:rPr/>
        <w:t>196,515,824.77</w:t>
      </w:r>
      <w:r>
        <w:rPr>
          <w:spacing w:val="-40"/>
        </w:rPr>
        <w:t> </w:t>
      </w:r>
      <w:r>
        <w:rPr/>
        <w:t>元，</w:t>
      </w:r>
      <w:r>
        <w:rPr>
          <w:w w:val="99"/>
        </w:rPr>
        <w:t> </w:t>
      </w:r>
      <w:r>
        <w:rPr/>
        <w:t>详见附注七、25、①注释。</w:t>
      </w:r>
    </w:p>
    <w:p>
      <w:pPr>
        <w:pStyle w:val="BodyText"/>
        <w:spacing w:line="240" w:lineRule="auto" w:before="31"/>
        <w:ind w:left="617" w:right="0"/>
        <w:jc w:val="left"/>
      </w:pPr>
      <w:r>
        <w:rPr/>
        <w:t>②公司持有交通银行原始股</w:t>
      </w:r>
      <w:r>
        <w:rPr>
          <w:spacing w:val="-30"/>
        </w:rPr>
        <w:t> </w:t>
      </w:r>
      <w:r>
        <w:rPr/>
        <w:t>1,400,000</w:t>
      </w:r>
      <w:r>
        <w:rPr>
          <w:spacing w:val="-30"/>
        </w:rPr>
        <w:t> </w:t>
      </w:r>
      <w:r>
        <w:rPr/>
        <w:t>股,账面价值</w:t>
      </w:r>
      <w:r>
        <w:rPr>
          <w:spacing w:val="-30"/>
        </w:rPr>
        <w:t> </w:t>
      </w:r>
      <w:r>
        <w:rPr/>
        <w:t>1,747,000.02</w:t>
      </w:r>
      <w:r>
        <w:rPr>
          <w:spacing w:val="-28"/>
        </w:rPr>
        <w:t> </w:t>
      </w:r>
      <w:r>
        <w:rPr/>
        <w:t>元,2007</w:t>
      </w:r>
    </w:p>
    <w:p>
      <w:pPr>
        <w:pStyle w:val="BodyText"/>
        <w:spacing w:line="336" w:lineRule="auto" w:before="125"/>
        <w:ind w:left="137" w:right="670"/>
        <w:jc w:val="both"/>
      </w:pPr>
      <w:r>
        <w:rPr/>
        <w:t>年</w:t>
      </w:r>
      <w:r>
        <w:rPr>
          <w:spacing w:val="-73"/>
        </w:rPr>
        <w:t> </w:t>
      </w:r>
      <w:r>
        <w:rPr/>
        <w:t>5</w:t>
      </w:r>
      <w:r>
        <w:rPr>
          <w:spacing w:val="-73"/>
        </w:rPr>
        <w:t> </w:t>
      </w:r>
      <w:r>
        <w:rPr/>
        <w:t>月</w:t>
      </w:r>
      <w:r>
        <w:rPr>
          <w:spacing w:val="-73"/>
        </w:rPr>
        <w:t> </w:t>
      </w:r>
      <w:r>
        <w:rPr/>
        <w:t>15</w:t>
      </w:r>
      <w:r>
        <w:rPr>
          <w:spacing w:val="-73"/>
        </w:rPr>
        <w:t> </w:t>
      </w:r>
      <w:r>
        <w:rPr/>
        <w:t>日交通银行成功上市,截止</w:t>
      </w:r>
      <w:r>
        <w:rPr>
          <w:spacing w:val="-73"/>
        </w:rPr>
        <w:t> </w:t>
      </w:r>
      <w:r>
        <w:rPr/>
        <w:t>2007</w:t>
      </w:r>
      <w:r>
        <w:rPr>
          <w:spacing w:val="-73"/>
        </w:rPr>
        <w:t> </w:t>
      </w:r>
      <w:r>
        <w:rPr/>
        <w:t>年</w:t>
      </w:r>
      <w:r>
        <w:rPr>
          <w:spacing w:val="-71"/>
        </w:rPr>
        <w:t> </w:t>
      </w:r>
      <w:r>
        <w:rPr/>
        <w:t>12</w:t>
      </w:r>
      <w:r>
        <w:rPr>
          <w:spacing w:val="-73"/>
        </w:rPr>
        <w:t> </w:t>
      </w:r>
      <w:r>
        <w:rPr/>
        <w:t>月</w:t>
      </w:r>
      <w:r>
        <w:rPr>
          <w:spacing w:val="-73"/>
        </w:rPr>
        <w:t> </w:t>
      </w:r>
      <w:r>
        <w:rPr/>
        <w:t>31</w:t>
      </w:r>
      <w:r>
        <w:rPr>
          <w:spacing w:val="-73"/>
        </w:rPr>
        <w:t> </w:t>
      </w:r>
      <w:r>
        <w:rPr/>
        <w:t>日公司所持交通银行原始股</w:t>
      </w:r>
      <w:r>
        <w:rPr>
          <w:w w:val="99"/>
        </w:rPr>
        <w:t> </w:t>
      </w:r>
      <w:r>
        <w:rPr/>
        <w:t>仍处于限售期(2007-5-15</w:t>
      </w:r>
      <w:r>
        <w:rPr>
          <w:spacing w:val="-60"/>
        </w:rPr>
        <w:t> </w:t>
      </w:r>
      <w:r>
        <w:rPr/>
        <w:t>至</w:t>
      </w:r>
      <w:r>
        <w:rPr>
          <w:spacing w:val="-60"/>
        </w:rPr>
        <w:t> </w:t>
      </w:r>
      <w:r>
        <w:rPr/>
        <w:t>2008-5-14),根据企业会计准则解释第一号和企业会</w:t>
      </w:r>
      <w:r>
        <w:rPr>
          <w:w w:val="99"/>
        </w:rPr>
        <w:t> </w:t>
      </w:r>
      <w:r>
        <w:rPr/>
        <w:t>计准则实施问题专家工作组意见,公司采用</w:t>
      </w:r>
      <w:r>
        <w:rPr>
          <w:spacing w:val="-60"/>
        </w:rPr>
        <w:t> </w:t>
      </w:r>
      <w:r>
        <w:rPr/>
        <w:t>2007</w:t>
      </w:r>
      <w:r>
        <w:rPr>
          <w:spacing w:val="-60"/>
        </w:rPr>
        <w:t> </w:t>
      </w:r>
      <w:r>
        <w:rPr/>
        <w:t>年</w:t>
      </w:r>
      <w:r>
        <w:rPr>
          <w:spacing w:val="-60"/>
        </w:rPr>
        <w:t> </w:t>
      </w:r>
      <w:r>
        <w:rPr/>
        <w:t>12</w:t>
      </w:r>
      <w:r>
        <w:rPr>
          <w:spacing w:val="-62"/>
        </w:rPr>
        <w:t> </w:t>
      </w:r>
      <w:r>
        <w:rPr/>
        <w:t>月</w:t>
      </w:r>
      <w:r>
        <w:rPr>
          <w:spacing w:val="-60"/>
        </w:rPr>
        <w:t> </w:t>
      </w:r>
      <w:r>
        <w:rPr/>
        <w:t>31</w:t>
      </w:r>
      <w:r>
        <w:rPr>
          <w:spacing w:val="-60"/>
        </w:rPr>
        <w:t> </w:t>
      </w:r>
      <w:r>
        <w:rPr/>
        <w:t>日交通银行收盘价按</w:t>
      </w:r>
    </w:p>
    <w:p>
      <w:pPr>
        <w:pStyle w:val="BodyText"/>
        <w:spacing w:line="336" w:lineRule="auto" w:before="29"/>
        <w:ind w:left="617" w:right="1880" w:hanging="480"/>
        <w:jc w:val="left"/>
      </w:pPr>
      <w:r>
        <w:rPr/>
        <w:t>照如下模型计算该原始股公允价值,形成资本公积</w:t>
      </w:r>
      <w:r>
        <w:rPr>
          <w:spacing w:val="-62"/>
        </w:rPr>
        <w:t> </w:t>
      </w:r>
      <w:r>
        <w:rPr/>
        <w:t>9,509,239.73</w:t>
      </w:r>
      <w:r>
        <w:rPr>
          <w:spacing w:val="-62"/>
        </w:rPr>
        <w:t> </w:t>
      </w:r>
      <w:r>
        <w:rPr/>
        <w:t>元。</w:t>
      </w:r>
      <w:r>
        <w:rPr>
          <w:w w:val="99"/>
        </w:rPr>
        <w:t> </w:t>
      </w:r>
      <w:r>
        <w:rPr/>
        <w:t>FV=C+(P-C)*(D1-Dr)/Dr</w:t>
      </w:r>
    </w:p>
    <w:p>
      <w:pPr>
        <w:pStyle w:val="BodyText"/>
        <w:spacing w:line="240" w:lineRule="auto" w:before="31"/>
        <w:ind w:left="617" w:right="0"/>
        <w:jc w:val="left"/>
      </w:pPr>
      <w:r>
        <w:rPr/>
        <w:t>其中：FV</w:t>
      </w:r>
      <w:r>
        <w:rPr>
          <w:spacing w:val="-64"/>
        </w:rPr>
        <w:t> </w:t>
      </w:r>
      <w:r>
        <w:rPr/>
        <w:t>为估值日该非公开发行有明确锁定期的股票的价值；</w:t>
      </w:r>
    </w:p>
    <w:p>
      <w:pPr>
        <w:pStyle w:val="BodyText"/>
        <w:spacing w:line="336" w:lineRule="auto" w:before="125"/>
        <w:ind w:left="137" w:right="662" w:firstLine="480"/>
        <w:jc w:val="left"/>
      </w:pPr>
      <w:r>
        <w:rPr/>
        <w:t>C</w:t>
      </w:r>
      <w:r>
        <w:rPr>
          <w:spacing w:val="1"/>
        </w:rPr>
        <w:t> </w:t>
      </w:r>
      <w:r>
        <w:rPr/>
        <w:t>为该非公开发行有明确锁定期的股票的初始取得成本（因权益业务导致市</w:t>
      </w:r>
      <w:r>
        <w:rPr>
          <w:w w:val="99"/>
        </w:rPr>
        <w:t> </w:t>
      </w:r>
      <w:r>
        <w:rPr>
          <w:spacing w:val="-5"/>
          <w:w w:val="99"/>
        </w:rPr>
        <w:t>场价格除权时，应于除权日对其初始取得成本作相应调整）；</w:t>
      </w:r>
      <w:r>
        <w:rPr>
          <w:spacing w:val="-5"/>
        </w:rPr>
      </w:r>
    </w:p>
    <w:p>
      <w:pPr>
        <w:pStyle w:val="BodyText"/>
        <w:spacing w:line="240" w:lineRule="auto" w:before="31"/>
        <w:ind w:left="617" w:right="0"/>
        <w:jc w:val="left"/>
      </w:pPr>
      <w:r>
        <w:rPr/>
        <w:t>P</w:t>
      </w:r>
      <w:r>
        <w:rPr>
          <w:spacing w:val="-64"/>
        </w:rPr>
        <w:t> </w:t>
      </w:r>
      <w:r>
        <w:rPr/>
        <w:t>为估值日在证券交易所上市交易的同一股票的市价；</w:t>
      </w:r>
    </w:p>
    <w:p>
      <w:pPr>
        <w:pStyle w:val="BodyText"/>
        <w:spacing w:line="240" w:lineRule="auto" w:before="125"/>
        <w:ind w:left="617" w:right="0"/>
        <w:jc w:val="left"/>
      </w:pPr>
      <w:r>
        <w:rPr/>
        <w:t>D1</w:t>
      </w:r>
      <w:r>
        <w:rPr>
          <w:spacing w:val="-65"/>
        </w:rPr>
        <w:t> </w:t>
      </w:r>
      <w:r>
        <w:rPr/>
        <w:t>为开发行有明确锁定期的股票锁定期所含的交易所的交易天数；</w:t>
      </w:r>
    </w:p>
    <w:p>
      <w:pPr>
        <w:pStyle w:val="BodyText"/>
        <w:spacing w:line="240" w:lineRule="auto" w:before="125"/>
        <w:ind w:left="617" w:right="0"/>
        <w:jc w:val="left"/>
      </w:pPr>
      <w:r>
        <w:rPr/>
        <w:t>Dr</w:t>
      </w:r>
      <w:r>
        <w:rPr>
          <w:spacing w:val="10"/>
        </w:rPr>
        <w:t> </w:t>
      </w:r>
      <w:r>
        <w:rPr>
          <w:spacing w:val="3"/>
        </w:rPr>
        <w:t>为估值日剩余锁定期，即估值日至锁定期结束所含的交易所的交易天数</w:t>
      </w:r>
    </w:p>
    <w:p>
      <w:pPr>
        <w:pStyle w:val="BodyText"/>
        <w:spacing w:line="336" w:lineRule="auto" w:before="127"/>
        <w:ind w:left="619" w:right="6785" w:hanging="483"/>
        <w:jc w:val="left"/>
      </w:pPr>
      <w:r>
        <w:rPr>
          <w:spacing w:val="-12"/>
          <w:w w:val="99"/>
        </w:rPr>
        <w:t>（不含估值日当天）。</w:t>
      </w:r>
      <w:r>
        <w:rPr>
          <w:w w:val="99"/>
        </w:rPr>
        <w:t> </w:t>
      </w:r>
      <w:r>
        <w:rPr/>
        <w:t>27、盈余公积</w:t>
      </w:r>
    </w:p>
    <w:p>
      <w:pPr>
        <w:tabs>
          <w:tab w:pos="1210" w:val="left" w:leader="none"/>
          <w:tab w:pos="2621" w:val="left" w:leader="none"/>
          <w:tab w:pos="4315" w:val="left" w:leader="none"/>
          <w:tab w:pos="5854" w:val="left" w:leader="none"/>
          <w:tab w:pos="7373" w:val="left" w:leader="none"/>
          <w:tab w:pos="7498" w:val="left" w:leader="none"/>
        </w:tabs>
        <w:spacing w:line="336" w:lineRule="auto" w:before="38"/>
        <w:ind w:left="247" w:right="672" w:firstLine="300"/>
        <w:jc w:val="left"/>
        <w:rPr>
          <w:rFonts w:ascii="宋体" w:hAnsi="宋体" w:cs="宋体" w:eastAsia="宋体" w:hint="default"/>
          <w:sz w:val="18"/>
          <w:szCs w:val="18"/>
        </w:rPr>
      </w:pPr>
      <w:r>
        <w:rPr/>
        <w:pict>
          <v:group style="position:absolute;margin-left:89.279999pt;margin-top:21.947144pt;width:86.4pt;height:.1pt;mso-position-horizontal-relative:page;mso-position-vertical-relative:paragraph;z-index:-609520" coordorigin="1786,439" coordsize="1728,2">
            <v:shape style="position:absolute;left:1786;top:439;width:1728;height:2" coordorigin="1786,439" coordsize="1728,0" path="m1786,439l3514,439e" filled="false" stroked="true" strokeweight=".72pt" strokecolor="#000000">
              <v:path arrowok="t"/>
            </v:shape>
            <w10:wrap type="none"/>
          </v:group>
        </w:pict>
      </w:r>
      <w:r>
        <w:rPr/>
        <w:pict>
          <v:group style="position:absolute;margin-left:189.360001pt;margin-top:21.947144pt;width:83.9pt;height:.1pt;mso-position-horizontal-relative:page;mso-position-vertical-relative:paragraph;z-index:-609496" coordorigin="3787,439" coordsize="1678,2">
            <v:shape style="position:absolute;left:3787;top:439;width:1678;height:2" coordorigin="3787,439" coordsize="1678,0" path="m3787,439l5465,439e" filled="false" stroked="true" strokeweight=".72pt" strokecolor="#000000">
              <v:path arrowok="t"/>
            </v:shape>
            <w10:wrap type="none"/>
          </v:group>
        </w:pict>
      </w:r>
      <w:r>
        <w:rPr/>
        <w:pict>
          <v:group style="position:absolute;margin-left:283.320007pt;margin-top:21.947144pt;width:69.75pt;height:.1pt;mso-position-horizontal-relative:page;mso-position-vertical-relative:paragraph;z-index:-609472" coordorigin="5666,439" coordsize="1395,2">
            <v:shape style="position:absolute;left:5666;top:439;width:1395;height:2" coordorigin="5666,439" coordsize="1395,0" path="m5666,439l7061,439e" filled="false" stroked="true" strokeweight=".72pt" strokecolor="#000000">
              <v:path arrowok="t"/>
            </v:shape>
            <w10:wrap type="none"/>
          </v:group>
        </w:pict>
      </w:r>
      <w:r>
        <w:rPr/>
        <w:pict>
          <v:group style="position:absolute;margin-left:364.440002pt;margin-top:21.947144pt;width:61.1pt;height:.1pt;mso-position-horizontal-relative:page;mso-position-vertical-relative:paragraph;z-index:-609448" coordorigin="7289,439" coordsize="1222,2">
            <v:shape style="position:absolute;left:7289;top:439;width:1222;height:2" coordorigin="7289,439" coordsize="1222,0" path="m7289,439l8510,439e" filled="false" stroked="true" strokeweight=".72pt" strokecolor="#000000">
              <v:path arrowok="t"/>
            </v:shape>
            <w10:wrap type="none"/>
          </v:group>
        </w:pict>
      </w:r>
      <w:r>
        <w:rPr/>
        <w:pict>
          <v:group style="position:absolute;margin-left:432.720001pt;margin-top:21.947144pt;width:78.150pt;height:.1pt;mso-position-horizontal-relative:page;mso-position-vertical-relative:paragraph;z-index:-609424" coordorigin="8654,439" coordsize="1563,2">
            <v:shape style="position:absolute;left:8654;top:439;width:1563;height:2" coordorigin="8654,439" coordsize="1563,0" path="m8654,439l10217,439e" filled="false" stroked="true" strokeweight=".72pt" strokecolor="#000000">
              <v:path arrowok="t"/>
            </v:shape>
            <w10:wrap type="none"/>
          </v:group>
        </w:pict>
      </w:r>
      <w:r>
        <w:rPr>
          <w:rFonts w:ascii="宋体" w:hAnsi="宋体" w:cs="宋体" w:eastAsia="宋体" w:hint="default"/>
          <w:sz w:val="22"/>
          <w:szCs w:val="22"/>
        </w:rPr>
        <w:t>项</w:t>
        <w:tab/>
        <w:t>目</w:t>
        <w:tab/>
        <w:t>年初数</w:t>
        <w:tab/>
        <w:t>本年增加</w:t>
        <w:tab/>
        <w:t>本年减少</w:t>
        <w:tab/>
        <w:tab/>
        <w:t>年末数</w:t>
      </w:r>
      <w:r>
        <w:rPr>
          <w:rFonts w:ascii="宋体" w:hAnsi="宋体" w:cs="宋体" w:eastAsia="宋体" w:hint="default"/>
          <w:w w:val="100"/>
          <w:sz w:val="22"/>
          <w:szCs w:val="22"/>
        </w:rPr>
        <w:t> </w:t>
      </w:r>
      <w:r>
        <w:rPr>
          <w:rFonts w:ascii="宋体" w:hAnsi="宋体" w:cs="宋体" w:eastAsia="宋体" w:hint="default"/>
          <w:spacing w:val="-1"/>
          <w:sz w:val="22"/>
          <w:szCs w:val="22"/>
        </w:rPr>
        <w:t>法定盈余公积</w:t>
        <w:tab/>
      </w:r>
      <w:r>
        <w:rPr>
          <w:rFonts w:ascii="宋体" w:hAnsi="宋体" w:cs="宋体" w:eastAsia="宋体" w:hint="default"/>
          <w:spacing w:val="-1"/>
          <w:position w:val="1"/>
          <w:sz w:val="18"/>
          <w:szCs w:val="18"/>
        </w:rPr>
        <w:t>11,635,547.40</w:t>
        <w:tab/>
        <w:tab/>
        <w:tab/>
        <w:t>11,635,547.40</w:t>
      </w:r>
      <w:r>
        <w:rPr>
          <w:rFonts w:ascii="宋体" w:hAnsi="宋体" w:cs="宋体" w:eastAsia="宋体" w:hint="default"/>
          <w:spacing w:val="-1"/>
          <w:sz w:val="18"/>
          <w:szCs w:val="18"/>
        </w:rPr>
      </w:r>
    </w:p>
    <w:p>
      <w:pPr>
        <w:spacing w:line="267" w:lineRule="exact" w:before="0"/>
        <w:ind w:left="247" w:right="0" w:firstLine="0"/>
        <w:jc w:val="left"/>
        <w:rPr>
          <w:rFonts w:ascii="宋体" w:hAnsi="宋体" w:cs="宋体" w:eastAsia="宋体" w:hint="default"/>
          <w:sz w:val="22"/>
          <w:szCs w:val="22"/>
        </w:rPr>
      </w:pPr>
      <w:r>
        <w:rPr>
          <w:rFonts w:ascii="宋体" w:hAnsi="宋体" w:cs="宋体" w:eastAsia="宋体" w:hint="default"/>
          <w:sz w:val="22"/>
          <w:szCs w:val="22"/>
        </w:rPr>
        <w:t>任意盈余公积</w:t>
      </w:r>
    </w:p>
    <w:p>
      <w:pPr>
        <w:spacing w:line="295" w:lineRule="auto" w:before="65"/>
        <w:ind w:left="247" w:right="7633" w:firstLine="0"/>
        <w:jc w:val="left"/>
        <w:rPr>
          <w:rFonts w:ascii="宋体" w:hAnsi="宋体" w:cs="宋体" w:eastAsia="宋体" w:hint="default"/>
          <w:sz w:val="22"/>
          <w:szCs w:val="22"/>
        </w:rPr>
      </w:pPr>
      <w:r>
        <w:rPr>
          <w:rFonts w:ascii="宋体" w:hAnsi="宋体" w:cs="宋体" w:eastAsia="宋体" w:hint="default"/>
          <w:sz w:val="22"/>
          <w:szCs w:val="22"/>
        </w:rPr>
        <w:t>储备基金</w:t>
      </w:r>
      <w:r>
        <w:rPr>
          <w:rFonts w:ascii="宋体" w:hAnsi="宋体" w:cs="宋体" w:eastAsia="宋体" w:hint="default"/>
          <w:spacing w:val="-108"/>
          <w:sz w:val="22"/>
          <w:szCs w:val="22"/>
        </w:rPr>
        <w:t> </w:t>
      </w:r>
      <w:r>
        <w:rPr>
          <w:rFonts w:ascii="宋体" w:hAnsi="宋体" w:cs="宋体" w:eastAsia="宋体" w:hint="default"/>
          <w:sz w:val="22"/>
          <w:szCs w:val="22"/>
        </w:rPr>
        <w:t>企业发展基金</w:t>
      </w:r>
    </w:p>
    <w:p>
      <w:pPr>
        <w:spacing w:line="240" w:lineRule="auto" w:before="0"/>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39"/>
        <w:gridCol w:w="1340"/>
        <w:gridCol w:w="194"/>
        <w:gridCol w:w="1673"/>
        <w:gridCol w:w="508"/>
        <w:gridCol w:w="670"/>
        <w:gridCol w:w="137"/>
        <w:gridCol w:w="1570"/>
      </w:tblGrid>
      <w:tr>
        <w:trPr>
          <w:trHeight w:val="384" w:hRule="exact"/>
        </w:trPr>
        <w:tc>
          <w:tcPr>
            <w:tcW w:w="2339" w:type="dxa"/>
            <w:tcBorders>
              <w:top w:val="single" w:sz="6" w:space="0" w:color="000000"/>
              <w:left w:val="nil" w:sz="6" w:space="0" w:color="auto"/>
              <w:bottom w:val="single" w:sz="17" w:space="0" w:color="000000"/>
              <w:right w:val="nil" w:sz="6" w:space="0" w:color="auto"/>
            </w:tcBorders>
          </w:tcPr>
          <w:p>
            <w:pPr>
              <w:pStyle w:val="TableParagraph"/>
              <w:tabs>
                <w:tab w:pos="1139" w:val="left" w:leader="none"/>
              </w:tabs>
              <w:spacing w:line="249" w:lineRule="exact"/>
              <w:ind w:left="477"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1340" w:type="dxa"/>
            <w:tcBorders>
              <w:top w:val="single" w:sz="6" w:space="0" w:color="000000"/>
              <w:left w:val="nil" w:sz="6" w:space="0" w:color="auto"/>
              <w:bottom w:val="single" w:sz="17" w:space="0" w:color="000000"/>
              <w:right w:val="nil" w:sz="6" w:space="0" w:color="auto"/>
            </w:tcBorders>
          </w:tcPr>
          <w:p>
            <w:pPr>
              <w:pStyle w:val="TableParagraph"/>
              <w:spacing w:line="240" w:lineRule="auto" w:before="29"/>
              <w:ind w:left="157" w:right="0"/>
              <w:jc w:val="left"/>
              <w:rPr>
                <w:rFonts w:ascii="宋体" w:hAnsi="宋体" w:cs="宋体" w:eastAsia="宋体" w:hint="default"/>
                <w:sz w:val="18"/>
                <w:szCs w:val="18"/>
              </w:rPr>
            </w:pPr>
            <w:r>
              <w:rPr>
                <w:rFonts w:ascii="宋体"/>
                <w:sz w:val="18"/>
              </w:rPr>
              <w:t>11,635,547.40</w:t>
            </w:r>
          </w:p>
        </w:tc>
        <w:tc>
          <w:tcPr>
            <w:tcW w:w="19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17" w:space="0" w:color="000000"/>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pict>
                <v:group style="width:70.45pt;height:.75pt;mso-position-horizontal-relative:char;mso-position-vertical-relative:line" coordorigin="0,0" coordsize="1409,15">
                  <v:group style="position:absolute;left:7;top:7;width:1395;height:2" coordorigin="7,7" coordsize="1395,2">
                    <v:shape style="position:absolute;left:7;top:7;width:1395;height:2" coordorigin="7,7" coordsize="1395,0" path="m7,7l140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26"/>
                <w:szCs w:val="26"/>
              </w:rPr>
            </w:pPr>
          </w:p>
        </w:tc>
        <w:tc>
          <w:tcPr>
            <w:tcW w:w="508" w:type="dxa"/>
            <w:tcBorders>
              <w:top w:val="single" w:sz="6" w:space="0" w:color="000000"/>
              <w:left w:val="nil" w:sz="6" w:space="0" w:color="auto"/>
              <w:bottom w:val="single" w:sz="17" w:space="0" w:color="000000"/>
              <w:right w:val="nil" w:sz="6" w:space="0" w:color="auto"/>
            </w:tcBorders>
          </w:tcPr>
          <w:p>
            <w:pPr/>
          </w:p>
        </w:tc>
        <w:tc>
          <w:tcPr>
            <w:tcW w:w="670" w:type="dxa"/>
            <w:tcBorders>
              <w:top w:val="single" w:sz="6" w:space="0" w:color="000000"/>
              <w:left w:val="nil" w:sz="6" w:space="0" w:color="auto"/>
              <w:bottom w:val="single" w:sz="17"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70" w:type="dxa"/>
            <w:tcBorders>
              <w:top w:val="single" w:sz="6" w:space="0" w:color="000000"/>
              <w:left w:val="nil" w:sz="6" w:space="0" w:color="auto"/>
              <w:bottom w:val="single" w:sz="17" w:space="0" w:color="000000"/>
              <w:right w:val="nil" w:sz="6" w:space="0" w:color="auto"/>
            </w:tcBorders>
          </w:tcPr>
          <w:p>
            <w:pPr>
              <w:pStyle w:val="TableParagraph"/>
              <w:spacing w:line="240" w:lineRule="auto" w:before="29"/>
              <w:ind w:right="8"/>
              <w:jc w:val="right"/>
              <w:rPr>
                <w:rFonts w:ascii="宋体" w:hAnsi="宋体" w:cs="宋体" w:eastAsia="宋体" w:hint="default"/>
                <w:sz w:val="18"/>
                <w:szCs w:val="18"/>
              </w:rPr>
            </w:pPr>
            <w:r>
              <w:rPr>
                <w:rFonts w:ascii="宋体"/>
                <w:spacing w:val="-1"/>
                <w:sz w:val="18"/>
              </w:rPr>
              <w:t>11,635,547.40</w:t>
            </w:r>
          </w:p>
        </w:tc>
      </w:tr>
      <w:tr>
        <w:trPr>
          <w:trHeight w:val="670" w:hRule="exact"/>
        </w:trPr>
        <w:tc>
          <w:tcPr>
            <w:tcW w:w="2339" w:type="dxa"/>
            <w:tcBorders>
              <w:top w:val="single" w:sz="17" w:space="0" w:color="000000"/>
              <w:left w:val="nil" w:sz="6" w:space="0" w:color="auto"/>
              <w:bottom w:val="nil" w:sz="6" w:space="0" w:color="auto"/>
              <w:right w:val="nil" w:sz="6" w:space="0" w:color="auto"/>
            </w:tcBorders>
          </w:tcPr>
          <w:p>
            <w:pPr>
              <w:pStyle w:val="TableParagraph"/>
              <w:spacing w:line="240" w:lineRule="auto" w:before="72"/>
              <w:ind w:left="494" w:right="0"/>
              <w:jc w:val="left"/>
              <w:rPr>
                <w:rFonts w:ascii="宋体" w:hAnsi="宋体" w:cs="宋体" w:eastAsia="宋体" w:hint="default"/>
                <w:sz w:val="24"/>
                <w:szCs w:val="24"/>
              </w:rPr>
            </w:pPr>
            <w:r>
              <w:rPr>
                <w:rFonts w:ascii="宋体" w:hAnsi="宋体" w:cs="宋体" w:eastAsia="宋体" w:hint="default"/>
                <w:sz w:val="24"/>
                <w:szCs w:val="24"/>
              </w:rPr>
              <w:t>28、未分配利润</w:t>
            </w:r>
          </w:p>
        </w:tc>
        <w:tc>
          <w:tcPr>
            <w:tcW w:w="1340" w:type="dxa"/>
            <w:tcBorders>
              <w:top w:val="single" w:sz="17"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673" w:type="dxa"/>
            <w:tcBorders>
              <w:top w:val="single" w:sz="17" w:space="0" w:color="000000"/>
              <w:left w:val="nil" w:sz="6" w:space="0" w:color="auto"/>
              <w:bottom w:val="nil" w:sz="6" w:space="0" w:color="auto"/>
              <w:right w:val="nil" w:sz="6" w:space="0" w:color="auto"/>
            </w:tcBorders>
          </w:tcPr>
          <w:p>
            <w:pPr/>
          </w:p>
        </w:tc>
        <w:tc>
          <w:tcPr>
            <w:tcW w:w="508" w:type="dxa"/>
            <w:tcBorders>
              <w:top w:val="single" w:sz="17" w:space="0" w:color="000000"/>
              <w:left w:val="nil" w:sz="6" w:space="0" w:color="auto"/>
              <w:bottom w:val="nil" w:sz="6" w:space="0" w:color="auto"/>
              <w:right w:val="nil" w:sz="6" w:space="0" w:color="auto"/>
            </w:tcBorders>
          </w:tcPr>
          <w:p>
            <w:pPr/>
          </w:p>
        </w:tc>
        <w:tc>
          <w:tcPr>
            <w:tcW w:w="670" w:type="dxa"/>
            <w:tcBorders>
              <w:top w:val="single" w:sz="17"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70" w:type="dxa"/>
            <w:tcBorders>
              <w:top w:val="single" w:sz="17" w:space="0" w:color="000000"/>
              <w:left w:val="nil" w:sz="6" w:space="0" w:color="auto"/>
              <w:bottom w:val="nil" w:sz="6" w:space="0" w:color="auto"/>
              <w:right w:val="nil" w:sz="6" w:space="0" w:color="auto"/>
            </w:tcBorders>
          </w:tcPr>
          <w:p>
            <w:pPr/>
          </w:p>
        </w:tc>
      </w:tr>
      <w:tr>
        <w:trPr>
          <w:trHeight w:val="594" w:hRule="exact"/>
        </w:trPr>
        <w:tc>
          <w:tcPr>
            <w:tcW w:w="2339"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1495" w:val="left" w:leader="none"/>
              </w:tabs>
              <w:spacing w:line="240" w:lineRule="auto"/>
              <w:ind w:left="99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40" w:type="dxa"/>
            <w:tcBorders>
              <w:top w:val="nil" w:sz="6" w:space="0" w:color="auto"/>
              <w:left w:val="nil" w:sz="6" w:space="0" w:color="auto"/>
              <w:bottom w:val="single" w:sz="6" w:space="0" w:color="000000"/>
              <w:right w:val="nil" w:sz="6" w:space="0" w:color="auto"/>
            </w:tcBorders>
          </w:tcPr>
          <w:p>
            <w:pPr/>
          </w:p>
        </w:tc>
        <w:tc>
          <w:tcPr>
            <w:tcW w:w="194" w:type="dxa"/>
            <w:tcBorders>
              <w:top w:val="nil" w:sz="6" w:space="0" w:color="auto"/>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50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single" w:sz="6" w:space="0" w:color="000000"/>
              <w:right w:val="nil" w:sz="6" w:space="0" w:color="auto"/>
            </w:tcBorders>
          </w:tcPr>
          <w:p>
            <w:pPr/>
          </w:p>
        </w:tc>
        <w:tc>
          <w:tcPr>
            <w:tcW w:w="137" w:type="dxa"/>
            <w:tcBorders>
              <w:top w:val="nil" w:sz="6" w:space="0" w:color="auto"/>
              <w:left w:val="nil" w:sz="6" w:space="0" w:color="auto"/>
              <w:bottom w:val="single" w:sz="6" w:space="0" w:color="000000"/>
              <w:right w:val="nil" w:sz="6" w:space="0" w:color="auto"/>
            </w:tcBorders>
          </w:tcPr>
          <w:p>
            <w:pPr/>
          </w:p>
        </w:tc>
        <w:tc>
          <w:tcPr>
            <w:tcW w:w="1570"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338" w:hRule="exact"/>
        </w:trPr>
        <w:tc>
          <w:tcPr>
            <w:tcW w:w="2339" w:type="dxa"/>
            <w:tcBorders>
              <w:top w:val="single" w:sz="6" w:space="0" w:color="000000"/>
              <w:left w:val="nil" w:sz="6" w:space="0" w:color="auto"/>
              <w:bottom w:val="nil" w:sz="6" w:space="0" w:color="auto"/>
              <w:right w:val="nil" w:sz="6" w:space="0" w:color="auto"/>
            </w:tcBorders>
          </w:tcPr>
          <w:p>
            <w:pPr>
              <w:pStyle w:val="TableParagraph"/>
              <w:spacing w:line="230" w:lineRule="exact"/>
              <w:ind w:left="112" w:right="0"/>
              <w:jc w:val="left"/>
              <w:rPr>
                <w:rFonts w:ascii="宋体" w:hAnsi="宋体" w:cs="宋体" w:eastAsia="宋体" w:hint="default"/>
                <w:sz w:val="20"/>
                <w:szCs w:val="20"/>
              </w:rPr>
            </w:pPr>
            <w:r>
              <w:rPr>
                <w:rFonts w:ascii="宋体" w:hAnsi="宋体" w:cs="宋体" w:eastAsia="宋体" w:hint="default"/>
                <w:sz w:val="20"/>
                <w:szCs w:val="20"/>
              </w:rPr>
              <w:t>上年年末余额</w:t>
            </w:r>
          </w:p>
        </w:tc>
        <w:tc>
          <w:tcPr>
            <w:tcW w:w="1340" w:type="dxa"/>
            <w:tcBorders>
              <w:top w:val="single" w:sz="6" w:space="0" w:color="000000"/>
              <w:left w:val="nil" w:sz="6" w:space="0" w:color="auto"/>
              <w:bottom w:val="nil" w:sz="6" w:space="0" w:color="auto"/>
              <w:right w:val="nil" w:sz="6" w:space="0" w:color="auto"/>
            </w:tcBorders>
          </w:tcPr>
          <w:p>
            <w:pPr/>
          </w:p>
        </w:tc>
        <w:tc>
          <w:tcPr>
            <w:tcW w:w="194" w:type="dxa"/>
            <w:tcBorders>
              <w:top w:val="single" w:sz="6" w:space="0" w:color="000000"/>
              <w:left w:val="nil" w:sz="6" w:space="0" w:color="auto"/>
              <w:bottom w:val="nil" w:sz="6" w:space="0" w:color="auto"/>
              <w:right w:val="nil" w:sz="6" w:space="0" w:color="auto"/>
            </w:tcBorders>
          </w:tcPr>
          <w:p>
            <w:pPr/>
          </w:p>
        </w:tc>
        <w:tc>
          <w:tcPr>
            <w:tcW w:w="1673" w:type="dxa"/>
            <w:tcBorders>
              <w:top w:val="single" w:sz="6" w:space="0" w:color="000000"/>
              <w:left w:val="nil" w:sz="6" w:space="0" w:color="auto"/>
              <w:bottom w:val="nil" w:sz="6" w:space="0" w:color="auto"/>
              <w:right w:val="nil" w:sz="6" w:space="0" w:color="auto"/>
            </w:tcBorders>
          </w:tcPr>
          <w:p>
            <w:pPr>
              <w:pStyle w:val="TableParagraph"/>
              <w:spacing w:line="240" w:lineRule="auto" w:before="29"/>
              <w:ind w:right="2"/>
              <w:jc w:val="right"/>
              <w:rPr>
                <w:rFonts w:ascii="宋体" w:hAnsi="宋体" w:cs="宋体" w:eastAsia="宋体" w:hint="default"/>
                <w:sz w:val="18"/>
                <w:szCs w:val="18"/>
              </w:rPr>
            </w:pPr>
            <w:r>
              <w:rPr>
                <w:rFonts w:ascii="宋体"/>
                <w:spacing w:val="-1"/>
                <w:sz w:val="18"/>
              </w:rPr>
              <w:t>10,489,676.26</w:t>
            </w:r>
          </w:p>
        </w:tc>
        <w:tc>
          <w:tcPr>
            <w:tcW w:w="508" w:type="dxa"/>
            <w:tcBorders>
              <w:top w:val="nil" w:sz="6" w:space="0" w:color="auto"/>
              <w:left w:val="nil" w:sz="6" w:space="0" w:color="auto"/>
              <w:bottom w:val="nil" w:sz="6" w:space="0" w:color="auto"/>
              <w:right w:val="nil" w:sz="6" w:space="0" w:color="auto"/>
            </w:tcBorders>
          </w:tcPr>
          <w:p>
            <w:pPr/>
          </w:p>
        </w:tc>
        <w:tc>
          <w:tcPr>
            <w:tcW w:w="670" w:type="dxa"/>
            <w:tcBorders>
              <w:top w:val="single" w:sz="6" w:space="0" w:color="000000"/>
              <w:left w:val="nil" w:sz="6" w:space="0" w:color="auto"/>
              <w:bottom w:val="nil" w:sz="6" w:space="0" w:color="auto"/>
              <w:right w:val="nil" w:sz="6" w:space="0" w:color="auto"/>
            </w:tcBorders>
          </w:tcPr>
          <w:p>
            <w:pPr/>
          </w:p>
        </w:tc>
        <w:tc>
          <w:tcPr>
            <w:tcW w:w="137" w:type="dxa"/>
            <w:tcBorders>
              <w:top w:val="single" w:sz="6" w:space="0" w:color="000000"/>
              <w:left w:val="nil" w:sz="6" w:space="0" w:color="auto"/>
              <w:bottom w:val="nil" w:sz="6" w:space="0" w:color="auto"/>
              <w:right w:val="nil" w:sz="6" w:space="0" w:color="auto"/>
            </w:tcBorders>
          </w:tcPr>
          <w:p>
            <w:pPr/>
          </w:p>
        </w:tc>
        <w:tc>
          <w:tcPr>
            <w:tcW w:w="1570"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right="8"/>
              <w:jc w:val="right"/>
              <w:rPr>
                <w:rFonts w:ascii="宋体" w:hAnsi="宋体" w:cs="宋体" w:eastAsia="宋体" w:hint="default"/>
                <w:sz w:val="20"/>
                <w:szCs w:val="20"/>
              </w:rPr>
            </w:pPr>
            <w:r>
              <w:rPr>
                <w:rFonts w:ascii="宋体"/>
                <w:w w:val="95"/>
                <w:sz w:val="20"/>
              </w:rPr>
              <w:t>4,009,096.28</w:t>
            </w:r>
            <w:r>
              <w:rPr>
                <w:rFonts w:ascii="宋体"/>
                <w:sz w:val="20"/>
              </w:rPr>
            </w:r>
          </w:p>
        </w:tc>
      </w:tr>
      <w:tr>
        <w:trPr>
          <w:trHeight w:val="349"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52" w:lineRule="exact"/>
              <w:ind w:left="112"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340"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
              <w:jc w:val="right"/>
              <w:rPr>
                <w:rFonts w:ascii="宋体" w:hAnsi="宋体" w:cs="宋体" w:eastAsia="宋体" w:hint="default"/>
                <w:sz w:val="18"/>
                <w:szCs w:val="18"/>
              </w:rPr>
            </w:pPr>
            <w:r>
              <w:rPr>
                <w:rFonts w:ascii="宋体"/>
                <w:spacing w:val="-1"/>
                <w:sz w:val="18"/>
              </w:rPr>
              <w:t>876,067.43</w:t>
            </w:r>
          </w:p>
        </w:tc>
      </w:tr>
      <w:tr>
        <w:trPr>
          <w:trHeight w:val="335"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58" w:lineRule="exact"/>
              <w:ind w:left="415"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340"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50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92"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2" w:right="0"/>
              <w:jc w:val="left"/>
              <w:rPr>
                <w:rFonts w:ascii="宋体" w:hAnsi="宋体" w:cs="宋体" w:eastAsia="宋体" w:hint="default"/>
                <w:sz w:val="20"/>
                <w:szCs w:val="20"/>
              </w:rPr>
            </w:pPr>
            <w:r>
              <w:rPr>
                <w:rFonts w:ascii="宋体" w:hAnsi="宋体" w:cs="宋体" w:eastAsia="宋体" w:hint="default"/>
                <w:sz w:val="20"/>
                <w:szCs w:val="20"/>
              </w:rPr>
              <w:t>本年年初余额</w:t>
            </w:r>
          </w:p>
        </w:tc>
        <w:tc>
          <w:tcPr>
            <w:tcW w:w="1340"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
              <w:jc w:val="right"/>
              <w:rPr>
                <w:rFonts w:ascii="宋体" w:hAnsi="宋体" w:cs="宋体" w:eastAsia="宋体" w:hint="default"/>
                <w:sz w:val="18"/>
                <w:szCs w:val="18"/>
              </w:rPr>
            </w:pPr>
            <w:r>
              <w:rPr>
                <w:rFonts w:ascii="宋体"/>
                <w:spacing w:val="-1"/>
                <w:sz w:val="18"/>
              </w:rPr>
              <w:t>10,489,676.26</w:t>
            </w:r>
          </w:p>
        </w:tc>
        <w:tc>
          <w:tcPr>
            <w:tcW w:w="50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
              <w:jc w:val="right"/>
              <w:rPr>
                <w:rFonts w:ascii="宋体" w:hAnsi="宋体" w:cs="宋体" w:eastAsia="宋体" w:hint="default"/>
                <w:sz w:val="18"/>
                <w:szCs w:val="18"/>
              </w:rPr>
            </w:pPr>
            <w:r>
              <w:rPr>
                <w:rFonts w:ascii="宋体"/>
                <w:spacing w:val="-1"/>
                <w:sz w:val="18"/>
              </w:rPr>
              <w:t>4,885,163.71</w:t>
            </w:r>
          </w:p>
        </w:tc>
      </w:tr>
    </w:tbl>
    <w:p>
      <w:pPr>
        <w:spacing w:after="0" w:line="240" w:lineRule="auto"/>
        <w:jc w:val="right"/>
        <w:rPr>
          <w:rFonts w:ascii="宋体" w:hAnsi="宋体" w:cs="宋体" w:eastAsia="宋体" w:hint="default"/>
          <w:sz w:val="18"/>
          <w:szCs w:val="18"/>
        </w:rPr>
        <w:sectPr>
          <w:type w:val="continuous"/>
          <w:pgSz w:w="11900" w:h="16840"/>
          <w:pgMar w:top="1600" w:bottom="280" w:left="1660" w:right="1020"/>
        </w:sectPr>
      </w:pPr>
    </w:p>
    <w:p>
      <w:pPr>
        <w:spacing w:line="239" w:lineRule="exact" w:before="0"/>
        <w:ind w:left="238" w:right="0" w:firstLine="0"/>
        <w:jc w:val="left"/>
        <w:rPr>
          <w:rFonts w:ascii="宋体" w:hAnsi="宋体" w:cs="宋体" w:eastAsia="宋体" w:hint="default"/>
          <w:sz w:val="20"/>
          <w:szCs w:val="20"/>
        </w:rPr>
      </w:pPr>
      <w:r>
        <w:rPr>
          <w:rFonts w:ascii="宋体" w:hAnsi="宋体" w:cs="宋体" w:eastAsia="宋体" w:hint="default"/>
          <w:w w:val="95"/>
          <w:sz w:val="20"/>
          <w:szCs w:val="20"/>
        </w:rPr>
        <w:t>加:合并净利润</w:t>
      </w:r>
      <w:r>
        <w:rPr>
          <w:rFonts w:ascii="宋体" w:hAnsi="宋体" w:cs="宋体" w:eastAsia="宋体" w:hint="default"/>
          <w:sz w:val="20"/>
          <w:szCs w:val="20"/>
        </w:rPr>
      </w:r>
    </w:p>
    <w:p>
      <w:pPr>
        <w:spacing w:line="240" w:lineRule="auto" w:before="3"/>
        <w:rPr>
          <w:rFonts w:ascii="宋体" w:hAnsi="宋体" w:cs="宋体" w:eastAsia="宋体" w:hint="default"/>
          <w:sz w:val="18"/>
          <w:szCs w:val="18"/>
        </w:rPr>
      </w:pPr>
      <w:r>
        <w:rPr/>
        <w:br w:type="column"/>
      </w:r>
      <w:r>
        <w:rPr>
          <w:rFonts w:ascii="宋体"/>
          <w:sz w:val="18"/>
        </w:rPr>
      </w:r>
    </w:p>
    <w:p>
      <w:pPr>
        <w:spacing w:before="0"/>
        <w:ind w:left="238" w:right="-18" w:firstLine="0"/>
        <w:jc w:val="left"/>
        <w:rPr>
          <w:rFonts w:ascii="宋体" w:hAnsi="宋体" w:cs="宋体" w:eastAsia="宋体" w:hint="default"/>
          <w:sz w:val="18"/>
          <w:szCs w:val="18"/>
        </w:rPr>
      </w:pPr>
      <w:r>
        <w:rPr>
          <w:rFonts w:ascii="宋体"/>
          <w:sz w:val="18"/>
        </w:rPr>
        <w:t>22,955,695.29</w:t>
      </w:r>
    </w:p>
    <w:p>
      <w:pPr>
        <w:spacing w:before="109"/>
        <w:ind w:left="238" w:right="0" w:firstLine="0"/>
        <w:jc w:val="left"/>
        <w:rPr>
          <w:rFonts w:ascii="宋体" w:hAnsi="宋体" w:cs="宋体" w:eastAsia="宋体" w:hint="default"/>
          <w:sz w:val="18"/>
          <w:szCs w:val="18"/>
        </w:rPr>
      </w:pPr>
      <w:r>
        <w:rPr/>
        <w:br w:type="column"/>
      </w:r>
      <w:r>
        <w:rPr>
          <w:rFonts w:ascii="宋体"/>
          <w:sz w:val="18"/>
        </w:rPr>
        <w:t>15,007,470.60</w:t>
      </w:r>
    </w:p>
    <w:p>
      <w:pPr>
        <w:spacing w:after="0"/>
        <w:jc w:val="left"/>
        <w:rPr>
          <w:rFonts w:ascii="宋体" w:hAnsi="宋体" w:cs="宋体" w:eastAsia="宋体" w:hint="default"/>
          <w:sz w:val="18"/>
          <w:szCs w:val="18"/>
        </w:rPr>
        <w:sectPr>
          <w:type w:val="continuous"/>
          <w:pgSz w:w="11900" w:h="16840"/>
          <w:pgMar w:top="1600" w:bottom="280" w:left="1660" w:right="1020"/>
          <w:cols w:num="3" w:equalWidth="0">
            <w:col w:w="1535" w:space="2723"/>
            <w:col w:w="1411" w:space="1466"/>
            <w:col w:w="2085"/>
          </w:cols>
        </w:sectPr>
      </w:pPr>
    </w:p>
    <w:p>
      <w:pPr>
        <w:spacing w:line="324" w:lineRule="auto" w:before="26"/>
        <w:ind w:left="540" w:right="5840" w:firstLine="0"/>
        <w:jc w:val="left"/>
        <w:rPr>
          <w:rFonts w:ascii="宋体" w:hAnsi="宋体" w:cs="宋体" w:eastAsia="宋体" w:hint="default"/>
          <w:sz w:val="20"/>
          <w:szCs w:val="20"/>
        </w:rPr>
      </w:pPr>
      <w:r>
        <w:rPr>
          <w:rFonts w:ascii="宋体" w:hAnsi="宋体" w:cs="宋体" w:eastAsia="宋体" w:hint="default"/>
          <w:w w:val="95"/>
          <w:sz w:val="20"/>
          <w:szCs w:val="20"/>
        </w:rPr>
        <w:t>盈余公积弥补亏损</w:t>
      </w:r>
      <w:r>
        <w:rPr>
          <w:rFonts w:ascii="宋体" w:hAnsi="宋体" w:cs="宋体" w:eastAsia="宋体" w:hint="default"/>
          <w:spacing w:val="-23"/>
          <w:w w:val="95"/>
          <w:sz w:val="20"/>
          <w:szCs w:val="20"/>
        </w:rPr>
        <w:t> </w:t>
      </w:r>
      <w:r>
        <w:rPr>
          <w:rFonts w:ascii="宋体" w:hAnsi="宋体" w:cs="宋体" w:eastAsia="宋体" w:hint="default"/>
          <w:sz w:val="20"/>
          <w:szCs w:val="20"/>
        </w:rPr>
        <w:t>其他转入</w:t>
      </w:r>
    </w:p>
    <w:tbl>
      <w:tblPr>
        <w:tblW w:w="0" w:type="auto"/>
        <w:jc w:val="left"/>
        <w:tblInd w:w="203" w:type="dxa"/>
        <w:tblLayout w:type="fixed"/>
        <w:tblCellMar>
          <w:top w:w="0" w:type="dxa"/>
          <w:left w:w="0" w:type="dxa"/>
          <w:bottom w:w="0" w:type="dxa"/>
          <w:right w:w="0" w:type="dxa"/>
        </w:tblCellMar>
        <w:tblLook w:val="01E0"/>
      </w:tblPr>
      <w:tblGrid>
        <w:gridCol w:w="3097"/>
        <w:gridCol w:w="2376"/>
        <w:gridCol w:w="497"/>
        <w:gridCol w:w="2383"/>
      </w:tblGrid>
      <w:tr>
        <w:trPr>
          <w:trHeight w:val="73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324" w:lineRule="auto" w:before="23"/>
              <w:ind w:left="337" w:right="1164" w:hanging="303"/>
              <w:jc w:val="left"/>
              <w:rPr>
                <w:rFonts w:ascii="宋体" w:hAnsi="宋体" w:cs="宋体" w:eastAsia="宋体" w:hint="default"/>
                <w:sz w:val="20"/>
                <w:szCs w:val="20"/>
              </w:rPr>
            </w:pPr>
            <w:r>
              <w:rPr>
                <w:rFonts w:ascii="宋体" w:hAnsi="宋体" w:cs="宋体" w:eastAsia="宋体" w:hint="default"/>
                <w:w w:val="95"/>
                <w:sz w:val="20"/>
                <w:szCs w:val="20"/>
              </w:rPr>
              <w:t>减:提取法定盈余公积</w:t>
            </w:r>
            <w:r>
              <w:rPr>
                <w:rFonts w:ascii="宋体" w:hAnsi="宋体" w:cs="宋体" w:eastAsia="宋体" w:hint="default"/>
                <w:spacing w:val="-6"/>
                <w:w w:val="95"/>
                <w:sz w:val="20"/>
                <w:szCs w:val="20"/>
              </w:rPr>
              <w:t> </w:t>
            </w:r>
            <w:r>
              <w:rPr>
                <w:rFonts w:ascii="宋体" w:hAnsi="宋体" w:cs="宋体" w:eastAsia="宋体" w:hint="default"/>
                <w:spacing w:val="-6"/>
                <w:w w:val="95"/>
                <w:sz w:val="20"/>
                <w:szCs w:val="20"/>
              </w:rPr>
            </w:r>
            <w:r>
              <w:rPr>
                <w:rFonts w:ascii="宋体" w:hAnsi="宋体" w:cs="宋体" w:eastAsia="宋体" w:hint="default"/>
                <w:w w:val="95"/>
                <w:sz w:val="20"/>
                <w:szCs w:val="20"/>
              </w:rPr>
              <w:t>提取任意盈余公积</w:t>
            </w:r>
            <w:r>
              <w:rPr>
                <w:rFonts w:ascii="宋体" w:hAnsi="宋体" w:cs="宋体" w:eastAsia="宋体" w:hint="default"/>
                <w:sz w:val="20"/>
                <w:szCs w:val="20"/>
              </w:rPr>
            </w:r>
          </w:p>
        </w:tc>
        <w:tc>
          <w:tcPr>
            <w:tcW w:w="2376"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
              <w:jc w:val="right"/>
              <w:rPr>
                <w:rFonts w:ascii="宋体" w:hAnsi="宋体" w:cs="宋体" w:eastAsia="宋体" w:hint="default"/>
                <w:sz w:val="20"/>
                <w:szCs w:val="20"/>
              </w:rPr>
            </w:pPr>
            <w:r>
              <w:rPr>
                <w:rFonts w:ascii="宋体"/>
                <w:w w:val="95"/>
                <w:sz w:val="20"/>
              </w:rPr>
              <w:t>631,964.98</w:t>
            </w:r>
            <w:r>
              <w:rPr>
                <w:rFonts w:ascii="宋体"/>
                <w:sz w:val="20"/>
              </w:rPr>
            </w:r>
          </w:p>
        </w:tc>
      </w:tr>
      <w:tr>
        <w:trPr>
          <w:trHeight w:val="763"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324" w:lineRule="auto" w:before="1"/>
              <w:ind w:left="337" w:right="1562"/>
              <w:jc w:val="left"/>
              <w:rPr>
                <w:rFonts w:ascii="宋体" w:hAnsi="宋体" w:cs="宋体" w:eastAsia="宋体" w:hint="default"/>
                <w:sz w:val="20"/>
                <w:szCs w:val="20"/>
              </w:rPr>
            </w:pPr>
            <w:r>
              <w:rPr>
                <w:rFonts w:ascii="宋体" w:hAnsi="宋体" w:cs="宋体" w:eastAsia="宋体" w:hint="default"/>
                <w:w w:val="95"/>
                <w:sz w:val="20"/>
                <w:szCs w:val="20"/>
              </w:rPr>
              <w:t>对股东的分配</w:t>
            </w:r>
            <w:r>
              <w:rPr>
                <w:rFonts w:ascii="宋体" w:hAnsi="宋体" w:cs="宋体" w:eastAsia="宋体" w:hint="default"/>
                <w:spacing w:val="-41"/>
                <w:w w:val="95"/>
                <w:sz w:val="20"/>
                <w:szCs w:val="20"/>
              </w:rPr>
              <w:t> </w:t>
            </w:r>
            <w:r>
              <w:rPr>
                <w:rFonts w:ascii="宋体" w:hAnsi="宋体" w:cs="宋体" w:eastAsia="宋体" w:hint="default"/>
                <w:w w:val="95"/>
                <w:sz w:val="20"/>
                <w:szCs w:val="20"/>
              </w:rPr>
              <w:t>少数股东损益</w:t>
            </w:r>
            <w:r>
              <w:rPr>
                <w:rFonts w:ascii="宋体" w:hAnsi="宋体" w:cs="宋体" w:eastAsia="宋体" w:hint="default"/>
                <w:sz w:val="20"/>
                <w:szCs w:val="20"/>
              </w:rPr>
            </w:r>
          </w:p>
        </w:tc>
        <w:tc>
          <w:tcPr>
            <w:tcW w:w="237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12,338,046.17</w:t>
            </w:r>
          </w:p>
        </w:tc>
        <w:tc>
          <w:tcPr>
            <w:tcW w:w="497" w:type="dxa"/>
            <w:tcBorders>
              <w:top w:val="nil" w:sz="6" w:space="0" w:color="auto"/>
              <w:left w:val="nil" w:sz="6" w:space="0" w:color="auto"/>
              <w:bottom w:val="nil" w:sz="6" w:space="0" w:color="auto"/>
              <w:right w:val="nil" w:sz="6" w:space="0" w:color="auto"/>
            </w:tcBorders>
          </w:tcPr>
          <w:p>
            <w:pPr/>
          </w:p>
        </w:tc>
        <w:tc>
          <w:tcPr>
            <w:tcW w:w="238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8,770,993.07</w:t>
            </w:r>
          </w:p>
        </w:tc>
      </w:tr>
      <w:tr>
        <w:trPr>
          <w:trHeight w:val="38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本年年末余额</w:t>
            </w:r>
          </w:p>
        </w:tc>
        <w:tc>
          <w:tcPr>
            <w:tcW w:w="2376" w:type="dxa"/>
            <w:tcBorders>
              <w:top w:val="single" w:sz="6" w:space="0" w:color="000000"/>
              <w:left w:val="nil" w:sz="6" w:space="0" w:color="auto"/>
              <w:bottom w:val="single" w:sz="17" w:space="0" w:color="000000"/>
              <w:right w:val="nil" w:sz="6" w:space="0" w:color="auto"/>
            </w:tcBorders>
          </w:tcPr>
          <w:p>
            <w:pPr>
              <w:pStyle w:val="TableParagraph"/>
              <w:spacing w:line="240" w:lineRule="auto" w:before="15"/>
              <w:ind w:right="6"/>
              <w:jc w:val="right"/>
              <w:rPr>
                <w:rFonts w:ascii="宋体" w:hAnsi="宋体" w:cs="宋体" w:eastAsia="宋体" w:hint="default"/>
                <w:sz w:val="18"/>
                <w:szCs w:val="18"/>
              </w:rPr>
            </w:pPr>
            <w:r>
              <w:rPr>
                <w:rFonts w:ascii="宋体"/>
                <w:spacing w:val="-1"/>
                <w:sz w:val="18"/>
              </w:rPr>
              <w:t>21,107,325.38</w:t>
            </w:r>
          </w:p>
        </w:tc>
        <w:tc>
          <w:tcPr>
            <w:tcW w:w="497" w:type="dxa"/>
            <w:tcBorders>
              <w:top w:val="nil" w:sz="6" w:space="0" w:color="auto"/>
              <w:left w:val="nil" w:sz="6" w:space="0" w:color="auto"/>
              <w:bottom w:val="nil" w:sz="6" w:space="0" w:color="auto"/>
              <w:right w:val="nil" w:sz="6" w:space="0" w:color="auto"/>
            </w:tcBorders>
          </w:tcPr>
          <w:p>
            <w:pPr/>
          </w:p>
        </w:tc>
        <w:tc>
          <w:tcPr>
            <w:tcW w:w="2383" w:type="dxa"/>
            <w:tcBorders>
              <w:top w:val="single" w:sz="6" w:space="0" w:color="000000"/>
              <w:left w:val="nil" w:sz="6" w:space="0" w:color="auto"/>
              <w:bottom w:val="single" w:sz="17" w:space="0" w:color="000000"/>
              <w:right w:val="nil" w:sz="6" w:space="0" w:color="auto"/>
            </w:tcBorders>
          </w:tcPr>
          <w:p>
            <w:pPr>
              <w:pStyle w:val="TableParagraph"/>
              <w:spacing w:line="240" w:lineRule="auto" w:before="15"/>
              <w:ind w:right="8"/>
              <w:jc w:val="right"/>
              <w:rPr>
                <w:rFonts w:ascii="宋体" w:hAnsi="宋体" w:cs="宋体" w:eastAsia="宋体" w:hint="default"/>
                <w:sz w:val="18"/>
                <w:szCs w:val="18"/>
              </w:rPr>
            </w:pPr>
            <w:r>
              <w:rPr>
                <w:rFonts w:ascii="宋体"/>
                <w:spacing w:val="-1"/>
                <w:sz w:val="18"/>
              </w:rPr>
              <w:t>10,489,676.26</w:t>
            </w:r>
          </w:p>
        </w:tc>
      </w:tr>
    </w:tbl>
    <w:p>
      <w:pPr>
        <w:pStyle w:val="BodyText"/>
        <w:spacing w:line="240" w:lineRule="auto" w:before="36"/>
        <w:ind w:left="617" w:right="2063"/>
        <w:jc w:val="left"/>
      </w:pPr>
      <w:r>
        <w:rPr>
          <w:w w:val="99"/>
        </w:rPr>
        <w:t>注</w:t>
      </w:r>
      <w:r>
        <w:rPr>
          <w:spacing w:val="-120"/>
          <w:w w:val="99"/>
        </w:rPr>
        <w:t>：</w:t>
      </w:r>
      <w:r>
        <w:rPr>
          <w:w w:val="99"/>
        </w:rPr>
        <w:t>（1）本公司法定盈余公积按照税后利润的</w:t>
      </w:r>
      <w:r>
        <w:rPr>
          <w:spacing w:val="-60"/>
        </w:rPr>
        <w:t> </w:t>
      </w:r>
      <w:r>
        <w:rPr>
          <w:w w:val="99"/>
        </w:rPr>
        <w:t>10%提取</w:t>
      </w:r>
      <w:r>
        <w:rPr/>
      </w:r>
    </w:p>
    <w:p>
      <w:pPr>
        <w:pStyle w:val="BodyText"/>
        <w:spacing w:line="237" w:lineRule="auto" w:before="17"/>
        <w:ind w:left="137" w:right="0" w:firstLine="840"/>
        <w:jc w:val="left"/>
      </w:pPr>
      <w:r>
        <w:rPr>
          <w:spacing w:val="-9"/>
        </w:rPr>
        <w:t>（2）根据《企业会计准则第</w:t>
      </w:r>
      <w:r>
        <w:rPr>
          <w:spacing w:val="-60"/>
        </w:rPr>
        <w:t> </w:t>
      </w:r>
      <w:r>
        <w:rPr/>
        <w:t>38</w:t>
      </w:r>
      <w:r>
        <w:rPr>
          <w:spacing w:val="-58"/>
        </w:rPr>
        <w:t> </w:t>
      </w:r>
      <w:r>
        <w:rPr>
          <w:spacing w:val="-7"/>
        </w:rPr>
        <w:t>号-首次执行企业会计准则》第十二条的规</w:t>
      </w:r>
      <w:r>
        <w:rPr>
          <w:w w:val="99"/>
        </w:rPr>
        <w:t> </w:t>
      </w:r>
      <w:r>
        <w:rPr>
          <w:spacing w:val="-5"/>
        </w:rPr>
        <w:t>定，对递延所得税资产进行追溯调整，其中：2006</w:t>
      </w:r>
      <w:r>
        <w:rPr>
          <w:spacing w:val="-59"/>
        </w:rPr>
        <w:t> </w:t>
      </w:r>
      <w:r>
        <w:rPr>
          <w:spacing w:val="-5"/>
        </w:rPr>
        <w:t>年以前递延所得税资产影响</w:t>
      </w:r>
      <w:r>
        <w:rPr>
          <w:spacing w:val="-95"/>
        </w:rPr>
        <w:t> </w:t>
      </w:r>
      <w:r>
        <w:rPr>
          <w:spacing w:val="-95"/>
        </w:rPr>
      </w:r>
      <w:r>
        <w:rPr>
          <w:spacing w:val="-3"/>
        </w:rPr>
        <w:t>876,067.43</w:t>
      </w:r>
      <w:r>
        <w:rPr>
          <w:spacing w:val="-57"/>
        </w:rPr>
        <w:t> </w:t>
      </w:r>
      <w:r>
        <w:rPr>
          <w:spacing w:val="-3"/>
        </w:rPr>
        <w:t>元。</w:t>
      </w:r>
    </w:p>
    <w:p>
      <w:pPr>
        <w:pStyle w:val="BodyText"/>
        <w:spacing w:line="240" w:lineRule="auto" w:before="111"/>
        <w:ind w:left="619" w:right="2063"/>
        <w:jc w:val="left"/>
      </w:pPr>
      <w:r>
        <w:rPr/>
        <w:t>29、营业总收入和营业总成本</w:t>
      </w:r>
    </w:p>
    <w:p>
      <w:pPr>
        <w:pStyle w:val="BodyText"/>
        <w:spacing w:line="240" w:lineRule="auto" w:before="125"/>
        <w:ind w:left="617" w:right="2063"/>
        <w:jc w:val="left"/>
      </w:pPr>
      <w:r>
        <w:rPr/>
        <w:t>（1）主营业务收入与其他业务收入</w:t>
      </w:r>
    </w:p>
    <w:p>
      <w:pPr>
        <w:tabs>
          <w:tab w:pos="1519" w:val="left" w:leader="none"/>
          <w:tab w:pos="4119" w:val="left" w:leader="none"/>
          <w:tab w:pos="7039" w:val="left" w:leader="none"/>
        </w:tabs>
        <w:spacing w:line="398" w:lineRule="auto" w:before="76"/>
        <w:ind w:left="137" w:right="1040" w:firstLine="981"/>
        <w:jc w:val="left"/>
        <w:rPr>
          <w:rFonts w:ascii="宋体" w:hAnsi="宋体" w:cs="宋体" w:eastAsia="宋体" w:hint="default"/>
          <w:sz w:val="20"/>
          <w:szCs w:val="20"/>
        </w:rPr>
      </w:pPr>
      <w:r>
        <w:rPr/>
        <w:pict>
          <v:group style="position:absolute;margin-left:89.279999pt;margin-top:21.599087pt;width:129.5pt;height:.1pt;mso-position-horizontal-relative:page;mso-position-vertical-relative:paragraph;z-index:-609352" coordorigin="1786,432" coordsize="2590,2">
            <v:shape style="position:absolute;left:1786;top:432;width:2590;height:2" coordorigin="1786,432" coordsize="2590,0" path="m1786,432l4375,432e" filled="false" stroked="true" strokeweight=".72pt" strokecolor="#000000">
              <v:path arrowok="t"/>
            </v:shape>
            <w10:wrap type="none"/>
          </v:group>
        </w:pict>
      </w:r>
      <w:r>
        <w:rPr/>
        <w:pict>
          <v:group style="position:absolute;margin-left:243.23999pt;margin-top:21.599087pt;width:121.6pt;height:.1pt;mso-position-horizontal-relative:page;mso-position-vertical-relative:paragraph;z-index:-609328" coordorigin="4865,432" coordsize="2432,2">
            <v:shape style="position:absolute;left:4865;top:432;width:2432;height:2" coordorigin="4865,432" coordsize="2432,0" path="m4865,432l7296,432e" filled="false" stroked="true" strokeweight=".72pt" strokecolor="#000000">
              <v:path arrowok="t"/>
            </v:shape>
            <w10:wrap type="none"/>
          </v:group>
        </w:pict>
      </w:r>
      <w:r>
        <w:rPr/>
        <w:pict>
          <v:group style="position:absolute;margin-left:389.160004pt;margin-top:21.599087pt;width:121.7pt;height:.1pt;mso-position-horizontal-relative:page;mso-position-vertical-relative:paragraph;z-index:-609304" coordorigin="7783,432" coordsize="2434,2">
            <v:shape style="position:absolute;left:7783;top:432;width:2434;height:2" coordorigin="7783,432" coordsize="2434,0" path="m7783,432l10217,432e" filled="false" stroked="true" strokeweight=".72pt" strokecolor="#000000">
              <v:path arrowok="t"/>
            </v:shape>
            <w10:wrap type="none"/>
          </v:group>
        </w:pict>
      </w:r>
      <w:r>
        <w:rPr/>
        <w:pict>
          <v:shape style="position:absolute;margin-left:243.23999pt;margin-top:34.865299pt;width:267.6pt;height:107.85pt;mso-position-horizontal-relative:page;mso-position-vertical-relative:paragraph;z-index:8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31"/>
                    <w:gridCol w:w="487"/>
                    <w:gridCol w:w="2434"/>
                  </w:tblGrid>
                  <w:tr>
                    <w:trPr>
                      <w:trHeight w:val="324" w:hRule="exact"/>
                    </w:trPr>
                    <w:tc>
                      <w:tcPr>
                        <w:tcW w:w="2431" w:type="dxa"/>
                        <w:tcBorders>
                          <w:top w:val="nil" w:sz="6" w:space="0" w:color="auto"/>
                          <w:left w:val="nil" w:sz="6" w:space="0" w:color="auto"/>
                          <w:bottom w:val="nil" w:sz="6" w:space="0" w:color="auto"/>
                          <w:right w:val="nil" w:sz="6" w:space="0" w:color="auto"/>
                        </w:tcBorders>
                      </w:tcPr>
                      <w:p>
                        <w:pPr>
                          <w:pStyle w:val="TableParagraph"/>
                          <w:spacing w:line="180" w:lineRule="exact"/>
                          <w:ind w:right="6"/>
                          <w:jc w:val="right"/>
                          <w:rPr>
                            <w:rFonts w:ascii="宋体" w:hAnsi="宋体" w:cs="宋体" w:eastAsia="宋体" w:hint="default"/>
                            <w:sz w:val="18"/>
                            <w:szCs w:val="18"/>
                          </w:rPr>
                        </w:pPr>
                        <w:r>
                          <w:rPr>
                            <w:rFonts w:ascii="宋体"/>
                            <w:spacing w:val="-1"/>
                            <w:sz w:val="18"/>
                          </w:rPr>
                          <w:t>518,802,128.06</w:t>
                        </w:r>
                      </w:p>
                    </w:tc>
                    <w:tc>
                      <w:tcPr>
                        <w:tcW w:w="487"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180" w:lineRule="exact"/>
                          <w:ind w:right="8"/>
                          <w:jc w:val="right"/>
                          <w:rPr>
                            <w:rFonts w:ascii="宋体" w:hAnsi="宋体" w:cs="宋体" w:eastAsia="宋体" w:hint="default"/>
                            <w:sz w:val="18"/>
                            <w:szCs w:val="18"/>
                          </w:rPr>
                        </w:pPr>
                        <w:r>
                          <w:rPr>
                            <w:rFonts w:ascii="宋体"/>
                            <w:spacing w:val="-1"/>
                            <w:sz w:val="18"/>
                          </w:rPr>
                          <w:t>466,863,837.13</w:t>
                        </w:r>
                      </w:p>
                    </w:tc>
                  </w:tr>
                  <w:tr>
                    <w:trPr>
                      <w:trHeight w:val="359" w:hRule="exact"/>
                    </w:trPr>
                    <w:tc>
                      <w:tcPr>
                        <w:tcW w:w="2431" w:type="dxa"/>
                        <w:tcBorders>
                          <w:top w:val="nil" w:sz="6" w:space="0" w:color="auto"/>
                          <w:left w:val="nil" w:sz="6" w:space="0" w:color="auto"/>
                          <w:bottom w:val="single" w:sz="6" w:space="0" w:color="000000"/>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608,204.67</w:t>
                        </w:r>
                      </w:p>
                    </w:tc>
                    <w:tc>
                      <w:tcPr>
                        <w:tcW w:w="487"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6" w:space="0" w:color="000000"/>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601,537.86</w:t>
                        </w:r>
                      </w:p>
                    </w:tc>
                  </w:tr>
                  <w:tr>
                    <w:trPr>
                      <w:trHeight w:val="497" w:hRule="exact"/>
                    </w:trPr>
                    <w:tc>
                      <w:tcPr>
                        <w:tcW w:w="2431" w:type="dxa"/>
                        <w:tcBorders>
                          <w:top w:val="single" w:sz="6" w:space="0" w:color="000000"/>
                          <w:left w:val="nil" w:sz="6" w:space="0" w:color="auto"/>
                          <w:bottom w:val="single" w:sz="17" w:space="0" w:color="000000"/>
                          <w:right w:val="nil" w:sz="6" w:space="0" w:color="auto"/>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519,410,469.48</w:t>
                        </w:r>
                      </w:p>
                    </w:tc>
                    <w:tc>
                      <w:tcPr>
                        <w:tcW w:w="487" w:type="dxa"/>
                        <w:tcBorders>
                          <w:top w:val="nil" w:sz="6" w:space="0" w:color="auto"/>
                          <w:left w:val="nil" w:sz="6" w:space="0" w:color="auto"/>
                          <w:bottom w:val="nil" w:sz="6" w:space="0" w:color="auto"/>
                          <w:right w:val="nil" w:sz="6" w:space="0" w:color="auto"/>
                        </w:tcBorders>
                      </w:tcPr>
                      <w:p>
                        <w:pPr/>
                      </w:p>
                    </w:tc>
                    <w:tc>
                      <w:tcPr>
                        <w:tcW w:w="2434" w:type="dxa"/>
                        <w:tcBorders>
                          <w:top w:val="single" w:sz="6" w:space="0" w:color="000000"/>
                          <w:left w:val="nil" w:sz="6" w:space="0" w:color="auto"/>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467,465,374.99</w:t>
                        </w:r>
                      </w:p>
                    </w:tc>
                  </w:tr>
                  <w:tr>
                    <w:trPr>
                      <w:trHeight w:val="605" w:hRule="exact"/>
                    </w:trPr>
                    <w:tc>
                      <w:tcPr>
                        <w:tcW w:w="2431" w:type="dxa"/>
                        <w:tcBorders>
                          <w:top w:val="single" w:sz="17"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446,322,001.72</w:t>
                        </w:r>
                      </w:p>
                    </w:tc>
                    <w:tc>
                      <w:tcPr>
                        <w:tcW w:w="487" w:type="dxa"/>
                        <w:tcBorders>
                          <w:top w:val="nil" w:sz="6" w:space="0" w:color="auto"/>
                          <w:left w:val="nil" w:sz="6" w:space="0" w:color="auto"/>
                          <w:bottom w:val="nil" w:sz="6" w:space="0" w:color="auto"/>
                          <w:right w:val="nil" w:sz="6" w:space="0" w:color="auto"/>
                        </w:tcBorders>
                      </w:tcPr>
                      <w:p>
                        <w:pPr/>
                      </w:p>
                    </w:tc>
                    <w:tc>
                      <w:tcPr>
                        <w:tcW w:w="2434" w:type="dxa"/>
                        <w:tcBorders>
                          <w:top w:val="single" w:sz="17"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376,996,342.75</w:t>
                        </w:r>
                      </w:p>
                    </w:tc>
                  </w:tr>
                  <w:tr>
                    <w:trPr>
                      <w:trHeight w:val="357" w:hRule="exact"/>
                    </w:trPr>
                    <w:tc>
                      <w:tcPr>
                        <w:tcW w:w="2431" w:type="dxa"/>
                        <w:tcBorders>
                          <w:top w:val="nil" w:sz="6" w:space="0" w:color="auto"/>
                          <w:left w:val="nil" w:sz="6" w:space="0" w:color="auto"/>
                          <w:bottom w:val="single" w:sz="6" w:space="0" w:color="000000"/>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255,927.76</w:t>
                        </w:r>
                      </w:p>
                    </w:tc>
                    <w:tc>
                      <w:tcPr>
                        <w:tcW w:w="487"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6" w:space="0" w:color="000000"/>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127,327.95</w:t>
                        </w:r>
                      </w:p>
                    </w:tc>
                  </w:tr>
                </w:tbl>
                <w:p>
                  <w:pPr/>
                </w:p>
              </w:txbxContent>
            </v:textbox>
            <w10:wrap type="none"/>
          </v:shape>
        </w:pict>
      </w:r>
      <w:r>
        <w:rPr>
          <w:rFonts w:ascii="宋体" w:hAnsi="宋体" w:cs="宋体" w:eastAsia="宋体" w:hint="default"/>
          <w:w w:val="95"/>
          <w:sz w:val="20"/>
          <w:szCs w:val="20"/>
        </w:rPr>
        <w:t>项</w:t>
        <w:tab/>
        <w:t>目</w:t>
        <w:tab/>
        <w:t>本年数</w:t>
        <w:tab/>
        <w:t>上年数</w:t>
      </w:r>
      <w:r>
        <w:rPr>
          <w:rFonts w:ascii="宋体" w:hAnsi="宋体" w:cs="宋体" w:eastAsia="宋体" w:hint="default"/>
          <w:w w:val="99"/>
          <w:sz w:val="20"/>
          <w:szCs w:val="20"/>
        </w:rPr>
        <w:t> </w:t>
      </w:r>
      <w:r>
        <w:rPr>
          <w:rFonts w:ascii="宋体" w:hAnsi="宋体" w:cs="宋体" w:eastAsia="宋体" w:hint="default"/>
          <w:sz w:val="20"/>
          <w:szCs w:val="20"/>
        </w:rPr>
        <w:t>主营业务收入</w:t>
      </w:r>
    </w:p>
    <w:p>
      <w:pPr>
        <w:spacing w:line="439" w:lineRule="auto" w:before="74"/>
        <w:ind w:left="137" w:right="7123" w:firstLine="0"/>
        <w:jc w:val="left"/>
        <w:rPr>
          <w:rFonts w:ascii="宋体" w:hAnsi="宋体" w:cs="宋体" w:eastAsia="宋体" w:hint="default"/>
          <w:sz w:val="20"/>
          <w:szCs w:val="20"/>
        </w:rPr>
      </w:pPr>
      <w:r>
        <w:rPr>
          <w:rFonts w:ascii="宋体" w:hAnsi="宋体" w:cs="宋体" w:eastAsia="宋体" w:hint="default"/>
          <w:sz w:val="20"/>
          <w:szCs w:val="20"/>
        </w:rPr>
        <w:t>其他业务收入</w:t>
      </w:r>
      <w:r>
        <w:rPr>
          <w:rFonts w:ascii="宋体" w:hAnsi="宋体" w:cs="宋体" w:eastAsia="宋体" w:hint="default"/>
          <w:w w:val="99"/>
          <w:sz w:val="20"/>
          <w:szCs w:val="20"/>
        </w:rPr>
        <w:t> </w:t>
      </w:r>
      <w:r>
        <w:rPr>
          <w:rFonts w:ascii="宋体" w:hAnsi="宋体" w:cs="宋体" w:eastAsia="宋体" w:hint="default"/>
          <w:sz w:val="20"/>
          <w:szCs w:val="20"/>
        </w:rPr>
        <w:t>营业总收入合计</w:t>
      </w:r>
    </w:p>
    <w:p>
      <w:pPr>
        <w:spacing w:line="427" w:lineRule="auto" w:before="86"/>
        <w:ind w:left="137" w:right="7123" w:firstLine="0"/>
        <w:jc w:val="left"/>
        <w:rPr>
          <w:rFonts w:ascii="宋体" w:hAnsi="宋体" w:cs="宋体" w:eastAsia="宋体" w:hint="default"/>
          <w:sz w:val="20"/>
          <w:szCs w:val="20"/>
        </w:rPr>
      </w:pPr>
      <w:r>
        <w:rPr>
          <w:rFonts w:ascii="宋体" w:hAnsi="宋体" w:cs="宋体" w:eastAsia="宋体" w:hint="default"/>
          <w:w w:val="95"/>
          <w:sz w:val="20"/>
          <w:szCs w:val="20"/>
        </w:rPr>
        <w:t>主营业务成本</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w w:val="95"/>
          <w:sz w:val="20"/>
          <w:szCs w:val="20"/>
        </w:rPr>
        <w:t>其他业务成本</w:t>
      </w:r>
      <w:r>
        <w:rPr>
          <w:rFonts w:ascii="宋体" w:hAnsi="宋体" w:cs="宋体" w:eastAsia="宋体" w:hint="default"/>
          <w:sz w:val="20"/>
          <w:szCs w:val="20"/>
        </w:rPr>
      </w:r>
    </w:p>
    <w:p>
      <w:pPr>
        <w:tabs>
          <w:tab w:pos="4356" w:val="left" w:leader="none"/>
          <w:tab w:pos="7275" w:val="left" w:leader="none"/>
        </w:tabs>
        <w:spacing w:before="64"/>
        <w:ind w:left="137" w:right="0" w:firstLine="0"/>
        <w:jc w:val="left"/>
        <w:rPr>
          <w:rFonts w:ascii="宋体" w:hAnsi="宋体" w:cs="宋体" w:eastAsia="宋体" w:hint="default"/>
          <w:sz w:val="18"/>
          <w:szCs w:val="18"/>
        </w:rPr>
      </w:pPr>
      <w:r>
        <w:rPr>
          <w:rFonts w:ascii="宋体" w:hAnsi="宋体" w:cs="宋体" w:eastAsia="宋体" w:hint="default"/>
          <w:sz w:val="20"/>
          <w:szCs w:val="20"/>
        </w:rPr>
        <w:t>营业总成本合计</w:t>
        <w:tab/>
      </w:r>
      <w:r>
        <w:rPr>
          <w:rFonts w:ascii="宋体" w:hAnsi="宋体" w:cs="宋体" w:eastAsia="宋体" w:hint="default"/>
          <w:position w:val="1"/>
          <w:sz w:val="18"/>
          <w:szCs w:val="18"/>
        </w:rPr>
        <w:t>446,577,929.48</w:t>
        <w:tab/>
      </w:r>
      <w:r>
        <w:rPr>
          <w:rFonts w:ascii="宋体" w:hAnsi="宋体" w:cs="宋体" w:eastAsia="宋体" w:hint="default"/>
          <w:position w:val="-10"/>
          <w:sz w:val="18"/>
          <w:szCs w:val="18"/>
        </w:rPr>
        <w:t>377,123,670.70</w:t>
      </w:r>
      <w:r>
        <w:rPr>
          <w:rFonts w:ascii="宋体" w:hAnsi="宋体" w:cs="宋体" w:eastAsia="宋体" w:hint="default"/>
          <w:sz w:val="18"/>
          <w:szCs w:val="18"/>
        </w:rPr>
      </w:r>
    </w:p>
    <w:p>
      <w:pPr>
        <w:spacing w:line="240" w:lineRule="auto" w:before="2"/>
        <w:rPr>
          <w:rFonts w:ascii="宋体" w:hAnsi="宋体" w:cs="宋体" w:eastAsia="宋体" w:hint="default"/>
          <w:sz w:val="2"/>
          <w:szCs w:val="2"/>
        </w:rPr>
      </w:pPr>
    </w:p>
    <w:p>
      <w:pPr>
        <w:tabs>
          <w:tab w:pos="6101" w:val="left" w:leader="none"/>
        </w:tabs>
        <w:spacing w:line="43" w:lineRule="exact"/>
        <w:ind w:left="3183" w:right="0" w:firstLine="0"/>
        <w:rPr>
          <w:rFonts w:ascii="宋体" w:hAnsi="宋体" w:cs="宋体" w:eastAsia="宋体" w:hint="default"/>
          <w:sz w:val="4"/>
          <w:szCs w:val="4"/>
        </w:rPr>
      </w:pPr>
      <w:r>
        <w:rPr>
          <w:rFonts w:ascii="宋体"/>
          <w:position w:val="0"/>
          <w:sz w:val="4"/>
        </w:rPr>
        <w:pict>
          <v:group style="width:123pt;height:2.2pt;mso-position-horizontal-relative:char;mso-position-vertical-relative:line" coordorigin="0,0" coordsize="2460,44">
            <v:group style="position:absolute;left:7;top:36;width:2446;height:2" coordorigin="7,36" coordsize="2446,2">
              <v:shape style="position:absolute;left:7;top:36;width:2446;height:2" coordorigin="7,36" coordsize="2446,0" path="m7,36l2453,36e" filled="false" stroked="true" strokeweight=".72pt" strokecolor="#000000">
                <v:path arrowok="t"/>
              </v:shape>
            </v:group>
            <v:group style="position:absolute;left:7;top:7;width:2446;height:2" coordorigin="7,7" coordsize="2446,2">
              <v:shape style="position:absolute;left:7;top:7;width:2446;height:2" coordorigin="7,7" coordsize="2446,0" path="m7,7l2453,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3.15pt;height:2.2pt;mso-position-horizontal-relative:char;mso-position-vertical-relative:line" coordorigin="0,0" coordsize="2463,44">
            <v:group style="position:absolute;left:7;top:36;width:2448;height:2" coordorigin="7,36" coordsize="2448,2">
              <v:shape style="position:absolute;left:7;top:36;width:2448;height:2" coordorigin="7,36" coordsize="2448,0" path="m7,36l2455,36e" filled="false" stroked="true" strokeweight=".72pt" strokecolor="#000000">
                <v:path arrowok="t"/>
              </v:shape>
            </v:group>
            <v:group style="position:absolute;left:7;top:7;width:2448;height:2" coordorigin="7,7" coordsize="2448,2">
              <v:shape style="position:absolute;left:7;top:7;width:2448;height:2" coordorigin="7,7" coordsize="2448,0" path="m7,7l2455,7e" filled="false" stroked="true" strokeweight=".72pt" strokecolor="#000000">
                <v:path arrowok="t"/>
              </v:shape>
            </v:group>
          </v:group>
        </w:pict>
      </w:r>
      <w:r>
        <w:rPr>
          <w:rFonts w:ascii="宋体"/>
          <w:position w:val="0"/>
          <w:sz w:val="4"/>
        </w:rPr>
      </w:r>
    </w:p>
    <w:p>
      <w:pPr>
        <w:spacing w:line="240" w:lineRule="auto" w:before="11"/>
        <w:rPr>
          <w:rFonts w:ascii="宋体" w:hAnsi="宋体" w:cs="宋体" w:eastAsia="宋体" w:hint="default"/>
          <w:sz w:val="24"/>
          <w:szCs w:val="24"/>
        </w:rPr>
      </w:pPr>
    </w:p>
    <w:p>
      <w:pPr>
        <w:pStyle w:val="BodyText"/>
        <w:spacing w:line="240" w:lineRule="auto" w:before="26"/>
        <w:ind w:left="617" w:right="143"/>
        <w:jc w:val="left"/>
      </w:pPr>
      <w:r>
        <w:rPr/>
        <w:t>（2）各业务分部主营业务收入、主营业务成本和主营业务利润</w:t>
      </w:r>
    </w:p>
    <w:p>
      <w:pPr>
        <w:spacing w:line="240" w:lineRule="auto" w:before="3"/>
        <w:rPr>
          <w:rFonts w:ascii="宋体" w:hAnsi="宋体" w:cs="宋体" w:eastAsia="宋体" w:hint="default"/>
          <w:sz w:val="8"/>
          <w:szCs w:val="8"/>
        </w:rPr>
      </w:pPr>
    </w:p>
    <w:p>
      <w:pPr>
        <w:spacing w:before="44"/>
        <w:ind w:left="5465" w:right="2063" w:firstLine="0"/>
        <w:jc w:val="left"/>
        <w:rPr>
          <w:rFonts w:ascii="宋体" w:hAnsi="宋体" w:cs="宋体" w:eastAsia="宋体" w:hint="default"/>
          <w:sz w:val="18"/>
          <w:szCs w:val="18"/>
        </w:rPr>
      </w:pPr>
      <w:r>
        <w:rPr/>
        <w:pict>
          <v:group style="position:absolute;margin-left:228.720001pt;margin-top:18.711201pt;width:282.25pt;height:.25pt;mso-position-horizontal-relative:page;mso-position-vertical-relative:paragraph;z-index:-609280" coordorigin="4574,374" coordsize="5645,5">
            <v:group style="position:absolute;left:4577;top:377;width:1808;height:2" coordorigin="4577,377" coordsize="1808,2">
              <v:shape style="position:absolute;left:4577;top:377;width:1808;height:2" coordorigin="4577,377" coordsize="1808,0" path="m4577,377l6384,377e" filled="false" stroked="true" strokeweight=".24pt" strokecolor="#000000">
                <v:path arrowok="t"/>
              </v:shape>
            </v:group>
            <v:group style="position:absolute;left:6384;top:377;width:5;height:2" coordorigin="6384,377" coordsize="5,2">
              <v:shape style="position:absolute;left:6384;top:377;width:5;height:2" coordorigin="6384,377" coordsize="5,0" path="m6384,377l6389,377e" filled="false" stroked="true" strokeweight=".24pt" strokecolor="#000000">
                <v:path arrowok="t"/>
              </v:shape>
            </v:group>
            <v:group style="position:absolute;left:6389;top:377;width:125;height:2" coordorigin="6389,377" coordsize="125,2">
              <v:shape style="position:absolute;left:6389;top:377;width:125;height:2" coordorigin="6389,377" coordsize="125,0" path="m6389,377l6514,377e" filled="false" stroked="true" strokeweight=".24pt" strokecolor="#000000">
                <v:path arrowok="t"/>
              </v:shape>
            </v:group>
            <v:group style="position:absolute;left:6514;top:377;width:5;height:2" coordorigin="6514,377" coordsize="5,2">
              <v:shape style="position:absolute;left:6514;top:377;width:5;height:2" coordorigin="6514,377" coordsize="5,0" path="m6514,377l6518,377e" filled="false" stroked="true" strokeweight=".24pt" strokecolor="#000000">
                <v:path arrowok="t"/>
              </v:shape>
            </v:group>
            <v:group style="position:absolute;left:6518;top:377;width:1803;height:2" coordorigin="6518,377" coordsize="1803,2">
              <v:shape style="position:absolute;left:6518;top:377;width:1803;height:2" coordorigin="6518,377" coordsize="1803,0" path="m6518,377l8321,377e" filled="false" stroked="true" strokeweight=".24pt" strokecolor="#000000">
                <v:path arrowok="t"/>
              </v:shape>
            </v:group>
            <v:group style="position:absolute;left:8321;top:377;width:5;height:2" coordorigin="8321,377" coordsize="5,2">
              <v:shape style="position:absolute;left:8321;top:377;width:5;height:2" coordorigin="8321,377" coordsize="5,0" path="m8321,377l8326,377e" filled="false" stroked="true" strokeweight=".24pt" strokecolor="#000000">
                <v:path arrowok="t"/>
              </v:shape>
            </v:group>
            <v:group style="position:absolute;left:8326;top:377;width:82;height:2" coordorigin="8326,377" coordsize="82,2">
              <v:shape style="position:absolute;left:8326;top:377;width:82;height:2" coordorigin="8326,377" coordsize="82,0" path="m8326,377l8407,377e" filled="false" stroked="true" strokeweight=".24pt" strokecolor="#000000">
                <v:path arrowok="t"/>
              </v:shape>
            </v:group>
            <v:group style="position:absolute;left:8407;top:377;width:5;height:2" coordorigin="8407,377" coordsize="5,2">
              <v:shape style="position:absolute;left:8407;top:377;width:5;height:2" coordorigin="8407,377" coordsize="5,0" path="m8407,377l8412,377e" filled="false" stroked="true" strokeweight=".24pt" strokecolor="#000000">
                <v:path arrowok="t"/>
              </v:shape>
            </v:group>
            <v:group style="position:absolute;left:8412;top:377;width:1805;height:2" coordorigin="8412,377" coordsize="1805,2">
              <v:shape style="position:absolute;left:8412;top:377;width:1805;height:2" coordorigin="8412,377" coordsize="1805,0" path="m8412,377l10217,377e" filled="false" stroked="true" strokeweight=".24pt" strokecolor="#000000">
                <v:path arrowok="t"/>
              </v:shape>
            </v:group>
            <w10:wrap type="none"/>
          </v:group>
        </w:pict>
      </w:r>
      <w:r>
        <w:rPr>
          <w:rFonts w:ascii="宋体" w:hAnsi="宋体" w:cs="宋体" w:eastAsia="宋体" w:hint="default"/>
          <w:sz w:val="18"/>
          <w:szCs w:val="18"/>
        </w:rPr>
        <w:t>本年数</w:t>
      </w:r>
    </w:p>
    <w:tbl>
      <w:tblPr>
        <w:tblW w:w="0" w:type="auto"/>
        <w:jc w:val="left"/>
        <w:tblInd w:w="125" w:type="dxa"/>
        <w:tblLayout w:type="fixed"/>
        <w:tblCellMar>
          <w:top w:w="0" w:type="dxa"/>
          <w:left w:w="0" w:type="dxa"/>
          <w:bottom w:w="0" w:type="dxa"/>
          <w:right w:w="0" w:type="dxa"/>
        </w:tblCellMar>
        <w:tblLook w:val="01E0"/>
      </w:tblPr>
      <w:tblGrid>
        <w:gridCol w:w="2633"/>
        <w:gridCol w:w="158"/>
        <w:gridCol w:w="1807"/>
        <w:gridCol w:w="130"/>
        <w:gridCol w:w="1807"/>
        <w:gridCol w:w="1896"/>
      </w:tblGrid>
      <w:tr>
        <w:trPr>
          <w:trHeight w:val="467" w:hRule="exact"/>
        </w:trPr>
        <w:tc>
          <w:tcPr>
            <w:tcW w:w="2633" w:type="dxa"/>
            <w:tcBorders>
              <w:top w:val="nil" w:sz="6" w:space="0" w:color="auto"/>
              <w:left w:val="nil" w:sz="6" w:space="0" w:color="auto"/>
              <w:bottom w:val="single" w:sz="2"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业务分部</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2" w:space="0" w:color="000000"/>
              <w:right w:val="nil" w:sz="6" w:space="0" w:color="auto"/>
            </w:tcBorders>
          </w:tcPr>
          <w:p>
            <w:pPr>
              <w:pStyle w:val="TableParagraph"/>
              <w:spacing w:line="240" w:lineRule="auto" w:before="131"/>
              <w:ind w:left="36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2" w:space="0" w:color="000000"/>
              <w:right w:val="nil" w:sz="6" w:space="0" w:color="auto"/>
            </w:tcBorders>
          </w:tcPr>
          <w:p>
            <w:pPr>
              <w:pStyle w:val="TableParagraph"/>
              <w:spacing w:line="240" w:lineRule="auto" w:before="131"/>
              <w:ind w:left="359"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896" w:type="dxa"/>
            <w:tcBorders>
              <w:top w:val="nil" w:sz="6" w:space="0" w:color="auto"/>
              <w:left w:val="nil" w:sz="6" w:space="0" w:color="auto"/>
              <w:bottom w:val="single" w:sz="2" w:space="0" w:color="000000"/>
              <w:right w:val="nil" w:sz="6" w:space="0" w:color="auto"/>
            </w:tcBorders>
          </w:tcPr>
          <w:p>
            <w:pPr>
              <w:pStyle w:val="TableParagraph"/>
              <w:spacing w:line="240" w:lineRule="auto" w:before="131"/>
              <w:ind w:left="451"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585" w:hRule="exact"/>
        </w:trPr>
        <w:tc>
          <w:tcPr>
            <w:tcW w:w="2633"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宽带产品类</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30,883,978.98</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13,339,968.23</w:t>
            </w:r>
          </w:p>
        </w:tc>
        <w:tc>
          <w:tcPr>
            <w:tcW w:w="1896"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17,544,010.75</w:t>
            </w:r>
          </w:p>
        </w:tc>
      </w:tr>
      <w:tr>
        <w:trPr>
          <w:trHeight w:val="46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其中:技术开发</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
              <w:jc w:val="right"/>
              <w:rPr>
                <w:rFonts w:ascii="宋体" w:hAnsi="宋体" w:cs="宋体" w:eastAsia="宋体" w:hint="default"/>
                <w:sz w:val="18"/>
                <w:szCs w:val="18"/>
              </w:rPr>
            </w:pPr>
            <w:r>
              <w:rPr>
                <w:rFonts w:ascii="宋体"/>
                <w:w w:val="99"/>
                <w:sz w:val="18"/>
              </w:rPr>
              <w:t>-</w:t>
            </w:r>
            <w:r>
              <w:rPr>
                <w:rFonts w:ascii="宋体"/>
                <w:sz w:val="18"/>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
              <w:jc w:val="right"/>
              <w:rPr>
                <w:rFonts w:ascii="宋体" w:hAnsi="宋体" w:cs="宋体" w:eastAsia="宋体" w:hint="default"/>
                <w:sz w:val="18"/>
                <w:szCs w:val="18"/>
              </w:rPr>
            </w:pPr>
            <w:r>
              <w:rPr>
                <w:rFonts w:ascii="宋体"/>
                <w:w w:val="99"/>
                <w:sz w:val="18"/>
              </w:rPr>
              <w:t>-</w:t>
            </w:r>
            <w:r>
              <w:rPr>
                <w:rFonts w:ascii="宋体"/>
                <w:sz w:val="18"/>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w w:val="99"/>
                <w:sz w:val="18"/>
              </w:rPr>
              <w:t>-</w:t>
            </w:r>
            <w:r>
              <w:rPr>
                <w:rFonts w:ascii="宋体"/>
                <w:sz w:val="18"/>
              </w:rPr>
            </w:r>
          </w:p>
        </w:tc>
      </w:tr>
      <w:tr>
        <w:trPr>
          <w:trHeight w:val="46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
              <w:jc w:val="right"/>
              <w:rPr>
                <w:rFonts w:ascii="宋体" w:hAnsi="宋体" w:cs="宋体" w:eastAsia="宋体" w:hint="default"/>
                <w:sz w:val="18"/>
                <w:szCs w:val="18"/>
              </w:rPr>
            </w:pPr>
            <w:r>
              <w:rPr>
                <w:rFonts w:ascii="宋体"/>
                <w:w w:val="99"/>
                <w:sz w:val="18"/>
              </w:rPr>
              <w:t>-</w:t>
            </w:r>
            <w:r>
              <w:rPr>
                <w:rFonts w:ascii="宋体"/>
                <w:sz w:val="18"/>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
              <w:jc w:val="right"/>
              <w:rPr>
                <w:rFonts w:ascii="宋体" w:hAnsi="宋体" w:cs="宋体" w:eastAsia="宋体" w:hint="default"/>
                <w:sz w:val="18"/>
                <w:szCs w:val="18"/>
              </w:rPr>
            </w:pPr>
            <w:r>
              <w:rPr>
                <w:rFonts w:ascii="宋体"/>
                <w:w w:val="99"/>
                <w:sz w:val="18"/>
              </w:rPr>
              <w:t>-</w:t>
            </w:r>
            <w:r>
              <w:rPr>
                <w:rFonts w:ascii="宋体"/>
                <w:sz w:val="18"/>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w w:val="99"/>
                <w:sz w:val="18"/>
              </w:rPr>
              <w:t>-</w:t>
            </w:r>
            <w:r>
              <w:rPr>
                <w:rFonts w:ascii="宋体"/>
                <w:sz w:val="18"/>
              </w:rPr>
            </w:r>
          </w:p>
        </w:tc>
      </w:tr>
      <w:tr>
        <w:trPr>
          <w:trHeight w:val="46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6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18,457,084.75</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4,568,138.49</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
              <w:jc w:val="right"/>
              <w:rPr>
                <w:rFonts w:ascii="宋体" w:hAnsi="宋体" w:cs="宋体" w:eastAsia="宋体" w:hint="default"/>
                <w:sz w:val="18"/>
                <w:szCs w:val="18"/>
              </w:rPr>
            </w:pPr>
            <w:r>
              <w:rPr>
                <w:rFonts w:ascii="宋体"/>
                <w:spacing w:val="-1"/>
                <w:sz w:val="18"/>
              </w:rPr>
              <w:t>13,888,946.26</w:t>
            </w:r>
          </w:p>
        </w:tc>
      </w:tr>
      <w:tr>
        <w:trPr>
          <w:trHeight w:val="46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 w:right="0"/>
              <w:jc w:val="left"/>
              <w:rPr>
                <w:rFonts w:ascii="宋体" w:hAnsi="宋体" w:cs="宋体" w:eastAsia="宋体" w:hint="default"/>
                <w:sz w:val="18"/>
                <w:szCs w:val="18"/>
              </w:rPr>
            </w:pPr>
            <w:r>
              <w:rPr>
                <w:rFonts w:ascii="宋体" w:hAnsi="宋体" w:cs="宋体" w:eastAsia="宋体" w:hint="default"/>
                <w:sz w:val="18"/>
                <w:szCs w:val="18"/>
              </w:rPr>
              <w:t>多媒体类</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487,918,285.83</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432,982,033.49</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54,936,252.34</w:t>
            </w:r>
          </w:p>
        </w:tc>
      </w:tr>
      <w:tr>
        <w:trPr>
          <w:trHeight w:val="46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其中:技术开发</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
              <w:jc w:val="right"/>
              <w:rPr>
                <w:rFonts w:ascii="宋体" w:hAnsi="宋体" w:cs="宋体" w:eastAsia="宋体" w:hint="default"/>
                <w:sz w:val="18"/>
                <w:szCs w:val="18"/>
              </w:rPr>
            </w:pPr>
            <w:r>
              <w:rPr>
                <w:rFonts w:ascii="宋体"/>
                <w:w w:val="99"/>
                <w:sz w:val="18"/>
              </w:rPr>
              <w:t>-</w:t>
            </w:r>
            <w:r>
              <w:rPr>
                <w:rFonts w:ascii="宋体"/>
                <w:sz w:val="18"/>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
              <w:jc w:val="right"/>
              <w:rPr>
                <w:rFonts w:ascii="宋体" w:hAnsi="宋体" w:cs="宋体" w:eastAsia="宋体" w:hint="default"/>
                <w:sz w:val="18"/>
                <w:szCs w:val="18"/>
              </w:rPr>
            </w:pPr>
            <w:r>
              <w:rPr>
                <w:rFonts w:ascii="宋体"/>
                <w:w w:val="99"/>
                <w:sz w:val="18"/>
              </w:rPr>
              <w:t>-</w:t>
            </w:r>
            <w:r>
              <w:rPr>
                <w:rFonts w:ascii="宋体"/>
                <w:sz w:val="18"/>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w w:val="99"/>
                <w:sz w:val="18"/>
              </w:rPr>
              <w:t>-</w:t>
            </w:r>
            <w:r>
              <w:rPr>
                <w:rFonts w:ascii="宋体"/>
                <w:sz w:val="18"/>
              </w:rPr>
            </w:r>
          </w:p>
        </w:tc>
      </w:tr>
      <w:tr>
        <w:trPr>
          <w:trHeight w:val="46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
              <w:jc w:val="right"/>
              <w:rPr>
                <w:rFonts w:ascii="宋体" w:hAnsi="宋体" w:cs="宋体" w:eastAsia="宋体" w:hint="default"/>
                <w:sz w:val="18"/>
                <w:szCs w:val="18"/>
              </w:rPr>
            </w:pPr>
            <w:r>
              <w:rPr>
                <w:rFonts w:ascii="宋体"/>
                <w:w w:val="99"/>
                <w:sz w:val="18"/>
              </w:rPr>
              <w:t>-</w:t>
            </w:r>
            <w:r>
              <w:rPr>
                <w:rFonts w:ascii="宋体"/>
                <w:sz w:val="18"/>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
              <w:jc w:val="right"/>
              <w:rPr>
                <w:rFonts w:ascii="宋体" w:hAnsi="宋体" w:cs="宋体" w:eastAsia="宋体" w:hint="default"/>
                <w:sz w:val="18"/>
                <w:szCs w:val="18"/>
              </w:rPr>
            </w:pPr>
            <w:r>
              <w:rPr>
                <w:rFonts w:ascii="宋体"/>
                <w:w w:val="99"/>
                <w:sz w:val="18"/>
              </w:rPr>
              <w:t>-</w:t>
            </w:r>
            <w:r>
              <w:rPr>
                <w:rFonts w:ascii="宋体"/>
                <w:sz w:val="18"/>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w w:val="99"/>
                <w:sz w:val="18"/>
              </w:rPr>
              <w:t>-</w:t>
            </w:r>
            <w:r>
              <w:rPr>
                <w:rFonts w:ascii="宋体"/>
                <w:sz w:val="18"/>
              </w:rPr>
            </w:r>
          </w:p>
        </w:tc>
      </w:tr>
      <w:tr>
        <w:trPr>
          <w:trHeight w:val="46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6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
              <w:jc w:val="right"/>
              <w:rPr>
                <w:rFonts w:ascii="宋体" w:hAnsi="宋体" w:cs="宋体" w:eastAsia="宋体" w:hint="default"/>
                <w:sz w:val="18"/>
                <w:szCs w:val="18"/>
              </w:rPr>
            </w:pPr>
            <w:r>
              <w:rPr>
                <w:rFonts w:ascii="宋体"/>
                <w:w w:val="99"/>
                <w:sz w:val="18"/>
              </w:rPr>
              <w:t>-</w:t>
            </w:r>
            <w:r>
              <w:rPr>
                <w:rFonts w:ascii="宋体"/>
                <w:sz w:val="18"/>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
              <w:jc w:val="right"/>
              <w:rPr>
                <w:rFonts w:ascii="宋体" w:hAnsi="宋体" w:cs="宋体" w:eastAsia="宋体" w:hint="default"/>
                <w:sz w:val="18"/>
                <w:szCs w:val="18"/>
              </w:rPr>
            </w:pPr>
            <w:r>
              <w:rPr>
                <w:rFonts w:ascii="宋体"/>
                <w:w w:val="99"/>
                <w:sz w:val="18"/>
              </w:rPr>
              <w:t>-</w:t>
            </w:r>
            <w:r>
              <w:rPr>
                <w:rFonts w:ascii="宋体"/>
                <w:sz w:val="18"/>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w w:val="99"/>
                <w:sz w:val="18"/>
              </w:rPr>
              <w:t>-</w:t>
            </w:r>
            <w:r>
              <w:rPr>
                <w:rFonts w:ascii="宋体"/>
                <w:sz w:val="18"/>
              </w:rPr>
            </w:r>
          </w:p>
        </w:tc>
      </w:tr>
      <w:tr>
        <w:trPr>
          <w:trHeight w:val="423"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工程服务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28,291,329.45</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25,335,441.72</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2,955,887.73</w:t>
            </w:r>
          </w:p>
        </w:tc>
      </w:tr>
    </w:tbl>
    <w:p>
      <w:pPr>
        <w:spacing w:after="0" w:line="240" w:lineRule="auto"/>
        <w:jc w:val="right"/>
        <w:rPr>
          <w:rFonts w:ascii="宋体" w:hAnsi="宋体" w:cs="宋体" w:eastAsia="宋体" w:hint="default"/>
          <w:sz w:val="18"/>
          <w:szCs w:val="18"/>
        </w:rPr>
        <w:sectPr>
          <w:pgSz w:w="11900" w:h="16840"/>
          <w:pgMar w:header="0" w:footer="1003" w:top="1360" w:bottom="1200" w:left="1660" w:right="1560"/>
        </w:sectPr>
      </w:pPr>
    </w:p>
    <w:p>
      <w:pPr>
        <w:spacing w:line="240" w:lineRule="auto" w:before="6"/>
        <w:rPr>
          <w:rFonts w:ascii="宋体" w:hAnsi="宋体" w:cs="宋体" w:eastAsia="宋体" w:hint="default"/>
          <w:sz w:val="15"/>
          <w:szCs w:val="15"/>
        </w:rPr>
      </w:pPr>
    </w:p>
    <w:p>
      <w:pPr>
        <w:spacing w:before="0"/>
        <w:ind w:left="1080" w:right="-20" w:firstLine="0"/>
        <w:jc w:val="left"/>
        <w:rPr>
          <w:rFonts w:ascii="宋体" w:hAnsi="宋体" w:cs="宋体" w:eastAsia="宋体" w:hint="default"/>
          <w:sz w:val="18"/>
          <w:szCs w:val="18"/>
        </w:rPr>
      </w:pPr>
      <w:r>
        <w:rPr>
          <w:rFonts w:ascii="宋体" w:hAnsi="宋体" w:cs="宋体" w:eastAsia="宋体" w:hint="default"/>
          <w:sz w:val="18"/>
          <w:szCs w:val="18"/>
        </w:rPr>
        <w:t>业务分部</w:t>
      </w:r>
    </w:p>
    <w:p>
      <w:pPr>
        <w:spacing w:before="15"/>
        <w:ind w:left="572"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本年数</w:t>
      </w:r>
    </w:p>
    <w:p>
      <w:pPr>
        <w:spacing w:line="240" w:lineRule="auto" w:before="5"/>
        <w:rPr>
          <w:rFonts w:ascii="宋体" w:hAnsi="宋体" w:cs="宋体" w:eastAsia="宋体" w:hint="default"/>
          <w:sz w:val="7"/>
          <w:szCs w:val="7"/>
        </w:rPr>
      </w:pPr>
    </w:p>
    <w:p>
      <w:pPr>
        <w:spacing w:line="20" w:lineRule="exact"/>
        <w:ind w:left="716" w:right="0" w:firstLine="0"/>
        <w:rPr>
          <w:rFonts w:ascii="宋体" w:hAnsi="宋体" w:cs="宋体" w:eastAsia="宋体" w:hint="default"/>
          <w:sz w:val="2"/>
          <w:szCs w:val="2"/>
        </w:rPr>
      </w:pPr>
      <w:r>
        <w:rPr>
          <w:rFonts w:ascii="宋体" w:hAnsi="宋体" w:cs="宋体" w:eastAsia="宋体" w:hint="default"/>
          <w:sz w:val="2"/>
          <w:szCs w:val="2"/>
        </w:rPr>
        <w:pict>
          <v:group style="width:282.25pt;height:.25pt;mso-position-horizontal-relative:char;mso-position-vertical-relative:line" coordorigin="0,0" coordsize="5645,5">
            <v:group style="position:absolute;left:2;top:2;width:1808;height:2" coordorigin="2,2" coordsize="1808,2">
              <v:shape style="position:absolute;left:2;top:2;width:1808;height:2" coordorigin="2,2" coordsize="1808,0" path="m2,2l1810,2e" filled="false" stroked="true" strokeweight=".24pt" strokecolor="#000000">
                <v:path arrowok="t"/>
              </v:shape>
            </v:group>
            <v:group style="position:absolute;left:1810;top:2;width:5;height:2" coordorigin="1810,2" coordsize="5,2">
              <v:shape style="position:absolute;left:1810;top:2;width:5;height:2" coordorigin="1810,2" coordsize="5,0" path="m1810,2l1814,2e" filled="false" stroked="true" strokeweight=".24pt" strokecolor="#000000">
                <v:path arrowok="t"/>
              </v:shape>
            </v:group>
            <v:group style="position:absolute;left:1814;top:2;width:125;height:2" coordorigin="1814,2" coordsize="125,2">
              <v:shape style="position:absolute;left:1814;top:2;width:125;height:2" coordorigin="1814,2" coordsize="125,0" path="m1814,2l1939,2e" filled="false" stroked="true" strokeweight=".24pt" strokecolor="#000000">
                <v:path arrowok="t"/>
              </v:shape>
            </v:group>
            <v:group style="position:absolute;left:1939;top:2;width:5;height:2" coordorigin="1939,2" coordsize="5,2">
              <v:shape style="position:absolute;left:1939;top:2;width:5;height:2" coordorigin="1939,2" coordsize="5,0" path="m1939,2l1944,2e" filled="false" stroked="true" strokeweight=".24pt" strokecolor="#000000">
                <v:path arrowok="t"/>
              </v:shape>
            </v:group>
            <v:group style="position:absolute;left:1944;top:2;width:1803;height:2" coordorigin="1944,2" coordsize="1803,2">
              <v:shape style="position:absolute;left:1944;top:2;width:1803;height:2" coordorigin="1944,2" coordsize="1803,0" path="m1944,2l3746,2e" filled="false" stroked="true" strokeweight=".24pt" strokecolor="#000000">
                <v:path arrowok="t"/>
              </v:shape>
            </v:group>
            <v:group style="position:absolute;left:3746;top:2;width:5;height:2" coordorigin="3746,2" coordsize="5,2">
              <v:shape style="position:absolute;left:3746;top:2;width:5;height:2" coordorigin="3746,2" coordsize="5,0" path="m3746,2l3751,2e" filled="false" stroked="true" strokeweight=".24pt" strokecolor="#000000">
                <v:path arrowok="t"/>
              </v:shape>
            </v:group>
            <v:group style="position:absolute;left:3751;top:2;width:82;height:2" coordorigin="3751,2" coordsize="82,2">
              <v:shape style="position:absolute;left:3751;top:2;width:82;height:2" coordorigin="3751,2" coordsize="82,0" path="m3751,2l3833,2e" filled="false" stroked="true" strokeweight=".24pt" strokecolor="#000000">
                <v:path arrowok="t"/>
              </v:shape>
            </v:group>
            <v:group style="position:absolute;left:3833;top:2;width:5;height:2" coordorigin="3833,2" coordsize="5,2">
              <v:shape style="position:absolute;left:3833;top:2;width:5;height:2" coordorigin="3833,2" coordsize="5,0" path="m3833,2l3838,2e" filled="false" stroked="true" strokeweight=".24pt" strokecolor="#000000">
                <v:path arrowok="t"/>
              </v:shape>
            </v:group>
            <v:group style="position:absolute;left:3838;top:2;width:1805;height:2" coordorigin="3838,2" coordsize="1805,2">
              <v:shape style="position:absolute;left:3838;top:2;width:1805;height:2" coordorigin="3838,2" coordsize="1805,0" path="m3838,2l5642,2e" filled="false" stroked="true" strokeweight=".24pt" strokecolor="#000000">
                <v:path arrowok="t"/>
              </v:shape>
            </v:group>
          </v:group>
        </w:pict>
      </w:r>
      <w:r>
        <w:rPr>
          <w:rFonts w:ascii="宋体" w:hAnsi="宋体" w:cs="宋体" w:eastAsia="宋体" w:hint="default"/>
          <w:sz w:val="2"/>
          <w:szCs w:val="2"/>
        </w:rPr>
      </w:r>
    </w:p>
    <w:p>
      <w:pPr>
        <w:tabs>
          <w:tab w:pos="2507" w:val="left" w:leader="none"/>
          <w:tab w:pos="4405" w:val="left" w:leader="none"/>
        </w:tabs>
        <w:spacing w:before="24"/>
        <w:ind w:left="572" w:right="0" w:firstLine="0"/>
        <w:jc w:val="center"/>
        <w:rPr>
          <w:rFonts w:ascii="宋体" w:hAnsi="宋体" w:cs="宋体" w:eastAsia="宋体" w:hint="default"/>
          <w:sz w:val="18"/>
          <w:szCs w:val="18"/>
        </w:rPr>
      </w:pPr>
      <w:r>
        <w:rPr>
          <w:rFonts w:ascii="宋体" w:hAnsi="宋体" w:cs="宋体" w:eastAsia="宋体" w:hint="default"/>
          <w:w w:val="95"/>
          <w:sz w:val="18"/>
          <w:szCs w:val="18"/>
        </w:rPr>
        <w:t>主营业务收入</w:t>
        <w:tab/>
        <w:t>主营业务成本</w:t>
        <w:tab/>
      </w:r>
      <w:r>
        <w:rPr>
          <w:rFonts w:ascii="宋体" w:hAnsi="宋体" w:cs="宋体" w:eastAsia="宋体" w:hint="default"/>
          <w:sz w:val="18"/>
          <w:szCs w:val="18"/>
        </w:rPr>
        <w:t>主营业务利润</w:t>
      </w:r>
    </w:p>
    <w:p>
      <w:pPr>
        <w:spacing w:after="0"/>
        <w:jc w:val="center"/>
        <w:rPr>
          <w:rFonts w:ascii="宋体" w:hAnsi="宋体" w:cs="宋体" w:eastAsia="宋体" w:hint="default"/>
          <w:sz w:val="18"/>
          <w:szCs w:val="18"/>
        </w:rPr>
        <w:sectPr>
          <w:pgSz w:w="11900" w:h="16840"/>
          <w:pgMar w:header="0" w:footer="1003" w:top="1440" w:bottom="1200" w:left="1660" w:right="1540"/>
          <w:cols w:num="2" w:equalWidth="0">
            <w:col w:w="1801" w:space="397"/>
            <w:col w:w="6502"/>
          </w:cols>
        </w:sectPr>
      </w:pPr>
    </w:p>
    <w:p>
      <w:pPr>
        <w:spacing w:line="240" w:lineRule="auto" w:before="3"/>
        <w:rPr>
          <w:rFonts w:ascii="宋体" w:hAnsi="宋体" w:cs="宋体" w:eastAsia="宋体" w:hint="default"/>
          <w:sz w:val="7"/>
          <w:szCs w:val="7"/>
        </w:rPr>
      </w:pPr>
      <w:r>
        <w:rPr/>
        <w:pict>
          <v:group style="position:absolute;margin-left:228.720001pt;margin-top:241.439621pt;width:282.25pt;height:.25pt;mso-position-horizontal-relative:page;mso-position-vertical-relative:page;z-index:-609112" coordorigin="4574,4829" coordsize="5645,5">
            <v:group style="position:absolute;left:4577;top:4831;width:1808;height:2" coordorigin="4577,4831" coordsize="1808,2">
              <v:shape style="position:absolute;left:4577;top:4831;width:1808;height:2" coordorigin="4577,4831" coordsize="1808,0" path="m4577,4831l6384,4831e" filled="false" stroked="true" strokeweight=".24pt" strokecolor="#000000">
                <v:path arrowok="t"/>
              </v:shape>
            </v:group>
            <v:group style="position:absolute;left:6384;top:4831;width:5;height:2" coordorigin="6384,4831" coordsize="5,2">
              <v:shape style="position:absolute;left:6384;top:4831;width:5;height:2" coordorigin="6384,4831" coordsize="5,0" path="m6384,4831l6389,4831e" filled="false" stroked="true" strokeweight=".24pt" strokecolor="#000000">
                <v:path arrowok="t"/>
              </v:shape>
            </v:group>
            <v:group style="position:absolute;left:6389;top:4831;width:125;height:2" coordorigin="6389,4831" coordsize="125,2">
              <v:shape style="position:absolute;left:6389;top:4831;width:125;height:2" coordorigin="6389,4831" coordsize="125,0" path="m6389,4831l6514,4831e" filled="false" stroked="true" strokeweight=".24pt" strokecolor="#000000">
                <v:path arrowok="t"/>
              </v:shape>
            </v:group>
            <v:group style="position:absolute;left:6514;top:4831;width:5;height:2" coordorigin="6514,4831" coordsize="5,2">
              <v:shape style="position:absolute;left:6514;top:4831;width:5;height:2" coordorigin="6514,4831" coordsize="5,0" path="m6514,4831l6518,4831e" filled="false" stroked="true" strokeweight=".24pt" strokecolor="#000000">
                <v:path arrowok="t"/>
              </v:shape>
            </v:group>
            <v:group style="position:absolute;left:6518;top:4831;width:1803;height:2" coordorigin="6518,4831" coordsize="1803,2">
              <v:shape style="position:absolute;left:6518;top:4831;width:1803;height:2" coordorigin="6518,4831" coordsize="1803,0" path="m6518,4831l8321,4831e" filled="false" stroked="true" strokeweight=".24pt" strokecolor="#000000">
                <v:path arrowok="t"/>
              </v:shape>
            </v:group>
            <v:group style="position:absolute;left:8321;top:4831;width:5;height:2" coordorigin="8321,4831" coordsize="5,2">
              <v:shape style="position:absolute;left:8321;top:4831;width:5;height:2" coordorigin="8321,4831" coordsize="5,0" path="m8321,4831l8326,4831e" filled="false" stroked="true" strokeweight=".24pt" strokecolor="#000000">
                <v:path arrowok="t"/>
              </v:shape>
            </v:group>
            <v:group style="position:absolute;left:8326;top:4831;width:82;height:2" coordorigin="8326,4831" coordsize="82,2">
              <v:shape style="position:absolute;left:8326;top:4831;width:82;height:2" coordorigin="8326,4831" coordsize="82,0" path="m8326,4831l8407,4831e" filled="false" stroked="true" strokeweight=".24pt" strokecolor="#000000">
                <v:path arrowok="t"/>
              </v:shape>
            </v:group>
            <v:group style="position:absolute;left:8407;top:4831;width:5;height:2" coordorigin="8407,4831" coordsize="5,2">
              <v:shape style="position:absolute;left:8407;top:4831;width:5;height:2" coordorigin="8407,4831" coordsize="5,0" path="m8407,4831l8412,4831e" filled="false" stroked="true" strokeweight=".24pt" strokecolor="#000000">
                <v:path arrowok="t"/>
              </v:shape>
            </v:group>
            <v:group style="position:absolute;left:8412;top:4831;width:1805;height:2" coordorigin="8412,4831" coordsize="1805,2">
              <v:shape style="position:absolute;left:8412;top:4831;width:1805;height:2" coordorigin="8412,4831" coordsize="1805,0" path="m8412,4831l10217,4831e" filled="false" stroked="true" strokeweight=".24pt" strokecolor="#000000">
                <v:path arrowok="t"/>
              </v:shape>
            </v:group>
            <w10:wrap type="none"/>
          </v:group>
        </w:pict>
      </w:r>
    </w:p>
    <w:p>
      <w:pPr>
        <w:spacing w:line="20" w:lineRule="exact"/>
        <w:ind w:left="123" w:right="0" w:firstLine="0"/>
        <w:rPr>
          <w:rFonts w:ascii="宋体" w:hAnsi="宋体" w:cs="宋体" w:eastAsia="宋体" w:hint="default"/>
          <w:sz w:val="2"/>
          <w:szCs w:val="2"/>
        </w:rPr>
      </w:pPr>
      <w:r>
        <w:rPr>
          <w:rFonts w:ascii="宋体"/>
          <w:sz w:val="2"/>
        </w:rPr>
        <w:pict>
          <v:group style="width:131.9pt;height:.25pt;mso-position-horizontal-relative:char;mso-position-vertical-relative:line" coordorigin="0,0" coordsize="2638,5">
            <v:group style="position:absolute;left:2;top:2;width:2633;height:2" coordorigin="2,2" coordsize="2633,2">
              <v:shape style="position:absolute;left:2;top:2;width:2633;height:2" coordorigin="2,2" coordsize="2633,0" path="m2,2l2635,2e" filled="false" stroked="true" strokeweight=".24pt" strokecolor="#000000">
                <v:path arrowok="t"/>
              </v:shape>
            </v:group>
          </v:group>
        </w:pict>
      </w:r>
      <w:r>
        <w:rPr>
          <w:rFonts w:ascii="宋体"/>
          <w:sz w:val="2"/>
        </w:rPr>
      </w:r>
      <w:r>
        <w:rPr>
          <w:rFonts w:ascii="Times New Roman"/>
          <w:spacing w:val="138"/>
          <w:sz w:val="2"/>
        </w:rPr>
        <w:t> </w:t>
      </w:r>
      <w:r>
        <w:rPr>
          <w:rFonts w:ascii="宋体"/>
          <w:spacing w:val="138"/>
          <w:sz w:val="2"/>
        </w:rPr>
        <w:pict>
          <v:group style="width:90.6pt;height:.25pt;mso-position-horizontal-relative:char;mso-position-vertical-relative:line" coordorigin="0,0" coordsize="1812,5">
            <v:group style="position:absolute;left:2;top:2;width:1808;height:2" coordorigin="2,2" coordsize="1808,2">
              <v:shape style="position:absolute;left:2;top:2;width:1808;height:2" coordorigin="2,2" coordsize="1808,0" path="m2,2l1810,2e" filled="false" stroked="true" strokeweight=".24pt" strokecolor="#000000">
                <v:path arrowok="t"/>
              </v:shape>
            </v:group>
          </v:group>
        </w:pict>
      </w:r>
      <w:r>
        <w:rPr>
          <w:rFonts w:ascii="宋体"/>
          <w:spacing w:val="138"/>
          <w:sz w:val="2"/>
        </w:rPr>
      </w:r>
      <w:r>
        <w:rPr>
          <w:rFonts w:ascii="Times New Roman"/>
          <w:spacing w:val="109"/>
          <w:sz w:val="2"/>
        </w:rPr>
        <w:t> </w:t>
      </w:r>
      <w:r>
        <w:rPr>
          <w:rFonts w:ascii="宋体"/>
          <w:spacing w:val="109"/>
          <w:sz w:val="2"/>
        </w:rPr>
        <w:pict>
          <v:group style="width:90.6pt;height:.25pt;mso-position-horizontal-relative:char;mso-position-vertical-relative:line" coordorigin="0,0" coordsize="1812,5">
            <v:group style="position:absolute;left:2;top:2;width:1808;height:2" coordorigin="2,2" coordsize="1808,2">
              <v:shape style="position:absolute;left:2;top:2;width:1808;height:2" coordorigin="2,2" coordsize="1808,0" path="m2,2l1810,2e" filled="false" stroked="true" strokeweight=".24pt" strokecolor="#000000">
                <v:path arrowok="t"/>
              </v:shape>
            </v:group>
          </v:group>
        </w:pict>
      </w:r>
      <w:r>
        <w:rPr>
          <w:rFonts w:ascii="宋体"/>
          <w:spacing w:val="109"/>
          <w:sz w:val="2"/>
        </w:rPr>
      </w:r>
      <w:r>
        <w:rPr>
          <w:rFonts w:ascii="Times New Roman"/>
          <w:spacing w:val="66"/>
          <w:sz w:val="2"/>
        </w:rPr>
        <w:t> </w:t>
      </w:r>
      <w:r>
        <w:rPr>
          <w:rFonts w:ascii="宋体"/>
          <w:spacing w:val="66"/>
          <w:sz w:val="2"/>
        </w:rPr>
        <w:pict>
          <v:group style="width:90.75pt;height:.25pt;mso-position-horizontal-relative:char;mso-position-vertical-relative:line" coordorigin="0,0" coordsize="1815,5">
            <v:group style="position:absolute;left:2;top:2;width:1810;height:2" coordorigin="2,2" coordsize="1810,2">
              <v:shape style="position:absolute;left:2;top:2;width:1810;height:2" coordorigin="2,2" coordsize="1810,0" path="m2,2l1812,2e" filled="false" stroked="true" strokeweight=".24pt" strokecolor="#000000">
                <v:path arrowok="t"/>
              </v:shape>
            </v:group>
          </v:group>
        </w:pict>
      </w:r>
      <w:r>
        <w:rPr>
          <w:rFonts w:ascii="宋体"/>
          <w:spacing w:val="66"/>
          <w:sz w:val="2"/>
        </w:rPr>
      </w:r>
    </w:p>
    <w:p>
      <w:pPr>
        <w:spacing w:line="240" w:lineRule="auto" w:before="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656"/>
        <w:gridCol w:w="158"/>
        <w:gridCol w:w="1807"/>
        <w:gridCol w:w="130"/>
        <w:gridCol w:w="1807"/>
        <w:gridCol w:w="1920"/>
      </w:tblGrid>
      <w:tr>
        <w:trPr>
          <w:trHeight w:val="423" w:hRule="exact"/>
        </w:trPr>
        <w:tc>
          <w:tcPr>
            <w:tcW w:w="28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
              <w:jc w:val="right"/>
              <w:rPr>
                <w:rFonts w:ascii="宋体" w:hAnsi="宋体" w:cs="宋体" w:eastAsia="宋体" w:hint="default"/>
                <w:sz w:val="18"/>
                <w:szCs w:val="18"/>
              </w:rPr>
            </w:pPr>
            <w:r>
              <w:rPr>
                <w:rFonts w:ascii="宋体"/>
                <w:spacing w:val="-1"/>
                <w:sz w:val="18"/>
              </w:rPr>
              <w:t>608,204.67</w:t>
            </w:r>
          </w:p>
        </w:tc>
        <w:tc>
          <w:tcPr>
            <w:tcW w:w="19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019" w:right="0"/>
              <w:jc w:val="left"/>
              <w:rPr>
                <w:rFonts w:ascii="宋体" w:hAnsi="宋体" w:cs="宋体" w:eastAsia="宋体" w:hint="default"/>
                <w:sz w:val="18"/>
                <w:szCs w:val="18"/>
              </w:rPr>
            </w:pPr>
            <w:r>
              <w:rPr>
                <w:rFonts w:ascii="宋体"/>
                <w:sz w:val="18"/>
              </w:rPr>
              <w:t>255,927.76</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352,276.91</w:t>
            </w:r>
          </w:p>
        </w:tc>
      </w:tr>
      <w:tr>
        <w:trPr>
          <w:trHeight w:val="467" w:hRule="exact"/>
        </w:trPr>
        <w:tc>
          <w:tcPr>
            <w:tcW w:w="4621" w:type="dxa"/>
            <w:gridSpan w:val="3"/>
            <w:tcBorders>
              <w:top w:val="nil" w:sz="6" w:space="0" w:color="auto"/>
              <w:left w:val="nil" w:sz="6" w:space="0" w:color="auto"/>
              <w:bottom w:val="nil" w:sz="6" w:space="0" w:color="auto"/>
              <w:right w:val="nil" w:sz="6" w:space="0" w:color="auto"/>
            </w:tcBorders>
          </w:tcPr>
          <w:p>
            <w:pPr>
              <w:pStyle w:val="TableParagraph"/>
              <w:tabs>
                <w:tab w:pos="1477" w:val="left" w:leader="none"/>
                <w:tab w:pos="3337" w:val="left" w:leader="none"/>
              </w:tabs>
              <w:spacing w:line="323" w:lineRule="exact"/>
              <w:ind w:left="1023" w:right="0"/>
              <w:jc w:val="left"/>
              <w:rPr>
                <w:rFonts w:ascii="宋体" w:hAnsi="宋体" w:cs="宋体" w:eastAsia="宋体" w:hint="default"/>
                <w:sz w:val="18"/>
                <w:szCs w:val="18"/>
              </w:rPr>
            </w:pPr>
            <w:r>
              <w:rPr>
                <w:rFonts w:ascii="宋体" w:hAnsi="宋体" w:cs="宋体" w:eastAsia="宋体" w:hint="default"/>
                <w:w w:val="95"/>
                <w:position w:val="12"/>
                <w:sz w:val="18"/>
                <w:szCs w:val="18"/>
              </w:rPr>
              <w:t>小</w:t>
              <w:tab/>
              <w:t>计</w:t>
              <w:tab/>
            </w:r>
            <w:r>
              <w:rPr>
                <w:rFonts w:ascii="宋体" w:hAnsi="宋体" w:cs="宋体" w:eastAsia="宋体" w:hint="default"/>
                <w:sz w:val="18"/>
                <w:szCs w:val="18"/>
              </w:rPr>
              <w:t>519,410,469.48</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446,577,929.48</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72,832,540.00</w:t>
            </w:r>
          </w:p>
        </w:tc>
      </w:tr>
      <w:tr>
        <w:trPr>
          <w:trHeight w:val="354" w:hRule="exact"/>
        </w:trPr>
        <w:tc>
          <w:tcPr>
            <w:tcW w:w="4621" w:type="dxa"/>
            <w:gridSpan w:val="3"/>
            <w:tcBorders>
              <w:top w:val="nil" w:sz="6" w:space="0" w:color="auto"/>
              <w:left w:val="nil" w:sz="6" w:space="0" w:color="auto"/>
              <w:bottom w:val="nil" w:sz="6" w:space="0" w:color="auto"/>
              <w:right w:val="nil" w:sz="6" w:space="0" w:color="auto"/>
            </w:tcBorders>
          </w:tcPr>
          <w:p>
            <w:pPr>
              <w:pStyle w:val="TableParagraph"/>
              <w:tabs>
                <w:tab w:pos="4518" w:val="left" w:leader="none"/>
              </w:tabs>
              <w:spacing w:line="326" w:lineRule="exact"/>
              <w:ind w:left="349" w:right="0"/>
              <w:jc w:val="left"/>
              <w:rPr>
                <w:rFonts w:ascii="宋体" w:hAnsi="宋体" w:cs="宋体" w:eastAsia="宋体" w:hint="default"/>
                <w:sz w:val="18"/>
                <w:szCs w:val="18"/>
              </w:rPr>
            </w:pPr>
            <w:r>
              <w:rPr>
                <w:rFonts w:ascii="宋体" w:hAnsi="宋体" w:cs="宋体" w:eastAsia="宋体" w:hint="default"/>
                <w:w w:val="95"/>
                <w:sz w:val="18"/>
                <w:szCs w:val="18"/>
              </w:rPr>
              <w:t>减：公司内各分部抵销数</w:t>
              <w:tab/>
            </w:r>
            <w:r>
              <w:rPr>
                <w:rFonts w:ascii="宋体" w:hAnsi="宋体" w:cs="宋体" w:eastAsia="宋体" w:hint="default"/>
                <w:position w:val="-11"/>
                <w:sz w:val="18"/>
                <w:szCs w:val="18"/>
              </w:rPr>
              <w:t>-</w:t>
            </w:r>
            <w:r>
              <w:rPr>
                <w:rFonts w:ascii="宋体" w:hAnsi="宋体" w:cs="宋体" w:eastAsia="宋体" w:hint="default"/>
                <w:sz w:val="18"/>
                <w:szCs w:val="18"/>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2" w:space="0" w:color="000000"/>
              <w:right w:val="nil" w:sz="6" w:space="0" w:color="auto"/>
            </w:tcBorders>
          </w:tcPr>
          <w:p>
            <w:pPr/>
          </w:p>
        </w:tc>
        <w:tc>
          <w:tcPr>
            <w:tcW w:w="1920" w:type="dxa"/>
            <w:tcBorders>
              <w:top w:val="nil" w:sz="6" w:space="0" w:color="auto"/>
              <w:left w:val="nil" w:sz="6" w:space="0" w:color="auto"/>
              <w:bottom w:val="single" w:sz="2" w:space="0" w:color="000000"/>
              <w:right w:val="nil" w:sz="6" w:space="0" w:color="auto"/>
            </w:tcBorders>
          </w:tcPr>
          <w:p>
            <w:pPr/>
          </w:p>
        </w:tc>
      </w:tr>
      <w:tr>
        <w:trPr>
          <w:trHeight w:val="485"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5"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519,410,469.48</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446,577,929.48</w:t>
            </w:r>
          </w:p>
        </w:tc>
        <w:tc>
          <w:tcPr>
            <w:tcW w:w="1920"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72,832,540.00</w:t>
            </w:r>
          </w:p>
        </w:tc>
      </w:tr>
      <w:tr>
        <w:trPr>
          <w:trHeight w:val="394"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91" w:lineRule="exact"/>
              <w:ind w:left="35" w:right="0"/>
              <w:jc w:val="left"/>
              <w:rPr>
                <w:rFonts w:ascii="宋体" w:hAnsi="宋体" w:cs="宋体" w:eastAsia="宋体" w:hint="default"/>
                <w:sz w:val="24"/>
                <w:szCs w:val="24"/>
              </w:rPr>
            </w:pPr>
            <w:r>
              <w:rPr>
                <w:rFonts w:ascii="宋体" w:hAnsi="宋体" w:cs="宋体" w:eastAsia="宋体" w:hint="default"/>
                <w:sz w:val="24"/>
                <w:szCs w:val="24"/>
              </w:rPr>
              <w:t>（续）</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single" w:sz="12" w:space="0" w:color="000000"/>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single" w:sz="12" w:space="0" w:color="000000"/>
              <w:left w:val="nil" w:sz="6" w:space="0" w:color="auto"/>
              <w:bottom w:val="nil" w:sz="6" w:space="0" w:color="auto"/>
              <w:right w:val="nil" w:sz="6" w:space="0" w:color="auto"/>
            </w:tcBorders>
          </w:tcPr>
          <w:p>
            <w:pPr/>
          </w:p>
        </w:tc>
        <w:tc>
          <w:tcPr>
            <w:tcW w:w="1920" w:type="dxa"/>
            <w:tcBorders>
              <w:top w:val="single" w:sz="12" w:space="0" w:color="000000"/>
              <w:left w:val="nil" w:sz="6" w:space="0" w:color="auto"/>
              <w:bottom w:val="nil" w:sz="6" w:space="0" w:color="auto"/>
              <w:right w:val="nil" w:sz="6" w:space="0" w:color="auto"/>
            </w:tcBorders>
          </w:tcPr>
          <w:p>
            <w:pPr/>
          </w:p>
        </w:tc>
      </w:tr>
      <w:tr>
        <w:trPr>
          <w:trHeight w:val="758" w:hRule="exact"/>
        </w:trPr>
        <w:tc>
          <w:tcPr>
            <w:tcW w:w="2656" w:type="dxa"/>
            <w:tcBorders>
              <w:top w:val="nil" w:sz="6" w:space="0" w:color="auto"/>
              <w:left w:val="nil" w:sz="6" w:space="0" w:color="auto"/>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业务分部</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w w:val="95"/>
                <w:sz w:val="18"/>
                <w:szCs w:val="18"/>
              </w:rPr>
              <w:t>主营业务收入</w:t>
            </w:r>
            <w:r>
              <w:rPr>
                <w:rFonts w:ascii="宋体" w:hAnsi="宋体" w:cs="宋体" w:eastAsia="宋体" w:hint="default"/>
                <w:sz w:val="18"/>
                <w:szCs w:val="18"/>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2" w:space="0" w:color="000000"/>
              <w:right w:val="nil" w:sz="6" w:space="0" w:color="auto"/>
            </w:tcBorders>
          </w:tcPr>
          <w:p>
            <w:pPr>
              <w:pStyle w:val="TableParagraph"/>
              <w:spacing w:line="381" w:lineRule="auto" w:before="48"/>
              <w:ind w:left="712" w:right="12" w:hanging="101"/>
              <w:jc w:val="left"/>
              <w:rPr>
                <w:rFonts w:ascii="宋体" w:hAnsi="宋体" w:cs="宋体" w:eastAsia="宋体" w:hint="default"/>
                <w:sz w:val="18"/>
                <w:szCs w:val="18"/>
              </w:rPr>
            </w:pPr>
            <w:r>
              <w:rPr>
                <w:rFonts w:ascii="宋体" w:hAnsi="宋体" w:cs="宋体" w:eastAsia="宋体" w:hint="default"/>
                <w:sz w:val="18"/>
                <w:szCs w:val="18"/>
              </w:rPr>
              <w:t>上年数</w:t>
            </w:r>
            <w:r>
              <w:rPr>
                <w:rFonts w:ascii="宋体" w:hAnsi="宋体" w:cs="宋体" w:eastAsia="宋体" w:hint="default"/>
                <w:w w:val="99"/>
                <w:sz w:val="18"/>
                <w:szCs w:val="18"/>
              </w:rPr>
              <w:t> </w:t>
            </w:r>
            <w:r>
              <w:rPr>
                <w:rFonts w:ascii="宋体" w:hAnsi="宋体" w:cs="宋体" w:eastAsia="宋体" w:hint="default"/>
                <w:sz w:val="18"/>
                <w:szCs w:val="18"/>
              </w:rPr>
              <w:t>主营业务成本</w:t>
            </w:r>
          </w:p>
        </w:tc>
        <w:tc>
          <w:tcPr>
            <w:tcW w:w="1920"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w w:val="95"/>
                <w:sz w:val="18"/>
                <w:szCs w:val="18"/>
              </w:rPr>
              <w:t>主营业务利润</w:t>
            </w:r>
            <w:r>
              <w:rPr>
                <w:rFonts w:ascii="宋体" w:hAnsi="宋体" w:cs="宋体" w:eastAsia="宋体" w:hint="default"/>
                <w:sz w:val="18"/>
                <w:szCs w:val="18"/>
              </w:rPr>
            </w:r>
          </w:p>
        </w:tc>
      </w:tr>
      <w:tr>
        <w:trPr>
          <w:trHeight w:val="583" w:hRule="exact"/>
        </w:trPr>
        <w:tc>
          <w:tcPr>
            <w:tcW w:w="2656"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宽带产品类</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40,043,618.30</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16,680,142.24</w:t>
            </w:r>
          </w:p>
        </w:tc>
        <w:tc>
          <w:tcPr>
            <w:tcW w:w="1920"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23,363,476.06</w:t>
            </w:r>
          </w:p>
        </w:tc>
      </w:tr>
      <w:tr>
        <w:trPr>
          <w:trHeight w:val="467"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其中:技术开发</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23,475,000.00</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5,899,083.59</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0"/>
              <w:jc w:val="right"/>
              <w:rPr>
                <w:rFonts w:ascii="宋体" w:hAnsi="宋体" w:cs="宋体" w:eastAsia="宋体" w:hint="default"/>
                <w:sz w:val="18"/>
                <w:szCs w:val="18"/>
              </w:rPr>
            </w:pPr>
            <w:r>
              <w:rPr>
                <w:rFonts w:ascii="宋体"/>
                <w:spacing w:val="-1"/>
                <w:sz w:val="18"/>
              </w:rPr>
              <w:t>17,575,916.41</w:t>
            </w:r>
          </w:p>
        </w:tc>
      </w:tr>
      <w:tr>
        <w:trPr>
          <w:trHeight w:val="468"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88"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宋体" w:hAnsi="宋体" w:cs="宋体" w:eastAsia="宋体" w:hint="default"/>
                <w:sz w:val="18"/>
                <w:szCs w:val="18"/>
              </w:rPr>
            </w:pPr>
            <w:r>
              <w:rPr>
                <w:rFonts w:ascii="宋体"/>
                <w:w w:val="99"/>
                <w:sz w:val="18"/>
              </w:rPr>
              <w:t>-</w:t>
            </w:r>
            <w:r>
              <w:rPr>
                <w:rFonts w:ascii="宋体"/>
                <w:sz w:val="18"/>
              </w:rPr>
            </w:r>
          </w:p>
        </w:tc>
      </w:tr>
      <w:tr>
        <w:trPr>
          <w:trHeight w:val="467"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88"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1,289,866.07</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713,178.57</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pacing w:val="-1"/>
                <w:sz w:val="18"/>
              </w:rPr>
              <w:t>576,687.50</w:t>
            </w:r>
          </w:p>
        </w:tc>
      </w:tr>
      <w:tr>
        <w:trPr>
          <w:trHeight w:val="467"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多媒体类</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397,529,508.12</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337,456,368.70</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0"/>
              <w:jc w:val="right"/>
              <w:rPr>
                <w:rFonts w:ascii="宋体" w:hAnsi="宋体" w:cs="宋体" w:eastAsia="宋体" w:hint="default"/>
                <w:sz w:val="18"/>
                <w:szCs w:val="18"/>
              </w:rPr>
            </w:pPr>
            <w:r>
              <w:rPr>
                <w:rFonts w:ascii="宋体"/>
                <w:spacing w:val="-1"/>
                <w:sz w:val="18"/>
              </w:rPr>
              <w:t>60,073,139.42</w:t>
            </w:r>
          </w:p>
        </w:tc>
      </w:tr>
      <w:tr>
        <w:trPr>
          <w:trHeight w:val="467"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其中:技术开发</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8,213,988.36</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pacing w:val="-1"/>
                <w:sz w:val="18"/>
              </w:rPr>
              <w:t>8,213,988.36</w:t>
            </w:r>
          </w:p>
        </w:tc>
      </w:tr>
      <w:tr>
        <w:trPr>
          <w:trHeight w:val="467"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88"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4"/>
              <w:jc w:val="right"/>
              <w:rPr>
                <w:rFonts w:ascii="宋体" w:hAnsi="宋体" w:cs="宋体" w:eastAsia="宋体" w:hint="default"/>
                <w:sz w:val="18"/>
                <w:szCs w:val="18"/>
              </w:rPr>
            </w:pPr>
            <w:r>
              <w:rPr>
                <w:rFonts w:ascii="宋体"/>
                <w:w w:val="99"/>
                <w:sz w:val="18"/>
              </w:rPr>
              <w:t>-</w:t>
            </w:r>
            <w:r>
              <w:rPr>
                <w:rFonts w:ascii="宋体"/>
                <w:sz w:val="18"/>
              </w:rPr>
            </w:r>
          </w:p>
        </w:tc>
      </w:tr>
      <w:tr>
        <w:trPr>
          <w:trHeight w:val="467"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88"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2,365,138.48</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255,500.50</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pacing w:val="-1"/>
                <w:sz w:val="18"/>
              </w:rPr>
              <w:t>2,109,637.98</w:t>
            </w:r>
          </w:p>
        </w:tc>
      </w:tr>
      <w:tr>
        <w:trPr>
          <w:trHeight w:val="467"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88" w:right="0"/>
              <w:jc w:val="left"/>
              <w:rPr>
                <w:rFonts w:ascii="宋体" w:hAnsi="宋体" w:cs="宋体" w:eastAsia="宋体" w:hint="default"/>
                <w:sz w:val="18"/>
                <w:szCs w:val="18"/>
              </w:rPr>
            </w:pPr>
            <w:r>
              <w:rPr>
                <w:rFonts w:ascii="宋体" w:hAnsi="宋体" w:cs="宋体" w:eastAsia="宋体" w:hint="default"/>
                <w:sz w:val="18"/>
                <w:szCs w:val="18"/>
              </w:rPr>
              <w:t>工程服务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39,154,496.65</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20,403,070.12</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0"/>
              <w:jc w:val="right"/>
              <w:rPr>
                <w:rFonts w:ascii="宋体" w:hAnsi="宋体" w:cs="宋体" w:eastAsia="宋体" w:hint="default"/>
                <w:sz w:val="18"/>
                <w:szCs w:val="18"/>
              </w:rPr>
            </w:pPr>
            <w:r>
              <w:rPr>
                <w:rFonts w:ascii="宋体"/>
                <w:spacing w:val="-1"/>
                <w:sz w:val="18"/>
              </w:rPr>
              <w:t>18,751,426.53</w:t>
            </w:r>
          </w:p>
        </w:tc>
      </w:tr>
      <w:tr>
        <w:trPr>
          <w:trHeight w:val="424"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29,892,248.57</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22,987,159.76</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pacing w:val="-1"/>
                <w:sz w:val="18"/>
              </w:rPr>
              <w:t>6,905,088.81</w:t>
            </w:r>
          </w:p>
        </w:tc>
      </w:tr>
    </w:tbl>
    <w:p>
      <w:pPr>
        <w:tabs>
          <w:tab w:pos="907" w:val="left" w:leader="none"/>
        </w:tabs>
        <w:spacing w:line="427" w:lineRule="auto" w:before="15"/>
        <w:ind w:left="451" w:right="6266" w:firstLine="2"/>
        <w:jc w:val="center"/>
        <w:rPr>
          <w:rFonts w:ascii="宋体" w:hAnsi="宋体" w:cs="宋体" w:eastAsia="宋体" w:hint="default"/>
          <w:sz w:val="18"/>
          <w:szCs w:val="18"/>
        </w:rPr>
      </w:pPr>
      <w:r>
        <w:rPr/>
        <w:pict>
          <v:shape style="position:absolute;margin-left:228.839996pt;margin-top:9.287337pt;width:282pt;height:54.8pt;mso-position-horizontal-relative:page;mso-position-vertical-relative:paragraph;z-index:8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7"/>
                    <w:gridCol w:w="122"/>
                    <w:gridCol w:w="1814"/>
                    <w:gridCol w:w="1896"/>
                  </w:tblGrid>
                  <w:tr>
                    <w:trPr>
                      <w:trHeight w:val="582" w:hRule="exact"/>
                    </w:trPr>
                    <w:tc>
                      <w:tcPr>
                        <w:tcW w:w="1807" w:type="dxa"/>
                        <w:tcBorders>
                          <w:top w:val="nil" w:sz="6" w:space="0" w:color="auto"/>
                          <w:left w:val="nil" w:sz="6" w:space="0" w:color="auto"/>
                          <w:bottom w:val="single" w:sz="2" w:space="0" w:color="000000"/>
                          <w:right w:val="nil" w:sz="6" w:space="0" w:color="auto"/>
                        </w:tcBorders>
                      </w:tcPr>
                      <w:p>
                        <w:pPr>
                          <w:pStyle w:val="TableParagraph"/>
                          <w:spacing w:line="180" w:lineRule="exact"/>
                          <w:ind w:right="11"/>
                          <w:jc w:val="right"/>
                          <w:rPr>
                            <w:rFonts w:ascii="宋体" w:hAnsi="宋体" w:cs="宋体" w:eastAsia="宋体" w:hint="default"/>
                            <w:sz w:val="18"/>
                            <w:szCs w:val="18"/>
                          </w:rPr>
                        </w:pPr>
                        <w:r>
                          <w:rPr>
                            <w:rFonts w:ascii="宋体"/>
                            <w:sz w:val="18"/>
                          </w:rPr>
                          <w:t>467,465,374.99</w:t>
                        </w: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2" w:space="0" w:color="000000"/>
                          <w:right w:val="nil" w:sz="6" w:space="0" w:color="auto"/>
                        </w:tcBorders>
                      </w:tcPr>
                      <w:p>
                        <w:pPr>
                          <w:pStyle w:val="TableParagraph"/>
                          <w:spacing w:line="180" w:lineRule="exact"/>
                          <w:ind w:right="13"/>
                          <w:jc w:val="right"/>
                          <w:rPr>
                            <w:rFonts w:ascii="宋体" w:hAnsi="宋体" w:cs="宋体" w:eastAsia="宋体" w:hint="default"/>
                            <w:sz w:val="18"/>
                            <w:szCs w:val="18"/>
                          </w:rPr>
                        </w:pPr>
                        <w:r>
                          <w:rPr>
                            <w:rFonts w:ascii="宋体"/>
                            <w:sz w:val="18"/>
                          </w:rPr>
                          <w:t>377,123,670.70</w:t>
                        </w:r>
                      </w:p>
                    </w:tc>
                    <w:tc>
                      <w:tcPr>
                        <w:tcW w:w="1896" w:type="dxa"/>
                        <w:tcBorders>
                          <w:top w:val="nil" w:sz="6" w:space="0" w:color="auto"/>
                          <w:left w:val="nil" w:sz="6" w:space="0" w:color="auto"/>
                          <w:bottom w:val="single" w:sz="2" w:space="0" w:color="000000"/>
                          <w:right w:val="nil" w:sz="6" w:space="0" w:color="auto"/>
                        </w:tcBorders>
                      </w:tcPr>
                      <w:p>
                        <w:pPr>
                          <w:pStyle w:val="TableParagraph"/>
                          <w:spacing w:line="180" w:lineRule="exact"/>
                          <w:ind w:right="8"/>
                          <w:jc w:val="right"/>
                          <w:rPr>
                            <w:rFonts w:ascii="宋体" w:hAnsi="宋体" w:cs="宋体" w:eastAsia="宋体" w:hint="default"/>
                            <w:sz w:val="18"/>
                            <w:szCs w:val="18"/>
                          </w:rPr>
                        </w:pPr>
                        <w:r>
                          <w:rPr>
                            <w:rFonts w:ascii="宋体"/>
                            <w:sz w:val="18"/>
                          </w:rPr>
                          <w:t>90,341,704.29</w:t>
                        </w:r>
                      </w:p>
                      <w:p>
                        <w:pPr>
                          <w:pStyle w:val="TableParagraph"/>
                          <w:spacing w:line="240" w:lineRule="auto" w:before="134"/>
                          <w:ind w:right="8"/>
                          <w:jc w:val="right"/>
                          <w:rPr>
                            <w:rFonts w:ascii="宋体" w:hAnsi="宋体" w:cs="宋体" w:eastAsia="宋体" w:hint="default"/>
                            <w:sz w:val="18"/>
                            <w:szCs w:val="18"/>
                          </w:rPr>
                        </w:pPr>
                        <w:r>
                          <w:rPr>
                            <w:rFonts w:ascii="宋体"/>
                            <w:w w:val="99"/>
                            <w:sz w:val="18"/>
                          </w:rPr>
                          <w:t>-</w:t>
                        </w:r>
                        <w:r>
                          <w:rPr>
                            <w:rFonts w:ascii="宋体"/>
                            <w:sz w:val="18"/>
                          </w:rPr>
                        </w:r>
                      </w:p>
                    </w:tc>
                  </w:tr>
                  <w:tr>
                    <w:trPr>
                      <w:trHeight w:val="485" w:hRule="exact"/>
                    </w:trPr>
                    <w:tc>
                      <w:tcPr>
                        <w:tcW w:w="1807" w:type="dxa"/>
                        <w:tcBorders>
                          <w:top w:val="single" w:sz="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467,465,374.99</w:t>
                        </w: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single" w:sz="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377,123,670.70</w:t>
                        </w:r>
                      </w:p>
                    </w:tc>
                    <w:tc>
                      <w:tcPr>
                        <w:tcW w:w="1896" w:type="dxa"/>
                        <w:tcBorders>
                          <w:top w:val="single" w:sz="2"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05" w:right="0"/>
                          <w:jc w:val="left"/>
                          <w:rPr>
                            <w:rFonts w:ascii="宋体" w:hAnsi="宋体" w:cs="宋体" w:eastAsia="宋体" w:hint="default"/>
                            <w:sz w:val="18"/>
                            <w:szCs w:val="18"/>
                          </w:rPr>
                        </w:pPr>
                        <w:r>
                          <w:rPr>
                            <w:rFonts w:ascii="宋体"/>
                            <w:sz w:val="18"/>
                          </w:rPr>
                          <w:t>90,341,704.29</w:t>
                        </w:r>
                      </w:p>
                    </w:tc>
                  </w:tr>
                </w:tbl>
                <w:p>
                  <w:pPr/>
                </w:p>
              </w:txbxContent>
            </v:textbox>
            <w10:wrap type="none"/>
          </v:shape>
        </w:pict>
      </w:r>
      <w:r>
        <w:rPr>
          <w:rFonts w:ascii="宋体" w:hAnsi="宋体" w:cs="宋体" w:eastAsia="宋体" w:hint="default"/>
          <w:w w:val="95"/>
          <w:sz w:val="18"/>
          <w:szCs w:val="18"/>
        </w:rPr>
        <w:t>小</w:t>
        <w:tab/>
      </w:r>
      <w:r>
        <w:rPr>
          <w:rFonts w:ascii="宋体" w:hAnsi="宋体" w:cs="宋体" w:eastAsia="宋体" w:hint="default"/>
          <w:sz w:val="18"/>
          <w:szCs w:val="18"/>
        </w:rPr>
        <w:t>计</w:t>
      </w:r>
      <w:r>
        <w:rPr>
          <w:rFonts w:ascii="宋体" w:hAnsi="宋体" w:cs="宋体" w:eastAsia="宋体" w:hint="default"/>
          <w:w w:val="99"/>
          <w:sz w:val="18"/>
          <w:szCs w:val="18"/>
        </w:rPr>
        <w:t> </w:t>
      </w:r>
      <w:r>
        <w:rPr>
          <w:rFonts w:ascii="宋体" w:hAnsi="宋体" w:cs="宋体" w:eastAsia="宋体" w:hint="default"/>
          <w:sz w:val="18"/>
          <w:szCs w:val="18"/>
        </w:rPr>
        <w:t>减：公司内各分部抵销数</w:t>
      </w:r>
      <w:r>
        <w:rPr>
          <w:rFonts w:ascii="宋体" w:hAnsi="宋体" w:cs="宋体" w:eastAsia="宋体" w:hint="default"/>
          <w:w w:val="99"/>
          <w:sz w:val="18"/>
          <w:szCs w:val="18"/>
        </w:rPr>
        <w:t> </w:t>
      </w: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p>
      <w:pPr>
        <w:spacing w:line="240" w:lineRule="auto" w:before="8"/>
        <w:rPr>
          <w:rFonts w:ascii="宋体" w:hAnsi="宋体" w:cs="宋体" w:eastAsia="宋体" w:hint="default"/>
          <w:sz w:val="27"/>
          <w:szCs w:val="27"/>
        </w:rPr>
      </w:pPr>
    </w:p>
    <w:p>
      <w:pPr>
        <w:pStyle w:val="BodyText"/>
        <w:spacing w:line="240" w:lineRule="auto" w:before="26"/>
        <w:ind w:left="617" w:right="0"/>
        <w:jc w:val="left"/>
      </w:pPr>
      <w:r>
        <w:rPr/>
        <w:t>（3）各地区主营业务收入、主营业务成本和主营业务利润</w:t>
      </w:r>
    </w:p>
    <w:p>
      <w:pPr>
        <w:spacing w:line="240" w:lineRule="auto" w:before="0"/>
        <w:rPr>
          <w:rFonts w:ascii="宋体" w:hAnsi="宋体" w:cs="宋体" w:eastAsia="宋体" w:hint="default"/>
          <w:sz w:val="8"/>
          <w:szCs w:val="8"/>
        </w:rPr>
      </w:pPr>
    </w:p>
    <w:p>
      <w:pPr>
        <w:spacing w:before="44"/>
        <w:ind w:left="5350" w:right="0" w:firstLine="0"/>
        <w:jc w:val="left"/>
        <w:rPr>
          <w:rFonts w:ascii="宋体" w:hAnsi="宋体" w:cs="宋体" w:eastAsia="宋体" w:hint="default"/>
          <w:sz w:val="18"/>
          <w:szCs w:val="18"/>
        </w:rPr>
      </w:pPr>
      <w:r>
        <w:rPr/>
        <w:pict>
          <v:group style="position:absolute;margin-left:217.199997pt;margin-top:18.831238pt;width:293.8pt;height:.25pt;mso-position-horizontal-relative:page;mso-position-vertical-relative:paragraph;z-index:-609088" coordorigin="4344,377" coordsize="5876,5">
            <v:group style="position:absolute;left:4346;top:379;width:1808;height:2" coordorigin="4346,379" coordsize="1808,2">
              <v:shape style="position:absolute;left:4346;top:379;width:1808;height:2" coordorigin="4346,379" coordsize="1808,0" path="m4346,379l6154,379e" filled="false" stroked="true" strokeweight=".24pt" strokecolor="#000000">
                <v:path arrowok="t"/>
              </v:shape>
            </v:group>
            <v:group style="position:absolute;left:6154;top:379;width:5;height:2" coordorigin="6154,379" coordsize="5,2">
              <v:shape style="position:absolute;left:6154;top:379;width:5;height:2" coordorigin="6154,379" coordsize="5,0" path="m6154,379l6158,379e" filled="false" stroked="true" strokeweight=".24pt" strokecolor="#000000">
                <v:path arrowok="t"/>
              </v:shape>
            </v:group>
            <v:group style="position:absolute;left:6158;top:379;width:219;height:2" coordorigin="6158,379" coordsize="219,2">
              <v:shape style="position:absolute;left:6158;top:379;width:219;height:2" coordorigin="6158,379" coordsize="219,0" path="m6158,379l6377,379e" filled="false" stroked="true" strokeweight=".24pt" strokecolor="#000000">
                <v:path arrowok="t"/>
              </v:shape>
            </v:group>
            <v:group style="position:absolute;left:6377;top:379;width:5;height:2" coordorigin="6377,379" coordsize="5,2">
              <v:shape style="position:absolute;left:6377;top:379;width:5;height:2" coordorigin="6377,379" coordsize="5,0" path="m6377,379l6382,379e" filled="false" stroked="true" strokeweight=".24pt" strokecolor="#000000">
                <v:path arrowok="t"/>
              </v:shape>
            </v:group>
            <v:group style="position:absolute;left:6382;top:379;width:1800;height:2" coordorigin="6382,379" coordsize="1800,2">
              <v:shape style="position:absolute;left:6382;top:379;width:1800;height:2" coordorigin="6382,379" coordsize="1800,0" path="m6382,379l8182,379e" filled="false" stroked="true" strokeweight=".24pt" strokecolor="#000000">
                <v:path arrowok="t"/>
              </v:shape>
            </v:group>
            <v:group style="position:absolute;left:8182;top:379;width:5;height:2" coordorigin="8182,379" coordsize="5,2">
              <v:shape style="position:absolute;left:8182;top:379;width:5;height:2" coordorigin="8182,379" coordsize="5,0" path="m8182,379l8186,379e" filled="false" stroked="true" strokeweight=".24pt" strokecolor="#000000">
                <v:path arrowok="t"/>
              </v:shape>
            </v:group>
            <v:group style="position:absolute;left:8186;top:379;width:219;height:2" coordorigin="8186,379" coordsize="219,2">
              <v:shape style="position:absolute;left:8186;top:379;width:219;height:2" coordorigin="8186,379" coordsize="219,0" path="m8186,379l8405,379e" filled="false" stroked="true" strokeweight=".24pt" strokecolor="#000000">
                <v:path arrowok="t"/>
              </v:shape>
            </v:group>
            <v:group style="position:absolute;left:8405;top:379;width:5;height:2" coordorigin="8405,379" coordsize="5,2">
              <v:shape style="position:absolute;left:8405;top:379;width:5;height:2" coordorigin="8405,379" coordsize="5,0" path="m8405,379l8410,379e" filled="false" stroked="true" strokeweight=".24pt" strokecolor="#000000">
                <v:path arrowok="t"/>
              </v:shape>
            </v:group>
            <v:group style="position:absolute;left:8410;top:379;width:1808;height:2" coordorigin="8410,379" coordsize="1808,2">
              <v:shape style="position:absolute;left:8410;top:379;width:1808;height:2" coordorigin="8410,379" coordsize="1808,0" path="m8410,379l10217,379e" filled="false" stroked="true" strokeweight=".24pt" strokecolor="#000000">
                <v:path arrowok="t"/>
              </v:shape>
            </v:group>
            <w10:wrap type="none"/>
          </v:group>
        </w:pict>
      </w:r>
      <w:r>
        <w:rPr>
          <w:rFonts w:ascii="宋体" w:hAnsi="宋体" w:cs="宋体" w:eastAsia="宋体" w:hint="default"/>
          <w:sz w:val="18"/>
          <w:szCs w:val="18"/>
        </w:rPr>
        <w:t>本年数</w:t>
      </w:r>
    </w:p>
    <w:tbl>
      <w:tblPr>
        <w:tblW w:w="0" w:type="auto"/>
        <w:jc w:val="left"/>
        <w:tblInd w:w="125" w:type="dxa"/>
        <w:tblLayout w:type="fixed"/>
        <w:tblCellMar>
          <w:top w:w="0" w:type="dxa"/>
          <w:left w:w="0" w:type="dxa"/>
          <w:bottom w:w="0" w:type="dxa"/>
          <w:right w:w="0" w:type="dxa"/>
        </w:tblCellMar>
        <w:tblLook w:val="01E0"/>
      </w:tblPr>
      <w:tblGrid>
        <w:gridCol w:w="565"/>
        <w:gridCol w:w="1674"/>
        <w:gridCol w:w="322"/>
        <w:gridCol w:w="1807"/>
        <w:gridCol w:w="223"/>
        <w:gridCol w:w="1805"/>
        <w:gridCol w:w="223"/>
        <w:gridCol w:w="1812"/>
      </w:tblGrid>
      <w:tr>
        <w:trPr>
          <w:trHeight w:val="464" w:hRule="exact"/>
        </w:trPr>
        <w:tc>
          <w:tcPr>
            <w:tcW w:w="565" w:type="dxa"/>
            <w:tcBorders>
              <w:top w:val="nil" w:sz="6" w:space="0" w:color="auto"/>
              <w:left w:val="nil" w:sz="6" w:space="0" w:color="auto"/>
              <w:bottom w:val="single" w:sz="2" w:space="0" w:color="000000"/>
              <w:right w:val="nil" w:sz="6" w:space="0" w:color="auto"/>
            </w:tcBorders>
          </w:tcPr>
          <w:p>
            <w:pPr/>
          </w:p>
        </w:tc>
        <w:tc>
          <w:tcPr>
            <w:tcW w:w="1674" w:type="dxa"/>
            <w:tcBorders>
              <w:top w:val="nil" w:sz="6" w:space="0" w:color="auto"/>
              <w:left w:val="nil" w:sz="6" w:space="0" w:color="auto"/>
              <w:bottom w:val="single" w:sz="2" w:space="0" w:color="000000"/>
              <w:right w:val="nil" w:sz="6" w:space="0" w:color="auto"/>
            </w:tcBorders>
          </w:tcPr>
          <w:p>
            <w:pPr>
              <w:pStyle w:val="TableParagraph"/>
              <w:spacing w:line="180" w:lineRule="exact"/>
              <w:ind w:left="193"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22"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2" w:space="0" w:color="000000"/>
              <w:right w:val="nil" w:sz="6" w:space="0" w:color="auto"/>
            </w:tcBorders>
          </w:tcPr>
          <w:p>
            <w:pPr>
              <w:pStyle w:val="TableParagraph"/>
              <w:spacing w:line="240" w:lineRule="auto" w:before="131"/>
              <w:ind w:left="36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2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2" w:space="0" w:color="000000"/>
              <w:right w:val="nil" w:sz="6" w:space="0" w:color="auto"/>
            </w:tcBorders>
          </w:tcPr>
          <w:p>
            <w:pPr>
              <w:pStyle w:val="TableParagraph"/>
              <w:spacing w:line="240" w:lineRule="auto" w:before="131"/>
              <w:ind w:left="36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23"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2" w:space="0" w:color="000000"/>
              <w:right w:val="nil" w:sz="6" w:space="0" w:color="auto"/>
            </w:tcBorders>
          </w:tcPr>
          <w:p>
            <w:pPr>
              <w:pStyle w:val="TableParagraph"/>
              <w:spacing w:line="240" w:lineRule="auto" w:before="131"/>
              <w:ind w:left="364"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586" w:hRule="exact"/>
        </w:trPr>
        <w:tc>
          <w:tcPr>
            <w:tcW w:w="565" w:type="dxa"/>
            <w:tcBorders>
              <w:top w:val="single" w:sz="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674" w:type="dxa"/>
            <w:tcBorders>
              <w:top w:val="single" w:sz="2" w:space="0" w:color="000000"/>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807" w:type="dxa"/>
            <w:tcBorders>
              <w:top w:val="single" w:sz="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18,635,545.86</w:t>
            </w:r>
          </w:p>
        </w:tc>
        <w:tc>
          <w:tcPr>
            <w:tcW w:w="223" w:type="dxa"/>
            <w:tcBorders>
              <w:top w:val="nil" w:sz="6" w:space="0" w:color="auto"/>
              <w:left w:val="nil" w:sz="6" w:space="0" w:color="auto"/>
              <w:bottom w:val="nil" w:sz="6" w:space="0" w:color="auto"/>
              <w:right w:val="nil" w:sz="6" w:space="0" w:color="auto"/>
            </w:tcBorders>
          </w:tcPr>
          <w:p>
            <w:pPr/>
          </w:p>
        </w:tc>
        <w:tc>
          <w:tcPr>
            <w:tcW w:w="1805" w:type="dxa"/>
            <w:tcBorders>
              <w:top w:val="single" w:sz="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16,888,993.70</w:t>
            </w:r>
          </w:p>
        </w:tc>
        <w:tc>
          <w:tcPr>
            <w:tcW w:w="223" w:type="dxa"/>
            <w:tcBorders>
              <w:top w:val="nil" w:sz="6" w:space="0" w:color="auto"/>
              <w:left w:val="nil" w:sz="6" w:space="0" w:color="auto"/>
              <w:bottom w:val="nil" w:sz="6" w:space="0" w:color="auto"/>
              <w:right w:val="nil" w:sz="6" w:space="0" w:color="auto"/>
            </w:tcBorders>
          </w:tcPr>
          <w:p>
            <w:pPr/>
          </w:p>
        </w:tc>
        <w:tc>
          <w:tcPr>
            <w:tcW w:w="1812" w:type="dxa"/>
            <w:tcBorders>
              <w:top w:val="single" w:sz="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1,746,552.16</w:t>
            </w:r>
          </w:p>
        </w:tc>
      </w:tr>
      <w:tr>
        <w:trPr>
          <w:trHeight w:val="467" w:hRule="exact"/>
        </w:trPr>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674"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397,354,411.84</w:t>
            </w:r>
          </w:p>
        </w:tc>
        <w:tc>
          <w:tcPr>
            <w:tcW w:w="22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338,559,662.41</w:t>
            </w:r>
          </w:p>
        </w:tc>
        <w:tc>
          <w:tcPr>
            <w:tcW w:w="223"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58,794,749.43</w:t>
            </w:r>
          </w:p>
        </w:tc>
      </w:tr>
      <w:tr>
        <w:trPr>
          <w:trHeight w:val="424" w:hRule="exact"/>
        </w:trPr>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74"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68,253,646.48</w:t>
            </w:r>
          </w:p>
        </w:tc>
        <w:tc>
          <w:tcPr>
            <w:tcW w:w="22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
              <w:jc w:val="right"/>
              <w:rPr>
                <w:rFonts w:ascii="宋体" w:hAnsi="宋体" w:cs="宋体" w:eastAsia="宋体" w:hint="default"/>
                <w:sz w:val="18"/>
                <w:szCs w:val="18"/>
              </w:rPr>
            </w:pPr>
            <w:r>
              <w:rPr>
                <w:rFonts w:ascii="宋体"/>
                <w:spacing w:val="-1"/>
                <w:sz w:val="18"/>
              </w:rPr>
              <w:t>62,449,344.07</w:t>
            </w:r>
          </w:p>
        </w:tc>
        <w:tc>
          <w:tcPr>
            <w:tcW w:w="223"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5,804,302.41</w:t>
            </w:r>
          </w:p>
        </w:tc>
      </w:tr>
    </w:tbl>
    <w:p>
      <w:pPr>
        <w:tabs>
          <w:tab w:pos="3310" w:val="left" w:leader="none"/>
          <w:tab w:pos="5340" w:val="left" w:leader="none"/>
          <w:tab w:pos="7462" w:val="left" w:leader="none"/>
        </w:tabs>
        <w:spacing w:before="19"/>
        <w:ind w:left="228" w:right="0" w:firstLine="0"/>
        <w:jc w:val="left"/>
        <w:rPr>
          <w:rFonts w:ascii="宋体" w:hAnsi="宋体" w:cs="宋体" w:eastAsia="宋体" w:hint="default"/>
          <w:sz w:val="18"/>
          <w:szCs w:val="18"/>
        </w:rPr>
      </w:pPr>
      <w:r>
        <w:rPr>
          <w:rFonts w:ascii="宋体" w:hAnsi="宋体" w:cs="宋体" w:eastAsia="宋体" w:hint="default"/>
          <w:w w:val="95"/>
          <w:position w:val="12"/>
          <w:sz w:val="18"/>
          <w:szCs w:val="18"/>
        </w:rPr>
        <w:t>其他</w:t>
        <w:tab/>
      </w:r>
      <w:r>
        <w:rPr>
          <w:rFonts w:ascii="宋体" w:hAnsi="宋体" w:cs="宋体" w:eastAsia="宋体" w:hint="default"/>
          <w:spacing w:val="-1"/>
          <w:sz w:val="18"/>
          <w:szCs w:val="18"/>
        </w:rPr>
        <w:t>35,166,865.30</w:t>
        <w:tab/>
        <w:t>28,679,929.30</w:t>
        <w:tab/>
        <w:t>6,486,936.00</w:t>
      </w:r>
    </w:p>
    <w:p>
      <w:pPr>
        <w:tabs>
          <w:tab w:pos="3209" w:val="left" w:leader="none"/>
          <w:tab w:pos="5239" w:val="left" w:leader="none"/>
          <w:tab w:pos="7363" w:val="left" w:leader="none"/>
        </w:tabs>
        <w:spacing w:before="112"/>
        <w:ind w:left="137" w:right="0" w:firstLine="0"/>
        <w:jc w:val="left"/>
        <w:rPr>
          <w:rFonts w:ascii="宋体" w:hAnsi="宋体" w:cs="宋体" w:eastAsia="宋体" w:hint="default"/>
          <w:sz w:val="18"/>
          <w:szCs w:val="18"/>
        </w:rPr>
      </w:pPr>
      <w:r>
        <w:rPr>
          <w:rFonts w:ascii="宋体" w:hAnsi="宋体" w:cs="宋体" w:eastAsia="宋体" w:hint="default"/>
          <w:w w:val="95"/>
          <w:position w:val="12"/>
          <w:sz w:val="18"/>
          <w:szCs w:val="18"/>
        </w:rPr>
        <w:t>境内小计</w:t>
        <w:tab/>
      </w:r>
      <w:r>
        <w:rPr>
          <w:rFonts w:ascii="宋体" w:hAnsi="宋体" w:cs="宋体" w:eastAsia="宋体" w:hint="default"/>
          <w:sz w:val="18"/>
          <w:szCs w:val="18"/>
        </w:rPr>
        <w:t>519,410,469.48</w:t>
        <w:tab/>
        <w:t>446,577,929.48</w:t>
        <w:tab/>
        <w:t>72,832,540.00</w:t>
      </w:r>
    </w:p>
    <w:p>
      <w:pPr>
        <w:spacing w:after="0"/>
        <w:jc w:val="left"/>
        <w:rPr>
          <w:rFonts w:ascii="宋体" w:hAnsi="宋体" w:cs="宋体" w:eastAsia="宋体" w:hint="default"/>
          <w:sz w:val="18"/>
          <w:szCs w:val="18"/>
        </w:rPr>
        <w:sectPr>
          <w:type w:val="continuous"/>
          <w:pgSz w:w="11900" w:h="16840"/>
          <w:pgMar w:top="1600" w:bottom="280" w:left="1660" w:right="1540"/>
        </w:sectPr>
      </w:pPr>
    </w:p>
    <w:p>
      <w:pPr>
        <w:spacing w:line="240" w:lineRule="auto" w:before="6"/>
        <w:rPr>
          <w:rFonts w:ascii="宋体" w:hAnsi="宋体" w:cs="宋体" w:eastAsia="宋体" w:hint="default"/>
          <w:sz w:val="15"/>
          <w:szCs w:val="15"/>
        </w:rPr>
      </w:pPr>
    </w:p>
    <w:p>
      <w:pPr>
        <w:spacing w:before="0"/>
        <w:ind w:left="864" w:right="0" w:firstLine="0"/>
        <w:jc w:val="left"/>
        <w:rPr>
          <w:rFonts w:ascii="宋体" w:hAnsi="宋体" w:cs="宋体" w:eastAsia="宋体" w:hint="default"/>
          <w:sz w:val="18"/>
          <w:szCs w:val="18"/>
        </w:rPr>
      </w:pPr>
      <w:r>
        <w:rPr>
          <w:rFonts w:ascii="宋体" w:hAnsi="宋体" w:cs="宋体" w:eastAsia="宋体" w:hint="default"/>
          <w:w w:val="95"/>
          <w:sz w:val="18"/>
          <w:szCs w:val="18"/>
        </w:rPr>
        <w:t>地区名称</w:t>
      </w:r>
      <w:r>
        <w:rPr>
          <w:rFonts w:ascii="宋体" w:hAnsi="宋体" w:cs="宋体" w:eastAsia="宋体" w:hint="default"/>
          <w:sz w:val="18"/>
          <w:szCs w:val="18"/>
        </w:rPr>
      </w:r>
    </w:p>
    <w:p>
      <w:pPr>
        <w:spacing w:before="15"/>
        <w:ind w:left="37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本年数</w:t>
      </w:r>
    </w:p>
    <w:p>
      <w:pPr>
        <w:spacing w:line="240" w:lineRule="auto" w:before="5"/>
        <w:rPr>
          <w:rFonts w:ascii="宋体" w:hAnsi="宋体" w:cs="宋体" w:eastAsia="宋体" w:hint="default"/>
          <w:sz w:val="7"/>
          <w:szCs w:val="7"/>
        </w:rPr>
      </w:pPr>
    </w:p>
    <w:p>
      <w:pPr>
        <w:spacing w:line="20" w:lineRule="exact"/>
        <w:ind w:left="499" w:right="0" w:firstLine="0"/>
        <w:rPr>
          <w:rFonts w:ascii="宋体" w:hAnsi="宋体" w:cs="宋体" w:eastAsia="宋体" w:hint="default"/>
          <w:sz w:val="2"/>
          <w:szCs w:val="2"/>
        </w:rPr>
      </w:pPr>
      <w:r>
        <w:rPr>
          <w:rFonts w:ascii="宋体" w:hAnsi="宋体" w:cs="宋体" w:eastAsia="宋体" w:hint="default"/>
          <w:sz w:val="2"/>
          <w:szCs w:val="2"/>
        </w:rPr>
        <w:pict>
          <v:group style="width:293.8pt;height:.25pt;mso-position-horizontal-relative:char;mso-position-vertical-relative:line" coordorigin="0,0" coordsize="5876,5">
            <v:group style="position:absolute;left:2;top:2;width:1808;height:2" coordorigin="2,2" coordsize="1808,2">
              <v:shape style="position:absolute;left:2;top:2;width:1808;height:2" coordorigin="2,2" coordsize="1808,0" path="m2,2l1810,2e" filled="false" stroked="true" strokeweight=".24pt" strokecolor="#000000">
                <v:path arrowok="t"/>
              </v:shape>
            </v:group>
            <v:group style="position:absolute;left:1810;top:2;width:5;height:2" coordorigin="1810,2" coordsize="5,2">
              <v:shape style="position:absolute;left:1810;top:2;width:5;height:2" coordorigin="1810,2" coordsize="5,0" path="m1810,2l1814,2e" filled="false" stroked="true" strokeweight=".24pt" strokecolor="#000000">
                <v:path arrowok="t"/>
              </v:shape>
            </v:group>
            <v:group style="position:absolute;left:1814;top:2;width:219;height:2" coordorigin="1814,2" coordsize="219,2">
              <v:shape style="position:absolute;left:1814;top:2;width:219;height:2" coordorigin="1814,2" coordsize="219,0" path="m1814,2l2033,2e" filled="false" stroked="true" strokeweight=".24pt" strokecolor="#000000">
                <v:path arrowok="t"/>
              </v:shape>
            </v:group>
            <v:group style="position:absolute;left:2033;top:2;width:5;height:2" coordorigin="2033,2" coordsize="5,2">
              <v:shape style="position:absolute;left:2033;top:2;width:5;height:2" coordorigin="2033,2" coordsize="5,0" path="m2033,2l2038,2e" filled="false" stroked="true" strokeweight=".24pt" strokecolor="#000000">
                <v:path arrowok="t"/>
              </v:shape>
            </v:group>
            <v:group style="position:absolute;left:2038;top:2;width:1800;height:2" coordorigin="2038,2" coordsize="1800,2">
              <v:shape style="position:absolute;left:2038;top:2;width:1800;height:2" coordorigin="2038,2" coordsize="1800,0" path="m2038,2l3838,2e" filled="false" stroked="true" strokeweight=".24pt" strokecolor="#000000">
                <v:path arrowok="t"/>
              </v:shape>
            </v:group>
            <v:group style="position:absolute;left:3838;top:2;width:5;height:2" coordorigin="3838,2" coordsize="5,2">
              <v:shape style="position:absolute;left:3838;top:2;width:5;height:2" coordorigin="3838,2" coordsize="5,0" path="m3838,2l3842,2e" filled="false" stroked="true" strokeweight=".24pt" strokecolor="#000000">
                <v:path arrowok="t"/>
              </v:shape>
            </v:group>
            <v:group style="position:absolute;left:3842;top:2;width:219;height:2" coordorigin="3842,2" coordsize="219,2">
              <v:shape style="position:absolute;left:3842;top:2;width:219;height:2" coordorigin="3842,2" coordsize="219,0" path="m3842,2l4061,2e" filled="false" stroked="true" strokeweight=".24pt" strokecolor="#000000">
                <v:path arrowok="t"/>
              </v:shape>
            </v:group>
            <v:group style="position:absolute;left:4061;top:2;width:5;height:2" coordorigin="4061,2" coordsize="5,2">
              <v:shape style="position:absolute;left:4061;top:2;width:5;height:2" coordorigin="4061,2" coordsize="5,0" path="m4061,2l4066,2e" filled="false" stroked="true" strokeweight=".24pt" strokecolor="#000000">
                <v:path arrowok="t"/>
              </v:shape>
            </v:group>
            <v:group style="position:absolute;left:4066;top:2;width:1808;height:2" coordorigin="4066,2" coordsize="1808,2">
              <v:shape style="position:absolute;left:4066;top:2;width:1808;height:2" coordorigin="4066,2" coordsize="1808,0" path="m4066,2l5873,2e" filled="false" stroked="true" strokeweight=".24pt" strokecolor="#000000">
                <v:path arrowok="t"/>
              </v:shape>
            </v:group>
          </v:group>
        </w:pict>
      </w:r>
      <w:r>
        <w:rPr>
          <w:rFonts w:ascii="宋体" w:hAnsi="宋体" w:cs="宋体" w:eastAsia="宋体" w:hint="default"/>
          <w:sz w:val="2"/>
          <w:szCs w:val="2"/>
        </w:rPr>
      </w:r>
    </w:p>
    <w:p>
      <w:pPr>
        <w:tabs>
          <w:tab w:pos="2403" w:val="left" w:leader="none"/>
          <w:tab w:pos="4434" w:val="left" w:leader="none"/>
        </w:tabs>
        <w:spacing w:before="24"/>
        <w:ind w:left="373" w:right="0" w:firstLine="0"/>
        <w:jc w:val="center"/>
        <w:rPr>
          <w:rFonts w:ascii="宋体" w:hAnsi="宋体" w:cs="宋体" w:eastAsia="宋体" w:hint="default"/>
          <w:sz w:val="18"/>
          <w:szCs w:val="18"/>
        </w:rPr>
      </w:pPr>
      <w:r>
        <w:rPr>
          <w:rFonts w:ascii="宋体" w:hAnsi="宋体" w:cs="宋体" w:eastAsia="宋体" w:hint="default"/>
          <w:w w:val="95"/>
          <w:sz w:val="18"/>
          <w:szCs w:val="18"/>
        </w:rPr>
        <w:t>主营业务收入</w:t>
        <w:tab/>
        <w:t>主营业务成本</w:t>
        <w:tab/>
      </w:r>
      <w:r>
        <w:rPr>
          <w:rFonts w:ascii="宋体" w:hAnsi="宋体" w:cs="宋体" w:eastAsia="宋体" w:hint="default"/>
          <w:sz w:val="18"/>
          <w:szCs w:val="18"/>
        </w:rPr>
        <w:t>主营业务利润</w:t>
      </w:r>
    </w:p>
    <w:p>
      <w:pPr>
        <w:spacing w:after="0"/>
        <w:jc w:val="center"/>
        <w:rPr>
          <w:rFonts w:ascii="宋体" w:hAnsi="宋体" w:cs="宋体" w:eastAsia="宋体" w:hint="default"/>
          <w:sz w:val="18"/>
          <w:szCs w:val="18"/>
        </w:rPr>
        <w:sectPr>
          <w:pgSz w:w="11900" w:h="16840"/>
          <w:pgMar w:header="0" w:footer="1003" w:top="1440" w:bottom="1200" w:left="1680" w:right="1560"/>
          <w:cols w:num="2" w:equalWidth="0">
            <w:col w:w="1584" w:space="580"/>
            <w:col w:w="6496"/>
          </w:cols>
        </w:sectPr>
      </w:pPr>
    </w:p>
    <w:p>
      <w:pPr>
        <w:spacing w:line="240" w:lineRule="auto" w:before="3"/>
        <w:rPr>
          <w:rFonts w:ascii="宋体" w:hAnsi="宋体" w:cs="宋体" w:eastAsia="宋体" w:hint="default"/>
          <w:sz w:val="7"/>
          <w:szCs w:val="7"/>
        </w:rPr>
      </w:pPr>
    </w:p>
    <w:p>
      <w:pPr>
        <w:tabs>
          <w:tab w:pos="2664" w:val="left" w:leader="none"/>
          <w:tab w:pos="4694" w:val="left" w:leader="none"/>
          <w:tab w:pos="6722" w:val="left" w:leader="none"/>
        </w:tabs>
        <w:spacing w:line="20" w:lineRule="exact"/>
        <w:ind w:left="103" w:right="0" w:firstLine="0"/>
        <w:rPr>
          <w:rFonts w:ascii="宋体" w:hAnsi="宋体" w:cs="宋体" w:eastAsia="宋体" w:hint="default"/>
          <w:sz w:val="2"/>
          <w:szCs w:val="2"/>
        </w:rPr>
      </w:pPr>
      <w:r>
        <w:rPr>
          <w:rFonts w:ascii="宋体"/>
          <w:sz w:val="2"/>
        </w:rPr>
        <w:pict>
          <v:group style="width:112.2pt;height:.25pt;mso-position-horizontal-relative:char;mso-position-vertical-relative:line" coordorigin="0,0" coordsize="2244,5">
            <v:group style="position:absolute;left:2;top:2;width:2240;height:2" coordorigin="2,2" coordsize="2240,2">
              <v:shape style="position:absolute;left:2;top:2;width:2240;height:2" coordorigin="2,2" coordsize="2240,0" path="m2,2l2242,2e" filled="false" stroked="true" strokeweight=".24pt" strokecolor="#000000">
                <v:path arrowok="t"/>
              </v:shape>
            </v:group>
          </v:group>
        </w:pict>
      </w:r>
      <w:r>
        <w:rPr>
          <w:rFonts w:ascii="宋体"/>
          <w:sz w:val="2"/>
        </w:rPr>
      </w:r>
      <w:r>
        <w:rPr>
          <w:rFonts w:ascii="宋体"/>
          <w:sz w:val="2"/>
        </w:rPr>
        <w:tab/>
      </w:r>
      <w:r>
        <w:rPr>
          <w:rFonts w:ascii="宋体"/>
          <w:sz w:val="2"/>
        </w:rPr>
        <w:pict>
          <v:group style="width:90.6pt;height:.25pt;mso-position-horizontal-relative:char;mso-position-vertical-relative:line" coordorigin="0,0" coordsize="1812,5">
            <v:group style="position:absolute;left:2;top:2;width:1808;height:2" coordorigin="2,2" coordsize="1808,2">
              <v:shape style="position:absolute;left:2;top:2;width:1808;height:2" coordorigin="2,2" coordsize="1808,0" path="m2,2l1810,2e" filled="false" stroked="true" strokeweight=".24pt" strokecolor="#000000">
                <v:path arrowok="t"/>
              </v:shape>
            </v:group>
          </v:group>
        </w:pict>
      </w:r>
      <w:r>
        <w:rPr>
          <w:rFonts w:ascii="宋体"/>
          <w:sz w:val="2"/>
        </w:rPr>
      </w:r>
      <w:r>
        <w:rPr>
          <w:rFonts w:ascii="宋体"/>
          <w:sz w:val="2"/>
        </w:rPr>
        <w:tab/>
      </w:r>
      <w:r>
        <w:rPr>
          <w:rFonts w:ascii="宋体"/>
          <w:sz w:val="2"/>
        </w:rPr>
        <w:pict>
          <v:group style="width:90.5pt;height:.25pt;mso-position-horizontal-relative:char;mso-position-vertical-relative:line" coordorigin="0,0" coordsize="1810,5">
            <v:group style="position:absolute;left:2;top:2;width:1805;height:2" coordorigin="2,2" coordsize="1805,2">
              <v:shape style="position:absolute;left:2;top:2;width:1805;height:2" coordorigin="2,2" coordsize="1805,0" path="m2,2l1807,2e" filled="false" stroked="true" strokeweight=".24pt" strokecolor="#000000">
                <v:path arrowok="t"/>
              </v:shape>
            </v:group>
          </v:group>
        </w:pict>
      </w:r>
      <w:r>
        <w:rPr>
          <w:rFonts w:ascii="宋体"/>
          <w:sz w:val="2"/>
        </w:rPr>
      </w:r>
      <w:r>
        <w:rPr>
          <w:rFonts w:ascii="宋体"/>
          <w:sz w:val="2"/>
        </w:rPr>
        <w:tab/>
      </w:r>
      <w:r>
        <w:rPr>
          <w:rFonts w:ascii="宋体"/>
          <w:sz w:val="2"/>
        </w:rPr>
        <w:pict>
          <v:group style="width:90.85pt;height:.25pt;mso-position-horizontal-relative:char;mso-position-vertical-relative:line" coordorigin="0,0" coordsize="1817,5">
            <v:group style="position:absolute;left:2;top:2;width:1812;height:2" coordorigin="2,2" coordsize="1812,2">
              <v:shape style="position:absolute;left:2;top:2;width:1812;height:2" coordorigin="2,2" coordsize="1812,0" path="m2,2l1814,2e" filled="false" stroked="true" strokeweight=".24pt" strokecolor="#000000">
                <v:path arrowok="t"/>
              </v:shape>
            </v:group>
          </v:group>
        </w:pict>
      </w:r>
      <w:r>
        <w:rPr>
          <w:rFonts w:ascii="宋体"/>
          <w:sz w:val="2"/>
        </w:rPr>
      </w:r>
    </w:p>
    <w:p>
      <w:pPr>
        <w:spacing w:before="24"/>
        <w:ind w:left="117"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p>
      <w:pPr>
        <w:spacing w:before="134"/>
        <w:ind w:left="117" w:right="0" w:firstLine="0"/>
        <w:jc w:val="left"/>
        <w:rPr>
          <w:rFonts w:ascii="宋体" w:hAnsi="宋体" w:cs="宋体" w:eastAsia="宋体" w:hint="default"/>
          <w:sz w:val="18"/>
          <w:szCs w:val="18"/>
        </w:rPr>
      </w:pPr>
      <w:r>
        <w:rPr>
          <w:rFonts w:ascii="宋体" w:hAnsi="宋体" w:cs="宋体" w:eastAsia="宋体" w:hint="default"/>
          <w:sz w:val="18"/>
          <w:szCs w:val="18"/>
        </w:rPr>
        <w:t>减：公司内各地区抵销数</w:t>
      </w:r>
    </w:p>
    <w:p>
      <w:pPr>
        <w:spacing w:line="240" w:lineRule="auto" w:before="10"/>
        <w:rPr>
          <w:rFonts w:ascii="宋体" w:hAnsi="宋体" w:cs="宋体" w:eastAsia="宋体" w:hint="default"/>
          <w:sz w:val="13"/>
          <w:szCs w:val="13"/>
        </w:rPr>
      </w:pPr>
    </w:p>
    <w:p>
      <w:pPr>
        <w:tabs>
          <w:tab w:pos="3189" w:val="left" w:leader="none"/>
          <w:tab w:pos="5219" w:val="left" w:leader="none"/>
          <w:tab w:pos="7343"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position w:val="12"/>
          <w:sz w:val="18"/>
          <w:szCs w:val="18"/>
        </w:rPr>
        <w:t>总 </w:t>
      </w:r>
      <w:r>
        <w:rPr>
          <w:rFonts w:ascii="宋体" w:hAnsi="宋体" w:cs="宋体" w:eastAsia="宋体" w:hint="default"/>
          <w:spacing w:val="1"/>
          <w:position w:val="12"/>
          <w:sz w:val="18"/>
          <w:szCs w:val="18"/>
        </w:rPr>
        <w:t> </w:t>
      </w:r>
      <w:r>
        <w:rPr>
          <w:rFonts w:ascii="宋体" w:hAnsi="宋体" w:cs="宋体" w:eastAsia="宋体" w:hint="default"/>
          <w:position w:val="12"/>
          <w:sz w:val="18"/>
          <w:szCs w:val="18"/>
        </w:rPr>
        <w:t>计</w:t>
        <w:tab/>
      </w:r>
      <w:r>
        <w:rPr>
          <w:rFonts w:ascii="宋体" w:hAnsi="宋体" w:cs="宋体" w:eastAsia="宋体" w:hint="default"/>
          <w:sz w:val="18"/>
          <w:szCs w:val="18"/>
        </w:rPr>
        <w:t>519,410,469.48</w:t>
        <w:tab/>
        <w:t>446,577,929.48</w:t>
        <w:tab/>
        <w:t>72,832,540.00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00" w:h="16840"/>
          <w:pgMar w:top="1600" w:bottom="280" w:left="1680" w:right="1560"/>
        </w:sectPr>
      </w:pPr>
    </w:p>
    <w:p>
      <w:pPr>
        <w:pStyle w:val="BodyText"/>
        <w:spacing w:line="240" w:lineRule="auto" w:before="26"/>
        <w:ind w:left="117" w:right="-20"/>
        <w:jc w:val="left"/>
      </w:pPr>
      <w:r>
        <w:rPr/>
        <w:t>（续）</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8"/>
        <w:ind w:left="-14" w:right="-20" w:firstLine="0"/>
        <w:jc w:val="left"/>
        <w:rPr>
          <w:rFonts w:ascii="宋体" w:hAnsi="宋体" w:cs="宋体" w:eastAsia="宋体" w:hint="default"/>
          <w:sz w:val="18"/>
          <w:szCs w:val="18"/>
        </w:rPr>
      </w:pPr>
      <w:r>
        <w:rPr>
          <w:rFonts w:ascii="宋体" w:hAnsi="宋体" w:cs="宋体" w:eastAsia="宋体" w:hint="default"/>
          <w:sz w:val="18"/>
          <w:szCs w:val="18"/>
        </w:rPr>
        <w:t>地区名称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5"/>
          <w:szCs w:val="15"/>
        </w:rPr>
      </w:pPr>
    </w:p>
    <w:p>
      <w:pPr>
        <w:spacing w:before="0"/>
        <w:ind w:left="0" w:right="368" w:firstLine="0"/>
        <w:jc w:val="center"/>
        <w:rPr>
          <w:rFonts w:ascii="宋体" w:hAnsi="宋体" w:cs="宋体" w:eastAsia="宋体" w:hint="default"/>
          <w:sz w:val="18"/>
          <w:szCs w:val="18"/>
        </w:rPr>
      </w:pPr>
      <w:r>
        <w:rPr>
          <w:rFonts w:ascii="宋体" w:hAnsi="宋体" w:cs="宋体" w:eastAsia="宋体" w:hint="default"/>
          <w:sz w:val="18"/>
          <w:szCs w:val="18"/>
        </w:rPr>
        <w:t>上年数</w:t>
      </w:r>
    </w:p>
    <w:p>
      <w:pPr>
        <w:spacing w:line="240" w:lineRule="auto" w:before="3"/>
        <w:rPr>
          <w:rFonts w:ascii="宋体" w:hAnsi="宋体" w:cs="宋体" w:eastAsia="宋体" w:hint="default"/>
          <w:sz w:val="7"/>
          <w:szCs w:val="7"/>
        </w:rPr>
      </w:pPr>
    </w:p>
    <w:p>
      <w:pPr>
        <w:spacing w:line="20" w:lineRule="exact"/>
        <w:ind w:left="-248" w:right="0" w:firstLine="0"/>
        <w:rPr>
          <w:rFonts w:ascii="宋体" w:hAnsi="宋体" w:cs="宋体" w:eastAsia="宋体" w:hint="default"/>
          <w:sz w:val="2"/>
          <w:szCs w:val="2"/>
        </w:rPr>
      </w:pPr>
      <w:r>
        <w:rPr>
          <w:rFonts w:ascii="宋体" w:hAnsi="宋体" w:cs="宋体" w:eastAsia="宋体" w:hint="default"/>
          <w:sz w:val="2"/>
          <w:szCs w:val="2"/>
        </w:rPr>
        <w:pict>
          <v:group style="width:293.8pt;height:.25pt;mso-position-horizontal-relative:char;mso-position-vertical-relative:line" coordorigin="0,0" coordsize="5876,5">
            <v:group style="position:absolute;left:2;top:2;width:1808;height:2" coordorigin="2,2" coordsize="1808,2">
              <v:shape style="position:absolute;left:2;top:2;width:1808;height:2" coordorigin="2,2" coordsize="1808,0" path="m2,2l1810,2e" filled="false" stroked="true" strokeweight=".24pt" strokecolor="#000000">
                <v:path arrowok="t"/>
              </v:shape>
            </v:group>
            <v:group style="position:absolute;left:1810;top:2;width:5;height:2" coordorigin="1810,2" coordsize="5,2">
              <v:shape style="position:absolute;left:1810;top:2;width:5;height:2" coordorigin="1810,2" coordsize="5,0" path="m1810,2l1814,2e" filled="false" stroked="true" strokeweight=".24pt" strokecolor="#000000">
                <v:path arrowok="t"/>
              </v:shape>
            </v:group>
            <v:group style="position:absolute;left:1814;top:2;width:219;height:2" coordorigin="1814,2" coordsize="219,2">
              <v:shape style="position:absolute;left:1814;top:2;width:219;height:2" coordorigin="1814,2" coordsize="219,0" path="m1814,2l2033,2e" filled="false" stroked="true" strokeweight=".24pt" strokecolor="#000000">
                <v:path arrowok="t"/>
              </v:shape>
            </v:group>
            <v:group style="position:absolute;left:2033;top:2;width:5;height:2" coordorigin="2033,2" coordsize="5,2">
              <v:shape style="position:absolute;left:2033;top:2;width:5;height:2" coordorigin="2033,2" coordsize="5,0" path="m2033,2l2038,2e" filled="false" stroked="true" strokeweight=".24pt" strokecolor="#000000">
                <v:path arrowok="t"/>
              </v:shape>
            </v:group>
            <v:group style="position:absolute;left:2038;top:2;width:1800;height:2" coordorigin="2038,2" coordsize="1800,2">
              <v:shape style="position:absolute;left:2038;top:2;width:1800;height:2" coordorigin="2038,2" coordsize="1800,0" path="m2038,2l3838,2e" filled="false" stroked="true" strokeweight=".24pt" strokecolor="#000000">
                <v:path arrowok="t"/>
              </v:shape>
            </v:group>
            <v:group style="position:absolute;left:3838;top:2;width:5;height:2" coordorigin="3838,2" coordsize="5,2">
              <v:shape style="position:absolute;left:3838;top:2;width:5;height:2" coordorigin="3838,2" coordsize="5,0" path="m3838,2l3842,2e" filled="false" stroked="true" strokeweight=".24pt" strokecolor="#000000">
                <v:path arrowok="t"/>
              </v:shape>
            </v:group>
            <v:group style="position:absolute;left:3842;top:2;width:219;height:2" coordorigin="3842,2" coordsize="219,2">
              <v:shape style="position:absolute;left:3842;top:2;width:219;height:2" coordorigin="3842,2" coordsize="219,0" path="m3842,2l4061,2e" filled="false" stroked="true" strokeweight=".24pt" strokecolor="#000000">
                <v:path arrowok="t"/>
              </v:shape>
            </v:group>
            <v:group style="position:absolute;left:4061;top:2;width:5;height:2" coordorigin="4061,2" coordsize="5,2">
              <v:shape style="position:absolute;left:4061;top:2;width:5;height:2" coordorigin="4061,2" coordsize="5,0" path="m4061,2l4066,2e" filled="false" stroked="true" strokeweight=".24pt" strokecolor="#000000">
                <v:path arrowok="t"/>
              </v:shape>
            </v:group>
            <v:group style="position:absolute;left:4066;top:2;width:1808;height:2" coordorigin="4066,2" coordsize="1808,2">
              <v:shape style="position:absolute;left:4066;top:2;width:1808;height:2" coordorigin="4066,2" coordsize="1808,0" path="m4066,2l5873,2e" filled="false" stroked="true" strokeweight=".24pt" strokecolor="#000000">
                <v:path arrowok="t"/>
              </v:shape>
            </v:group>
          </v:group>
        </w:pict>
      </w:r>
      <w:r>
        <w:rPr>
          <w:rFonts w:ascii="宋体" w:hAnsi="宋体" w:cs="宋体" w:eastAsia="宋体" w:hint="default"/>
          <w:sz w:val="2"/>
          <w:szCs w:val="2"/>
        </w:rPr>
      </w:r>
    </w:p>
    <w:p>
      <w:pPr>
        <w:tabs>
          <w:tab w:pos="2030" w:val="left" w:leader="none"/>
          <w:tab w:pos="4060" w:val="left" w:leader="none"/>
        </w:tabs>
        <w:spacing w:before="24"/>
        <w:ind w:left="0" w:right="370" w:firstLine="0"/>
        <w:jc w:val="center"/>
        <w:rPr>
          <w:rFonts w:ascii="宋体" w:hAnsi="宋体" w:cs="宋体" w:eastAsia="宋体" w:hint="default"/>
          <w:sz w:val="18"/>
          <w:szCs w:val="18"/>
        </w:rPr>
      </w:pPr>
      <w:r>
        <w:rPr>
          <w:rFonts w:ascii="宋体" w:hAnsi="宋体" w:cs="宋体" w:eastAsia="宋体" w:hint="default"/>
          <w:w w:val="95"/>
          <w:sz w:val="18"/>
          <w:szCs w:val="18"/>
        </w:rPr>
        <w:t>主营业务收入</w:t>
        <w:tab/>
        <w:t>主营业务成本</w:t>
        <w:tab/>
      </w:r>
      <w:r>
        <w:rPr>
          <w:rFonts w:ascii="宋体" w:hAnsi="宋体" w:cs="宋体" w:eastAsia="宋体" w:hint="default"/>
          <w:sz w:val="18"/>
          <w:szCs w:val="18"/>
        </w:rPr>
        <w:t>主营业务利润</w:t>
      </w:r>
    </w:p>
    <w:p>
      <w:pPr>
        <w:spacing w:after="0"/>
        <w:jc w:val="center"/>
        <w:rPr>
          <w:rFonts w:ascii="宋体" w:hAnsi="宋体" w:cs="宋体" w:eastAsia="宋体" w:hint="default"/>
          <w:sz w:val="18"/>
          <w:szCs w:val="18"/>
        </w:rPr>
        <w:sectPr>
          <w:type w:val="continuous"/>
          <w:pgSz w:w="11900" w:h="16840"/>
          <w:pgMar w:top="1600" w:bottom="280" w:left="1680" w:right="1560"/>
          <w:cols w:num="3" w:equalWidth="0">
            <w:col w:w="838" w:space="40"/>
            <w:col w:w="707" w:space="1327"/>
            <w:col w:w="5748"/>
          </w:cols>
        </w:sectPr>
      </w:pPr>
    </w:p>
    <w:p>
      <w:pPr>
        <w:spacing w:line="240" w:lineRule="auto" w:before="5"/>
        <w:rPr>
          <w:rFonts w:ascii="宋体" w:hAnsi="宋体" w:cs="宋体" w:eastAsia="宋体" w:hint="default"/>
          <w:sz w:val="7"/>
          <w:szCs w:val="7"/>
        </w:rPr>
      </w:pPr>
    </w:p>
    <w:p>
      <w:pPr>
        <w:tabs>
          <w:tab w:pos="2664" w:val="left" w:leader="none"/>
          <w:tab w:pos="4694" w:val="left" w:leader="none"/>
          <w:tab w:pos="6722" w:val="left" w:leader="none"/>
        </w:tabs>
        <w:spacing w:line="20" w:lineRule="exact"/>
        <w:ind w:left="103" w:right="0" w:firstLine="0"/>
        <w:rPr>
          <w:rFonts w:ascii="宋体" w:hAnsi="宋体" w:cs="宋体" w:eastAsia="宋体" w:hint="default"/>
          <w:sz w:val="2"/>
          <w:szCs w:val="2"/>
        </w:rPr>
      </w:pPr>
      <w:r>
        <w:rPr>
          <w:rFonts w:ascii="宋体"/>
          <w:sz w:val="2"/>
        </w:rPr>
        <w:pict>
          <v:group style="width:112.2pt;height:.25pt;mso-position-horizontal-relative:char;mso-position-vertical-relative:line" coordorigin="0,0" coordsize="2244,5">
            <v:group style="position:absolute;left:2;top:2;width:2240;height:2" coordorigin="2,2" coordsize="2240,2">
              <v:shape style="position:absolute;left:2;top:2;width:2240;height:2" coordorigin="2,2" coordsize="2240,0" path="m2,2l2242,2e" filled="false" stroked="true" strokeweight=".24pt" strokecolor="#000000">
                <v:path arrowok="t"/>
              </v:shape>
            </v:group>
          </v:group>
        </w:pict>
      </w:r>
      <w:r>
        <w:rPr>
          <w:rFonts w:ascii="宋体"/>
          <w:sz w:val="2"/>
        </w:rPr>
      </w:r>
      <w:r>
        <w:rPr>
          <w:rFonts w:ascii="宋体"/>
          <w:sz w:val="2"/>
        </w:rPr>
        <w:tab/>
      </w:r>
      <w:r>
        <w:rPr>
          <w:rFonts w:ascii="宋体"/>
          <w:sz w:val="2"/>
        </w:rPr>
        <w:pict>
          <v:group style="width:90.6pt;height:.25pt;mso-position-horizontal-relative:char;mso-position-vertical-relative:line" coordorigin="0,0" coordsize="1812,5">
            <v:group style="position:absolute;left:2;top:2;width:1808;height:2" coordorigin="2,2" coordsize="1808,2">
              <v:shape style="position:absolute;left:2;top:2;width:1808;height:2" coordorigin="2,2" coordsize="1808,0" path="m2,2l1810,2e" filled="false" stroked="true" strokeweight=".24pt" strokecolor="#000000">
                <v:path arrowok="t"/>
              </v:shape>
            </v:group>
          </v:group>
        </w:pict>
      </w:r>
      <w:r>
        <w:rPr>
          <w:rFonts w:ascii="宋体"/>
          <w:sz w:val="2"/>
        </w:rPr>
      </w:r>
      <w:r>
        <w:rPr>
          <w:rFonts w:ascii="宋体"/>
          <w:sz w:val="2"/>
        </w:rPr>
        <w:tab/>
      </w:r>
      <w:r>
        <w:rPr>
          <w:rFonts w:ascii="宋体"/>
          <w:sz w:val="2"/>
        </w:rPr>
        <w:pict>
          <v:group style="width:90.5pt;height:.25pt;mso-position-horizontal-relative:char;mso-position-vertical-relative:line" coordorigin="0,0" coordsize="1810,5">
            <v:group style="position:absolute;left:2;top:2;width:1805;height:2" coordorigin="2,2" coordsize="1805,2">
              <v:shape style="position:absolute;left:2;top:2;width:1805;height:2" coordorigin="2,2" coordsize="1805,0" path="m2,2l1807,2e" filled="false" stroked="true" strokeweight=".24pt" strokecolor="#000000">
                <v:path arrowok="t"/>
              </v:shape>
            </v:group>
          </v:group>
        </w:pict>
      </w:r>
      <w:r>
        <w:rPr>
          <w:rFonts w:ascii="宋体"/>
          <w:sz w:val="2"/>
        </w:rPr>
      </w:r>
      <w:r>
        <w:rPr>
          <w:rFonts w:ascii="宋体"/>
          <w:sz w:val="2"/>
        </w:rPr>
        <w:tab/>
      </w:r>
      <w:r>
        <w:rPr>
          <w:rFonts w:ascii="宋体"/>
          <w:sz w:val="2"/>
        </w:rPr>
        <w:pict>
          <v:group style="width:90.85pt;height:.25pt;mso-position-horizontal-relative:char;mso-position-vertical-relative:line" coordorigin="0,0" coordsize="1817,5">
            <v:group style="position:absolute;left:2;top:2;width:1812;height:2" coordorigin="2,2" coordsize="1812,2">
              <v:shape style="position:absolute;left:2;top:2;width:1812;height:2" coordorigin="2,2" coordsize="1812,0" path="m2,2l1814,2e" filled="false" stroked="true" strokeweight=".24pt" strokecolor="#000000">
                <v:path arrowok="t"/>
              </v:shape>
            </v:group>
          </v:group>
        </w:pict>
      </w:r>
      <w:r>
        <w:rPr>
          <w:rFonts w:ascii="宋体"/>
          <w:sz w:val="2"/>
        </w:rPr>
      </w:r>
    </w:p>
    <w:p>
      <w:pPr>
        <w:spacing w:line="240" w:lineRule="auto" w:before="12"/>
        <w:rPr>
          <w:rFonts w:ascii="宋体" w:hAnsi="宋体" w:cs="宋体" w:eastAsia="宋体" w:hint="default"/>
          <w:sz w:val="10"/>
          <w:szCs w:val="10"/>
        </w:rPr>
      </w:pPr>
    </w:p>
    <w:p>
      <w:pPr>
        <w:tabs>
          <w:tab w:pos="3290" w:val="left" w:leader="none"/>
          <w:tab w:pos="5320" w:val="left" w:leader="none"/>
          <w:tab w:pos="7353" w:val="left" w:leader="none"/>
        </w:tabs>
        <w:spacing w:before="44"/>
        <w:ind w:left="117" w:right="0" w:firstLine="0"/>
        <w:jc w:val="left"/>
        <w:rPr>
          <w:rFonts w:ascii="宋体" w:hAnsi="宋体" w:cs="宋体" w:eastAsia="宋体" w:hint="default"/>
          <w:sz w:val="18"/>
          <w:szCs w:val="18"/>
        </w:rPr>
      </w:pPr>
      <w:r>
        <w:rPr>
          <w:rFonts w:ascii="宋体" w:hAnsi="宋体" w:cs="宋体" w:eastAsia="宋体" w:hint="default"/>
          <w:w w:val="95"/>
          <w:sz w:val="18"/>
          <w:szCs w:val="18"/>
        </w:rPr>
        <w:t>东北</w:t>
        <w:tab/>
      </w:r>
      <w:r>
        <w:rPr>
          <w:rFonts w:ascii="宋体" w:hAnsi="宋体" w:cs="宋体" w:eastAsia="宋体" w:hint="default"/>
          <w:spacing w:val="-1"/>
          <w:sz w:val="18"/>
          <w:szCs w:val="18"/>
        </w:rPr>
        <w:t>38,047,298.39</w:t>
        <w:tab/>
        <w:t>23,214,845.55</w:t>
        <w:tab/>
        <w:t>14,832,452.84</w:t>
      </w:r>
    </w:p>
    <w:p>
      <w:pPr>
        <w:spacing w:line="240" w:lineRule="auto" w:before="5"/>
        <w:rPr>
          <w:rFonts w:ascii="宋体" w:hAnsi="宋体" w:cs="宋体" w:eastAsia="宋体" w:hint="default"/>
          <w:sz w:val="14"/>
          <w:szCs w:val="14"/>
        </w:rPr>
      </w:pPr>
    </w:p>
    <w:p>
      <w:pPr>
        <w:tabs>
          <w:tab w:pos="3199" w:val="left" w:leader="none"/>
          <w:tab w:pos="5229" w:val="left" w:leader="none"/>
          <w:tab w:pos="7353" w:val="left" w:leader="none"/>
        </w:tabs>
        <w:spacing w:before="44"/>
        <w:ind w:left="117" w:right="0" w:firstLine="0"/>
        <w:jc w:val="left"/>
        <w:rPr>
          <w:rFonts w:ascii="宋体" w:hAnsi="宋体" w:cs="宋体" w:eastAsia="宋体" w:hint="default"/>
          <w:sz w:val="18"/>
          <w:szCs w:val="18"/>
        </w:rPr>
      </w:pPr>
      <w:r>
        <w:rPr>
          <w:rFonts w:ascii="宋体" w:hAnsi="宋体" w:cs="宋体" w:eastAsia="宋体" w:hint="default"/>
          <w:w w:val="95"/>
          <w:sz w:val="18"/>
          <w:szCs w:val="18"/>
        </w:rPr>
        <w:t>华北</w:t>
        <w:tab/>
      </w:r>
      <w:r>
        <w:rPr>
          <w:rFonts w:ascii="宋体" w:hAnsi="宋体" w:cs="宋体" w:eastAsia="宋体" w:hint="default"/>
          <w:spacing w:val="-1"/>
          <w:sz w:val="18"/>
          <w:szCs w:val="18"/>
        </w:rPr>
        <w:t>335,538,043.06</w:t>
        <w:tab/>
        <w:t>280,058,348.78</w:t>
        <w:tab/>
        <w:t>55,479,694.28</w:t>
      </w:r>
    </w:p>
    <w:p>
      <w:pPr>
        <w:spacing w:line="240" w:lineRule="auto" w:before="8"/>
        <w:rPr>
          <w:rFonts w:ascii="宋体" w:hAnsi="宋体" w:cs="宋体" w:eastAsia="宋体" w:hint="default"/>
          <w:sz w:val="17"/>
          <w:szCs w:val="17"/>
        </w:rPr>
      </w:pPr>
    </w:p>
    <w:p>
      <w:pPr>
        <w:tabs>
          <w:tab w:pos="3290" w:val="left" w:leader="none"/>
          <w:tab w:pos="5320" w:val="left" w:leader="none"/>
          <w:tab w:pos="7353"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w w:val="95"/>
          <w:sz w:val="18"/>
          <w:szCs w:val="18"/>
        </w:rPr>
        <w:t>华东</w:t>
        <w:tab/>
      </w:r>
      <w:r>
        <w:rPr>
          <w:rFonts w:ascii="宋体" w:hAnsi="宋体" w:cs="宋体" w:eastAsia="宋体" w:hint="default"/>
          <w:spacing w:val="-1"/>
          <w:sz w:val="18"/>
          <w:szCs w:val="18"/>
        </w:rPr>
        <w:t>55,067,732.53</w:t>
        <w:tab/>
        <w:t>44,038,825.31</w:t>
        <w:tab/>
        <w:t>11,028,907.22</w:t>
      </w:r>
    </w:p>
    <w:p>
      <w:pPr>
        <w:spacing w:line="475" w:lineRule="auto" w:before="115"/>
        <w:ind w:left="117" w:right="7803" w:firstLine="91"/>
        <w:jc w:val="left"/>
        <w:rPr>
          <w:rFonts w:ascii="宋体" w:hAnsi="宋体" w:cs="宋体" w:eastAsia="宋体" w:hint="default"/>
          <w:sz w:val="18"/>
          <w:szCs w:val="18"/>
        </w:rPr>
      </w:pPr>
      <w:r>
        <w:rPr/>
        <w:pict>
          <v:shape style="position:absolute;margin-left:241.729904pt;margin-top:14.407333pt;width:270.2pt;height:97.45pt;mso-position-horizontal-relative:page;mso-position-vertical-relative:paragraph;z-index:9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7"/>
                    <w:gridCol w:w="2077"/>
                    <w:gridCol w:w="1640"/>
                  </w:tblGrid>
                  <w:tr>
                    <w:trPr>
                      <w:trHeight w:val="323"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180" w:lineRule="exact"/>
                          <w:ind w:right="376"/>
                          <w:jc w:val="right"/>
                          <w:rPr>
                            <w:rFonts w:ascii="宋体" w:hAnsi="宋体" w:cs="宋体" w:eastAsia="宋体" w:hint="default"/>
                            <w:sz w:val="18"/>
                            <w:szCs w:val="18"/>
                          </w:rPr>
                        </w:pPr>
                        <w:r>
                          <w:rPr>
                            <w:rFonts w:ascii="宋体"/>
                            <w:spacing w:val="-1"/>
                            <w:sz w:val="18"/>
                          </w:rPr>
                          <w:t>38,812,301.01</w:t>
                        </w:r>
                      </w:p>
                    </w:tc>
                    <w:tc>
                      <w:tcPr>
                        <w:tcW w:w="2077" w:type="dxa"/>
                        <w:tcBorders>
                          <w:top w:val="nil" w:sz="6" w:space="0" w:color="auto"/>
                          <w:left w:val="nil" w:sz="6" w:space="0" w:color="auto"/>
                          <w:bottom w:val="nil" w:sz="6" w:space="0" w:color="auto"/>
                          <w:right w:val="nil" w:sz="6" w:space="0" w:color="auto"/>
                        </w:tcBorders>
                      </w:tcPr>
                      <w:p>
                        <w:pPr>
                          <w:pStyle w:val="TableParagraph"/>
                          <w:spacing w:line="180" w:lineRule="exact"/>
                          <w:ind w:right="423"/>
                          <w:jc w:val="right"/>
                          <w:rPr>
                            <w:rFonts w:ascii="宋体" w:hAnsi="宋体" w:cs="宋体" w:eastAsia="宋体" w:hint="default"/>
                            <w:sz w:val="18"/>
                            <w:szCs w:val="18"/>
                          </w:rPr>
                        </w:pPr>
                        <w:r>
                          <w:rPr>
                            <w:rFonts w:ascii="宋体"/>
                            <w:spacing w:val="-1"/>
                            <w:sz w:val="18"/>
                          </w:rPr>
                          <w:t>29,811,651.06</w:t>
                        </w:r>
                      </w:p>
                    </w:tc>
                    <w:tc>
                      <w:tcPr>
                        <w:tcW w:w="1640"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pacing w:val="-1"/>
                            <w:sz w:val="18"/>
                          </w:rPr>
                          <w:t>9,000,649.95</w:t>
                        </w:r>
                      </w:p>
                    </w:tc>
                  </w:tr>
                  <w:tr>
                    <w:trPr>
                      <w:trHeight w:val="467"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79"/>
                          <w:jc w:val="right"/>
                          <w:rPr>
                            <w:rFonts w:ascii="宋体" w:hAnsi="宋体" w:cs="宋体" w:eastAsia="宋体" w:hint="default"/>
                            <w:sz w:val="18"/>
                            <w:szCs w:val="18"/>
                          </w:rPr>
                        </w:pPr>
                        <w:r>
                          <w:rPr>
                            <w:rFonts w:ascii="宋体"/>
                            <w:sz w:val="18"/>
                          </w:rPr>
                          <w:t>467,465,374.99</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25"/>
                          <w:jc w:val="right"/>
                          <w:rPr>
                            <w:rFonts w:ascii="宋体" w:hAnsi="宋体" w:cs="宋体" w:eastAsia="宋体" w:hint="default"/>
                            <w:sz w:val="18"/>
                            <w:szCs w:val="18"/>
                          </w:rPr>
                        </w:pPr>
                        <w:r>
                          <w:rPr>
                            <w:rFonts w:ascii="宋体"/>
                            <w:sz w:val="18"/>
                          </w:rPr>
                          <w:t>377,123,670.70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90,341,704.29</w:t>
                        </w:r>
                      </w:p>
                    </w:tc>
                  </w:tr>
                  <w:tr>
                    <w:trPr>
                      <w:trHeight w:val="652"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76"/>
                          <w:jc w:val="right"/>
                          <w:rPr>
                            <w:rFonts w:ascii="宋体" w:hAnsi="宋体" w:cs="宋体" w:eastAsia="宋体" w:hint="default"/>
                            <w:sz w:val="18"/>
                            <w:szCs w:val="18"/>
                          </w:rPr>
                        </w:pPr>
                        <w:r>
                          <w:rPr>
                            <w:rFonts w:ascii="宋体"/>
                            <w:sz w:val="18"/>
                          </w:rPr>
                          <w:t>467,465,374.99</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25"/>
                          <w:jc w:val="right"/>
                          <w:rPr>
                            <w:rFonts w:ascii="宋体" w:hAnsi="宋体" w:cs="宋体" w:eastAsia="宋体" w:hint="default"/>
                            <w:sz w:val="18"/>
                            <w:szCs w:val="18"/>
                          </w:rPr>
                        </w:pPr>
                        <w:r>
                          <w:rPr>
                            <w:rFonts w:ascii="宋体"/>
                            <w:sz w:val="18"/>
                          </w:rPr>
                          <w:t>377,123,670.70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90,341,704.29</w:t>
                        </w:r>
                      </w:p>
                    </w:tc>
                  </w:tr>
                  <w:tr>
                    <w:trPr>
                      <w:trHeight w:val="508"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79"/>
                          <w:jc w:val="right"/>
                          <w:rPr>
                            <w:rFonts w:ascii="宋体" w:hAnsi="宋体" w:cs="宋体" w:eastAsia="宋体" w:hint="default"/>
                            <w:sz w:val="18"/>
                            <w:szCs w:val="18"/>
                          </w:rPr>
                        </w:pPr>
                        <w:r>
                          <w:rPr>
                            <w:rFonts w:ascii="宋体"/>
                            <w:sz w:val="18"/>
                          </w:rPr>
                          <w:t>467,465,374.99</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425"/>
                          <w:jc w:val="right"/>
                          <w:rPr>
                            <w:rFonts w:ascii="宋体" w:hAnsi="宋体" w:cs="宋体" w:eastAsia="宋体" w:hint="default"/>
                            <w:sz w:val="18"/>
                            <w:szCs w:val="18"/>
                          </w:rPr>
                        </w:pPr>
                        <w:r>
                          <w:rPr>
                            <w:rFonts w:ascii="宋体"/>
                            <w:sz w:val="18"/>
                          </w:rPr>
                          <w:t>377,123,670.70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8"/>
                            <w:szCs w:val="18"/>
                          </w:rPr>
                        </w:pPr>
                        <w:r>
                          <w:rPr>
                            <w:rFonts w:ascii="宋体"/>
                            <w:sz w:val="18"/>
                          </w:rPr>
                          <w:t>90,341,704.29</w:t>
                        </w:r>
                      </w:p>
                    </w:tc>
                  </w:tr>
                </w:tbl>
                <w:p>
                  <w:pPr/>
                </w:p>
              </w:txbxContent>
            </v:textbox>
            <w10:wrap type="none"/>
          </v:shape>
        </w:pict>
      </w:r>
      <w:r>
        <w:rPr>
          <w:rFonts w:ascii="宋体" w:hAnsi="宋体" w:cs="宋体" w:eastAsia="宋体" w:hint="default"/>
          <w:sz w:val="18"/>
          <w:szCs w:val="18"/>
        </w:rPr>
        <w:t>其他</w:t>
      </w:r>
      <w:r>
        <w:rPr>
          <w:rFonts w:ascii="宋体" w:hAnsi="宋体" w:cs="宋体" w:eastAsia="宋体" w:hint="default"/>
          <w:w w:val="99"/>
          <w:sz w:val="18"/>
          <w:szCs w:val="18"/>
        </w:rPr>
        <w:t> </w:t>
      </w:r>
      <w:r>
        <w:rPr>
          <w:rFonts w:ascii="宋体" w:hAnsi="宋体" w:cs="宋体" w:eastAsia="宋体" w:hint="default"/>
          <w:sz w:val="18"/>
          <w:szCs w:val="18"/>
        </w:rPr>
        <w:t>境内小计</w:t>
      </w:r>
      <w:r>
        <w:rPr>
          <w:rFonts w:ascii="宋体" w:hAnsi="宋体" w:cs="宋体" w:eastAsia="宋体" w:hint="default"/>
          <w:w w:val="99"/>
          <w:sz w:val="18"/>
          <w:szCs w:val="18"/>
        </w:rPr>
        <w:t> </w:t>
      </w: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p>
      <w:pPr>
        <w:spacing w:line="427" w:lineRule="auto" w:before="5"/>
        <w:ind w:left="117" w:right="6543" w:firstLine="0"/>
        <w:jc w:val="left"/>
        <w:rPr>
          <w:rFonts w:ascii="宋体" w:hAnsi="宋体" w:cs="宋体" w:eastAsia="宋体" w:hint="default"/>
          <w:sz w:val="18"/>
          <w:szCs w:val="18"/>
        </w:rPr>
      </w:pPr>
      <w:r>
        <w:rPr>
          <w:rFonts w:ascii="宋体" w:hAnsi="宋体" w:cs="宋体" w:eastAsia="宋体" w:hint="default"/>
          <w:sz w:val="18"/>
          <w:szCs w:val="18"/>
        </w:rPr>
        <w:t>减：公司内各地区抵销数</w:t>
      </w:r>
      <w:r>
        <w:rPr>
          <w:rFonts w:ascii="宋体" w:hAnsi="宋体" w:cs="宋体" w:eastAsia="宋体" w:hint="default"/>
          <w:w w:val="99"/>
          <w:sz w:val="18"/>
          <w:szCs w:val="18"/>
        </w:rPr>
        <w:t> </w:t>
      </w:r>
      <w:r>
        <w:rPr>
          <w:rFonts w:ascii="宋体" w:hAnsi="宋体" w:cs="宋体" w:eastAsia="宋体" w:hint="default"/>
          <w:sz w:val="18"/>
          <w:szCs w:val="18"/>
        </w:rPr>
        <w:t>总 </w:t>
      </w:r>
      <w:r>
        <w:rPr>
          <w:rFonts w:ascii="宋体" w:hAnsi="宋体" w:cs="宋体" w:eastAsia="宋体" w:hint="default"/>
          <w:spacing w:val="1"/>
          <w:sz w:val="18"/>
          <w:szCs w:val="18"/>
        </w:rPr>
        <w:t> </w:t>
      </w:r>
      <w:r>
        <w:rPr>
          <w:rFonts w:ascii="宋体" w:hAnsi="宋体" w:cs="宋体" w:eastAsia="宋体" w:hint="default"/>
          <w:sz w:val="18"/>
          <w:szCs w:val="18"/>
        </w:rPr>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10" w:lineRule="exact"/>
        <w:ind w:left="117" w:right="122"/>
        <w:jc w:val="left"/>
      </w:pPr>
      <w:r>
        <w:rPr>
          <w:spacing w:val="-9"/>
        </w:rPr>
        <w:t>（4）2007</w:t>
      </w:r>
      <w:r>
        <w:rPr>
          <w:spacing w:val="-59"/>
        </w:rPr>
        <w:t> </w:t>
      </w:r>
      <w:r>
        <w:rPr/>
        <w:t>年度公司前五名客户销售的收入总额为</w:t>
      </w:r>
      <w:r>
        <w:rPr>
          <w:spacing w:val="2"/>
        </w:rPr>
        <w:t> </w:t>
      </w:r>
      <w:r>
        <w:rPr/>
        <w:t>190,919,135.37</w:t>
      </w:r>
      <w:r>
        <w:rPr>
          <w:spacing w:val="-59"/>
        </w:rPr>
        <w:t> </w:t>
      </w:r>
      <w:r>
        <w:rPr>
          <w:spacing w:val="-10"/>
        </w:rPr>
        <w:t>元，占公司全</w:t>
      </w:r>
      <w:r>
        <w:rPr>
          <w:w w:val="99"/>
        </w:rPr>
        <w:t> </w:t>
      </w:r>
      <w:r>
        <w:rPr/>
        <w:t>部销售收入的比例为</w:t>
      </w:r>
      <w:r>
        <w:rPr>
          <w:spacing w:val="-62"/>
        </w:rPr>
        <w:t> </w:t>
      </w:r>
      <w:r>
        <w:rPr/>
        <w:t>36.76%。</w:t>
      </w:r>
    </w:p>
    <w:p>
      <w:pPr>
        <w:pStyle w:val="BodyText"/>
        <w:spacing w:line="283" w:lineRule="exact"/>
        <w:ind w:left="117" w:right="0"/>
        <w:jc w:val="left"/>
      </w:pPr>
      <w:r>
        <w:rPr/>
        <w:t>（5）主营业务收入本年发生数比上年发生数增加 51,945,094.49</w:t>
      </w:r>
      <w:r>
        <w:rPr>
          <w:spacing w:val="30"/>
        </w:rPr>
        <w:t> </w:t>
      </w:r>
      <w:r>
        <w:rPr>
          <w:spacing w:val="-5"/>
        </w:rPr>
        <w:t>元，增加比例</w:t>
      </w:r>
    </w:p>
    <w:p>
      <w:pPr>
        <w:pStyle w:val="BodyText"/>
        <w:tabs>
          <w:tab w:pos="808" w:val="left" w:leader="none"/>
        </w:tabs>
        <w:spacing w:line="310" w:lineRule="exact" w:before="31"/>
        <w:ind w:left="117" w:right="130"/>
        <w:jc w:val="left"/>
      </w:pPr>
      <w:r>
        <w:rPr/>
        <w:t>为</w:t>
      </w:r>
      <w:r>
        <w:rPr>
          <w:spacing w:val="-45"/>
        </w:rPr>
        <w:t> </w:t>
      </w:r>
      <w:r>
        <w:rPr>
          <w:spacing w:val="-2"/>
        </w:rPr>
        <w:t>11.11%，主要原因为：多媒体类产品业务增长所致；主营业务成本比上年同期</w:t>
      </w:r>
      <w:r>
        <w:rPr>
          <w:spacing w:val="-118"/>
        </w:rPr>
        <w:t> </w:t>
      </w:r>
      <w:r>
        <w:rPr>
          <w:spacing w:val="-118"/>
        </w:rPr>
      </w:r>
      <w:r>
        <w:rPr>
          <w:w w:val="95"/>
        </w:rPr>
        <w:t>增加</w:t>
        <w:tab/>
      </w:r>
      <w:r>
        <w:rPr/>
        <w:t>69,454,258.78</w:t>
      </w:r>
    </w:p>
    <w:p>
      <w:pPr>
        <w:pStyle w:val="BodyText"/>
        <w:spacing w:line="312" w:lineRule="exact"/>
        <w:ind w:left="117" w:right="118"/>
        <w:jc w:val="left"/>
      </w:pPr>
      <w:r>
        <w:rPr>
          <w:spacing w:val="-4"/>
        </w:rPr>
        <w:t>元，增加比例为</w:t>
      </w:r>
      <w:r>
        <w:rPr>
          <w:spacing w:val="-87"/>
        </w:rPr>
        <w:t> </w:t>
      </w:r>
      <w:r>
        <w:rPr/>
        <w:t>18.42%，系主营业务成本增长速度超过了主营业务收入的增长速</w:t>
      </w:r>
      <w:r>
        <w:rPr>
          <w:w w:val="99"/>
        </w:rPr>
        <w:t> </w:t>
      </w:r>
      <w:r>
        <w:rPr/>
        <w:t>度所致。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00" w:h="16840"/>
          <w:pgMar w:top="1600" w:bottom="280" w:left="1680" w:right="1560"/>
        </w:sectPr>
      </w:pPr>
    </w:p>
    <w:p>
      <w:pPr>
        <w:pStyle w:val="BodyText"/>
        <w:spacing w:line="240" w:lineRule="auto" w:before="26"/>
        <w:ind w:left="659" w:right="-10"/>
        <w:jc w:val="left"/>
      </w:pPr>
      <w:r>
        <w:rPr/>
        <w:t>30、营业税金及附加</w:t>
      </w:r>
    </w:p>
    <w:p>
      <w:pPr>
        <w:tabs>
          <w:tab w:pos="1223" w:val="left" w:leader="none"/>
        </w:tabs>
        <w:spacing w:line="238" w:lineRule="exact" w:before="213"/>
        <w:ind w:left="782" w:right="-10" w:firstLine="0"/>
        <w:jc w:val="left"/>
        <w:rPr>
          <w:rFonts w:ascii="宋体" w:hAnsi="宋体" w:cs="宋体" w:eastAsia="宋体" w:hint="default"/>
          <w:sz w:val="22"/>
          <w:szCs w:val="22"/>
        </w:rPr>
      </w:pPr>
      <w:r>
        <w:rPr/>
        <w:pict>
          <v:group style="position:absolute;margin-left:194.159988pt;margin-top:19.53718pt;width:156pt;height:.25pt;mso-position-horizontal-relative:page;mso-position-vertical-relative:paragraph;z-index:9136" coordorigin="3883,391" coordsize="3120,5">
            <v:group style="position:absolute;left:3886;top:393;width:1340;height:2" coordorigin="3886,393" coordsize="1340,2">
              <v:shape style="position:absolute;left:3886;top:393;width:1340;height:2" coordorigin="3886,393" coordsize="1340,0" path="m3886,393l5225,393e" filled="false" stroked="true" strokeweight=".24pt" strokecolor="#000000">
                <v:path arrowok="t"/>
              </v:shape>
            </v:group>
            <v:group style="position:absolute;left:5225;top:393;width:5;height:2" coordorigin="5225,393" coordsize="5,2">
              <v:shape style="position:absolute;left:5225;top:393;width:5;height:2" coordorigin="5225,393" coordsize="5,0" path="m5225,393l5230,393e" filled="false" stroked="true" strokeweight=".24pt" strokecolor="#000000">
                <v:path arrowok="t"/>
              </v:shape>
            </v:group>
            <v:group style="position:absolute;left:5230;top:393;width:80;height:2" coordorigin="5230,393" coordsize="80,2">
              <v:shape style="position:absolute;left:5230;top:393;width:80;height:2" coordorigin="5230,393" coordsize="80,0" path="m5230,393l5309,393e" filled="false" stroked="true" strokeweight=".24pt" strokecolor="#000000">
                <v:path arrowok="t"/>
              </v:shape>
            </v:group>
            <v:group style="position:absolute;left:5309;top:393;width:5;height:2" coordorigin="5309,393" coordsize="5,2">
              <v:shape style="position:absolute;left:5309;top:393;width:5;height:2" coordorigin="5309,393" coordsize="5,0" path="m5309,393l5314,393e" filled="false" stroked="true" strokeweight=".24pt" strokecolor="#000000">
                <v:path arrowok="t"/>
              </v:shape>
            </v:group>
            <v:group style="position:absolute;left:5314;top:393;width:1688;height:2" coordorigin="5314,393" coordsize="1688,2">
              <v:shape style="position:absolute;left:5314;top:393;width:1688;height:2" coordorigin="5314,393" coordsize="1688,0" path="m5314,393l7001,393e" filled="false" stroked="true" strokeweight=".24pt" strokecolor="#000000">
                <v:path arrowok="t"/>
              </v:shape>
            </v:group>
            <w10:wrap type="none"/>
          </v:group>
        </w:pict>
      </w:r>
      <w:r>
        <w:rPr>
          <w:rFonts w:ascii="宋体" w:hAnsi="宋体" w:cs="宋体" w:eastAsia="宋体" w:hint="default"/>
          <w:sz w:val="22"/>
          <w:szCs w:val="22"/>
        </w:rPr>
        <w:t>项</w:t>
        <w:tab/>
        <w:t>目</w:t>
      </w:r>
    </w:p>
    <w:p>
      <w:pPr>
        <w:spacing w:line="240" w:lineRule="auto" w:before="1"/>
        <w:rPr>
          <w:rFonts w:ascii="宋体" w:hAnsi="宋体" w:cs="宋体" w:eastAsia="宋体" w:hint="default"/>
          <w:sz w:val="29"/>
          <w:szCs w:val="29"/>
        </w:rPr>
      </w:pPr>
      <w:r>
        <w:rPr/>
        <w:br w:type="column"/>
      </w:r>
      <w:r>
        <w:rPr>
          <w:rFonts w:ascii="宋体"/>
          <w:sz w:val="29"/>
        </w:rPr>
      </w:r>
    </w:p>
    <w:p>
      <w:pPr>
        <w:tabs>
          <w:tab w:pos="3771" w:val="left" w:leader="none"/>
        </w:tabs>
        <w:spacing w:before="0"/>
        <w:ind w:left="562" w:right="0" w:firstLine="0"/>
        <w:jc w:val="left"/>
        <w:rPr>
          <w:rFonts w:ascii="宋体" w:hAnsi="宋体" w:cs="宋体" w:eastAsia="宋体" w:hint="default"/>
          <w:sz w:val="22"/>
          <w:szCs w:val="22"/>
        </w:rPr>
      </w:pPr>
      <w:r>
        <w:rPr/>
        <w:pict>
          <v:group style="position:absolute;margin-left:354.119995pt;margin-top:17.527180pt;width:156.85pt;height:.25pt;mso-position-horizontal-relative:page;mso-position-vertical-relative:paragraph;z-index:9160" coordorigin="7082,351" coordsize="3137,5">
            <v:group style="position:absolute;left:7085;top:353;width:1344;height:2" coordorigin="7085,353" coordsize="1344,2">
              <v:shape style="position:absolute;left:7085;top:353;width:1344;height:2" coordorigin="7085,353" coordsize="1344,0" path="m7085,353l8429,353e" filled="false" stroked="true" strokeweight=".24pt" strokecolor="#000000">
                <v:path arrowok="t"/>
              </v:shape>
            </v:group>
            <v:group style="position:absolute;left:8429;top:353;width:5;height:2" coordorigin="8429,353" coordsize="5,2">
              <v:shape style="position:absolute;left:8429;top:353;width:5;height:2" coordorigin="8429,353" coordsize="5,0" path="m8429,353l8434,353e" filled="false" stroked="true" strokeweight=".24pt" strokecolor="#000000">
                <v:path arrowok="t"/>
              </v:shape>
            </v:group>
            <v:group style="position:absolute;left:8434;top:353;width:80;height:2" coordorigin="8434,353" coordsize="80,2">
              <v:shape style="position:absolute;left:8434;top:353;width:80;height:2" coordorigin="8434,353" coordsize="80,0" path="m8434,353l8513,353e" filled="false" stroked="true" strokeweight=".24pt" strokecolor="#000000">
                <v:path arrowok="t"/>
              </v:shape>
            </v:group>
            <v:group style="position:absolute;left:8513;top:353;width:5;height:2" coordorigin="8513,353" coordsize="5,2">
              <v:shape style="position:absolute;left:8513;top:353;width:5;height:2" coordorigin="8513,353" coordsize="5,0" path="m8513,353l8518,353e" filled="false" stroked="true" strokeweight=".24pt" strokecolor="#000000">
                <v:path arrowok="t"/>
              </v:shape>
            </v:group>
            <v:group style="position:absolute;left:8518;top:353;width:1700;height:2" coordorigin="8518,353" coordsize="1700,2">
              <v:shape style="position:absolute;left:8518;top:353;width:1700;height:2" coordorigin="8518,353" coordsize="1700,0" path="m8518,353l10217,353e" filled="false" stroked="true" strokeweight=".24pt" strokecolor="#000000">
                <v:path arrowok="t"/>
              </v:shape>
            </v:group>
            <w10:wrap type="none"/>
          </v:group>
        </w:pict>
      </w:r>
      <w:r>
        <w:rPr>
          <w:rFonts w:ascii="宋体" w:hAnsi="宋体" w:cs="宋体" w:eastAsia="宋体" w:hint="default"/>
          <w:sz w:val="22"/>
          <w:szCs w:val="22"/>
        </w:rPr>
        <w:t>本年数</w:t>
        <w:tab/>
        <w:t>上年数</w:t>
      </w:r>
    </w:p>
    <w:p>
      <w:pPr>
        <w:spacing w:after="0"/>
        <w:jc w:val="left"/>
        <w:rPr>
          <w:rFonts w:ascii="宋体" w:hAnsi="宋体" w:cs="宋体" w:eastAsia="宋体" w:hint="default"/>
          <w:sz w:val="22"/>
          <w:szCs w:val="22"/>
        </w:rPr>
        <w:sectPr>
          <w:type w:val="continuous"/>
          <w:pgSz w:w="11900" w:h="16840"/>
          <w:pgMar w:top="1600" w:bottom="280" w:left="1680" w:right="1560"/>
          <w:cols w:num="2" w:equalWidth="0">
            <w:col w:w="2830" w:space="40"/>
            <w:col w:w="5790"/>
          </w:cols>
        </w:sectPr>
      </w:pPr>
    </w:p>
    <w:p>
      <w:pPr>
        <w:tabs>
          <w:tab w:pos="4252" w:val="left" w:leader="none"/>
          <w:tab w:pos="5635" w:val="left" w:leader="none"/>
          <w:tab w:pos="7463" w:val="left" w:leader="none"/>
        </w:tabs>
        <w:spacing w:line="221" w:lineRule="exact" w:before="0"/>
        <w:ind w:left="2433" w:right="0" w:firstLine="0"/>
        <w:jc w:val="left"/>
        <w:rPr>
          <w:rFonts w:ascii="宋体" w:hAnsi="宋体" w:cs="宋体" w:eastAsia="宋体" w:hint="default"/>
          <w:sz w:val="22"/>
          <w:szCs w:val="22"/>
        </w:rPr>
      </w:pPr>
      <w:r>
        <w:rPr>
          <w:rFonts w:ascii="宋体" w:hAnsi="宋体" w:cs="宋体" w:eastAsia="宋体" w:hint="default"/>
          <w:sz w:val="22"/>
          <w:szCs w:val="22"/>
        </w:rPr>
        <w:t>计缴标准</w:t>
        <w:tab/>
        <w:t>金额</w:t>
        <w:tab/>
        <w:t>计缴标准</w:t>
        <w:tab/>
        <w:t>金额</w:t>
      </w:r>
    </w:p>
    <w:p>
      <w:pPr>
        <w:spacing w:line="240" w:lineRule="auto" w:before="10"/>
        <w:rPr>
          <w:rFonts w:ascii="宋体" w:hAnsi="宋体" w:cs="宋体" w:eastAsia="宋体" w:hint="default"/>
          <w:sz w:val="4"/>
          <w:szCs w:val="4"/>
        </w:rPr>
      </w:pPr>
    </w:p>
    <w:p>
      <w:pPr>
        <w:spacing w:line="20" w:lineRule="exact"/>
        <w:ind w:left="103" w:right="0" w:firstLine="0"/>
        <w:rPr>
          <w:rFonts w:ascii="宋体" w:hAnsi="宋体" w:cs="宋体" w:eastAsia="宋体" w:hint="default"/>
          <w:sz w:val="2"/>
          <w:szCs w:val="2"/>
        </w:rPr>
      </w:pPr>
      <w:r>
        <w:rPr>
          <w:rFonts w:ascii="宋体"/>
          <w:sz w:val="2"/>
        </w:rPr>
        <w:pict>
          <v:group style="width:261pt;height:.25pt;mso-position-horizontal-relative:char;mso-position-vertical-relative:line" coordorigin="0,0" coordsize="5220,5">
            <v:group style="position:absolute;left:2;top:2;width:2016;height:2" coordorigin="2,2" coordsize="2016,2">
              <v:shape style="position:absolute;left:2;top:2;width:2016;height:2" coordorigin="2,2" coordsize="2016,0" path="m2,2l2018,2e" filled="false" stroked="true" strokeweight=".24pt" strokecolor="#000000">
                <v:path arrowok="t"/>
              </v:shape>
            </v:group>
            <v:group style="position:absolute;left:2018;top:2;width:5;height:2" coordorigin="2018,2" coordsize="5,2">
              <v:shape style="position:absolute;left:2018;top:2;width:5;height:2" coordorigin="2018,2" coordsize="5,0" path="m2018,2l2023,2e" filled="false" stroked="true" strokeweight=".24pt" strokecolor="#000000">
                <v:path arrowok="t"/>
              </v:shape>
            </v:group>
            <v:group style="position:absolute;left:2023;top:2;width:80;height:2" coordorigin="2023,2" coordsize="80,2">
              <v:shape style="position:absolute;left:2023;top:2;width:80;height:2" coordorigin="2023,2" coordsize="80,0" path="m2023,2l2102,2e" filled="false" stroked="true" strokeweight=".24pt" strokecolor="#000000">
                <v:path arrowok="t"/>
              </v:shape>
            </v:group>
            <v:group style="position:absolute;left:2102;top:2;width:5;height:2" coordorigin="2102,2" coordsize="5,2">
              <v:shape style="position:absolute;left:2102;top:2;width:5;height:2" coordorigin="2102,2" coordsize="5,0" path="m2102,2l2107,2e" filled="false" stroked="true" strokeweight=".24pt" strokecolor="#000000">
                <v:path arrowok="t"/>
              </v:shape>
            </v:group>
            <v:group style="position:absolute;left:2107;top:2;width:1335;height:2" coordorigin="2107,2" coordsize="1335,2">
              <v:shape style="position:absolute;left:2107;top:2;width:1335;height:2" coordorigin="2107,2" coordsize="1335,0" path="m2107,2l3442,2e" filled="false" stroked="true" strokeweight=".24pt" strokecolor="#000000">
                <v:path arrowok="t"/>
              </v:shape>
            </v:group>
            <v:group style="position:absolute;left:3442;top:2;width:5;height:2" coordorigin="3442,2" coordsize="5,2">
              <v:shape style="position:absolute;left:3442;top:2;width:5;height:2" coordorigin="3442,2" coordsize="5,0" path="m3442,2l3446,2e" filled="false" stroked="true" strokeweight=".24pt" strokecolor="#000000">
                <v:path arrowok="t"/>
              </v:shape>
            </v:group>
            <v:group style="position:absolute;left:3446;top:2;width:80;height:2" coordorigin="3446,2" coordsize="80,2">
              <v:shape style="position:absolute;left:3446;top:2;width:80;height:2" coordorigin="3446,2" coordsize="80,0" path="m3446,2l3526,2e" filled="false" stroked="true" strokeweight=".24pt" strokecolor="#000000">
                <v:path arrowok="t"/>
              </v:shape>
            </v:group>
            <v:group style="position:absolute;left:3526;top:2;width:5;height:2" coordorigin="3526,2" coordsize="5,2">
              <v:shape style="position:absolute;left:3526;top:2;width:5;height:2" coordorigin="3526,2" coordsize="5,0" path="m3526,2l3530,2e" filled="false" stroked="true" strokeweight=".24pt" strokecolor="#000000">
                <v:path arrowok="t"/>
              </v:shape>
            </v:group>
            <v:group style="position:absolute;left:3530;top:2;width:1688;height:2" coordorigin="3530,2" coordsize="1688,2">
              <v:shape style="position:absolute;left:3530;top:2;width:1688;height:2" coordorigin="3530,2" coordsize="1688,0" path="m3530,2l5218,2e" filled="false" stroked="true" strokeweight=".24pt" strokecolor="#000000">
                <v:path arrowok="t"/>
              </v:shape>
            </v:group>
          </v:group>
        </w:pict>
      </w:r>
      <w:r>
        <w:rPr>
          <w:rFonts w:ascii="宋体"/>
          <w:sz w:val="2"/>
        </w:rPr>
      </w:r>
      <w:r>
        <w:rPr>
          <w:rFonts w:ascii="Times New Roman"/>
          <w:spacing w:val="64"/>
          <w:sz w:val="2"/>
        </w:rPr>
        <w:t> </w:t>
      </w:r>
      <w:r>
        <w:rPr>
          <w:rFonts w:ascii="宋体"/>
          <w:spacing w:val="64"/>
          <w:sz w:val="2"/>
        </w:rPr>
        <w:pict>
          <v:group style="width:156.85pt;height:.25pt;mso-position-horizontal-relative:char;mso-position-vertical-relative:line" coordorigin="0,0" coordsize="3137,5">
            <v:group style="position:absolute;left:2;top:2;width:1344;height:2" coordorigin="2,2" coordsize="1344,2">
              <v:shape style="position:absolute;left:2;top:2;width:1344;height:2" coordorigin="2,2" coordsize="1344,0" path="m2,2l1346,2e" filled="false" stroked="true" strokeweight=".24pt" strokecolor="#000000">
                <v:path arrowok="t"/>
              </v:shape>
            </v:group>
            <v:group style="position:absolute;left:1346;top:2;width:5;height:2" coordorigin="1346,2" coordsize="5,2">
              <v:shape style="position:absolute;left:1346;top:2;width:5;height:2" coordorigin="1346,2" coordsize="5,0" path="m1346,2l1351,2e" filled="false" stroked="true" strokeweight=".24pt" strokecolor="#000000">
                <v:path arrowok="t"/>
              </v:shape>
            </v:group>
            <v:group style="position:absolute;left:1351;top:2;width:80;height:2" coordorigin="1351,2" coordsize="80,2">
              <v:shape style="position:absolute;left:1351;top:2;width:80;height:2" coordorigin="1351,2" coordsize="80,0" path="m1351,2l1430,2e" filled="false" stroked="true" strokeweight=".24pt" strokecolor="#000000">
                <v:path arrowok="t"/>
              </v:shape>
            </v:group>
            <v:group style="position:absolute;left:1430;top:2;width:5;height:2" coordorigin="1430,2" coordsize="5,2">
              <v:shape style="position:absolute;left:1430;top:2;width:5;height:2" coordorigin="1430,2" coordsize="5,0" path="m1430,2l1435,2e" filled="false" stroked="true" strokeweight=".24pt" strokecolor="#000000">
                <v:path arrowok="t"/>
              </v:shape>
            </v:group>
            <v:group style="position:absolute;left:1435;top:2;width:1700;height:2" coordorigin="1435,2" coordsize="1700,2">
              <v:shape style="position:absolute;left:1435;top:2;width:1700;height:2" coordorigin="1435,2" coordsize="1700,0" path="m1435,2l3134,2e" filled="false" stroked="true" strokeweight=".24pt" strokecolor="#000000">
                <v:path arrowok="t"/>
              </v:shape>
            </v:group>
          </v:group>
        </w:pict>
      </w:r>
      <w:r>
        <w:rPr>
          <w:rFonts w:ascii="宋体"/>
          <w:spacing w:val="64"/>
          <w:sz w:val="2"/>
        </w:rPr>
      </w:r>
    </w:p>
    <w:p>
      <w:pPr>
        <w:tabs>
          <w:tab w:pos="2932" w:val="left" w:leader="none"/>
          <w:tab w:pos="4108" w:val="left" w:leader="none"/>
          <w:tab w:pos="6136" w:val="left" w:leader="none"/>
          <w:tab w:pos="7324" w:val="left" w:leader="none"/>
        </w:tabs>
        <w:spacing w:line="292" w:lineRule="exact" w:before="0"/>
        <w:ind w:left="117" w:right="0" w:firstLine="0"/>
        <w:jc w:val="left"/>
        <w:rPr>
          <w:rFonts w:ascii="宋体" w:hAnsi="宋体" w:cs="宋体" w:eastAsia="宋体" w:hint="default"/>
          <w:sz w:val="20"/>
          <w:szCs w:val="20"/>
        </w:rPr>
      </w:pPr>
      <w:r>
        <w:rPr>
          <w:rFonts w:ascii="宋体" w:hAnsi="宋体" w:cs="宋体" w:eastAsia="宋体" w:hint="default"/>
          <w:w w:val="95"/>
          <w:position w:val="8"/>
          <w:sz w:val="20"/>
          <w:szCs w:val="20"/>
        </w:rPr>
        <w:t>营业税</w:t>
        <w:tab/>
      </w:r>
      <w:r>
        <w:rPr>
          <w:rFonts w:ascii="宋体" w:hAnsi="宋体" w:cs="宋体" w:eastAsia="宋体" w:hint="default"/>
          <w:sz w:val="20"/>
          <w:szCs w:val="20"/>
        </w:rPr>
        <w:t>3%、5%</w:t>
        <w:tab/>
      </w:r>
      <w:r>
        <w:rPr>
          <w:rFonts w:ascii="宋体" w:hAnsi="宋体" w:cs="宋体" w:eastAsia="宋体" w:hint="default"/>
          <w:w w:val="95"/>
          <w:sz w:val="20"/>
          <w:szCs w:val="20"/>
        </w:rPr>
        <w:t>1,435,928.21</w:t>
        <w:tab/>
      </w:r>
      <w:r>
        <w:rPr>
          <w:rFonts w:ascii="宋体" w:hAnsi="宋体" w:cs="宋体" w:eastAsia="宋体" w:hint="default"/>
          <w:sz w:val="20"/>
          <w:szCs w:val="20"/>
        </w:rPr>
        <w:t>3%、5%</w:t>
        <w:tab/>
        <w:t>1,083,800.70</w:t>
      </w:r>
    </w:p>
    <w:p>
      <w:pPr>
        <w:spacing w:line="260" w:lineRule="exact" w:before="0"/>
        <w:ind w:left="117" w:right="0" w:firstLine="0"/>
        <w:jc w:val="left"/>
        <w:rPr>
          <w:rFonts w:ascii="宋体" w:hAnsi="宋体" w:cs="宋体" w:eastAsia="宋体" w:hint="default"/>
          <w:sz w:val="20"/>
          <w:szCs w:val="20"/>
        </w:rPr>
      </w:pPr>
      <w:r>
        <w:rPr>
          <w:rFonts w:ascii="宋体" w:hAnsi="宋体" w:cs="宋体" w:eastAsia="宋体" w:hint="default"/>
          <w:sz w:val="20"/>
          <w:szCs w:val="20"/>
        </w:rPr>
        <w:t>城市建设维护税</w:t>
      </w:r>
    </w:p>
    <w:p>
      <w:pPr>
        <w:spacing w:after="0" w:line="260" w:lineRule="exact"/>
        <w:jc w:val="left"/>
        <w:rPr>
          <w:rFonts w:ascii="宋体" w:hAnsi="宋体" w:cs="宋体" w:eastAsia="宋体" w:hint="default"/>
          <w:sz w:val="20"/>
          <w:szCs w:val="20"/>
        </w:rPr>
        <w:sectPr>
          <w:type w:val="continuous"/>
          <w:pgSz w:w="11900" w:h="16840"/>
          <w:pgMar w:top="1600" w:bottom="280" w:left="1680" w:right="1560"/>
        </w:sectPr>
      </w:pPr>
    </w:p>
    <w:p>
      <w:pPr>
        <w:spacing w:line="240" w:lineRule="auto" w:before="8"/>
        <w:rPr>
          <w:rFonts w:ascii="宋体" w:hAnsi="宋体" w:cs="宋体" w:eastAsia="宋体" w:hint="default"/>
          <w:sz w:val="19"/>
          <w:szCs w:val="19"/>
        </w:rPr>
      </w:pPr>
    </w:p>
    <w:p>
      <w:pPr>
        <w:spacing w:line="475" w:lineRule="auto" w:before="0"/>
        <w:ind w:left="117" w:right="0" w:firstLine="0"/>
        <w:jc w:val="left"/>
        <w:rPr>
          <w:rFonts w:ascii="宋体" w:hAnsi="宋体" w:cs="宋体" w:eastAsia="宋体" w:hint="default"/>
          <w:sz w:val="20"/>
          <w:szCs w:val="20"/>
        </w:rPr>
      </w:pPr>
      <w:r>
        <w:rPr>
          <w:rFonts w:ascii="宋体" w:hAnsi="宋体" w:cs="宋体" w:eastAsia="宋体" w:hint="default"/>
          <w:sz w:val="20"/>
          <w:szCs w:val="20"/>
        </w:rPr>
        <w:t>教育费附加</w:t>
      </w:r>
      <w:r>
        <w:rPr>
          <w:rFonts w:ascii="宋体" w:hAnsi="宋体" w:cs="宋体" w:eastAsia="宋体" w:hint="default"/>
          <w:w w:val="99"/>
          <w:sz w:val="20"/>
          <w:szCs w:val="20"/>
        </w:rPr>
        <w:t> </w:t>
      </w:r>
      <w:r>
        <w:rPr>
          <w:rFonts w:ascii="宋体" w:hAnsi="宋体" w:cs="宋体" w:eastAsia="宋体" w:hint="default"/>
          <w:w w:val="95"/>
          <w:sz w:val="20"/>
          <w:szCs w:val="20"/>
        </w:rPr>
        <w:t>价格调节基金</w:t>
      </w:r>
      <w:r>
        <w:rPr>
          <w:rFonts w:ascii="宋体" w:hAnsi="宋体" w:cs="宋体" w:eastAsia="宋体" w:hint="default"/>
          <w:sz w:val="20"/>
          <w:szCs w:val="20"/>
        </w:rPr>
      </w:r>
    </w:p>
    <w:p>
      <w:pPr>
        <w:tabs>
          <w:tab w:pos="1293" w:val="left" w:leader="none"/>
          <w:tab w:pos="3523" w:val="left" w:leader="none"/>
          <w:tab w:pos="4509" w:val="left" w:leader="none"/>
        </w:tabs>
        <w:spacing w:line="259" w:lineRule="exact" w:before="0"/>
        <w:ind w:left="319" w:right="0" w:firstLine="0"/>
        <w:jc w:val="left"/>
        <w:rPr>
          <w:rFonts w:ascii="宋体" w:hAnsi="宋体" w:cs="宋体" w:eastAsia="宋体" w:hint="default"/>
          <w:sz w:val="20"/>
          <w:szCs w:val="20"/>
        </w:rPr>
      </w:pPr>
      <w:r>
        <w:rPr/>
        <w:br w:type="column"/>
      </w:r>
      <w:r>
        <w:rPr>
          <w:rFonts w:ascii="宋体"/>
          <w:sz w:val="20"/>
        </w:rPr>
        <w:t>7%</w:t>
        <w:tab/>
      </w:r>
      <w:r>
        <w:rPr>
          <w:rFonts w:ascii="宋体"/>
          <w:w w:val="95"/>
          <w:sz w:val="20"/>
        </w:rPr>
        <w:t>394,503.76</w:t>
        <w:tab/>
      </w:r>
      <w:r>
        <w:rPr>
          <w:rFonts w:ascii="宋体"/>
          <w:sz w:val="20"/>
        </w:rPr>
        <w:t>7%</w:t>
        <w:tab/>
        <w:t>276,927.71</w:t>
      </w:r>
    </w:p>
    <w:p>
      <w:pPr>
        <w:spacing w:line="240" w:lineRule="auto" w:before="8"/>
        <w:rPr>
          <w:rFonts w:ascii="宋体" w:hAnsi="宋体" w:cs="宋体" w:eastAsia="宋体" w:hint="default"/>
          <w:sz w:val="19"/>
          <w:szCs w:val="19"/>
        </w:rPr>
      </w:pPr>
    </w:p>
    <w:p>
      <w:pPr>
        <w:tabs>
          <w:tab w:pos="1293" w:val="left" w:leader="none"/>
          <w:tab w:pos="3523" w:val="left" w:leader="none"/>
          <w:tab w:pos="4509" w:val="left" w:leader="none"/>
        </w:tabs>
        <w:spacing w:before="0"/>
        <w:ind w:left="319" w:right="0" w:firstLine="0"/>
        <w:jc w:val="left"/>
        <w:rPr>
          <w:rFonts w:ascii="宋体" w:hAnsi="宋体" w:cs="宋体" w:eastAsia="宋体" w:hint="default"/>
          <w:sz w:val="20"/>
          <w:szCs w:val="20"/>
        </w:rPr>
      </w:pPr>
      <w:r>
        <w:rPr>
          <w:rFonts w:ascii="宋体"/>
          <w:sz w:val="20"/>
        </w:rPr>
        <w:t>3%</w:t>
        <w:tab/>
      </w:r>
      <w:r>
        <w:rPr>
          <w:rFonts w:ascii="宋体"/>
          <w:w w:val="95"/>
          <w:sz w:val="20"/>
        </w:rPr>
        <w:t>172,308.54</w:t>
        <w:tab/>
      </w:r>
      <w:r>
        <w:rPr>
          <w:rFonts w:ascii="宋体"/>
          <w:sz w:val="20"/>
        </w:rPr>
        <w:t>3%</w:t>
        <w:tab/>
        <w:t>128,977.08</w:t>
      </w:r>
    </w:p>
    <w:p>
      <w:pPr>
        <w:spacing w:line="240" w:lineRule="auto" w:before="8"/>
        <w:rPr>
          <w:rFonts w:ascii="宋体" w:hAnsi="宋体" w:cs="宋体" w:eastAsia="宋体" w:hint="default"/>
          <w:sz w:val="19"/>
          <w:szCs w:val="19"/>
        </w:rPr>
      </w:pPr>
    </w:p>
    <w:p>
      <w:pPr>
        <w:tabs>
          <w:tab w:pos="1391" w:val="left" w:leader="none"/>
          <w:tab w:pos="3321" w:val="left" w:leader="none"/>
          <w:tab w:pos="4607" w:val="left" w:leader="none"/>
        </w:tabs>
        <w:spacing w:before="0"/>
        <w:ind w:left="117" w:right="0" w:firstLine="0"/>
        <w:jc w:val="left"/>
        <w:rPr>
          <w:rFonts w:ascii="宋体" w:hAnsi="宋体" w:cs="宋体" w:eastAsia="宋体" w:hint="default"/>
          <w:sz w:val="20"/>
          <w:szCs w:val="20"/>
        </w:rPr>
      </w:pPr>
      <w:r>
        <w:rPr>
          <w:rFonts w:ascii="宋体"/>
          <w:sz w:val="20"/>
        </w:rPr>
        <w:t>0.1%</w:t>
        <w:tab/>
      </w:r>
      <w:r>
        <w:rPr>
          <w:rFonts w:ascii="宋体"/>
          <w:w w:val="95"/>
          <w:sz w:val="20"/>
        </w:rPr>
        <w:t>27,495.80</w:t>
        <w:tab/>
      </w:r>
      <w:r>
        <w:rPr>
          <w:rFonts w:ascii="宋体"/>
          <w:sz w:val="20"/>
        </w:rPr>
        <w:t>0.1%</w:t>
        <w:tab/>
        <w:t>61,259.37</w:t>
      </w:r>
    </w:p>
    <w:p>
      <w:pPr>
        <w:spacing w:after="0"/>
        <w:jc w:val="left"/>
        <w:rPr>
          <w:rFonts w:ascii="宋体" w:hAnsi="宋体" w:cs="宋体" w:eastAsia="宋体" w:hint="default"/>
          <w:sz w:val="20"/>
          <w:szCs w:val="20"/>
        </w:rPr>
        <w:sectPr>
          <w:type w:val="continuous"/>
          <w:pgSz w:w="11900" w:h="16840"/>
          <w:pgMar w:top="1600" w:bottom="280" w:left="1680" w:right="1560"/>
          <w:cols w:num="2" w:equalWidth="0">
            <w:col w:w="1316" w:space="1699"/>
            <w:col w:w="5645"/>
          </w:cols>
        </w:sectPr>
      </w:pPr>
    </w:p>
    <w:p>
      <w:pPr>
        <w:spacing w:before="26"/>
        <w:ind w:left="137" w:right="0" w:firstLine="0"/>
        <w:jc w:val="left"/>
        <w:rPr>
          <w:rFonts w:ascii="宋体" w:hAnsi="宋体" w:cs="宋体" w:eastAsia="宋体" w:hint="default"/>
          <w:sz w:val="20"/>
          <w:szCs w:val="20"/>
        </w:rPr>
      </w:pPr>
      <w:r>
        <w:rPr>
          <w:rFonts w:ascii="宋体" w:hAnsi="宋体" w:cs="宋体" w:eastAsia="宋体" w:hint="default"/>
          <w:sz w:val="20"/>
          <w:szCs w:val="20"/>
        </w:rPr>
        <w:t>地方教育附加费</w:t>
      </w:r>
    </w:p>
    <w:p>
      <w:pPr>
        <w:spacing w:line="240" w:lineRule="auto" w:before="1"/>
        <w:rPr>
          <w:rFonts w:ascii="宋体" w:hAnsi="宋体" w:cs="宋体" w:eastAsia="宋体" w:hint="default"/>
          <w:sz w:val="17"/>
          <w:szCs w:val="17"/>
        </w:rPr>
      </w:pPr>
    </w:p>
    <w:p>
      <w:pPr>
        <w:spacing w:before="37"/>
        <w:ind w:left="934" w:right="0" w:firstLine="0"/>
        <w:jc w:val="left"/>
        <w:rPr>
          <w:rFonts w:ascii="宋体" w:hAnsi="宋体" w:cs="宋体" w:eastAsia="宋体" w:hint="default"/>
          <w:sz w:val="20"/>
          <w:szCs w:val="20"/>
        </w:rPr>
      </w:pPr>
      <w:r>
        <w:rPr/>
        <w:pict>
          <v:shape style="position:absolute;margin-left:194.279999pt;margin-top:-9.229662pt;width:316.6pt;height:31.8pt;mso-position-horizontal-relative:page;mso-position-vertical-relative:paragraph;z-index:9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5"/>
                    <w:gridCol w:w="1501"/>
                    <w:gridCol w:w="1711"/>
                    <w:gridCol w:w="1505"/>
                  </w:tblGrid>
                  <w:tr>
                    <w:trPr>
                      <w:trHeight w:val="251" w:hRule="exact"/>
                    </w:trPr>
                    <w:tc>
                      <w:tcPr>
                        <w:tcW w:w="1615" w:type="dxa"/>
                        <w:tcBorders>
                          <w:top w:val="nil" w:sz="6" w:space="0" w:color="auto"/>
                          <w:left w:val="nil" w:sz="6" w:space="0" w:color="auto"/>
                          <w:bottom w:val="single" w:sz="2" w:space="0" w:color="000000"/>
                          <w:right w:val="nil" w:sz="6" w:space="0" w:color="auto"/>
                        </w:tcBorders>
                      </w:tcPr>
                      <w:p>
                        <w:pPr>
                          <w:pStyle w:val="TableParagraph"/>
                          <w:spacing w:line="219" w:lineRule="exact"/>
                          <w:ind w:right="284"/>
                          <w:jc w:val="right"/>
                          <w:rPr>
                            <w:rFonts w:ascii="宋体" w:hAnsi="宋体" w:cs="宋体" w:eastAsia="宋体" w:hint="default"/>
                            <w:sz w:val="20"/>
                            <w:szCs w:val="20"/>
                          </w:rPr>
                        </w:pPr>
                        <w:r>
                          <w:rPr>
                            <w:rFonts w:ascii="宋体"/>
                            <w:sz w:val="20"/>
                          </w:rPr>
                          <w:t>1%</w:t>
                        </w:r>
                      </w:p>
                    </w:tc>
                    <w:tc>
                      <w:tcPr>
                        <w:tcW w:w="1501" w:type="dxa"/>
                        <w:tcBorders>
                          <w:top w:val="nil" w:sz="6" w:space="0" w:color="auto"/>
                          <w:left w:val="nil" w:sz="6" w:space="0" w:color="auto"/>
                          <w:bottom w:val="single" w:sz="2" w:space="0" w:color="000000"/>
                          <w:right w:val="nil" w:sz="6" w:space="0" w:color="auto"/>
                        </w:tcBorders>
                      </w:tcPr>
                      <w:p>
                        <w:pPr>
                          <w:pStyle w:val="TableParagraph"/>
                          <w:spacing w:line="219" w:lineRule="exact"/>
                          <w:ind w:right="11"/>
                          <w:jc w:val="right"/>
                          <w:rPr>
                            <w:rFonts w:ascii="宋体" w:hAnsi="宋体" w:cs="宋体" w:eastAsia="宋体" w:hint="default"/>
                            <w:sz w:val="20"/>
                            <w:szCs w:val="20"/>
                          </w:rPr>
                        </w:pPr>
                        <w:r>
                          <w:rPr>
                            <w:rFonts w:ascii="宋体"/>
                            <w:w w:val="95"/>
                            <w:sz w:val="20"/>
                          </w:rPr>
                          <w:t>879.93</w:t>
                        </w:r>
                        <w:r>
                          <w:rPr>
                            <w:rFonts w:ascii="宋体"/>
                            <w:sz w:val="20"/>
                          </w:rPr>
                        </w:r>
                      </w:p>
                    </w:tc>
                    <w:tc>
                      <w:tcPr>
                        <w:tcW w:w="1711" w:type="dxa"/>
                        <w:tcBorders>
                          <w:top w:val="nil" w:sz="6" w:space="0" w:color="auto"/>
                          <w:left w:val="nil" w:sz="6" w:space="0" w:color="auto"/>
                          <w:bottom w:val="single" w:sz="2" w:space="0" w:color="000000"/>
                          <w:right w:val="nil" w:sz="6" w:space="0" w:color="auto"/>
                        </w:tcBorders>
                      </w:tcPr>
                      <w:p>
                        <w:pPr>
                          <w:pStyle w:val="TableParagraph"/>
                          <w:spacing w:line="219" w:lineRule="exact"/>
                          <w:ind w:right="291"/>
                          <w:jc w:val="right"/>
                          <w:rPr>
                            <w:rFonts w:ascii="宋体" w:hAnsi="宋体" w:cs="宋体" w:eastAsia="宋体" w:hint="default"/>
                            <w:sz w:val="20"/>
                            <w:szCs w:val="20"/>
                          </w:rPr>
                        </w:pPr>
                        <w:r>
                          <w:rPr>
                            <w:rFonts w:ascii="宋体"/>
                            <w:sz w:val="20"/>
                          </w:rPr>
                          <w:t>1%</w:t>
                        </w:r>
                      </w:p>
                    </w:tc>
                    <w:tc>
                      <w:tcPr>
                        <w:tcW w:w="1505" w:type="dxa"/>
                        <w:tcBorders>
                          <w:top w:val="nil" w:sz="6" w:space="0" w:color="auto"/>
                          <w:left w:val="nil" w:sz="6" w:space="0" w:color="auto"/>
                          <w:bottom w:val="single" w:sz="2" w:space="0" w:color="000000"/>
                          <w:right w:val="nil" w:sz="6" w:space="0" w:color="auto"/>
                        </w:tcBorders>
                      </w:tcPr>
                      <w:p>
                        <w:pPr>
                          <w:pStyle w:val="TableParagraph"/>
                          <w:spacing w:line="219" w:lineRule="exact"/>
                          <w:ind w:right="11"/>
                          <w:jc w:val="right"/>
                          <w:rPr>
                            <w:rFonts w:ascii="宋体" w:hAnsi="宋体" w:cs="宋体" w:eastAsia="宋体" w:hint="default"/>
                            <w:sz w:val="20"/>
                            <w:szCs w:val="20"/>
                          </w:rPr>
                        </w:pPr>
                        <w:r>
                          <w:rPr>
                            <w:rFonts w:ascii="宋体"/>
                            <w:w w:val="95"/>
                            <w:sz w:val="20"/>
                          </w:rPr>
                          <w:t>4,940.68</w:t>
                        </w:r>
                        <w:r>
                          <w:rPr>
                            <w:rFonts w:ascii="宋体"/>
                            <w:sz w:val="20"/>
                          </w:rPr>
                        </w:r>
                      </w:p>
                    </w:tc>
                  </w:tr>
                  <w:tr>
                    <w:trPr>
                      <w:trHeight w:val="355" w:hRule="exact"/>
                    </w:trPr>
                    <w:tc>
                      <w:tcPr>
                        <w:tcW w:w="1615" w:type="dxa"/>
                        <w:tcBorders>
                          <w:top w:val="single" w:sz="2" w:space="0" w:color="000000"/>
                          <w:left w:val="nil" w:sz="6" w:space="0" w:color="auto"/>
                          <w:bottom w:val="single" w:sz="12" w:space="0" w:color="000000"/>
                          <w:right w:val="nil" w:sz="6" w:space="0" w:color="auto"/>
                        </w:tcBorders>
                      </w:tcPr>
                      <w:p>
                        <w:pPr/>
                      </w:p>
                    </w:tc>
                    <w:tc>
                      <w:tcPr>
                        <w:tcW w:w="1501" w:type="dxa"/>
                        <w:tcBorders>
                          <w:top w:val="single" w:sz="2" w:space="0" w:color="000000"/>
                          <w:left w:val="nil" w:sz="6" w:space="0" w:color="auto"/>
                          <w:bottom w:val="single" w:sz="12" w:space="0" w:color="000000"/>
                          <w:right w:val="nil" w:sz="6" w:space="0" w:color="auto"/>
                        </w:tcBorders>
                      </w:tcPr>
                      <w:p>
                        <w:pPr>
                          <w:pStyle w:val="TableParagraph"/>
                          <w:spacing w:line="240" w:lineRule="auto" w:before="47"/>
                          <w:ind w:right="11"/>
                          <w:jc w:val="right"/>
                          <w:rPr>
                            <w:rFonts w:ascii="宋体" w:hAnsi="宋体" w:cs="宋体" w:eastAsia="宋体" w:hint="default"/>
                            <w:sz w:val="20"/>
                            <w:szCs w:val="20"/>
                          </w:rPr>
                        </w:pPr>
                        <w:r>
                          <w:rPr>
                            <w:rFonts w:ascii="宋体"/>
                            <w:w w:val="95"/>
                            <w:sz w:val="20"/>
                          </w:rPr>
                          <w:t>2,031,116.23</w:t>
                        </w:r>
                        <w:r>
                          <w:rPr>
                            <w:rFonts w:ascii="宋体"/>
                            <w:sz w:val="20"/>
                          </w:rPr>
                        </w:r>
                      </w:p>
                    </w:tc>
                    <w:tc>
                      <w:tcPr>
                        <w:tcW w:w="1711" w:type="dxa"/>
                        <w:tcBorders>
                          <w:top w:val="single" w:sz="2" w:space="0" w:color="000000"/>
                          <w:left w:val="nil" w:sz="6" w:space="0" w:color="auto"/>
                          <w:bottom w:val="single" w:sz="12" w:space="0" w:color="000000"/>
                          <w:right w:val="nil" w:sz="6" w:space="0" w:color="auto"/>
                        </w:tcBorders>
                      </w:tcPr>
                      <w:p>
                        <w:pPr/>
                      </w:p>
                    </w:tc>
                    <w:tc>
                      <w:tcPr>
                        <w:tcW w:w="1505" w:type="dxa"/>
                        <w:tcBorders>
                          <w:top w:val="single" w:sz="2" w:space="0" w:color="000000"/>
                          <w:left w:val="nil" w:sz="6" w:space="0" w:color="auto"/>
                          <w:bottom w:val="single" w:sz="12" w:space="0" w:color="000000"/>
                          <w:right w:val="nil" w:sz="6" w:space="0" w:color="auto"/>
                        </w:tcBorders>
                      </w:tcPr>
                      <w:p>
                        <w:pPr>
                          <w:pStyle w:val="TableParagraph"/>
                          <w:spacing w:line="240" w:lineRule="auto" w:before="47"/>
                          <w:ind w:right="8"/>
                          <w:jc w:val="right"/>
                          <w:rPr>
                            <w:rFonts w:ascii="宋体" w:hAnsi="宋体" w:cs="宋体" w:eastAsia="宋体" w:hint="default"/>
                            <w:sz w:val="20"/>
                            <w:szCs w:val="20"/>
                          </w:rPr>
                        </w:pPr>
                        <w:r>
                          <w:rPr>
                            <w:rFonts w:ascii="宋体"/>
                            <w:w w:val="95"/>
                            <w:sz w:val="20"/>
                          </w:rPr>
                          <w:t>1,555,905.54</w:t>
                        </w:r>
                        <w:r>
                          <w:rPr>
                            <w:rFonts w:ascii="宋体"/>
                            <w:sz w:val="20"/>
                          </w:rPr>
                        </w:r>
                      </w:p>
                    </w:tc>
                  </w:tr>
                </w:tbl>
                <w:p>
                  <w:pPr/>
                </w:p>
              </w:txbxContent>
            </v:textbox>
            <w10:wrap type="none"/>
          </v:shape>
        </w:pict>
      </w: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p>
      <w:pPr>
        <w:spacing w:line="240" w:lineRule="auto" w:before="1"/>
        <w:rPr>
          <w:rFonts w:ascii="宋体" w:hAnsi="宋体" w:cs="宋体" w:eastAsia="宋体" w:hint="default"/>
          <w:sz w:val="16"/>
          <w:szCs w:val="16"/>
        </w:rPr>
      </w:pPr>
    </w:p>
    <w:p>
      <w:pPr>
        <w:pStyle w:val="BodyText"/>
        <w:spacing w:line="240" w:lineRule="auto"/>
        <w:ind w:left="619" w:right="0"/>
        <w:jc w:val="left"/>
      </w:pPr>
      <w:r>
        <w:rPr/>
        <w:t>31、财务费用</w:t>
      </w:r>
    </w:p>
    <w:p>
      <w:pPr>
        <w:tabs>
          <w:tab w:pos="1452" w:val="left" w:leader="none"/>
          <w:tab w:pos="4003" w:val="left" w:leader="none"/>
          <w:tab w:pos="7003" w:val="left" w:leader="none"/>
        </w:tabs>
        <w:spacing w:line="295" w:lineRule="auto" w:before="16"/>
        <w:ind w:left="137" w:right="1031" w:firstLine="873"/>
        <w:jc w:val="left"/>
        <w:rPr>
          <w:rFonts w:ascii="宋体" w:hAnsi="宋体" w:cs="宋体" w:eastAsia="宋体" w:hint="default"/>
          <w:sz w:val="22"/>
          <w:szCs w:val="22"/>
        </w:rPr>
      </w:pPr>
      <w:r>
        <w:rPr/>
        <w:pict>
          <v:group style="position:absolute;margin-left:89.279999pt;margin-top:20.006964pt;width:121.6pt;height:.1pt;mso-position-horizontal-relative:page;mso-position-vertical-relative:paragraph;z-index:-608464" coordorigin="1786,400" coordsize="2432,2">
            <v:shape style="position:absolute;left:1786;top:400;width:2432;height:2" coordorigin="1786,400" coordsize="2432,0" path="m1786,400l4217,400e" filled="false" stroked="true" strokeweight=".72pt" strokecolor="#000000">
              <v:path arrowok="t"/>
            </v:shape>
            <w10:wrap type="none"/>
          </v:group>
        </w:pict>
      </w:r>
      <w:r>
        <w:rPr/>
        <w:pict>
          <v:group style="position:absolute;margin-left:238.679993pt;margin-top:20.006964pt;width:122.2pt;height:.1pt;mso-position-horizontal-relative:page;mso-position-vertical-relative:paragraph;z-index:-608440" coordorigin="4774,400" coordsize="2444,2">
            <v:shape style="position:absolute;left:4774;top:400;width:2444;height:2" coordorigin="4774,400" coordsize="2444,0" path="m4774,400l7217,400e" filled="false" stroked="true" strokeweight=".72pt" strokecolor="#000000">
              <v:path arrowok="t"/>
            </v:shape>
            <w10:wrap type="none"/>
          </v:group>
        </w:pict>
      </w:r>
      <w:r>
        <w:rPr/>
        <w:pict>
          <v:group style="position:absolute;margin-left:388.679993pt;margin-top:20.006964pt;width:122.2pt;height:.1pt;mso-position-horizontal-relative:page;mso-position-vertical-relative:paragraph;z-index:-608416" coordorigin="7774,400" coordsize="2444,2">
            <v:shape style="position:absolute;left:7774;top:400;width:2444;height:2" coordorigin="7774,400" coordsize="2444,0" path="m7774,400l10217,400e" filled="false" stroked="true" strokeweight=".72pt" strokecolor="#000000">
              <v:path arrowok="t"/>
            </v:shape>
            <w10:wrap type="none"/>
          </v:group>
        </w:pict>
      </w:r>
      <w:r>
        <w:rPr/>
        <w:pict>
          <v:shape style="position:absolute;margin-left:298.489868pt;margin-top:25.848246pt;width:213.6pt;height:82.55pt;mso-position-horizontal-relative:page;mso-position-vertical-relative:paragraph;z-index:9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7"/>
                    <w:gridCol w:w="2134"/>
                  </w:tblGrid>
                  <w:tr>
                    <w:trPr>
                      <w:trHeight w:val="26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199" w:lineRule="exact"/>
                          <w:ind w:right="898"/>
                          <w:jc w:val="right"/>
                          <w:rPr>
                            <w:rFonts w:ascii="宋体" w:hAnsi="宋体" w:cs="宋体" w:eastAsia="宋体" w:hint="default"/>
                            <w:sz w:val="20"/>
                            <w:szCs w:val="20"/>
                          </w:rPr>
                        </w:pPr>
                        <w:r>
                          <w:rPr>
                            <w:rFonts w:ascii="宋体"/>
                            <w:w w:val="95"/>
                            <w:sz w:val="20"/>
                          </w:rPr>
                          <w:t>9,874,655.53</w:t>
                        </w:r>
                        <w:r>
                          <w:rPr>
                            <w:rFonts w:ascii="宋体"/>
                            <w:sz w:val="20"/>
                          </w:rPr>
                        </w:r>
                      </w:p>
                    </w:tc>
                    <w:tc>
                      <w:tcPr>
                        <w:tcW w:w="2134"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20"/>
                            <w:szCs w:val="20"/>
                          </w:rPr>
                        </w:pPr>
                        <w:r>
                          <w:rPr>
                            <w:rFonts w:ascii="宋体"/>
                            <w:spacing w:val="-1"/>
                            <w:sz w:val="20"/>
                          </w:rPr>
                          <w:t>9,252,423.50</w:t>
                        </w:r>
                      </w:p>
                    </w:tc>
                  </w:tr>
                  <w:tr>
                    <w:trPr>
                      <w:trHeight w:val="337"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8"/>
                          <w:jc w:val="right"/>
                          <w:rPr>
                            <w:rFonts w:ascii="宋体" w:hAnsi="宋体" w:cs="宋体" w:eastAsia="宋体" w:hint="default"/>
                            <w:sz w:val="20"/>
                            <w:szCs w:val="20"/>
                          </w:rPr>
                        </w:pPr>
                        <w:r>
                          <w:rPr>
                            <w:rFonts w:ascii="宋体"/>
                            <w:w w:val="95"/>
                            <w:sz w:val="20"/>
                          </w:rPr>
                          <w:t>1,524,826.64</w:t>
                        </w:r>
                        <w:r>
                          <w:rPr>
                            <w:rFonts w:ascii="宋体"/>
                            <w:sz w:val="20"/>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宋体" w:hAnsi="宋体" w:cs="宋体" w:eastAsia="宋体" w:hint="default"/>
                            <w:sz w:val="20"/>
                            <w:szCs w:val="20"/>
                          </w:rPr>
                        </w:pPr>
                        <w:r>
                          <w:rPr>
                            <w:rFonts w:ascii="宋体"/>
                            <w:w w:val="95"/>
                            <w:sz w:val="20"/>
                          </w:rPr>
                          <w:t>566,884.09</w:t>
                        </w:r>
                        <w:r>
                          <w:rPr>
                            <w:rFonts w:ascii="宋体"/>
                            <w:sz w:val="20"/>
                          </w:rPr>
                        </w:r>
                      </w:p>
                    </w:tc>
                  </w:tr>
                  <w:tr>
                    <w:trPr>
                      <w:trHeight w:val="33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98"/>
                          <w:jc w:val="right"/>
                          <w:rPr>
                            <w:rFonts w:ascii="宋体" w:hAnsi="宋体" w:cs="宋体" w:eastAsia="宋体" w:hint="default"/>
                            <w:sz w:val="20"/>
                            <w:szCs w:val="20"/>
                          </w:rPr>
                        </w:pPr>
                        <w:r>
                          <w:rPr>
                            <w:rFonts w:ascii="宋体"/>
                            <w:w w:val="99"/>
                            <w:sz w:val="20"/>
                          </w:rPr>
                          <w:t>-</w:t>
                        </w:r>
                        <w:r>
                          <w:rPr>
                            <w:rFonts w:ascii="宋体"/>
                            <w:sz w:val="20"/>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20"/>
                            <w:szCs w:val="20"/>
                          </w:rPr>
                        </w:pPr>
                        <w:r>
                          <w:rPr>
                            <w:rFonts w:ascii="宋体"/>
                            <w:w w:val="99"/>
                            <w:sz w:val="20"/>
                          </w:rPr>
                          <w:t>-</w:t>
                        </w:r>
                        <w:r>
                          <w:rPr>
                            <w:rFonts w:ascii="宋体"/>
                            <w:sz w:val="20"/>
                          </w:rPr>
                        </w:r>
                      </w:p>
                    </w:tc>
                  </w:tr>
                  <w:tr>
                    <w:trPr>
                      <w:trHeight w:val="33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98"/>
                          <w:jc w:val="right"/>
                          <w:rPr>
                            <w:rFonts w:ascii="宋体" w:hAnsi="宋体" w:cs="宋体" w:eastAsia="宋体" w:hint="default"/>
                            <w:sz w:val="20"/>
                            <w:szCs w:val="20"/>
                          </w:rPr>
                        </w:pPr>
                        <w:r>
                          <w:rPr>
                            <w:rFonts w:ascii="宋体"/>
                            <w:w w:val="95"/>
                            <w:sz w:val="20"/>
                          </w:rPr>
                          <w:t>1,524,385.10</w:t>
                        </w:r>
                        <w:r>
                          <w:rPr>
                            <w:rFonts w:ascii="宋体"/>
                            <w:sz w:val="20"/>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20"/>
                            <w:szCs w:val="20"/>
                          </w:rPr>
                        </w:pPr>
                        <w:r>
                          <w:rPr>
                            <w:rFonts w:ascii="宋体"/>
                            <w:w w:val="95"/>
                            <w:sz w:val="20"/>
                          </w:rPr>
                          <w:t>726,130.65</w:t>
                        </w:r>
                        <w:r>
                          <w:rPr>
                            <w:rFonts w:ascii="宋体"/>
                            <w:sz w:val="20"/>
                          </w:rPr>
                        </w:r>
                      </w:p>
                    </w:tc>
                  </w:tr>
                  <w:tr>
                    <w:trPr>
                      <w:trHeight w:val="369"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98"/>
                          <w:jc w:val="right"/>
                          <w:rPr>
                            <w:rFonts w:ascii="宋体" w:hAnsi="宋体" w:cs="宋体" w:eastAsia="宋体" w:hint="default"/>
                            <w:sz w:val="20"/>
                            <w:szCs w:val="20"/>
                          </w:rPr>
                        </w:pPr>
                        <w:r>
                          <w:rPr>
                            <w:rFonts w:ascii="宋体"/>
                            <w:w w:val="95"/>
                            <w:sz w:val="20"/>
                          </w:rPr>
                          <w:t>1,026,504.32</w:t>
                        </w:r>
                        <w:r>
                          <w:rPr>
                            <w:rFonts w:ascii="宋体"/>
                            <w:sz w:val="20"/>
                          </w:rPr>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20"/>
                            <w:szCs w:val="20"/>
                          </w:rPr>
                        </w:pPr>
                        <w:r>
                          <w:rPr>
                            <w:rFonts w:ascii="宋体"/>
                            <w:w w:val="95"/>
                            <w:sz w:val="20"/>
                          </w:rPr>
                          <w:t>233,820.06</w:t>
                        </w:r>
                        <w:r>
                          <w:rPr>
                            <w:rFonts w:ascii="宋体"/>
                            <w:sz w:val="20"/>
                          </w:rPr>
                        </w:r>
                      </w:p>
                    </w:tc>
                  </w:tr>
                </w:tbl>
                <w:p>
                  <w:pPr/>
                </w:p>
              </w:txbxContent>
            </v:textbox>
            <w10:wrap type="none"/>
          </v:shape>
        </w:pict>
      </w:r>
      <w:r>
        <w:rPr>
          <w:rFonts w:ascii="宋体" w:hAnsi="宋体" w:cs="宋体" w:eastAsia="宋体" w:hint="default"/>
          <w:sz w:val="22"/>
          <w:szCs w:val="22"/>
        </w:rPr>
        <w:t>项</w:t>
        <w:tab/>
        <w:t>目</w:t>
        <w:tab/>
        <w:t>本年数</w:t>
        <w:tab/>
        <w:t>上年数</w:t>
      </w:r>
      <w:r>
        <w:rPr>
          <w:rFonts w:ascii="宋体" w:hAnsi="宋体" w:cs="宋体" w:eastAsia="宋体" w:hint="default"/>
          <w:w w:val="100"/>
          <w:sz w:val="22"/>
          <w:szCs w:val="22"/>
        </w:rPr>
        <w:t> </w:t>
      </w:r>
      <w:r>
        <w:rPr>
          <w:rFonts w:ascii="宋体" w:hAnsi="宋体" w:cs="宋体" w:eastAsia="宋体" w:hint="default"/>
          <w:sz w:val="22"/>
          <w:szCs w:val="22"/>
        </w:rPr>
        <w:t>利息支出</w:t>
      </w:r>
    </w:p>
    <w:p>
      <w:pPr>
        <w:spacing w:line="280" w:lineRule="auto" w:before="0"/>
        <w:ind w:left="137" w:right="7229" w:firstLine="0"/>
        <w:jc w:val="left"/>
        <w:rPr>
          <w:rFonts w:ascii="宋体" w:hAnsi="宋体" w:cs="宋体" w:eastAsia="宋体" w:hint="default"/>
          <w:sz w:val="22"/>
          <w:szCs w:val="22"/>
        </w:rPr>
      </w:pPr>
      <w:r>
        <w:rPr>
          <w:rFonts w:ascii="宋体" w:hAnsi="宋体" w:cs="宋体" w:eastAsia="宋体" w:hint="default"/>
          <w:spacing w:val="-1"/>
          <w:sz w:val="22"/>
          <w:szCs w:val="22"/>
        </w:rPr>
        <w:t>减：利息收入</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汇兑损失</w:t>
      </w:r>
      <w:r>
        <w:rPr>
          <w:rFonts w:ascii="宋体" w:hAnsi="宋体" w:cs="宋体" w:eastAsia="宋体" w:hint="default"/>
          <w:spacing w:val="-108"/>
          <w:sz w:val="22"/>
          <w:szCs w:val="22"/>
        </w:rPr>
        <w:t> </w:t>
      </w:r>
      <w:r>
        <w:rPr>
          <w:rFonts w:ascii="宋体" w:hAnsi="宋体" w:cs="宋体" w:eastAsia="宋体" w:hint="default"/>
          <w:spacing w:val="-1"/>
          <w:sz w:val="22"/>
          <w:szCs w:val="22"/>
        </w:rPr>
        <w:t>减：汇兑收入</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手续费</w:t>
      </w:r>
    </w:p>
    <w:p>
      <w:pPr>
        <w:spacing w:before="13"/>
        <w:ind w:left="137" w:right="0" w:firstLine="0"/>
        <w:jc w:val="left"/>
        <w:rPr>
          <w:rFonts w:ascii="宋体" w:hAnsi="宋体" w:cs="宋体" w:eastAsia="宋体" w:hint="default"/>
          <w:sz w:val="22"/>
          <w:szCs w:val="22"/>
        </w:rPr>
      </w:pPr>
      <w:r>
        <w:rPr/>
        <w:pict>
          <v:group style="position:absolute;margin-left:238.679993pt;margin-top:19.857027pt;width:122.2pt;height:.1pt;mso-position-horizontal-relative:page;mso-position-vertical-relative:paragraph;z-index:-608392" coordorigin="4774,397" coordsize="2444,2">
            <v:shape style="position:absolute;left:4774;top:397;width:2444;height:2" coordorigin="4774,397" coordsize="2444,0" path="m4774,397l7217,397e" filled="false" stroked="true" strokeweight=".72pt" strokecolor="#000000">
              <v:path arrowok="t"/>
            </v:shape>
            <w10:wrap type="none"/>
          </v:group>
        </w:pict>
      </w:r>
      <w:r>
        <w:rPr/>
        <w:pict>
          <v:group style="position:absolute;margin-left:388.679993pt;margin-top:19.857027pt;width:122.2pt;height:.1pt;mso-position-horizontal-relative:page;mso-position-vertical-relative:paragraph;z-index:-608368" coordorigin="7774,397" coordsize="2444,2">
            <v:shape style="position:absolute;left:7774;top:397;width:2444;height:2" coordorigin="7774,397" coordsize="2444,0" path="m7774,397l10217,397e" filled="false" stroked="true" strokeweight=".72pt" strokecolor="#000000">
              <v:path arrowok="t"/>
            </v:shape>
            <w10:wrap type="none"/>
          </v:group>
        </w:pict>
      </w:r>
      <w:r>
        <w:rPr>
          <w:rFonts w:ascii="宋体" w:hAnsi="宋体" w:cs="宋体" w:eastAsia="宋体" w:hint="default"/>
          <w:sz w:val="22"/>
          <w:szCs w:val="22"/>
        </w:rPr>
        <w:t>其他</w:t>
      </w:r>
    </w:p>
    <w:p>
      <w:pPr>
        <w:tabs>
          <w:tab w:pos="1507" w:val="left" w:leader="none"/>
          <w:tab w:pos="4251" w:val="left" w:leader="none"/>
          <w:tab w:pos="7236" w:val="left" w:leader="none"/>
        </w:tabs>
        <w:spacing w:before="67"/>
        <w:ind w:left="955" w:right="0" w:firstLine="0"/>
        <w:jc w:val="left"/>
        <w:rPr>
          <w:rFonts w:ascii="宋体" w:hAnsi="宋体" w:cs="宋体" w:eastAsia="宋体" w:hint="default"/>
          <w:sz w:val="20"/>
          <w:szCs w:val="20"/>
        </w:rPr>
      </w:pPr>
      <w:r>
        <w:rPr>
          <w:rFonts w:ascii="宋体" w:hAnsi="宋体" w:cs="宋体" w:eastAsia="宋体" w:hint="default"/>
          <w:position w:val="6"/>
          <w:sz w:val="22"/>
          <w:szCs w:val="22"/>
        </w:rPr>
        <w:t>合</w:t>
        <w:tab/>
        <w:t>计</w:t>
        <w:tab/>
      </w:r>
      <w:r>
        <w:rPr>
          <w:rFonts w:ascii="宋体" w:hAnsi="宋体" w:cs="宋体" w:eastAsia="宋体" w:hint="default"/>
          <w:w w:val="95"/>
          <w:sz w:val="20"/>
          <w:szCs w:val="20"/>
        </w:rPr>
        <w:t>7,851,948.11</w:t>
        <w:tab/>
      </w:r>
      <w:r>
        <w:rPr>
          <w:rFonts w:ascii="宋体" w:hAnsi="宋体" w:cs="宋体" w:eastAsia="宋体" w:hint="default"/>
          <w:sz w:val="20"/>
          <w:szCs w:val="20"/>
        </w:rPr>
        <w:t>8,193,228.82</w:t>
      </w:r>
    </w:p>
    <w:p>
      <w:pPr>
        <w:spacing w:line="240" w:lineRule="auto" w:before="6"/>
        <w:rPr>
          <w:rFonts w:ascii="宋体" w:hAnsi="宋体" w:cs="宋体" w:eastAsia="宋体" w:hint="default"/>
          <w:sz w:val="2"/>
          <w:szCs w:val="2"/>
        </w:rPr>
      </w:pPr>
    </w:p>
    <w:p>
      <w:pPr>
        <w:tabs>
          <w:tab w:pos="6092" w:val="left" w:leader="none"/>
        </w:tabs>
        <w:spacing w:line="43" w:lineRule="exact"/>
        <w:ind w:left="3092" w:right="0" w:firstLine="0"/>
        <w:rPr>
          <w:rFonts w:ascii="宋体" w:hAnsi="宋体" w:cs="宋体" w:eastAsia="宋体" w:hint="default"/>
          <w:sz w:val="4"/>
          <w:szCs w:val="4"/>
        </w:rPr>
      </w:pPr>
      <w:r>
        <w:rPr>
          <w:rFonts w:ascii="宋体"/>
          <w:position w:val="0"/>
          <w:sz w:val="4"/>
        </w:rPr>
        <w:pict>
          <v:group style="width:123.6pt;height:2.2pt;mso-position-horizontal-relative:char;mso-position-vertical-relative:line" coordorigin="0,0" coordsize="2472,44">
            <v:group style="position:absolute;left:7;top:36;width:2458;height:2" coordorigin="7,36" coordsize="2458,2">
              <v:shape style="position:absolute;left:7;top:36;width:2458;height:2" coordorigin="7,36" coordsize="2458,0" path="m7,36l2465,36e" filled="false" stroked="true" strokeweight=".72pt" strokecolor="#000000">
                <v:path arrowok="t"/>
              </v:shape>
            </v:group>
            <v:group style="position:absolute;left:7;top:7;width:2458;height:2" coordorigin="7,7" coordsize="2458,2">
              <v:shape style="position:absolute;left:7;top:7;width:2458;height:2" coordorigin="7,7" coordsize="2458,0" path="m7,7l2465,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3.6pt;height:2.2pt;mso-position-horizontal-relative:char;mso-position-vertical-relative:line" coordorigin="0,0" coordsize="2472,44">
            <v:group style="position:absolute;left:7;top:36;width:2458;height:2" coordorigin="7,36" coordsize="2458,2">
              <v:shape style="position:absolute;left:7;top:36;width:2458;height:2" coordorigin="7,36" coordsize="2458,0" path="m7,36l2465,36e" filled="false" stroked="true" strokeweight=".72pt" strokecolor="#000000">
                <v:path arrowok="t"/>
              </v:shape>
            </v:group>
            <v:group style="position:absolute;left:7;top:7;width:2458;height:2" coordorigin="7,7" coordsize="2458,2">
              <v:shape style="position:absolute;left:7;top:7;width:2458;height:2" coordorigin="7,7" coordsize="2458,0" path="m7,7l2465,7e" filled="false" stroked="true" strokeweight=".72pt" strokecolor="#000000">
                <v:path arrowok="t"/>
              </v:shape>
            </v:group>
          </v:group>
        </w:pict>
      </w:r>
      <w:r>
        <w:rPr>
          <w:rFonts w:ascii="宋体"/>
          <w:position w:val="0"/>
          <w:sz w:val="4"/>
        </w:rPr>
      </w:r>
    </w:p>
    <w:p>
      <w:pPr>
        <w:pStyle w:val="BodyText"/>
        <w:spacing w:line="240" w:lineRule="auto" w:before="72"/>
        <w:ind w:left="619" w:right="0"/>
        <w:jc w:val="left"/>
      </w:pPr>
      <w:r>
        <w:rPr/>
        <w:t>32、资产减值损失</w:t>
      </w:r>
    </w:p>
    <w:p>
      <w:pPr>
        <w:spacing w:line="240" w:lineRule="auto" w:before="6"/>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782"/>
        <w:gridCol w:w="518"/>
        <w:gridCol w:w="2306"/>
        <w:gridCol w:w="521"/>
        <w:gridCol w:w="2304"/>
      </w:tblGrid>
      <w:tr>
        <w:trPr>
          <w:trHeight w:val="353" w:hRule="exact"/>
        </w:trPr>
        <w:tc>
          <w:tcPr>
            <w:tcW w:w="2782" w:type="dxa"/>
            <w:tcBorders>
              <w:top w:val="nil" w:sz="6" w:space="0" w:color="auto"/>
              <w:left w:val="nil" w:sz="6" w:space="0" w:color="auto"/>
              <w:bottom w:val="single" w:sz="6" w:space="0" w:color="000000"/>
              <w:right w:val="nil" w:sz="6" w:space="0" w:color="auto"/>
            </w:tcBorders>
          </w:tcPr>
          <w:p>
            <w:pPr>
              <w:pStyle w:val="TableParagraph"/>
              <w:tabs>
                <w:tab w:pos="443" w:val="left" w:leader="none"/>
              </w:tabs>
              <w:spacing w:line="257" w:lineRule="exact"/>
              <w:ind w:left="2"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single" w:sz="6" w:space="0" w:color="000000"/>
              <w:right w:val="nil" w:sz="6" w:space="0" w:color="auto"/>
            </w:tcBorders>
          </w:tcPr>
          <w:p>
            <w:pPr>
              <w:pStyle w:val="TableParagraph"/>
              <w:spacing w:line="257" w:lineRule="exact"/>
              <w:ind w:left="2" w:right="0"/>
              <w:jc w:val="center"/>
              <w:rPr>
                <w:rFonts w:ascii="宋体" w:hAnsi="宋体" w:cs="宋体" w:eastAsia="宋体" w:hint="default"/>
                <w:sz w:val="22"/>
                <w:szCs w:val="22"/>
              </w:rPr>
            </w:pPr>
            <w:r>
              <w:rPr>
                <w:rFonts w:ascii="宋体" w:hAnsi="宋体" w:cs="宋体" w:eastAsia="宋体" w:hint="default"/>
                <w:sz w:val="22"/>
                <w:szCs w:val="22"/>
              </w:rPr>
              <w:t>本年数</w:t>
            </w: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6" w:space="0" w:color="000000"/>
              <w:right w:val="nil" w:sz="6" w:space="0" w:color="auto"/>
            </w:tcBorders>
          </w:tcPr>
          <w:p>
            <w:pPr>
              <w:pStyle w:val="TableParagraph"/>
              <w:spacing w:line="257" w:lineRule="exact"/>
              <w:ind w:right="0"/>
              <w:jc w:val="center"/>
              <w:rPr>
                <w:rFonts w:ascii="宋体" w:hAnsi="宋体" w:cs="宋体" w:eastAsia="宋体" w:hint="default"/>
                <w:sz w:val="22"/>
                <w:szCs w:val="22"/>
              </w:rPr>
            </w:pPr>
            <w:r>
              <w:rPr>
                <w:rFonts w:ascii="宋体" w:hAnsi="宋体" w:cs="宋体" w:eastAsia="宋体" w:hint="default"/>
                <w:sz w:val="22"/>
                <w:szCs w:val="22"/>
              </w:rPr>
              <w:t>上年数</w:t>
            </w:r>
          </w:p>
        </w:tc>
      </w:tr>
      <w:tr>
        <w:trPr>
          <w:trHeight w:val="370" w:hRule="exact"/>
        </w:trPr>
        <w:tc>
          <w:tcPr>
            <w:tcW w:w="2782" w:type="dxa"/>
            <w:tcBorders>
              <w:top w:val="single" w:sz="6" w:space="0" w:color="000000"/>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right="6"/>
              <w:jc w:val="right"/>
              <w:rPr>
                <w:rFonts w:ascii="宋体" w:hAnsi="宋体" w:cs="宋体" w:eastAsia="宋体" w:hint="default"/>
                <w:sz w:val="20"/>
                <w:szCs w:val="20"/>
              </w:rPr>
            </w:pPr>
            <w:r>
              <w:rPr>
                <w:rFonts w:ascii="宋体"/>
                <w:w w:val="95"/>
                <w:sz w:val="20"/>
              </w:rPr>
              <w:t>7,008,749.89</w:t>
            </w:r>
            <w:r>
              <w:rPr>
                <w:rFonts w:ascii="宋体"/>
                <w:sz w:val="20"/>
              </w:rPr>
            </w: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right="8"/>
              <w:jc w:val="right"/>
              <w:rPr>
                <w:rFonts w:ascii="宋体" w:hAnsi="宋体" w:cs="宋体" w:eastAsia="宋体" w:hint="default"/>
                <w:sz w:val="20"/>
                <w:szCs w:val="20"/>
              </w:rPr>
            </w:pPr>
            <w:r>
              <w:rPr>
                <w:rFonts w:ascii="宋体"/>
                <w:w w:val="95"/>
                <w:sz w:val="20"/>
              </w:rPr>
              <w:t>3,944,485.76</w:t>
            </w:r>
            <w:r>
              <w:rPr>
                <w:rFonts w:ascii="宋体"/>
                <w:sz w:val="20"/>
              </w:rPr>
            </w:r>
          </w:p>
        </w:tc>
      </w:tr>
      <w:tr>
        <w:trPr>
          <w:trHeight w:val="650"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345" w:lineRule="auto"/>
              <w:ind w:left="11" w:right="607"/>
              <w:jc w:val="left"/>
              <w:rPr>
                <w:rFonts w:ascii="宋体" w:hAnsi="宋体" w:cs="宋体" w:eastAsia="宋体" w:hint="default"/>
                <w:sz w:val="18"/>
                <w:szCs w:val="18"/>
              </w:rPr>
            </w:pPr>
            <w:r>
              <w:rPr>
                <w:rFonts w:ascii="宋体" w:hAnsi="宋体" w:cs="宋体" w:eastAsia="宋体" w:hint="default"/>
                <w:sz w:val="18"/>
                <w:szCs w:val="18"/>
              </w:rPr>
              <w:t>存货跌价损失</w:t>
            </w:r>
            <w:r>
              <w:rPr>
                <w:rFonts w:ascii="宋体" w:hAnsi="宋体" w:cs="宋体" w:eastAsia="宋体" w:hint="default"/>
                <w:w w:val="99"/>
                <w:sz w:val="18"/>
                <w:szCs w:val="18"/>
              </w:rPr>
              <w:t> </w:t>
            </w:r>
            <w:r>
              <w:rPr>
                <w:rFonts w:ascii="宋体" w:hAnsi="宋体" w:cs="宋体" w:eastAsia="宋体" w:hint="default"/>
                <w:sz w:val="18"/>
                <w:szCs w:val="18"/>
              </w:rPr>
              <w:t>可供出售金融资产减值损失</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
              <w:jc w:val="right"/>
              <w:rPr>
                <w:rFonts w:ascii="宋体" w:hAnsi="宋体" w:cs="宋体" w:eastAsia="宋体" w:hint="default"/>
                <w:sz w:val="20"/>
                <w:szCs w:val="20"/>
              </w:rPr>
            </w:pPr>
            <w:r>
              <w:rPr>
                <w:rFonts w:ascii="宋体"/>
                <w:w w:val="95"/>
                <w:sz w:val="20"/>
              </w:rPr>
              <w:t>2,189,257.34</w:t>
            </w:r>
            <w:r>
              <w:rPr>
                <w:rFonts w:ascii="宋体"/>
                <w:sz w:val="20"/>
              </w:rPr>
            </w: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3,269,201.46</w:t>
            </w:r>
            <w:r>
              <w:rPr>
                <w:rFonts w:ascii="宋体"/>
                <w:sz w:val="20"/>
              </w:rPr>
            </w:r>
          </w:p>
        </w:tc>
      </w:tr>
      <w:tr>
        <w:trPr>
          <w:trHeight w:val="337"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持有至到期投资减值损失</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
        </w:tc>
      </w:tr>
      <w:tr>
        <w:trPr>
          <w:trHeight w:val="677"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345" w:lineRule="auto" w:before="23"/>
              <w:ind w:left="11" w:right="967"/>
              <w:jc w:val="left"/>
              <w:rPr>
                <w:rFonts w:ascii="宋体" w:hAnsi="宋体" w:cs="宋体" w:eastAsia="宋体" w:hint="default"/>
                <w:sz w:val="18"/>
                <w:szCs w:val="18"/>
              </w:rPr>
            </w:pPr>
            <w:r>
              <w:rPr>
                <w:rFonts w:ascii="宋体" w:hAnsi="宋体" w:cs="宋体" w:eastAsia="宋体" w:hint="default"/>
                <w:sz w:val="18"/>
                <w:szCs w:val="18"/>
              </w:rPr>
              <w:t>长期股权投资减值损失</w:t>
            </w:r>
            <w:r>
              <w:rPr>
                <w:rFonts w:ascii="宋体" w:hAnsi="宋体" w:cs="宋体" w:eastAsia="宋体" w:hint="default"/>
                <w:w w:val="99"/>
                <w:sz w:val="18"/>
                <w:szCs w:val="18"/>
              </w:rPr>
              <w:t> </w:t>
            </w:r>
            <w:r>
              <w:rPr>
                <w:rFonts w:ascii="宋体" w:hAnsi="宋体" w:cs="宋体" w:eastAsia="宋体" w:hint="default"/>
                <w:sz w:val="18"/>
                <w:szCs w:val="18"/>
              </w:rPr>
              <w:t>投资性房地产减值损失</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
              <w:jc w:val="right"/>
              <w:rPr>
                <w:rFonts w:ascii="宋体" w:hAnsi="宋体" w:cs="宋体" w:eastAsia="宋体" w:hint="default"/>
                <w:sz w:val="20"/>
                <w:szCs w:val="20"/>
              </w:rPr>
            </w:pPr>
            <w:r>
              <w:rPr>
                <w:rFonts w:ascii="宋体"/>
                <w:w w:val="95"/>
                <w:sz w:val="20"/>
              </w:rPr>
              <w:t>10,189,913.53</w:t>
            </w:r>
            <w:r>
              <w:rPr>
                <w:rFonts w:ascii="宋体"/>
                <w:sz w:val="20"/>
              </w:rPr>
            </w: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
              <w:jc w:val="right"/>
              <w:rPr>
                <w:rFonts w:ascii="宋体" w:hAnsi="宋体" w:cs="宋体" w:eastAsia="宋体" w:hint="default"/>
                <w:sz w:val="20"/>
                <w:szCs w:val="20"/>
              </w:rPr>
            </w:pPr>
            <w:r>
              <w:rPr>
                <w:rFonts w:ascii="宋体"/>
                <w:w w:val="95"/>
                <w:sz w:val="20"/>
              </w:rPr>
              <w:t>7,454,497.32</w:t>
            </w:r>
            <w:r>
              <w:rPr>
                <w:rFonts w:ascii="宋体"/>
                <w:sz w:val="20"/>
              </w:rPr>
            </w:r>
          </w:p>
        </w:tc>
      </w:tr>
      <w:tr>
        <w:trPr>
          <w:trHeight w:val="676"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345" w:lineRule="auto" w:before="23"/>
              <w:ind w:left="11" w:right="1327"/>
              <w:jc w:val="left"/>
              <w:rPr>
                <w:rFonts w:ascii="宋体" w:hAnsi="宋体" w:cs="宋体" w:eastAsia="宋体" w:hint="default"/>
                <w:sz w:val="18"/>
                <w:szCs w:val="18"/>
              </w:rPr>
            </w:pPr>
            <w:r>
              <w:rPr>
                <w:rFonts w:ascii="宋体" w:hAnsi="宋体" w:cs="宋体" w:eastAsia="宋体" w:hint="default"/>
                <w:sz w:val="18"/>
                <w:szCs w:val="18"/>
              </w:rPr>
              <w:t>固定资产减值损失</w:t>
            </w:r>
            <w:r>
              <w:rPr>
                <w:rFonts w:ascii="宋体" w:hAnsi="宋体" w:cs="宋体" w:eastAsia="宋体" w:hint="default"/>
                <w:w w:val="99"/>
                <w:sz w:val="18"/>
                <w:szCs w:val="18"/>
              </w:rPr>
              <w:t> </w:t>
            </w:r>
            <w:r>
              <w:rPr>
                <w:rFonts w:ascii="宋体" w:hAnsi="宋体" w:cs="宋体" w:eastAsia="宋体" w:hint="default"/>
                <w:sz w:val="18"/>
                <w:szCs w:val="18"/>
              </w:rPr>
              <w:t>工程物资减值损失</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
              <w:jc w:val="right"/>
              <w:rPr>
                <w:rFonts w:ascii="宋体" w:hAnsi="宋体" w:cs="宋体" w:eastAsia="宋体" w:hint="default"/>
                <w:sz w:val="20"/>
                <w:szCs w:val="20"/>
              </w:rPr>
            </w:pPr>
            <w:r>
              <w:rPr>
                <w:rFonts w:ascii="宋体"/>
                <w:w w:val="95"/>
                <w:sz w:val="20"/>
              </w:rPr>
              <w:t>-56554.82</w:t>
            </w:r>
            <w:r>
              <w:rPr>
                <w:rFonts w:ascii="宋体"/>
                <w:sz w:val="20"/>
              </w:rPr>
            </w: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
        </w:tc>
      </w:tr>
      <w:tr>
        <w:trPr>
          <w:trHeight w:val="337"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
        </w:tc>
      </w:tr>
      <w:tr>
        <w:trPr>
          <w:trHeight w:val="338"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
        </w:tc>
      </w:tr>
      <w:tr>
        <w:trPr>
          <w:trHeight w:val="338"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
        </w:tc>
      </w:tr>
      <w:tr>
        <w:trPr>
          <w:trHeight w:val="347" w:hRule="exact"/>
        </w:trPr>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8"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single" w:sz="6" w:space="0" w:color="000000"/>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6" w:space="0" w:color="000000"/>
              <w:right w:val="nil" w:sz="6" w:space="0" w:color="auto"/>
            </w:tcBorders>
          </w:tcPr>
          <w:p>
            <w:pPr/>
          </w:p>
        </w:tc>
      </w:tr>
    </w:tbl>
    <w:p>
      <w:pPr>
        <w:tabs>
          <w:tab w:pos="1683" w:val="left" w:leader="none"/>
          <w:tab w:pos="4421" w:val="left" w:leader="none"/>
          <w:tab w:pos="7243" w:val="left" w:leader="none"/>
        </w:tabs>
        <w:spacing w:line="302" w:lineRule="exact" w:before="0"/>
        <w:ind w:left="1131" w:right="0" w:firstLine="0"/>
        <w:jc w:val="left"/>
        <w:rPr>
          <w:rFonts w:ascii="宋体" w:hAnsi="宋体" w:cs="宋体" w:eastAsia="宋体" w:hint="default"/>
          <w:sz w:val="20"/>
          <w:szCs w:val="20"/>
        </w:rPr>
      </w:pPr>
      <w:r>
        <w:rPr>
          <w:rFonts w:ascii="宋体" w:hAnsi="宋体" w:cs="宋体" w:eastAsia="宋体" w:hint="default"/>
          <w:position w:val="6"/>
          <w:sz w:val="22"/>
          <w:szCs w:val="22"/>
        </w:rPr>
        <w:t>合</w:t>
        <w:tab/>
        <w:t>计</w:t>
        <w:tab/>
      </w:r>
      <w:r>
        <w:rPr>
          <w:rFonts w:ascii="宋体" w:hAnsi="宋体" w:cs="宋体" w:eastAsia="宋体" w:hint="default"/>
          <w:w w:val="95"/>
          <w:sz w:val="20"/>
          <w:szCs w:val="20"/>
        </w:rPr>
        <w:t>19,331,365.94</w:t>
        <w:tab/>
      </w:r>
      <w:r>
        <w:rPr>
          <w:rFonts w:ascii="宋体" w:hAnsi="宋体" w:cs="宋体" w:eastAsia="宋体" w:hint="default"/>
          <w:sz w:val="20"/>
          <w:szCs w:val="20"/>
        </w:rPr>
        <w:t>14,668,184.54</w:t>
      </w:r>
    </w:p>
    <w:p>
      <w:pPr>
        <w:spacing w:line="240" w:lineRule="auto" w:before="6"/>
        <w:rPr>
          <w:rFonts w:ascii="宋体" w:hAnsi="宋体" w:cs="宋体" w:eastAsia="宋体" w:hint="default"/>
          <w:sz w:val="2"/>
          <w:szCs w:val="2"/>
        </w:rPr>
      </w:pPr>
    </w:p>
    <w:p>
      <w:pPr>
        <w:tabs>
          <w:tab w:pos="6231" w:val="left" w:leader="none"/>
        </w:tabs>
        <w:spacing w:line="43" w:lineRule="exact"/>
        <w:ind w:left="3404" w:right="0" w:firstLine="0"/>
        <w:rPr>
          <w:rFonts w:ascii="宋体" w:hAnsi="宋体" w:cs="宋体" w:eastAsia="宋体" w:hint="default"/>
          <w:sz w:val="4"/>
          <w:szCs w:val="4"/>
        </w:rPr>
      </w:pPr>
      <w:r>
        <w:rPr>
          <w:rFonts w:ascii="宋体"/>
          <w:position w:val="0"/>
          <w:sz w:val="4"/>
        </w:rPr>
        <w:pict>
          <v:group style="width:116.8pt;height:2.2pt;mso-position-horizontal-relative:char;mso-position-vertical-relative:line" coordorigin="0,0" coordsize="2336,44">
            <v:group style="position:absolute;left:7;top:36;width:2321;height:2" coordorigin="7,36" coordsize="2321,2">
              <v:shape style="position:absolute;left:7;top:36;width:2321;height:2" coordorigin="7,36" coordsize="2321,0" path="m7,36l2328,36e" filled="false" stroked="true" strokeweight=".72pt" strokecolor="#000000">
                <v:path arrowok="t"/>
              </v:shape>
            </v:group>
            <v:group style="position:absolute;left:7;top:7;width:2321;height:2" coordorigin="7,7" coordsize="2321,2">
              <v:shape style="position:absolute;left:7;top:7;width:2321;height:2" coordorigin="7,7" coordsize="2321,0" path="m7,7l2328,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6.65pt;height:2.2pt;mso-position-horizontal-relative:char;mso-position-vertical-relative:line" coordorigin="0,0" coordsize="2333,44">
            <v:group style="position:absolute;left:7;top:36;width:2319;height:2" coordorigin="7,36" coordsize="2319,2">
              <v:shape style="position:absolute;left:7;top:36;width:2319;height:2" coordorigin="7,36" coordsize="2319,0" path="m7,36l2326,36e" filled="false" stroked="true" strokeweight=".72pt" strokecolor="#000000">
                <v:path arrowok="t"/>
              </v:shape>
            </v:group>
            <v:group style="position:absolute;left:7;top:7;width:2319;height:2" coordorigin="7,7" coordsize="2319,2">
              <v:shape style="position:absolute;left:7;top:7;width:2319;height:2" coordorigin="7,7" coordsize="2319,0" path="m7,7l2326,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3" w:right="6013"/>
        <w:jc w:val="center"/>
      </w:pPr>
      <w:r>
        <w:rPr/>
        <w:t>33、投资收益</w:t>
      </w:r>
    </w:p>
    <w:p>
      <w:pPr>
        <w:tabs>
          <w:tab w:pos="4133" w:val="left" w:leader="none"/>
          <w:tab w:pos="7068" w:val="left" w:leader="none"/>
        </w:tabs>
        <w:spacing w:before="25"/>
        <w:ind w:left="775" w:right="0" w:firstLine="0"/>
        <w:jc w:val="left"/>
        <w:rPr>
          <w:rFonts w:ascii="宋体" w:hAnsi="宋体" w:cs="宋体" w:eastAsia="宋体" w:hint="default"/>
          <w:sz w:val="18"/>
          <w:szCs w:val="18"/>
        </w:rPr>
      </w:pPr>
      <w:r>
        <w:rPr>
          <w:rFonts w:ascii="宋体" w:hAnsi="宋体" w:cs="宋体" w:eastAsia="宋体" w:hint="default"/>
          <w:w w:val="95"/>
          <w:sz w:val="18"/>
          <w:szCs w:val="18"/>
        </w:rPr>
        <w:t>被投资单位名称</w:t>
        <w:tab/>
        <w:t>本年数</w:t>
        <w:tab/>
      </w:r>
      <w:r>
        <w:rPr>
          <w:rFonts w:ascii="宋体" w:hAnsi="宋体" w:cs="宋体" w:eastAsia="宋体" w:hint="default"/>
          <w:sz w:val="18"/>
          <w:szCs w:val="18"/>
        </w:rPr>
        <w:t>上年数</w:t>
      </w:r>
    </w:p>
    <w:p>
      <w:pPr>
        <w:spacing w:line="240" w:lineRule="auto" w:before="10"/>
        <w:rPr>
          <w:rFonts w:ascii="宋体" w:hAnsi="宋体" w:cs="宋体" w:eastAsia="宋体" w:hint="default"/>
          <w:sz w:val="12"/>
          <w:szCs w:val="12"/>
        </w:rPr>
      </w:pPr>
    </w:p>
    <w:p>
      <w:pPr>
        <w:tabs>
          <w:tab w:pos="4339" w:val="left" w:leader="none"/>
          <w:tab w:pos="7455" w:val="left" w:leader="none"/>
        </w:tabs>
        <w:spacing w:before="0"/>
        <w:ind w:left="137" w:right="0" w:firstLine="0"/>
        <w:jc w:val="left"/>
        <w:rPr>
          <w:rFonts w:ascii="宋体" w:hAnsi="宋体" w:cs="宋体" w:eastAsia="宋体" w:hint="default"/>
          <w:sz w:val="20"/>
          <w:szCs w:val="20"/>
        </w:rPr>
      </w:pPr>
      <w:r>
        <w:rPr/>
        <w:pict>
          <v:group style="position:absolute;margin-left:89.279999pt;margin-top:.951241pt;width:128.2pt;height:.1pt;mso-position-horizontal-relative:page;mso-position-vertical-relative:paragraph;z-index:-608344" coordorigin="1786,19" coordsize="2564,2">
            <v:shape style="position:absolute;left:1786;top:19;width:2564;height:2" coordorigin="1786,19" coordsize="2564,0" path="m1786,19l4349,19e" filled="false" stroked="true" strokeweight=".72pt" strokecolor="#000000">
              <v:path arrowok="t"/>
            </v:shape>
            <w10:wrap type="none"/>
          </v:group>
        </w:pict>
      </w:r>
      <w:r>
        <w:rPr/>
        <w:pict>
          <v:group style="position:absolute;margin-left:242.399994pt;margin-top:.951241pt;width:121.7pt;height:.1pt;mso-position-horizontal-relative:page;mso-position-vertical-relative:paragraph;z-index:-608320" coordorigin="4848,19" coordsize="2434,2">
            <v:shape style="position:absolute;left:4848;top:19;width:2434;height:2" coordorigin="4848,19" coordsize="2434,0" path="m4848,19l7282,19e" filled="false" stroked="true" strokeweight=".72pt" strokecolor="#000000">
              <v:path arrowok="t"/>
            </v:shape>
            <w10:wrap type="none"/>
          </v:group>
        </w:pict>
      </w:r>
      <w:r>
        <w:rPr/>
        <w:pict>
          <v:group style="position:absolute;margin-left:389.039978pt;margin-top:.951241pt;width:121.8pt;height:.1pt;mso-position-horizontal-relative:page;mso-position-vertical-relative:paragraph;z-index:-608296" coordorigin="7781,19" coordsize="2436,2">
            <v:shape style="position:absolute;left:7781;top:19;width:2436;height:2" coordorigin="7781,19" coordsize="2436,0" path="m7781,19l10217,19e" filled="false" stroked="true" strokeweight=".72pt" strokecolor="#000000">
              <v:path arrowok="t"/>
            </v:shape>
            <w10:wrap type="none"/>
          </v:group>
        </w:pict>
      </w:r>
      <w:r>
        <w:rPr>
          <w:rFonts w:ascii="宋体" w:hAnsi="宋体" w:cs="宋体" w:eastAsia="宋体" w:hint="default"/>
          <w:w w:val="95"/>
          <w:position w:val="8"/>
          <w:sz w:val="18"/>
          <w:szCs w:val="18"/>
        </w:rPr>
        <w:t>交通银行</w:t>
        <w:tab/>
      </w:r>
      <w:r>
        <w:rPr>
          <w:rFonts w:ascii="宋体" w:hAnsi="宋体" w:cs="宋体" w:eastAsia="宋体" w:hint="default"/>
          <w:w w:val="95"/>
          <w:sz w:val="20"/>
          <w:szCs w:val="20"/>
        </w:rPr>
        <w:t>140,000.00</w:t>
        <w:tab/>
      </w:r>
      <w:r>
        <w:rPr>
          <w:rFonts w:ascii="宋体" w:hAnsi="宋体" w:cs="宋体" w:eastAsia="宋体" w:hint="default"/>
          <w:sz w:val="20"/>
          <w:szCs w:val="20"/>
        </w:rPr>
        <w:t>112,000.00</w:t>
      </w:r>
    </w:p>
    <w:p>
      <w:pPr>
        <w:spacing w:line="168" w:lineRule="exact" w:before="61"/>
        <w:ind w:left="156" w:right="0" w:firstLine="0"/>
        <w:jc w:val="left"/>
        <w:rPr>
          <w:rFonts w:ascii="宋体" w:hAnsi="宋体" w:cs="宋体" w:eastAsia="宋体" w:hint="default"/>
          <w:sz w:val="18"/>
          <w:szCs w:val="18"/>
        </w:rPr>
      </w:pPr>
      <w:r>
        <w:rPr>
          <w:rFonts w:ascii="宋体" w:hAnsi="宋体" w:cs="宋体" w:eastAsia="宋体" w:hint="default"/>
          <w:sz w:val="18"/>
          <w:szCs w:val="18"/>
        </w:rPr>
        <w:t>太仓市浏家港石油有限责任公</w:t>
      </w:r>
    </w:p>
    <w:p>
      <w:pPr>
        <w:tabs>
          <w:tab w:pos="7356" w:val="left" w:leader="none"/>
        </w:tabs>
        <w:spacing w:line="301" w:lineRule="exact" w:before="0"/>
        <w:ind w:left="2316" w:right="0" w:firstLine="0"/>
        <w:jc w:val="left"/>
        <w:rPr>
          <w:rFonts w:ascii="宋体" w:hAnsi="宋体" w:cs="宋体" w:eastAsia="宋体" w:hint="default"/>
          <w:sz w:val="20"/>
          <w:szCs w:val="20"/>
        </w:rPr>
      </w:pPr>
      <w:r>
        <w:rPr>
          <w:rFonts w:ascii="宋体" w:hAnsi="宋体" w:cs="宋体" w:eastAsia="宋体" w:hint="default"/>
          <w:w w:val="95"/>
          <w:position w:val="-10"/>
          <w:sz w:val="18"/>
          <w:szCs w:val="18"/>
        </w:rPr>
        <w:t>司</w:t>
        <w:tab/>
      </w:r>
      <w:r>
        <w:rPr>
          <w:rFonts w:ascii="宋体" w:hAnsi="宋体" w:cs="宋体" w:eastAsia="宋体" w:hint="default"/>
          <w:sz w:val="20"/>
          <w:szCs w:val="20"/>
        </w:rPr>
        <w:t>-565,343.70</w:t>
      </w:r>
    </w:p>
    <w:p>
      <w:pPr>
        <w:tabs>
          <w:tab w:pos="4709" w:val="left" w:leader="none"/>
        </w:tabs>
        <w:spacing w:line="318" w:lineRule="exact" w:before="0"/>
        <w:ind w:left="137" w:right="0" w:firstLine="0"/>
        <w:jc w:val="left"/>
        <w:rPr>
          <w:rFonts w:ascii="宋体" w:hAnsi="宋体" w:cs="宋体" w:eastAsia="宋体" w:hint="default"/>
          <w:sz w:val="20"/>
          <w:szCs w:val="20"/>
        </w:rPr>
      </w:pPr>
      <w:r>
        <w:rPr>
          <w:rFonts w:ascii="宋体" w:hAnsi="宋体" w:cs="宋体" w:eastAsia="宋体" w:hint="default"/>
          <w:w w:val="95"/>
          <w:position w:val="8"/>
          <w:sz w:val="18"/>
          <w:szCs w:val="18"/>
        </w:rPr>
        <w:t>基金投资收益</w:t>
        <w:tab/>
      </w:r>
      <w:r>
        <w:rPr>
          <w:rFonts w:ascii="宋体" w:hAnsi="宋体" w:cs="宋体" w:eastAsia="宋体" w:hint="default"/>
          <w:sz w:val="20"/>
          <w:szCs w:val="20"/>
        </w:rPr>
        <w:t>43,643.83</w:t>
      </w:r>
    </w:p>
    <w:p>
      <w:pPr>
        <w:tabs>
          <w:tab w:pos="7843" w:val="left" w:leader="none"/>
        </w:tabs>
        <w:spacing w:before="65"/>
        <w:ind w:left="137" w:right="0" w:firstLine="0"/>
        <w:jc w:val="left"/>
        <w:rPr>
          <w:rFonts w:ascii="宋体" w:hAnsi="宋体" w:cs="宋体" w:eastAsia="宋体" w:hint="default"/>
          <w:sz w:val="20"/>
          <w:szCs w:val="20"/>
        </w:rPr>
      </w:pPr>
      <w:r>
        <w:rPr>
          <w:rFonts w:ascii="宋体" w:hAnsi="宋体" w:cs="宋体" w:eastAsia="宋体" w:hint="default"/>
          <w:w w:val="95"/>
          <w:position w:val="8"/>
          <w:sz w:val="18"/>
          <w:szCs w:val="18"/>
        </w:rPr>
        <w:t>股权投资收益</w:t>
        <w:tab/>
      </w:r>
      <w:r>
        <w:rPr>
          <w:rFonts w:ascii="宋体" w:hAnsi="宋体" w:cs="宋体" w:eastAsia="宋体" w:hint="default"/>
          <w:sz w:val="20"/>
          <w:szCs w:val="20"/>
        </w:rPr>
        <w:t>-211.23</w:t>
      </w:r>
    </w:p>
    <w:p>
      <w:pPr>
        <w:tabs>
          <w:tab w:pos="1543" w:val="left" w:leader="none"/>
          <w:tab w:pos="4512" w:val="left" w:leader="none"/>
          <w:tab w:pos="7347" w:val="left" w:leader="none"/>
        </w:tabs>
        <w:spacing w:before="82"/>
        <w:ind w:left="1090" w:right="0" w:firstLine="0"/>
        <w:jc w:val="left"/>
        <w:rPr>
          <w:rFonts w:ascii="宋体" w:hAnsi="宋体" w:cs="宋体" w:eastAsia="宋体" w:hint="default"/>
          <w:sz w:val="20"/>
          <w:szCs w:val="20"/>
        </w:rPr>
      </w:pPr>
      <w:r>
        <w:rPr/>
        <w:pict>
          <v:group style="position:absolute;margin-left:242.399994pt;margin-top:4.931269pt;width:121.7pt;height:.1pt;mso-position-horizontal-relative:page;mso-position-vertical-relative:paragraph;z-index:-608272" coordorigin="4848,99" coordsize="2434,2">
            <v:shape style="position:absolute;left:4848;top:99;width:2434;height:2" coordorigin="4848,99" coordsize="2434,0" path="m4848,99l7282,99e" filled="false" stroked="true" strokeweight=".72pt" strokecolor="#000000">
              <v:path arrowok="t"/>
            </v:shape>
            <w10:wrap type="none"/>
          </v:group>
        </w:pict>
      </w:r>
      <w:r>
        <w:rPr/>
        <w:pict>
          <v:group style="position:absolute;margin-left:389.039978pt;margin-top:4.931269pt;width:121.8pt;height:.1pt;mso-position-horizontal-relative:page;mso-position-vertical-relative:paragraph;z-index:-608248" coordorigin="7781,99" coordsize="2436,2">
            <v:shape style="position:absolute;left:7781;top:99;width:2436;height:2" coordorigin="7781,99" coordsize="2436,0" path="m7781,99l10217,99e" filled="false" stroked="true" strokeweight=".72pt" strokecolor="#000000">
              <v:path arrowok="t"/>
            </v:shape>
            <w10:wrap type="none"/>
          </v:group>
        </w:pict>
      </w:r>
      <w:r>
        <w:rPr>
          <w:rFonts w:ascii="宋体" w:hAnsi="宋体" w:cs="宋体" w:eastAsia="宋体" w:hint="default"/>
          <w:w w:val="95"/>
          <w:position w:val="8"/>
          <w:sz w:val="18"/>
          <w:szCs w:val="18"/>
        </w:rPr>
        <w:t>合</w:t>
        <w:tab/>
        <w:t>计</w:t>
        <w:tab/>
      </w:r>
      <w:r>
        <w:rPr>
          <w:rFonts w:ascii="宋体" w:hAnsi="宋体" w:cs="宋体" w:eastAsia="宋体" w:hint="default"/>
          <w:sz w:val="20"/>
          <w:szCs w:val="20"/>
        </w:rPr>
        <w:t>183,643.83</w:t>
        <w:tab/>
        <w:t>-453,554.93</w:t>
      </w:r>
    </w:p>
    <w:p>
      <w:pPr>
        <w:spacing w:line="240" w:lineRule="auto" w:before="0"/>
        <w:rPr>
          <w:rFonts w:ascii="宋体" w:hAnsi="宋体" w:cs="宋体" w:eastAsia="宋体" w:hint="default"/>
          <w:sz w:val="7"/>
          <w:szCs w:val="7"/>
        </w:rPr>
      </w:pPr>
    </w:p>
    <w:p>
      <w:pPr>
        <w:tabs>
          <w:tab w:pos="6099" w:val="left" w:leader="none"/>
        </w:tabs>
        <w:spacing w:line="43" w:lineRule="exact"/>
        <w:ind w:left="3166" w:right="0" w:firstLine="0"/>
        <w:rPr>
          <w:rFonts w:ascii="宋体" w:hAnsi="宋体" w:cs="宋体" w:eastAsia="宋体" w:hint="default"/>
          <w:sz w:val="4"/>
          <w:szCs w:val="4"/>
        </w:rPr>
      </w:pPr>
      <w:r>
        <w:rPr>
          <w:rFonts w:ascii="宋体"/>
          <w:position w:val="0"/>
          <w:sz w:val="4"/>
        </w:rPr>
        <w:pict>
          <v:group style="width:123.15pt;height:2.2pt;mso-position-horizontal-relative:char;mso-position-vertical-relative:line" coordorigin="0,0" coordsize="2463,44">
            <v:group style="position:absolute;left:7;top:36;width:2448;height:2" coordorigin="7,36" coordsize="2448,2">
              <v:shape style="position:absolute;left:7;top:36;width:2448;height:2" coordorigin="7,36" coordsize="2448,0" path="m7,36l2455,36e" filled="false" stroked="true" strokeweight=".72pt" strokecolor="#000000">
                <v:path arrowok="t"/>
              </v:shape>
            </v:group>
            <v:group style="position:absolute;left:7;top:7;width:2448;height:2" coordorigin="7,7" coordsize="2448,2">
              <v:shape style="position:absolute;left:7;top:7;width:2448;height:2" coordorigin="7,7" coordsize="2448,0" path="m7,7l2455,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3.25pt;height:2.2pt;mso-position-horizontal-relative:char;mso-position-vertical-relative:line" coordorigin="0,0" coordsize="2465,44">
            <v:group style="position:absolute;left:7;top:36;width:2451;height:2" coordorigin="7,36" coordsize="2451,2">
              <v:shape style="position:absolute;left:7;top:36;width:2451;height:2" coordorigin="7,36" coordsize="2451,0" path="m7,36l2458,36e" filled="false" stroked="true" strokeweight=".72pt" strokecolor="#000000">
                <v:path arrowok="t"/>
              </v:shape>
            </v:group>
            <v:group style="position:absolute;left:7;top:7;width:2451;height:2" coordorigin="7,7" coordsize="2451,2">
              <v:shape style="position:absolute;left:7;top:7;width:2451;height:2" coordorigin="7,7" coordsize="2451,0" path="m7,7l2458,7e" filled="false" stroked="true" strokeweight=".72pt" strokecolor="#000000">
                <v:path arrowok="t"/>
              </v:shape>
            </v:group>
          </v:group>
        </w:pict>
      </w:r>
      <w:r>
        <w:rPr>
          <w:rFonts w:ascii="宋体"/>
          <w:position w:val="0"/>
          <w:sz w:val="4"/>
        </w:rPr>
      </w:r>
    </w:p>
    <w:p>
      <w:pPr>
        <w:pStyle w:val="BodyText"/>
        <w:spacing w:line="240" w:lineRule="auto" w:before="72"/>
        <w:ind w:left="619" w:right="0"/>
        <w:jc w:val="left"/>
      </w:pPr>
      <w:r>
        <w:rPr/>
        <w:t>34、营业外收入</w:t>
      </w:r>
    </w:p>
    <w:p>
      <w:pPr>
        <w:pStyle w:val="BodyText"/>
        <w:spacing w:line="240" w:lineRule="auto" w:before="127"/>
        <w:ind w:left="617" w:right="0"/>
        <w:jc w:val="left"/>
      </w:pPr>
      <w:r>
        <w:rPr/>
        <w:t>（1）营业外收入明细情况</w:t>
      </w:r>
    </w:p>
    <w:p>
      <w:pPr>
        <w:tabs>
          <w:tab w:pos="4174" w:val="left" w:leader="none"/>
          <w:tab w:pos="7080" w:val="left" w:leader="none"/>
        </w:tabs>
        <w:spacing w:before="22"/>
        <w:ind w:left="1164"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tab/>
      </w:r>
      <w:r>
        <w:rPr>
          <w:rFonts w:ascii="宋体" w:hAnsi="宋体" w:cs="宋体" w:eastAsia="宋体" w:hint="default"/>
          <w:w w:val="95"/>
          <w:sz w:val="18"/>
          <w:szCs w:val="18"/>
        </w:rPr>
        <w:t>本年数</w:t>
        <w:tab/>
      </w:r>
      <w:r>
        <w:rPr>
          <w:rFonts w:ascii="宋体" w:hAnsi="宋体" w:cs="宋体" w:eastAsia="宋体" w:hint="default"/>
          <w:sz w:val="18"/>
          <w:szCs w:val="18"/>
        </w:rPr>
        <w:t>上年数</w:t>
      </w:r>
    </w:p>
    <w:p>
      <w:pPr>
        <w:spacing w:line="240" w:lineRule="auto" w:before="9"/>
        <w:rPr>
          <w:rFonts w:ascii="宋体" w:hAnsi="宋体" w:cs="宋体" w:eastAsia="宋体" w:hint="default"/>
          <w:sz w:val="13"/>
          <w:szCs w:val="13"/>
        </w:rPr>
      </w:pPr>
    </w:p>
    <w:p>
      <w:pPr>
        <w:tabs>
          <w:tab w:pos="3219" w:val="left" w:leader="none"/>
          <w:tab w:pos="6128" w:val="left" w:leader="none"/>
        </w:tabs>
        <w:spacing w:line="20" w:lineRule="exact"/>
        <w:ind w:left="104" w:right="0" w:firstLine="0"/>
        <w:rPr>
          <w:rFonts w:ascii="宋体" w:hAnsi="宋体" w:cs="宋体" w:eastAsia="宋体" w:hint="default"/>
          <w:sz w:val="2"/>
          <w:szCs w:val="2"/>
        </w:rPr>
      </w:pPr>
      <w:r>
        <w:rPr>
          <w:rFonts w:ascii="宋体"/>
          <w:sz w:val="2"/>
        </w:rPr>
        <w:pict>
          <v:group style="width:132.25pt;height:.75pt;mso-position-horizontal-relative:char;mso-position-vertical-relative:line" coordorigin="0,0" coordsize="2645,15">
            <v:group style="position:absolute;left:7;top:7;width:2631;height:2" coordorigin="7,7" coordsize="2631,2">
              <v:shape style="position:absolute;left:7;top:7;width:2631;height:2" coordorigin="7,7" coordsize="2631,0" path="m7,7l2638,7e" filled="false" stroked="true" strokeweight=".72pt" strokecolor="#000000">
                <v:path arrowok="t"/>
              </v:shape>
            </v:group>
          </v:group>
        </w:pict>
      </w:r>
      <w:r>
        <w:rPr>
          <w:rFonts w:ascii="宋体"/>
          <w:sz w:val="2"/>
        </w:rPr>
      </w:r>
      <w:r>
        <w:rPr>
          <w:rFonts w:ascii="宋体"/>
          <w:sz w:val="2"/>
        </w:rPr>
        <w:tab/>
      </w:r>
      <w:r>
        <w:rPr>
          <w:rFonts w:ascii="宋体"/>
          <w:sz w:val="2"/>
        </w:rPr>
        <w:pict>
          <v:group style="width:122.05pt;height:.75pt;mso-position-horizontal-relative:char;mso-position-vertical-relative:line" coordorigin="0,0" coordsize="2441,15">
            <v:group style="position:absolute;left:7;top:7;width:2427;height:2" coordorigin="7,7" coordsize="2427,2">
              <v:shape style="position:absolute;left:7;top:7;width:2427;height:2" coordorigin="7,7" coordsize="2427,0" path="m7,7l2434,7e" filled="false" stroked="true" strokeweight=".72pt" strokecolor="#000000">
                <v:path arrowok="t"/>
              </v:shape>
            </v:group>
          </v:group>
        </w:pict>
      </w:r>
      <w:r>
        <w:rPr>
          <w:rFonts w:ascii="宋体"/>
          <w:sz w:val="2"/>
        </w:rPr>
      </w:r>
      <w:r>
        <w:rPr>
          <w:rFonts w:ascii="宋体"/>
          <w:sz w:val="2"/>
        </w:rPr>
        <w:tab/>
      </w:r>
      <w:r>
        <w:rPr>
          <w:rFonts w:ascii="宋体"/>
          <w:sz w:val="2"/>
        </w:rPr>
        <w:pict>
          <v:group style="width:121.8pt;height:.75pt;mso-position-horizontal-relative:char;mso-position-vertical-relative:line" coordorigin="0,0" coordsize="2436,15">
            <v:group style="position:absolute;left:7;top:7;width:2422;height:2" coordorigin="7,7" coordsize="2422,2">
              <v:shape style="position:absolute;left:7;top:7;width:2422;height:2" coordorigin="7,7" coordsize="2422,0" path="m7,7l2429,7e" filled="false" stroked="true" strokeweight=".72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00" w:h="16840"/>
          <w:pgMar w:header="0" w:footer="1003" w:top="1360" w:bottom="1200" w:left="1660" w:right="1540"/>
        </w:sectPr>
      </w:pPr>
    </w:p>
    <w:p>
      <w:pPr>
        <w:tabs>
          <w:tab w:pos="5640" w:val="right" w:leader="none"/>
        </w:tabs>
        <w:spacing w:before="12"/>
        <w:ind w:left="137" w:right="0" w:firstLine="0"/>
        <w:jc w:val="left"/>
        <w:rPr>
          <w:rFonts w:ascii="宋体" w:hAnsi="宋体" w:cs="宋体" w:eastAsia="宋体" w:hint="default"/>
          <w:sz w:val="24"/>
          <w:szCs w:val="24"/>
        </w:rPr>
      </w:pPr>
      <w:r>
        <w:rPr>
          <w:rFonts w:ascii="宋体" w:hAnsi="宋体" w:cs="宋体" w:eastAsia="宋体" w:hint="default"/>
          <w:sz w:val="18"/>
          <w:szCs w:val="18"/>
        </w:rPr>
        <w:t>非流动资产处置利得</w:t>
      </w:r>
      <w:r>
        <w:rPr>
          <w:rFonts w:ascii="Times New Roman" w:hAnsi="Times New Roman" w:cs="Times New Roman" w:eastAsia="Times New Roman" w:hint="default"/>
          <w:position w:val="-5"/>
          <w:sz w:val="24"/>
          <w:szCs w:val="24"/>
        </w:rPr>
        <w:tab/>
      </w:r>
      <w:r>
        <w:rPr>
          <w:rFonts w:ascii="宋体" w:hAnsi="宋体" w:cs="宋体" w:eastAsia="宋体" w:hint="default"/>
          <w:position w:val="-5"/>
          <w:sz w:val="24"/>
          <w:szCs w:val="24"/>
        </w:rPr>
        <w:t>16.36</w:t>
      </w:r>
      <w:r>
        <w:rPr>
          <w:rFonts w:ascii="宋体" w:hAnsi="宋体" w:cs="宋体" w:eastAsia="宋体" w:hint="default"/>
          <w:sz w:val="24"/>
          <w:szCs w:val="24"/>
        </w:rPr>
      </w:r>
    </w:p>
    <w:p>
      <w:pPr>
        <w:tabs>
          <w:tab w:pos="5640" w:val="right" w:leader="none"/>
        </w:tabs>
        <w:spacing w:before="70"/>
        <w:ind w:left="137" w:right="0" w:firstLine="0"/>
        <w:jc w:val="left"/>
        <w:rPr>
          <w:rFonts w:ascii="宋体" w:hAnsi="宋体" w:cs="宋体" w:eastAsia="宋体" w:hint="default"/>
          <w:sz w:val="24"/>
          <w:szCs w:val="24"/>
        </w:rPr>
      </w:pPr>
      <w:r>
        <w:rPr>
          <w:rFonts w:ascii="宋体" w:hAnsi="宋体" w:cs="宋体" w:eastAsia="宋体" w:hint="default"/>
          <w:sz w:val="18"/>
          <w:szCs w:val="18"/>
        </w:rPr>
        <w:t>其中:固定资产处置利得</w:t>
      </w:r>
      <w:r>
        <w:rPr>
          <w:rFonts w:ascii="Times New Roman" w:hAnsi="Times New Roman" w:cs="Times New Roman" w:eastAsia="Times New Roman" w:hint="default"/>
          <w:position w:val="-5"/>
          <w:sz w:val="24"/>
          <w:szCs w:val="24"/>
        </w:rPr>
        <w:tab/>
      </w:r>
      <w:r>
        <w:rPr>
          <w:rFonts w:ascii="宋体" w:hAnsi="宋体" w:cs="宋体" w:eastAsia="宋体" w:hint="default"/>
          <w:position w:val="-5"/>
          <w:sz w:val="24"/>
          <w:szCs w:val="24"/>
        </w:rPr>
        <w:t>16.36</w:t>
      </w:r>
      <w:r>
        <w:rPr>
          <w:rFonts w:ascii="宋体" w:hAnsi="宋体" w:cs="宋体" w:eastAsia="宋体" w:hint="default"/>
          <w:sz w:val="24"/>
          <w:szCs w:val="24"/>
        </w:rPr>
      </w:r>
    </w:p>
    <w:p>
      <w:pPr>
        <w:spacing w:line="391" w:lineRule="auto" w:before="80"/>
        <w:ind w:left="137" w:right="6630" w:firstLine="453"/>
        <w:jc w:val="left"/>
        <w:rPr>
          <w:rFonts w:ascii="宋体" w:hAnsi="宋体" w:cs="宋体" w:eastAsia="宋体" w:hint="default"/>
          <w:sz w:val="18"/>
          <w:szCs w:val="18"/>
        </w:rPr>
      </w:pPr>
      <w:r>
        <w:rPr/>
        <w:pict>
          <v:shape style="position:absolute;margin-left:245.039993pt;margin-top:45.47921pt;width:265.8pt;height:94.1pt;mso-position-horizontal-relative:page;mso-position-vertical-relative:paragraph;z-index:9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2"/>
                    <w:gridCol w:w="490"/>
                    <w:gridCol w:w="2414"/>
                  </w:tblGrid>
                  <w:tr>
                    <w:trPr>
                      <w:trHeight w:val="305"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40" w:lineRule="exact"/>
                          <w:ind w:right="10"/>
                          <w:jc w:val="right"/>
                          <w:rPr>
                            <w:rFonts w:ascii="宋体" w:hAnsi="宋体" w:cs="宋体" w:eastAsia="宋体" w:hint="default"/>
                            <w:sz w:val="24"/>
                            <w:szCs w:val="24"/>
                          </w:rPr>
                        </w:pPr>
                        <w:r>
                          <w:rPr>
                            <w:rFonts w:ascii="宋体"/>
                            <w:w w:val="95"/>
                            <w:sz w:val="24"/>
                          </w:rPr>
                          <w:t>36,416,244.89</w:t>
                        </w:r>
                        <w:r>
                          <w:rPr>
                            <w:rFonts w:ascii="宋体"/>
                            <w:sz w:val="24"/>
                          </w:rPr>
                        </w:r>
                      </w:p>
                    </w:tc>
                    <w:tc>
                      <w:tcPr>
                        <w:tcW w:w="2904" w:type="dxa"/>
                        <w:gridSpan w:val="2"/>
                        <w:tcBorders>
                          <w:top w:val="nil" w:sz="6" w:space="0" w:color="auto"/>
                          <w:left w:val="nil" w:sz="6" w:space="0" w:color="auto"/>
                          <w:bottom w:val="nil" w:sz="6" w:space="0" w:color="auto"/>
                          <w:right w:val="nil" w:sz="6" w:space="0" w:color="auto"/>
                        </w:tcBorders>
                      </w:tcPr>
                      <w:p>
                        <w:pPr/>
                      </w:p>
                    </w:tc>
                  </w:tr>
                  <w:tr>
                    <w:trPr>
                      <w:trHeight w:val="377"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305" w:lineRule="exact"/>
                          <w:ind w:right="10"/>
                          <w:jc w:val="right"/>
                          <w:rPr>
                            <w:rFonts w:ascii="宋体" w:hAnsi="宋体" w:cs="宋体" w:eastAsia="宋体" w:hint="default"/>
                            <w:sz w:val="24"/>
                            <w:szCs w:val="24"/>
                          </w:rPr>
                        </w:pPr>
                        <w:r>
                          <w:rPr>
                            <w:rFonts w:ascii="宋体"/>
                            <w:w w:val="95"/>
                            <w:sz w:val="24"/>
                          </w:rPr>
                          <w:t>1,292,689.31</w:t>
                        </w:r>
                        <w:r>
                          <w:rPr>
                            <w:rFonts w:ascii="宋体"/>
                            <w:sz w:val="24"/>
                          </w:rPr>
                        </w:r>
                      </w:p>
                    </w:tc>
                    <w:tc>
                      <w:tcPr>
                        <w:tcW w:w="490"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305" w:lineRule="exact"/>
                          <w:ind w:right="10"/>
                          <w:jc w:val="right"/>
                          <w:rPr>
                            <w:rFonts w:ascii="宋体" w:hAnsi="宋体" w:cs="宋体" w:eastAsia="宋体" w:hint="default"/>
                            <w:sz w:val="24"/>
                            <w:szCs w:val="24"/>
                          </w:rPr>
                        </w:pPr>
                        <w:r>
                          <w:rPr>
                            <w:rFonts w:ascii="宋体"/>
                            <w:w w:val="95"/>
                            <w:sz w:val="24"/>
                          </w:rPr>
                          <w:t>518,824.00</w:t>
                        </w:r>
                        <w:r>
                          <w:rPr>
                            <w:rFonts w:ascii="宋体"/>
                            <w:sz w:val="24"/>
                          </w:rPr>
                        </w:r>
                      </w:p>
                    </w:tc>
                  </w:tr>
                  <w:tr>
                    <w:trPr>
                      <w:trHeight w:val="384"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312" w:lineRule="exact"/>
                          <w:ind w:right="10"/>
                          <w:jc w:val="right"/>
                          <w:rPr>
                            <w:rFonts w:ascii="宋体" w:hAnsi="宋体" w:cs="宋体" w:eastAsia="宋体" w:hint="default"/>
                            <w:sz w:val="24"/>
                            <w:szCs w:val="24"/>
                          </w:rPr>
                        </w:pPr>
                        <w:r>
                          <w:rPr>
                            <w:rFonts w:ascii="宋体"/>
                            <w:w w:val="95"/>
                            <w:sz w:val="24"/>
                          </w:rPr>
                          <w:t>22,960.00</w:t>
                        </w:r>
                        <w:r>
                          <w:rPr>
                            <w:rFonts w:ascii="宋体"/>
                            <w:sz w:val="24"/>
                          </w:rPr>
                        </w:r>
                      </w:p>
                    </w:tc>
                    <w:tc>
                      <w:tcPr>
                        <w:tcW w:w="490"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312" w:lineRule="exact"/>
                          <w:ind w:right="10"/>
                          <w:jc w:val="right"/>
                          <w:rPr>
                            <w:rFonts w:ascii="宋体" w:hAnsi="宋体" w:cs="宋体" w:eastAsia="宋体" w:hint="default"/>
                            <w:sz w:val="24"/>
                            <w:szCs w:val="24"/>
                          </w:rPr>
                        </w:pPr>
                        <w:r>
                          <w:rPr>
                            <w:rFonts w:ascii="宋体"/>
                            <w:w w:val="95"/>
                            <w:sz w:val="24"/>
                          </w:rPr>
                          <w:t>22,367.20</w:t>
                        </w:r>
                        <w:r>
                          <w:rPr>
                            <w:rFonts w:ascii="宋体"/>
                            <w:sz w:val="24"/>
                          </w:rPr>
                        </w:r>
                      </w:p>
                    </w:tc>
                  </w:tr>
                  <w:tr>
                    <w:trPr>
                      <w:trHeight w:val="357" w:hRule="exact"/>
                    </w:trPr>
                    <w:tc>
                      <w:tcPr>
                        <w:tcW w:w="2412" w:type="dxa"/>
                        <w:tcBorders>
                          <w:top w:val="nil" w:sz="6" w:space="0" w:color="auto"/>
                          <w:left w:val="nil" w:sz="6" w:space="0" w:color="auto"/>
                          <w:bottom w:val="single" w:sz="6" w:space="0" w:color="000000"/>
                          <w:right w:val="nil" w:sz="6" w:space="0" w:color="auto"/>
                        </w:tcBorders>
                      </w:tcPr>
                      <w:p>
                        <w:pPr>
                          <w:pStyle w:val="TableParagraph"/>
                          <w:spacing w:line="312" w:lineRule="exact"/>
                          <w:ind w:right="10"/>
                          <w:jc w:val="right"/>
                          <w:rPr>
                            <w:rFonts w:ascii="宋体" w:hAnsi="宋体" w:cs="宋体" w:eastAsia="宋体" w:hint="default"/>
                            <w:sz w:val="24"/>
                            <w:szCs w:val="24"/>
                          </w:rPr>
                        </w:pPr>
                        <w:r>
                          <w:rPr>
                            <w:rFonts w:ascii="宋体"/>
                            <w:w w:val="95"/>
                            <w:sz w:val="24"/>
                          </w:rPr>
                          <w:t>61,933.64</w:t>
                        </w:r>
                        <w:r>
                          <w:rPr>
                            <w:rFonts w:ascii="宋体"/>
                            <w:sz w:val="24"/>
                          </w:rPr>
                        </w:r>
                      </w:p>
                    </w:tc>
                    <w:tc>
                      <w:tcPr>
                        <w:tcW w:w="490"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single" w:sz="6" w:space="0" w:color="000000"/>
                          <w:right w:val="nil" w:sz="6" w:space="0" w:color="auto"/>
                        </w:tcBorders>
                      </w:tcPr>
                      <w:p>
                        <w:pPr>
                          <w:pStyle w:val="TableParagraph"/>
                          <w:spacing w:line="312" w:lineRule="exact"/>
                          <w:ind w:right="10"/>
                          <w:jc w:val="right"/>
                          <w:rPr>
                            <w:rFonts w:ascii="宋体" w:hAnsi="宋体" w:cs="宋体" w:eastAsia="宋体" w:hint="default"/>
                            <w:sz w:val="24"/>
                            <w:szCs w:val="24"/>
                          </w:rPr>
                        </w:pPr>
                        <w:r>
                          <w:rPr>
                            <w:rFonts w:ascii="宋体"/>
                            <w:w w:val="95"/>
                            <w:sz w:val="24"/>
                          </w:rPr>
                          <w:t>242.11</w:t>
                        </w:r>
                        <w:r>
                          <w:rPr>
                            <w:rFonts w:ascii="宋体"/>
                            <w:sz w:val="24"/>
                          </w:rPr>
                        </w:r>
                      </w:p>
                    </w:tc>
                  </w:tr>
                  <w:tr>
                    <w:trPr>
                      <w:trHeight w:val="415" w:hRule="exact"/>
                    </w:trPr>
                    <w:tc>
                      <w:tcPr>
                        <w:tcW w:w="2412" w:type="dxa"/>
                        <w:tcBorders>
                          <w:top w:val="single" w:sz="6" w:space="0" w:color="000000"/>
                          <w:left w:val="nil" w:sz="6" w:space="0" w:color="auto"/>
                          <w:bottom w:val="single" w:sz="17" w:space="0" w:color="000000"/>
                          <w:right w:val="nil" w:sz="6" w:space="0" w:color="auto"/>
                        </w:tcBorders>
                      </w:tcPr>
                      <w:p>
                        <w:pPr>
                          <w:pStyle w:val="TableParagraph"/>
                          <w:spacing w:line="240" w:lineRule="auto" w:before="34"/>
                          <w:ind w:right="10"/>
                          <w:jc w:val="right"/>
                          <w:rPr>
                            <w:rFonts w:ascii="宋体" w:hAnsi="宋体" w:cs="宋体" w:eastAsia="宋体" w:hint="default"/>
                            <w:sz w:val="24"/>
                            <w:szCs w:val="24"/>
                          </w:rPr>
                        </w:pPr>
                        <w:r>
                          <w:rPr>
                            <w:rFonts w:ascii="宋体"/>
                            <w:w w:val="95"/>
                            <w:sz w:val="24"/>
                          </w:rPr>
                          <w:t>37,793,844.20</w:t>
                        </w:r>
                        <w:r>
                          <w:rPr>
                            <w:rFonts w:ascii="宋体"/>
                            <w:sz w:val="24"/>
                          </w:rPr>
                        </w:r>
                      </w:p>
                    </w:tc>
                    <w:tc>
                      <w:tcPr>
                        <w:tcW w:w="490" w:type="dxa"/>
                        <w:tcBorders>
                          <w:top w:val="nil" w:sz="6" w:space="0" w:color="auto"/>
                          <w:left w:val="nil" w:sz="6" w:space="0" w:color="auto"/>
                          <w:bottom w:val="nil" w:sz="6" w:space="0" w:color="auto"/>
                          <w:right w:val="nil" w:sz="6" w:space="0" w:color="auto"/>
                        </w:tcBorders>
                      </w:tcPr>
                      <w:p>
                        <w:pPr/>
                      </w:p>
                    </w:tc>
                    <w:tc>
                      <w:tcPr>
                        <w:tcW w:w="2414" w:type="dxa"/>
                        <w:tcBorders>
                          <w:top w:val="single" w:sz="6" w:space="0" w:color="000000"/>
                          <w:left w:val="nil" w:sz="6" w:space="0" w:color="auto"/>
                          <w:bottom w:val="single" w:sz="17" w:space="0" w:color="000000"/>
                          <w:right w:val="nil" w:sz="6" w:space="0" w:color="auto"/>
                        </w:tcBorders>
                      </w:tcPr>
                      <w:p>
                        <w:pPr>
                          <w:pStyle w:val="TableParagraph"/>
                          <w:spacing w:line="240" w:lineRule="auto" w:before="34"/>
                          <w:ind w:right="10"/>
                          <w:jc w:val="right"/>
                          <w:rPr>
                            <w:rFonts w:ascii="宋体" w:hAnsi="宋体" w:cs="宋体" w:eastAsia="宋体" w:hint="default"/>
                            <w:sz w:val="24"/>
                            <w:szCs w:val="24"/>
                          </w:rPr>
                        </w:pPr>
                        <w:r>
                          <w:rPr>
                            <w:rFonts w:ascii="宋体"/>
                            <w:w w:val="95"/>
                            <w:sz w:val="24"/>
                          </w:rPr>
                          <w:t>541,433.31</w:t>
                        </w:r>
                        <w:r>
                          <w:rPr>
                            <w:rFonts w:ascii="宋体"/>
                            <w:sz w:val="24"/>
                          </w:rPr>
                        </w:r>
                      </w:p>
                    </w:tc>
                  </w:tr>
                </w:tbl>
                <w:p>
                  <w:pPr/>
                </w:p>
              </w:txbxContent>
            </v:textbox>
            <w10:wrap type="none"/>
          </v:shape>
        </w:pict>
      </w:r>
      <w:r>
        <w:rPr>
          <w:rFonts w:ascii="宋体" w:hAnsi="宋体" w:cs="宋体" w:eastAsia="宋体" w:hint="default"/>
          <w:sz w:val="18"/>
          <w:szCs w:val="18"/>
        </w:rPr>
        <w:t>无形资产处置利得</w:t>
      </w:r>
      <w:r>
        <w:rPr>
          <w:rFonts w:ascii="宋体" w:hAnsi="宋体" w:cs="宋体" w:eastAsia="宋体" w:hint="default"/>
          <w:w w:val="99"/>
          <w:sz w:val="18"/>
          <w:szCs w:val="18"/>
        </w:rPr>
        <w:t> </w:t>
      </w:r>
      <w:r>
        <w:rPr>
          <w:rFonts w:ascii="宋体" w:hAnsi="宋体" w:cs="宋体" w:eastAsia="宋体" w:hint="default"/>
          <w:sz w:val="18"/>
          <w:szCs w:val="18"/>
        </w:rPr>
        <w:t>非货币性资产交换利得</w:t>
      </w:r>
      <w:r>
        <w:rPr>
          <w:rFonts w:ascii="宋体" w:hAnsi="宋体" w:cs="宋体" w:eastAsia="宋体" w:hint="default"/>
          <w:w w:val="99"/>
          <w:sz w:val="18"/>
          <w:szCs w:val="18"/>
        </w:rPr>
        <w:t> </w:t>
      </w:r>
      <w:r>
        <w:rPr>
          <w:rFonts w:ascii="宋体" w:hAnsi="宋体" w:cs="宋体" w:eastAsia="宋体" w:hint="default"/>
          <w:sz w:val="18"/>
          <w:szCs w:val="18"/>
        </w:rPr>
        <w:t>债务重组利得</w:t>
      </w:r>
    </w:p>
    <w:p>
      <w:pPr>
        <w:spacing w:line="386" w:lineRule="auto" w:before="28"/>
        <w:ind w:left="137" w:right="7443" w:firstLine="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w w:val="99"/>
          <w:sz w:val="18"/>
          <w:szCs w:val="18"/>
        </w:rPr>
        <w:t> </w:t>
      </w:r>
      <w:r>
        <w:rPr>
          <w:rFonts w:ascii="宋体" w:hAnsi="宋体" w:cs="宋体" w:eastAsia="宋体" w:hint="default"/>
          <w:sz w:val="18"/>
          <w:szCs w:val="18"/>
        </w:rPr>
        <w:t>罚款及违约金</w:t>
      </w:r>
      <w:r>
        <w:rPr>
          <w:rFonts w:ascii="宋体" w:hAnsi="宋体" w:cs="宋体" w:eastAsia="宋体" w:hint="default"/>
          <w:w w:val="99"/>
          <w:sz w:val="18"/>
          <w:szCs w:val="18"/>
        </w:rPr>
        <w:t> </w:t>
      </w:r>
      <w:r>
        <w:rPr>
          <w:rFonts w:ascii="宋体" w:hAnsi="宋体" w:cs="宋体" w:eastAsia="宋体" w:hint="default"/>
          <w:sz w:val="18"/>
          <w:szCs w:val="18"/>
        </w:rPr>
        <w:t>其他</w:t>
      </w:r>
    </w:p>
    <w:p>
      <w:pPr>
        <w:spacing w:after="0" w:line="386" w:lineRule="auto"/>
        <w:jc w:val="left"/>
        <w:rPr>
          <w:rFonts w:ascii="宋体" w:hAnsi="宋体" w:cs="宋体" w:eastAsia="宋体" w:hint="default"/>
          <w:sz w:val="18"/>
          <w:szCs w:val="18"/>
        </w:rPr>
        <w:sectPr>
          <w:pgSz w:w="11900" w:h="16840"/>
          <w:pgMar w:header="0" w:footer="1003" w:top="1440" w:bottom="1200" w:left="1660" w:right="1560"/>
        </w:sectPr>
      </w:pPr>
    </w:p>
    <w:p>
      <w:pPr>
        <w:tabs>
          <w:tab w:pos="1147" w:val="left" w:leader="none"/>
        </w:tabs>
        <w:spacing w:line="214" w:lineRule="exact" w:before="0"/>
        <w:ind w:left="694" w:right="0" w:firstLine="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p>
      <w:pPr>
        <w:spacing w:line="240" w:lineRule="auto" w:before="9"/>
        <w:rPr>
          <w:rFonts w:ascii="宋体" w:hAnsi="宋体" w:cs="宋体" w:eastAsia="宋体" w:hint="default"/>
          <w:sz w:val="22"/>
          <w:szCs w:val="22"/>
        </w:rPr>
      </w:pPr>
    </w:p>
    <w:p>
      <w:pPr>
        <w:pStyle w:val="BodyText"/>
        <w:spacing w:line="240" w:lineRule="auto"/>
        <w:ind w:left="0" w:right="0"/>
        <w:jc w:val="right"/>
      </w:pPr>
      <w:r>
        <w:rPr>
          <w:w w:val="95"/>
        </w:rPr>
        <w:t>（2）政府补助</w:t>
      </w:r>
      <w:r>
        <w:rPr/>
      </w:r>
    </w:p>
    <w:p>
      <w:pPr>
        <w:spacing w:line="240" w:lineRule="auto" w:before="7"/>
        <w:rPr>
          <w:rFonts w:ascii="宋体" w:hAnsi="宋体" w:cs="宋体" w:eastAsia="宋体" w:hint="default"/>
          <w:sz w:val="30"/>
          <w:szCs w:val="30"/>
        </w:rPr>
      </w:pPr>
    </w:p>
    <w:p>
      <w:pPr>
        <w:spacing w:line="130" w:lineRule="exact" w:before="0"/>
        <w:ind w:left="0" w:right="55" w:firstLine="0"/>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tabs>
          <w:tab w:pos="3108" w:val="left" w:leader="none"/>
        </w:tabs>
        <w:spacing w:before="0"/>
        <w:ind w:left="617" w:right="0" w:firstLine="0"/>
        <w:jc w:val="left"/>
        <w:rPr>
          <w:rFonts w:ascii="宋体" w:hAnsi="宋体" w:cs="宋体" w:eastAsia="宋体" w:hint="default"/>
          <w:sz w:val="18"/>
          <w:szCs w:val="18"/>
        </w:rPr>
      </w:pPr>
      <w:r>
        <w:rPr/>
        <w:pict>
          <v:group style="position:absolute;margin-left:262.559998pt;margin-top:16.751089pt;width:248.55pt;height:.5pt;mso-position-horizontal-relative:page;mso-position-vertical-relative:paragraph;z-index:9784" coordorigin="5251,335" coordsize="4971,10">
            <v:group style="position:absolute;left:5256;top:340;width:1222;height:2" coordorigin="5256,340" coordsize="1222,2">
              <v:shape style="position:absolute;left:5256;top:340;width:1222;height:2" coordorigin="5256,340" coordsize="1222,0" path="m5256,340l6478,340e" filled="false" stroked="true" strokeweight=".48pt" strokecolor="#000000">
                <v:path arrowok="t"/>
              </v:shape>
            </v:group>
            <v:group style="position:absolute;left:6478;top:340;width:10;height:2" coordorigin="6478,340" coordsize="10,2">
              <v:shape style="position:absolute;left:6478;top:340;width:10;height:2" coordorigin="6478,340" coordsize="10,0" path="m6478,340l6487,340e" filled="false" stroked="true" strokeweight=".48pt" strokecolor="#000000">
                <v:path arrowok="t"/>
              </v:shape>
            </v:group>
            <v:group style="position:absolute;left:6487;top:340;width:20;height:2" coordorigin="6487,340" coordsize="20,2">
              <v:shape style="position:absolute;left:6487;top:340;width:20;height:2" coordorigin="6487,340" coordsize="20,0" path="m6487,340l6506,340e" filled="false" stroked="true" strokeweight=".48pt" strokecolor="#000000">
                <v:path arrowok="t"/>
              </v:shape>
            </v:group>
            <v:group style="position:absolute;left:6506;top:340;width:10;height:2" coordorigin="6506,340" coordsize="10,2">
              <v:shape style="position:absolute;left:6506;top:340;width:10;height:2" coordorigin="6506,340" coordsize="10,0" path="m6506,340l6516,340e" filled="false" stroked="true" strokeweight=".48pt" strokecolor="#000000">
                <v:path arrowok="t"/>
              </v:shape>
            </v:group>
            <v:group style="position:absolute;left:6516;top:340;width:1212;height:2" coordorigin="6516,340" coordsize="1212,2">
              <v:shape style="position:absolute;left:6516;top:340;width:1212;height:2" coordorigin="6516,340" coordsize="1212,0" path="m6516,340l7728,340e" filled="false" stroked="true" strokeweight=".48pt" strokecolor="#000000">
                <v:path arrowok="t"/>
              </v:shape>
            </v:group>
            <v:group style="position:absolute;left:7757;top:340;width:1212;height:2" coordorigin="7757,340" coordsize="1212,2">
              <v:shape style="position:absolute;left:7757;top:340;width:1212;height:2" coordorigin="7757,340" coordsize="1212,0" path="m7757,340l8969,340e" filled="false" stroked="true" strokeweight=".48pt" strokecolor="#000000">
                <v:path arrowok="t"/>
              </v:shape>
            </v:group>
            <v:group style="position:absolute;left:8969;top:340;width:10;height:2" coordorigin="8969,340" coordsize="10,2">
              <v:shape style="position:absolute;left:8969;top:340;width:10;height:2" coordorigin="8969,340" coordsize="10,0" path="m8969,340l8978,340e" filled="false" stroked="true" strokeweight=".48pt" strokecolor="#000000">
                <v:path arrowok="t"/>
              </v:shape>
            </v:group>
            <v:group style="position:absolute;left:8978;top:340;width:17;height:2" coordorigin="8978,340" coordsize="17,2">
              <v:shape style="position:absolute;left:8978;top:340;width:17;height:2" coordorigin="8978,340" coordsize="17,0" path="m8978,340l8995,340e" filled="false" stroked="true" strokeweight=".48pt" strokecolor="#000000">
                <v:path arrowok="t"/>
              </v:shape>
            </v:group>
            <v:group style="position:absolute;left:8995;top:340;width:10;height:2" coordorigin="8995,340" coordsize="10,2">
              <v:shape style="position:absolute;left:8995;top:340;width:10;height:2" coordorigin="8995,340" coordsize="10,0" path="m8995,340l9005,340e" filled="false" stroked="true" strokeweight=".48pt" strokecolor="#000000">
                <v:path arrowok="t"/>
              </v:shape>
            </v:group>
            <v:group style="position:absolute;left:9005;top:340;width:1212;height:2" coordorigin="9005,340" coordsize="1212,2">
              <v:shape style="position:absolute;left:9005;top:340;width:1212;height:2" coordorigin="9005,340" coordsize="1212,0" path="m9005,340l10217,340e" filled="false" stroked="true" strokeweight=".48pt" strokecolor="#000000">
                <v:path arrowok="t"/>
              </v:shape>
            </v:group>
            <w10:wrap type="none"/>
          </v:group>
        </w:pict>
      </w:r>
      <w:r>
        <w:rPr>
          <w:rFonts w:ascii="宋体" w:hAnsi="宋体" w:cs="宋体" w:eastAsia="宋体" w:hint="default"/>
          <w:w w:val="95"/>
          <w:sz w:val="18"/>
          <w:szCs w:val="18"/>
        </w:rPr>
        <w:t>本年数</w:t>
        <w:tab/>
      </w:r>
      <w:r>
        <w:rPr>
          <w:rFonts w:ascii="宋体" w:hAnsi="宋体" w:cs="宋体" w:eastAsia="宋体" w:hint="default"/>
          <w:sz w:val="18"/>
          <w:szCs w:val="18"/>
        </w:rPr>
        <w:t>上年数</w:t>
      </w:r>
    </w:p>
    <w:p>
      <w:pPr>
        <w:spacing w:after="0"/>
        <w:jc w:val="left"/>
        <w:rPr>
          <w:rFonts w:ascii="宋体" w:hAnsi="宋体" w:cs="宋体" w:eastAsia="宋体" w:hint="default"/>
          <w:sz w:val="18"/>
          <w:szCs w:val="18"/>
        </w:rPr>
        <w:sectPr>
          <w:type w:val="continuous"/>
          <w:pgSz w:w="11900" w:h="16840"/>
          <w:pgMar w:top="1600" w:bottom="280" w:left="1660" w:right="1560"/>
          <w:cols w:num="2" w:equalWidth="0">
            <w:col w:w="2178" w:space="1768"/>
            <w:col w:w="4734"/>
          </w:cols>
        </w:sectPr>
      </w:pPr>
    </w:p>
    <w:p>
      <w:pPr>
        <w:tabs>
          <w:tab w:pos="6519" w:val="left" w:leader="none"/>
        </w:tabs>
        <w:spacing w:line="117" w:lineRule="auto" w:before="51"/>
        <w:ind w:left="5004" w:right="0" w:hanging="135"/>
        <w:jc w:val="left"/>
        <w:rPr>
          <w:rFonts w:ascii="宋体" w:hAnsi="宋体" w:cs="宋体" w:eastAsia="宋体" w:hint="default"/>
          <w:sz w:val="18"/>
          <w:szCs w:val="18"/>
        </w:rPr>
      </w:pPr>
      <w:r>
        <w:rPr/>
        <w:pict>
          <v:group style="position:absolute;margin-left:89.040001pt;margin-top:25.460152pt;width:422.05pt;height:.5pt;mso-position-horizontal-relative:page;mso-position-vertical-relative:paragraph;z-index:-608080" coordorigin="1781,509" coordsize="8441,10">
            <v:group style="position:absolute;left:1786;top:514;width:3444;height:2" coordorigin="1786,514" coordsize="3444,2">
              <v:shape style="position:absolute;left:1786;top:514;width:3444;height:2" coordorigin="1786,514" coordsize="3444,0" path="m1786,514l5230,514e" filled="false" stroked="true" strokeweight=".48pt" strokecolor="#000000">
                <v:path arrowok="t"/>
              </v:shape>
            </v:group>
            <v:group style="position:absolute;left:5256;top:514;width:1222;height:2" coordorigin="5256,514" coordsize="1222,2">
              <v:shape style="position:absolute;left:5256;top:514;width:1222;height:2" coordorigin="5256,514" coordsize="1222,0" path="m5256,514l6478,514e" filled="false" stroked="true" strokeweight=".48pt" strokecolor="#000000">
                <v:path arrowok="t"/>
              </v:shape>
            </v:group>
            <v:group style="position:absolute;left:6506;top:514;width:1222;height:2" coordorigin="6506,514" coordsize="1222,2">
              <v:shape style="position:absolute;left:6506;top:514;width:1222;height:2" coordorigin="6506,514" coordsize="1222,0" path="m6506,514l7728,514e" filled="false" stroked="true" strokeweight=".48pt" strokecolor="#000000">
                <v:path arrowok="t"/>
              </v:shape>
            </v:group>
            <v:group style="position:absolute;left:7757;top:514;width:1212;height:2" coordorigin="7757,514" coordsize="1212,2">
              <v:shape style="position:absolute;left:7757;top:514;width:1212;height:2" coordorigin="7757,514" coordsize="1212,0" path="m7757,514l8969,514e" filled="false" stroked="true" strokeweight=".48pt" strokecolor="#000000">
                <v:path arrowok="t"/>
              </v:shape>
            </v:group>
            <v:group style="position:absolute;left:8995;top:514;width:1222;height:2" coordorigin="8995,514" coordsize="1222,2">
              <v:shape style="position:absolute;left:8995;top:514;width:1222;height:2" coordorigin="8995,514" coordsize="1222,0" path="m8995,514l10217,514e" filled="false" stroked="true" strokeweight=".48pt" strokecolor="#000000">
                <v:path arrowok="t"/>
              </v:shape>
            </v:group>
            <w10:wrap type="none"/>
          </v:group>
        </w:pict>
      </w:r>
      <w:r>
        <w:rPr/>
        <w:pict>
          <v:shape style="position:absolute;margin-left:284.399872pt;margin-top:5.846383pt;width:18pt;height:9pt;mso-position-horizontal-relative:page;mso-position-vertical-relative:paragraph;z-index:99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金额</w:t>
                  </w:r>
                  <w:r>
                    <w:rPr>
                      <w:rFonts w:ascii="宋体" w:hAnsi="宋体" w:cs="宋体" w:eastAsia="宋体" w:hint="default"/>
                      <w:sz w:val="18"/>
                      <w:szCs w:val="18"/>
                    </w:rPr>
                  </w:r>
                </w:p>
              </w:txbxContent>
            </v:textbox>
            <w10:wrap type="none"/>
          </v:shape>
        </w:pict>
      </w:r>
      <w:r>
        <w:rPr>
          <w:rFonts w:ascii="宋体" w:hAnsi="宋体" w:cs="宋体" w:eastAsia="宋体" w:hint="default"/>
          <w:sz w:val="18"/>
          <w:szCs w:val="18"/>
        </w:rPr>
        <w:t>其中:计入当期</w:t>
      </w:r>
      <w:r>
        <w:rPr>
          <w:rFonts w:ascii="宋体" w:hAnsi="宋体" w:cs="宋体" w:eastAsia="宋体" w:hint="default"/>
          <w:w w:val="99"/>
          <w:sz w:val="18"/>
          <w:szCs w:val="18"/>
        </w:rPr>
        <w:t> </w:t>
      </w:r>
      <w:r>
        <w:rPr>
          <w:rFonts w:ascii="宋体" w:hAnsi="宋体" w:cs="宋体" w:eastAsia="宋体" w:hint="default"/>
          <w:w w:val="95"/>
          <w:sz w:val="18"/>
          <w:szCs w:val="18"/>
        </w:rPr>
        <w:t>损益的金额</w:t>
        <w:tab/>
      </w:r>
      <w:r>
        <w:rPr>
          <w:rFonts w:ascii="宋体" w:hAnsi="宋体" w:cs="宋体" w:eastAsia="宋体" w:hint="default"/>
          <w:position w:val="12"/>
          <w:sz w:val="18"/>
          <w:szCs w:val="18"/>
        </w:rPr>
        <w:t>金额</w:t>
      </w:r>
      <w:r>
        <w:rPr>
          <w:rFonts w:ascii="宋体" w:hAnsi="宋体" w:cs="宋体" w:eastAsia="宋体" w:hint="default"/>
          <w:sz w:val="18"/>
          <w:szCs w:val="18"/>
        </w:rPr>
      </w:r>
    </w:p>
    <w:p>
      <w:pPr>
        <w:spacing w:line="180" w:lineRule="exact" w:before="0"/>
        <w:ind w:left="422" w:right="12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其中:计入当期</w:t>
      </w:r>
    </w:p>
    <w:p>
      <w:pPr>
        <w:spacing w:before="0"/>
        <w:ind w:left="419" w:right="127" w:firstLine="0"/>
        <w:jc w:val="center"/>
        <w:rPr>
          <w:rFonts w:ascii="宋体" w:hAnsi="宋体" w:cs="宋体" w:eastAsia="宋体" w:hint="default"/>
          <w:sz w:val="18"/>
          <w:szCs w:val="18"/>
        </w:rPr>
      </w:pPr>
      <w:r>
        <w:rPr>
          <w:rFonts w:ascii="宋体" w:hAnsi="宋体" w:cs="宋体" w:eastAsia="宋体" w:hint="default"/>
          <w:sz w:val="18"/>
          <w:szCs w:val="18"/>
        </w:rPr>
        <w:t>损益的金额</w:t>
      </w:r>
    </w:p>
    <w:p>
      <w:pPr>
        <w:spacing w:after="0"/>
        <w:jc w:val="center"/>
        <w:rPr>
          <w:rFonts w:ascii="宋体" w:hAnsi="宋体" w:cs="宋体" w:eastAsia="宋体" w:hint="default"/>
          <w:sz w:val="18"/>
          <w:szCs w:val="18"/>
        </w:rPr>
        <w:sectPr>
          <w:type w:val="continuous"/>
          <w:pgSz w:w="11900" w:h="16840"/>
          <w:pgMar w:top="1600" w:bottom="280" w:left="1660" w:right="1560"/>
          <w:cols w:num="2" w:equalWidth="0">
            <w:col w:w="6880" w:space="40"/>
            <w:col w:w="1760"/>
          </w:cols>
        </w:sectPr>
      </w:pPr>
    </w:p>
    <w:p>
      <w:pPr>
        <w:spacing w:line="240" w:lineRule="auto" w:before="6"/>
        <w:rPr>
          <w:rFonts w:ascii="宋体" w:hAnsi="宋体" w:cs="宋体" w:eastAsia="宋体" w:hint="default"/>
          <w:sz w:val="16"/>
          <w:szCs w:val="16"/>
        </w:rPr>
      </w:pPr>
    </w:p>
    <w:p>
      <w:pPr>
        <w:spacing w:line="528" w:lineRule="auto" w:before="0"/>
        <w:ind w:left="137" w:right="-20" w:firstLine="0"/>
        <w:jc w:val="left"/>
        <w:rPr>
          <w:rFonts w:ascii="宋体" w:hAnsi="宋体" w:cs="宋体" w:eastAsia="宋体" w:hint="default"/>
          <w:sz w:val="18"/>
          <w:szCs w:val="18"/>
        </w:rPr>
      </w:pPr>
      <w:r>
        <w:rPr>
          <w:rFonts w:ascii="宋体" w:hAnsi="宋体" w:cs="宋体" w:eastAsia="宋体" w:hint="default"/>
          <w:sz w:val="18"/>
          <w:szCs w:val="18"/>
        </w:rPr>
        <w:t>北京市商务局拨付中小企业国际市场开拓费</w:t>
      </w:r>
      <w:r>
        <w:rPr>
          <w:rFonts w:ascii="宋体" w:hAnsi="宋体" w:cs="宋体" w:eastAsia="宋体" w:hint="default"/>
          <w:w w:val="99"/>
          <w:sz w:val="18"/>
          <w:szCs w:val="18"/>
        </w:rPr>
        <w:t> </w:t>
      </w:r>
      <w:r>
        <w:rPr>
          <w:rFonts w:ascii="宋体" w:hAnsi="宋体" w:cs="宋体" w:eastAsia="宋体" w:hint="default"/>
          <w:sz w:val="18"/>
          <w:szCs w:val="18"/>
        </w:rPr>
        <w:t>企业技术补助资金</w:t>
      </w:r>
      <w:r>
        <w:rPr>
          <w:rFonts w:ascii="宋体" w:hAnsi="宋体" w:cs="宋体" w:eastAsia="宋体" w:hint="default"/>
          <w:w w:val="99"/>
          <w:sz w:val="18"/>
          <w:szCs w:val="18"/>
        </w:rPr>
        <w:t> </w:t>
      </w:r>
      <w:r>
        <w:rPr>
          <w:rFonts w:ascii="宋体" w:hAnsi="宋体" w:cs="宋体" w:eastAsia="宋体" w:hint="default"/>
          <w:sz w:val="18"/>
          <w:szCs w:val="18"/>
        </w:rPr>
        <w:t>北京市商务局境外展览会项目资金拨付</w:t>
      </w:r>
      <w:r>
        <w:rPr>
          <w:rFonts w:ascii="宋体" w:hAnsi="宋体" w:cs="宋体" w:eastAsia="宋体" w:hint="default"/>
          <w:w w:val="99"/>
          <w:sz w:val="18"/>
          <w:szCs w:val="18"/>
        </w:rPr>
        <w:t> </w:t>
      </w:r>
      <w:r>
        <w:rPr>
          <w:rFonts w:ascii="宋体" w:hAnsi="宋体" w:cs="宋体" w:eastAsia="宋体" w:hint="default"/>
          <w:sz w:val="18"/>
          <w:szCs w:val="18"/>
        </w:rPr>
        <w:t>北京市海淀区财政局绿色行动生产场所补贴</w:t>
      </w:r>
      <w:r>
        <w:rPr>
          <w:rFonts w:ascii="宋体" w:hAnsi="宋体" w:cs="宋体" w:eastAsia="宋体" w:hint="default"/>
          <w:w w:val="99"/>
          <w:sz w:val="18"/>
          <w:szCs w:val="18"/>
        </w:rPr>
        <w:t> </w:t>
      </w:r>
      <w:r>
        <w:rPr>
          <w:rFonts w:ascii="宋体" w:hAnsi="宋体" w:cs="宋体" w:eastAsia="宋体" w:hint="default"/>
          <w:sz w:val="18"/>
          <w:szCs w:val="18"/>
        </w:rPr>
        <w:t>中小企业市场开拓资金</w:t>
      </w:r>
    </w:p>
    <w:p>
      <w:pPr>
        <w:spacing w:before="76"/>
        <w:ind w:left="137" w:right="-20" w:firstLine="0"/>
        <w:jc w:val="left"/>
        <w:rPr>
          <w:rFonts w:ascii="宋体" w:hAnsi="宋体" w:cs="宋体" w:eastAsia="宋体" w:hint="default"/>
          <w:sz w:val="18"/>
          <w:szCs w:val="18"/>
        </w:rPr>
      </w:pPr>
      <w:r>
        <w:rPr>
          <w:rFonts w:ascii="宋体" w:hAnsi="宋体" w:cs="宋体" w:eastAsia="宋体" w:hint="default"/>
          <w:sz w:val="18"/>
          <w:szCs w:val="18"/>
        </w:rPr>
        <w:t>税收返还</w:t>
      </w:r>
    </w:p>
    <w:p>
      <w:pPr>
        <w:spacing w:line="240" w:lineRule="auto" w:before="1"/>
        <w:rPr>
          <w:rFonts w:ascii="宋体" w:hAnsi="宋体" w:cs="宋体" w:eastAsia="宋体" w:hint="default"/>
          <w:sz w:val="25"/>
          <w:szCs w:val="25"/>
        </w:rPr>
      </w:pPr>
    </w:p>
    <w:p>
      <w:pPr>
        <w:tabs>
          <w:tab w:pos="593" w:val="left" w:leader="none"/>
        </w:tabs>
        <w:spacing w:before="0"/>
        <w:ind w:left="139" w:right="0" w:firstLine="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p>
      <w:pPr>
        <w:spacing w:line="240" w:lineRule="auto" w:before="2"/>
        <w:rPr>
          <w:rFonts w:ascii="宋体" w:hAnsi="宋体" w:cs="宋体" w:eastAsia="宋体" w:hint="default"/>
          <w:sz w:val="22"/>
          <w:szCs w:val="22"/>
        </w:rPr>
      </w:pPr>
    </w:p>
    <w:p>
      <w:pPr>
        <w:pStyle w:val="BodyText"/>
        <w:spacing w:line="240" w:lineRule="auto"/>
        <w:ind w:left="619" w:right="-20"/>
        <w:jc w:val="left"/>
      </w:pPr>
      <w:r>
        <w:rPr/>
        <w:t>35、营业外支出</w:t>
      </w:r>
    </w:p>
    <w:p>
      <w:pPr>
        <w:spacing w:line="260" w:lineRule="exact" w:before="72"/>
        <w:ind w:left="0" w:right="0" w:firstLine="0"/>
        <w:jc w:val="right"/>
        <w:rPr>
          <w:rFonts w:ascii="宋体" w:hAnsi="宋体" w:cs="宋体" w:eastAsia="宋体" w:hint="default"/>
          <w:sz w:val="20"/>
          <w:szCs w:val="20"/>
        </w:rPr>
      </w:pPr>
      <w:r>
        <w:rPr/>
        <w:br w:type="column"/>
      </w:r>
      <w:r>
        <w:rPr>
          <w:rFonts w:ascii="宋体"/>
          <w:sz w:val="20"/>
        </w:rPr>
        <w:t>84,0</w:t>
      </w:r>
    </w:p>
    <w:p>
      <w:pPr>
        <w:spacing w:line="259" w:lineRule="exact" w:before="0"/>
        <w:ind w:left="0" w:right="0" w:firstLine="0"/>
        <w:jc w:val="right"/>
        <w:rPr>
          <w:rFonts w:ascii="宋体" w:hAnsi="宋体" w:cs="宋体" w:eastAsia="宋体" w:hint="default"/>
          <w:sz w:val="20"/>
          <w:szCs w:val="20"/>
        </w:rPr>
      </w:pPr>
      <w:r>
        <w:rPr>
          <w:rFonts w:ascii="宋体"/>
          <w:sz w:val="20"/>
        </w:rPr>
        <w:t>24</w:t>
      </w:r>
    </w:p>
    <w:p>
      <w:pPr>
        <w:spacing w:line="259" w:lineRule="exact" w:before="0"/>
        <w:ind w:left="0" w:right="0" w:firstLine="0"/>
        <w:jc w:val="right"/>
        <w:rPr>
          <w:rFonts w:ascii="宋体" w:hAnsi="宋体" w:cs="宋体" w:eastAsia="宋体" w:hint="default"/>
          <w:sz w:val="20"/>
          <w:szCs w:val="20"/>
        </w:rPr>
      </w:pPr>
      <w:r>
        <w:rPr>
          <w:rFonts w:ascii="宋体"/>
          <w:sz w:val="20"/>
        </w:rPr>
        <w:t>500,</w:t>
      </w:r>
    </w:p>
    <w:p>
      <w:pPr>
        <w:spacing w:line="259" w:lineRule="exact" w:before="0"/>
        <w:ind w:left="0" w:right="0" w:firstLine="0"/>
        <w:jc w:val="right"/>
        <w:rPr>
          <w:rFonts w:ascii="宋体" w:hAnsi="宋体" w:cs="宋体" w:eastAsia="宋体" w:hint="default"/>
          <w:sz w:val="20"/>
          <w:szCs w:val="20"/>
        </w:rPr>
      </w:pPr>
      <w:r>
        <w:rPr>
          <w:rFonts w:ascii="宋体"/>
          <w:sz w:val="20"/>
        </w:rPr>
        <w:t>000</w:t>
      </w:r>
    </w:p>
    <w:p>
      <w:pPr>
        <w:spacing w:line="259" w:lineRule="exact" w:before="0"/>
        <w:ind w:left="0" w:right="0" w:firstLine="0"/>
        <w:jc w:val="right"/>
        <w:rPr>
          <w:rFonts w:ascii="宋体" w:hAnsi="宋体" w:cs="宋体" w:eastAsia="宋体" w:hint="default"/>
          <w:sz w:val="20"/>
          <w:szCs w:val="20"/>
        </w:rPr>
      </w:pPr>
      <w:r>
        <w:rPr>
          <w:rFonts w:ascii="宋体"/>
          <w:sz w:val="20"/>
        </w:rPr>
        <w:t>57,</w:t>
      </w:r>
    </w:p>
    <w:p>
      <w:pPr>
        <w:spacing w:line="260" w:lineRule="exact" w:before="0"/>
        <w:ind w:left="0" w:right="0" w:firstLine="0"/>
        <w:jc w:val="right"/>
        <w:rPr>
          <w:rFonts w:ascii="宋体" w:hAnsi="宋体" w:cs="宋体" w:eastAsia="宋体" w:hint="default"/>
          <w:sz w:val="20"/>
          <w:szCs w:val="20"/>
        </w:rPr>
      </w:pPr>
      <w:r>
        <w:rPr>
          <w:rFonts w:ascii="宋体"/>
          <w:sz w:val="20"/>
        </w:rPr>
        <w:t>896</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260" w:lineRule="exact" w:before="0"/>
        <w:ind w:left="0" w:right="0" w:firstLine="0"/>
        <w:jc w:val="right"/>
        <w:rPr>
          <w:rFonts w:ascii="宋体" w:hAnsi="宋体" w:cs="宋体" w:eastAsia="宋体" w:hint="default"/>
          <w:sz w:val="20"/>
          <w:szCs w:val="20"/>
        </w:rPr>
      </w:pPr>
      <w:r>
        <w:rPr/>
        <w:pict>
          <v:group style="position:absolute;margin-left:262.559998pt;margin-top:1.119135pt;width:248.55pt;height:.5pt;mso-position-horizontal-relative:page;mso-position-vertical-relative:paragraph;z-index:-608056" coordorigin="5251,22" coordsize="4971,10">
            <v:group style="position:absolute;left:5256;top:27;width:1222;height:2" coordorigin="5256,27" coordsize="1222,2">
              <v:shape style="position:absolute;left:5256;top:27;width:1222;height:2" coordorigin="5256,27" coordsize="1222,0" path="m5256,27l6478,27e" filled="false" stroked="true" strokeweight=".48pt" strokecolor="#000000">
                <v:path arrowok="t"/>
              </v:shape>
            </v:group>
            <v:group style="position:absolute;left:6506;top:27;width:1222;height:2" coordorigin="6506,27" coordsize="1222,2">
              <v:shape style="position:absolute;left:6506;top:27;width:1222;height:2" coordorigin="6506,27" coordsize="1222,0" path="m6506,27l7728,27e" filled="false" stroked="true" strokeweight=".48pt" strokecolor="#000000">
                <v:path arrowok="t"/>
              </v:shape>
            </v:group>
            <v:group style="position:absolute;left:7757;top:27;width:1212;height:2" coordorigin="7757,27" coordsize="1212,2">
              <v:shape style="position:absolute;left:7757;top:27;width:1212;height:2" coordorigin="7757,27" coordsize="1212,0" path="m7757,27l8969,27e" filled="false" stroked="true" strokeweight=".48pt" strokecolor="#000000">
                <v:path arrowok="t"/>
              </v:shape>
            </v:group>
            <v:group style="position:absolute;left:8995;top:27;width:1222;height:2" coordorigin="8995,27" coordsize="1222,2">
              <v:shape style="position:absolute;left:8995;top:27;width:1222;height:2" coordorigin="8995,27" coordsize="1222,0" path="m8995,27l10217,27e" filled="false" stroked="true" strokeweight=".48pt" strokecolor="#000000">
                <v:path arrowok="t"/>
              </v:shape>
            </v:group>
            <w10:wrap type="none"/>
          </v:group>
        </w:pict>
      </w:r>
      <w:r>
        <w:rPr>
          <w:rFonts w:ascii="宋体"/>
          <w:w w:val="95"/>
          <w:sz w:val="20"/>
        </w:rPr>
        <w:t>650,769.3</w:t>
      </w:r>
      <w:r>
        <w:rPr>
          <w:rFonts w:ascii="宋体"/>
          <w:sz w:val="20"/>
        </w:rPr>
      </w:r>
    </w:p>
    <w:p>
      <w:pPr>
        <w:spacing w:line="260" w:lineRule="exact" w:before="0"/>
        <w:ind w:left="0" w:right="0" w:firstLine="0"/>
        <w:jc w:val="right"/>
        <w:rPr>
          <w:rFonts w:ascii="宋体" w:hAnsi="宋体" w:cs="宋体" w:eastAsia="宋体" w:hint="default"/>
          <w:sz w:val="20"/>
          <w:szCs w:val="20"/>
        </w:rPr>
      </w:pPr>
      <w:r>
        <w:rPr>
          <w:rFonts w:ascii="宋体"/>
          <w:w w:val="99"/>
          <w:sz w:val="20"/>
        </w:rPr>
        <w:t>1</w:t>
      </w:r>
      <w:r>
        <w:rPr>
          <w:rFonts w:ascii="宋体"/>
          <w:sz w:val="20"/>
        </w:rPr>
      </w:r>
    </w:p>
    <w:p>
      <w:pPr>
        <w:spacing w:line="260" w:lineRule="exact" w:before="43"/>
        <w:ind w:left="0" w:right="0" w:firstLine="0"/>
        <w:jc w:val="right"/>
        <w:rPr>
          <w:rFonts w:ascii="宋体" w:hAnsi="宋体" w:cs="宋体" w:eastAsia="宋体" w:hint="default"/>
          <w:sz w:val="20"/>
          <w:szCs w:val="20"/>
        </w:rPr>
      </w:pPr>
      <w:r>
        <w:rPr/>
        <w:pict>
          <v:group style="position:absolute;margin-left:262.440002pt;margin-top:1.469153pt;width:248.8pt;height:2.2pt;mso-position-horizontal-relative:page;mso-position-vertical-relative:paragraph;z-index:-608032" coordorigin="5249,29" coordsize="4976,44">
            <v:group style="position:absolute;left:5256;top:37;width:1222;height:2" coordorigin="5256,37" coordsize="1222,2">
              <v:shape style="position:absolute;left:5256;top:37;width:1222;height:2" coordorigin="5256,37" coordsize="1222,0" path="m5256,37l6478,37e" filled="false" stroked="true" strokeweight=".72pt" strokecolor="#000000">
                <v:path arrowok="t"/>
              </v:shape>
            </v:group>
            <v:group style="position:absolute;left:5256;top:65;width:1222;height:2" coordorigin="5256,65" coordsize="1222,2">
              <v:shape style="position:absolute;left:5256;top:65;width:1222;height:2" coordorigin="5256,65" coordsize="1222,0" path="m5256,65l6478,65e" filled="false" stroked="true" strokeweight=".72pt" strokecolor="#000000">
                <v:path arrowok="t"/>
              </v:shape>
            </v:group>
            <v:group style="position:absolute;left:6506;top:37;width:1222;height:2" coordorigin="6506,37" coordsize="1222,2">
              <v:shape style="position:absolute;left:6506;top:37;width:1222;height:2" coordorigin="6506,37" coordsize="1222,0" path="m6506,37l7728,37e" filled="false" stroked="true" strokeweight=".72pt" strokecolor="#000000">
                <v:path arrowok="t"/>
              </v:shape>
            </v:group>
            <v:group style="position:absolute;left:6506;top:65;width:1222;height:2" coordorigin="6506,65" coordsize="1222,2">
              <v:shape style="position:absolute;left:6506;top:65;width:1222;height:2" coordorigin="6506,65" coordsize="1222,0" path="m6506,65l7728,65e" filled="false" stroked="true" strokeweight=".72pt" strokecolor="#000000">
                <v:path arrowok="t"/>
              </v:shape>
            </v:group>
            <v:group style="position:absolute;left:7757;top:37;width:1212;height:2" coordorigin="7757,37" coordsize="1212,2">
              <v:shape style="position:absolute;left:7757;top:37;width:1212;height:2" coordorigin="7757,37" coordsize="1212,0" path="m7757,37l8969,37e" filled="false" stroked="true" strokeweight=".72pt" strokecolor="#000000">
                <v:path arrowok="t"/>
              </v:shape>
            </v:group>
            <v:group style="position:absolute;left:7757;top:65;width:1212;height:2" coordorigin="7757,65" coordsize="1212,2">
              <v:shape style="position:absolute;left:7757;top:65;width:1212;height:2" coordorigin="7757,65" coordsize="1212,0" path="m7757,65l8969,65e" filled="false" stroked="true" strokeweight=".72pt" strokecolor="#000000">
                <v:path arrowok="t"/>
              </v:shape>
            </v:group>
            <v:group style="position:absolute;left:8995;top:37;width:1222;height:2" coordorigin="8995,37" coordsize="1222,2">
              <v:shape style="position:absolute;left:8995;top:37;width:1222;height:2" coordorigin="8995,37" coordsize="1222,0" path="m8995,37l10217,37e" filled="false" stroked="true" strokeweight=".72pt" strokecolor="#000000">
                <v:path arrowok="t"/>
              </v:shape>
            </v:group>
            <v:group style="position:absolute;left:8995;top:65;width:1222;height:2" coordorigin="8995,65" coordsize="1222,2">
              <v:shape style="position:absolute;left:8995;top:65;width:1222;height:2" coordorigin="8995,65" coordsize="1222,0" path="m8995,65l10217,65e" filled="false" stroked="true" strokeweight=".72pt" strokecolor="#000000">
                <v:path arrowok="t"/>
              </v:shape>
            </v:group>
            <w10:wrap type="none"/>
          </v:group>
        </w:pict>
      </w:r>
      <w:r>
        <w:rPr>
          <w:rFonts w:ascii="宋体"/>
          <w:w w:val="95"/>
          <w:sz w:val="20"/>
        </w:rPr>
        <w:t>1,292,689</w:t>
      </w:r>
      <w:r>
        <w:rPr>
          <w:rFonts w:ascii="宋体"/>
          <w:sz w:val="20"/>
        </w:rPr>
      </w:r>
    </w:p>
    <w:p>
      <w:pPr>
        <w:spacing w:line="260" w:lineRule="exact" w:before="0"/>
        <w:ind w:left="0" w:right="0" w:firstLine="0"/>
        <w:jc w:val="right"/>
        <w:rPr>
          <w:rFonts w:ascii="宋体" w:hAnsi="宋体" w:cs="宋体" w:eastAsia="宋体" w:hint="default"/>
          <w:sz w:val="20"/>
          <w:szCs w:val="20"/>
        </w:rPr>
      </w:pPr>
      <w:r>
        <w:rPr/>
        <w:pict>
          <v:group style="position:absolute;margin-left:261.720001pt;margin-top:14.616188pt;width:249.5pt;height:2.2pt;mso-position-horizontal-relative:page;mso-position-vertical-relative:paragraph;z-index:9880" coordorigin="5234,292" coordsize="4990,44">
            <v:group style="position:absolute;left:5242;top:328;width:1236;height:2" coordorigin="5242,328" coordsize="1236,2">
              <v:shape style="position:absolute;left:5242;top:328;width:1236;height:2" coordorigin="5242,328" coordsize="1236,0" path="m5242,328l6478,328e" filled="false" stroked="true" strokeweight=".72pt" strokecolor="#000000">
                <v:path arrowok="t"/>
              </v:shape>
            </v:group>
            <v:group style="position:absolute;left:5242;top:300;width:1236;height:2" coordorigin="5242,300" coordsize="1236,2">
              <v:shape style="position:absolute;left:5242;top:300;width:1236;height:2" coordorigin="5242,300" coordsize="1236,0" path="m5242,300l6478,300e" filled="false" stroked="true" strokeweight=".72pt" strokecolor="#000000">
                <v:path arrowok="t"/>
              </v:shape>
            </v:group>
            <v:group style="position:absolute;left:6492;top:328;width:1236;height:2" coordorigin="6492,328" coordsize="1236,2">
              <v:shape style="position:absolute;left:6492;top:328;width:1236;height:2" coordorigin="6492,328" coordsize="1236,0" path="m6492,328l7728,328e" filled="false" stroked="true" strokeweight=".72pt" strokecolor="#000000">
                <v:path arrowok="t"/>
              </v:shape>
            </v:group>
            <v:group style="position:absolute;left:6492;top:300;width:1236;height:2" coordorigin="6492,300" coordsize="1236,2">
              <v:shape style="position:absolute;left:6492;top:300;width:1236;height:2" coordorigin="6492,300" coordsize="1236,0" path="m6492,300l7728,300e" filled="false" stroked="true" strokeweight=".72pt" strokecolor="#000000">
                <v:path arrowok="t"/>
              </v:shape>
            </v:group>
            <v:group style="position:absolute;left:7742;top:328;width:1227;height:2" coordorigin="7742,328" coordsize="1227,2">
              <v:shape style="position:absolute;left:7742;top:328;width:1227;height:2" coordorigin="7742,328" coordsize="1227,0" path="m7742,328l8969,328e" filled="false" stroked="true" strokeweight=".72pt" strokecolor="#000000">
                <v:path arrowok="t"/>
              </v:shape>
            </v:group>
            <v:group style="position:absolute;left:7742;top:300;width:1227;height:2" coordorigin="7742,300" coordsize="1227,2">
              <v:shape style="position:absolute;left:7742;top:300;width:1227;height:2" coordorigin="7742,300" coordsize="1227,0" path="m7742,300l8969,300e" filled="false" stroked="true" strokeweight=".72pt" strokecolor="#000000">
                <v:path arrowok="t"/>
              </v:shape>
            </v:group>
            <v:group style="position:absolute;left:8981;top:328;width:1236;height:2" coordorigin="8981,328" coordsize="1236,2">
              <v:shape style="position:absolute;left:8981;top:328;width:1236;height:2" coordorigin="8981,328" coordsize="1236,0" path="m8981,328l10217,328e" filled="false" stroked="true" strokeweight=".72pt" strokecolor="#000000">
                <v:path arrowok="t"/>
              </v:shape>
            </v:group>
            <v:group style="position:absolute;left:8981;top:300;width:1236;height:2" coordorigin="8981,300" coordsize="1236,2">
              <v:shape style="position:absolute;left:8981;top:300;width:1236;height:2" coordorigin="8981,300" coordsize="1236,0" path="m8981,300l10217,300e" filled="false" stroked="true" strokeweight=".72pt" strokecolor="#000000">
                <v:path arrowok="t"/>
              </v:shape>
            </v:group>
            <w10:wrap type="none"/>
          </v:group>
        </w:pict>
      </w:r>
      <w:r>
        <w:rPr>
          <w:rFonts w:ascii="宋体"/>
          <w:sz w:val="20"/>
        </w:rPr>
        <w:t>.31</w:t>
      </w:r>
    </w:p>
    <w:p>
      <w:pPr>
        <w:spacing w:line="260" w:lineRule="exact" w:before="72"/>
        <w:ind w:left="0" w:right="0" w:firstLine="0"/>
        <w:jc w:val="right"/>
        <w:rPr>
          <w:rFonts w:ascii="宋体" w:hAnsi="宋体" w:cs="宋体" w:eastAsia="宋体" w:hint="default"/>
          <w:sz w:val="20"/>
          <w:szCs w:val="20"/>
        </w:rPr>
      </w:pPr>
      <w:r>
        <w:rPr/>
        <w:br w:type="column"/>
      </w:r>
      <w:r>
        <w:rPr>
          <w:rFonts w:ascii="宋体"/>
          <w:sz w:val="20"/>
        </w:rPr>
        <w:t>84,0</w:t>
      </w:r>
    </w:p>
    <w:p>
      <w:pPr>
        <w:spacing w:line="259" w:lineRule="exact" w:before="0"/>
        <w:ind w:left="0" w:right="0" w:firstLine="0"/>
        <w:jc w:val="right"/>
        <w:rPr>
          <w:rFonts w:ascii="宋体" w:hAnsi="宋体" w:cs="宋体" w:eastAsia="宋体" w:hint="default"/>
          <w:sz w:val="20"/>
          <w:szCs w:val="20"/>
        </w:rPr>
      </w:pPr>
      <w:r>
        <w:rPr>
          <w:rFonts w:ascii="宋体"/>
          <w:sz w:val="20"/>
        </w:rPr>
        <w:t>24</w:t>
      </w:r>
    </w:p>
    <w:p>
      <w:pPr>
        <w:spacing w:line="259" w:lineRule="exact" w:before="0"/>
        <w:ind w:left="0" w:right="0" w:firstLine="0"/>
        <w:jc w:val="right"/>
        <w:rPr>
          <w:rFonts w:ascii="宋体" w:hAnsi="宋体" w:cs="宋体" w:eastAsia="宋体" w:hint="default"/>
          <w:sz w:val="20"/>
          <w:szCs w:val="20"/>
        </w:rPr>
      </w:pPr>
      <w:r>
        <w:rPr>
          <w:rFonts w:ascii="宋体"/>
          <w:sz w:val="20"/>
        </w:rPr>
        <w:t>500,</w:t>
      </w:r>
    </w:p>
    <w:p>
      <w:pPr>
        <w:spacing w:line="259" w:lineRule="exact" w:before="0"/>
        <w:ind w:left="0" w:right="0" w:firstLine="0"/>
        <w:jc w:val="right"/>
        <w:rPr>
          <w:rFonts w:ascii="宋体" w:hAnsi="宋体" w:cs="宋体" w:eastAsia="宋体" w:hint="default"/>
          <w:sz w:val="20"/>
          <w:szCs w:val="20"/>
        </w:rPr>
      </w:pPr>
      <w:r>
        <w:rPr>
          <w:rFonts w:ascii="宋体"/>
          <w:sz w:val="20"/>
        </w:rPr>
        <w:t>000</w:t>
      </w:r>
    </w:p>
    <w:p>
      <w:pPr>
        <w:spacing w:line="259" w:lineRule="exact" w:before="0"/>
        <w:ind w:left="0" w:right="0" w:firstLine="0"/>
        <w:jc w:val="right"/>
        <w:rPr>
          <w:rFonts w:ascii="宋体" w:hAnsi="宋体" w:cs="宋体" w:eastAsia="宋体" w:hint="default"/>
          <w:sz w:val="20"/>
          <w:szCs w:val="20"/>
        </w:rPr>
      </w:pPr>
      <w:r>
        <w:rPr>
          <w:rFonts w:ascii="宋体"/>
          <w:sz w:val="20"/>
        </w:rPr>
        <w:t>57,</w:t>
      </w:r>
    </w:p>
    <w:p>
      <w:pPr>
        <w:spacing w:line="260" w:lineRule="exact" w:before="0"/>
        <w:ind w:left="0" w:right="0" w:firstLine="0"/>
        <w:jc w:val="right"/>
        <w:rPr>
          <w:rFonts w:ascii="宋体" w:hAnsi="宋体" w:cs="宋体" w:eastAsia="宋体" w:hint="default"/>
          <w:sz w:val="20"/>
          <w:szCs w:val="20"/>
        </w:rPr>
      </w:pPr>
      <w:r>
        <w:rPr>
          <w:rFonts w:ascii="宋体"/>
          <w:sz w:val="20"/>
        </w:rPr>
        <w:t>896</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260" w:lineRule="exact" w:before="0"/>
        <w:ind w:left="0" w:right="0" w:firstLine="0"/>
        <w:jc w:val="right"/>
        <w:rPr>
          <w:rFonts w:ascii="宋体" w:hAnsi="宋体" w:cs="宋体" w:eastAsia="宋体" w:hint="default"/>
          <w:sz w:val="20"/>
          <w:szCs w:val="20"/>
        </w:rPr>
      </w:pPr>
      <w:r>
        <w:rPr>
          <w:rFonts w:ascii="宋体"/>
          <w:w w:val="95"/>
          <w:sz w:val="20"/>
        </w:rPr>
        <w:t>650,769.3</w:t>
      </w:r>
      <w:r>
        <w:rPr>
          <w:rFonts w:ascii="宋体"/>
          <w:sz w:val="20"/>
        </w:rPr>
      </w:r>
    </w:p>
    <w:p>
      <w:pPr>
        <w:spacing w:line="260" w:lineRule="exact" w:before="0"/>
        <w:ind w:left="0" w:right="0" w:firstLine="0"/>
        <w:jc w:val="right"/>
        <w:rPr>
          <w:rFonts w:ascii="宋体" w:hAnsi="宋体" w:cs="宋体" w:eastAsia="宋体" w:hint="default"/>
          <w:sz w:val="20"/>
          <w:szCs w:val="20"/>
        </w:rPr>
      </w:pPr>
      <w:r>
        <w:rPr>
          <w:rFonts w:ascii="宋体"/>
          <w:w w:val="99"/>
          <w:sz w:val="20"/>
        </w:rPr>
        <w:t>1</w:t>
      </w:r>
      <w:r>
        <w:rPr>
          <w:rFonts w:ascii="宋体"/>
          <w:sz w:val="20"/>
        </w:rPr>
      </w:r>
    </w:p>
    <w:p>
      <w:pPr>
        <w:spacing w:line="260" w:lineRule="exact" w:before="43"/>
        <w:ind w:left="0" w:right="0" w:firstLine="0"/>
        <w:jc w:val="right"/>
        <w:rPr>
          <w:rFonts w:ascii="宋体" w:hAnsi="宋体" w:cs="宋体" w:eastAsia="宋体" w:hint="default"/>
          <w:sz w:val="20"/>
          <w:szCs w:val="20"/>
        </w:rPr>
      </w:pPr>
      <w:r>
        <w:rPr>
          <w:rFonts w:ascii="宋体"/>
          <w:w w:val="95"/>
          <w:sz w:val="20"/>
        </w:rPr>
        <w:t>1,292,689</w:t>
      </w:r>
      <w:r>
        <w:rPr>
          <w:rFonts w:ascii="宋体"/>
          <w:sz w:val="20"/>
        </w:rPr>
      </w:r>
    </w:p>
    <w:p>
      <w:pPr>
        <w:spacing w:line="260" w:lineRule="exact" w:before="0"/>
        <w:ind w:left="0" w:right="0" w:firstLine="0"/>
        <w:jc w:val="right"/>
        <w:rPr>
          <w:rFonts w:ascii="宋体" w:hAnsi="宋体" w:cs="宋体" w:eastAsia="宋体" w:hint="default"/>
          <w:sz w:val="20"/>
          <w:szCs w:val="20"/>
        </w:rPr>
      </w:pPr>
      <w:r>
        <w:rPr>
          <w:rFonts w:ascii="宋体"/>
          <w:sz w:val="20"/>
        </w:rPr>
        <w:t>.31</w:t>
      </w:r>
    </w:p>
    <w:p>
      <w:pPr>
        <w:spacing w:line="260" w:lineRule="exact" w:before="72"/>
        <w:ind w:left="0" w:right="0" w:firstLine="0"/>
        <w:jc w:val="right"/>
        <w:rPr>
          <w:rFonts w:ascii="宋体" w:hAnsi="宋体" w:cs="宋体" w:eastAsia="宋体" w:hint="default"/>
          <w:sz w:val="20"/>
          <w:szCs w:val="20"/>
        </w:rPr>
      </w:pPr>
      <w:r>
        <w:rPr>
          <w:w w:val="95"/>
        </w:rPr>
        <w:br w:type="column"/>
      </w:r>
      <w:r>
        <w:rPr>
          <w:rFonts w:ascii="宋体"/>
          <w:w w:val="95"/>
          <w:sz w:val="20"/>
        </w:rPr>
        <w:t>163,004</w:t>
      </w:r>
      <w:r>
        <w:rPr>
          <w:rFonts w:ascii="宋体"/>
          <w:sz w:val="20"/>
        </w:rPr>
      </w:r>
    </w:p>
    <w:p>
      <w:pPr>
        <w:spacing w:line="260" w:lineRule="exact" w:before="0"/>
        <w:ind w:left="0" w:right="0" w:firstLine="0"/>
        <w:jc w:val="right"/>
        <w:rPr>
          <w:rFonts w:ascii="宋体" w:hAnsi="宋体" w:cs="宋体" w:eastAsia="宋体" w:hint="default"/>
          <w:sz w:val="20"/>
          <w:szCs w:val="20"/>
        </w:rPr>
      </w:pPr>
      <w:r>
        <w:rPr>
          <w:rFonts w:ascii="宋体"/>
          <w:sz w:val="20"/>
        </w:rPr>
        <w:t>.00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260" w:lineRule="exact" w:before="0"/>
        <w:ind w:left="0" w:right="0" w:firstLine="0"/>
        <w:jc w:val="right"/>
        <w:rPr>
          <w:rFonts w:ascii="宋体" w:hAnsi="宋体" w:cs="宋体" w:eastAsia="宋体" w:hint="default"/>
          <w:sz w:val="20"/>
          <w:szCs w:val="20"/>
        </w:rPr>
      </w:pPr>
      <w:r>
        <w:rPr>
          <w:rFonts w:ascii="宋体"/>
          <w:sz w:val="20"/>
        </w:rPr>
        <w:t>200,</w:t>
      </w:r>
    </w:p>
    <w:p>
      <w:pPr>
        <w:spacing w:line="259" w:lineRule="exact" w:before="0"/>
        <w:ind w:left="0" w:right="0" w:firstLine="0"/>
        <w:jc w:val="right"/>
        <w:rPr>
          <w:rFonts w:ascii="宋体" w:hAnsi="宋体" w:cs="宋体" w:eastAsia="宋体" w:hint="default"/>
          <w:sz w:val="20"/>
          <w:szCs w:val="20"/>
        </w:rPr>
      </w:pPr>
      <w:r>
        <w:rPr>
          <w:rFonts w:ascii="宋体"/>
          <w:sz w:val="20"/>
        </w:rPr>
        <w:t>000</w:t>
      </w:r>
    </w:p>
    <w:p>
      <w:pPr>
        <w:spacing w:line="260" w:lineRule="exact" w:before="0"/>
        <w:ind w:left="0" w:right="0" w:firstLine="0"/>
        <w:jc w:val="right"/>
        <w:rPr>
          <w:rFonts w:ascii="宋体" w:hAnsi="宋体" w:cs="宋体" w:eastAsia="宋体" w:hint="default"/>
          <w:sz w:val="20"/>
          <w:szCs w:val="20"/>
        </w:rPr>
      </w:pPr>
      <w:r>
        <w:rPr>
          <w:rFonts w:ascii="宋体"/>
          <w:w w:val="95"/>
          <w:sz w:val="20"/>
        </w:rPr>
        <w:t>155,820</w:t>
      </w:r>
      <w:r>
        <w:rPr>
          <w:rFonts w:ascii="宋体"/>
          <w:sz w:val="20"/>
        </w:rPr>
      </w:r>
    </w:p>
    <w:p>
      <w:pPr>
        <w:spacing w:before="0"/>
        <w:ind w:left="0" w:right="0" w:firstLine="0"/>
        <w:jc w:val="right"/>
        <w:rPr>
          <w:rFonts w:ascii="宋体" w:hAnsi="宋体" w:cs="宋体" w:eastAsia="宋体" w:hint="default"/>
          <w:sz w:val="20"/>
          <w:szCs w:val="20"/>
        </w:rPr>
      </w:pPr>
      <w:r>
        <w:rPr>
          <w:rFonts w:ascii="宋体"/>
          <w:sz w:val="20"/>
        </w:rPr>
        <w:t>.00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7"/>
        <w:ind w:left="93" w:right="0" w:firstLine="0"/>
        <w:jc w:val="left"/>
        <w:rPr>
          <w:rFonts w:ascii="宋体" w:hAnsi="宋体" w:cs="宋体" w:eastAsia="宋体" w:hint="default"/>
          <w:sz w:val="20"/>
          <w:szCs w:val="20"/>
        </w:rPr>
      </w:pPr>
      <w:r>
        <w:rPr>
          <w:rFonts w:ascii="宋体"/>
          <w:sz w:val="20"/>
        </w:rPr>
        <w:t>518,824.00</w:t>
      </w:r>
    </w:p>
    <w:p>
      <w:pPr>
        <w:spacing w:line="260" w:lineRule="exact" w:before="72"/>
        <w:ind w:left="317" w:right="112" w:firstLine="0"/>
        <w:jc w:val="center"/>
        <w:rPr>
          <w:rFonts w:ascii="宋体" w:hAnsi="宋体" w:cs="宋体" w:eastAsia="宋体" w:hint="default"/>
          <w:sz w:val="20"/>
          <w:szCs w:val="20"/>
        </w:rPr>
      </w:pPr>
      <w:r>
        <w:rPr/>
        <w:br w:type="column"/>
      </w:r>
      <w:r>
        <w:rPr>
          <w:rFonts w:ascii="宋体"/>
          <w:sz w:val="20"/>
        </w:rPr>
        <w:t>163,004</w:t>
      </w:r>
    </w:p>
    <w:p>
      <w:pPr>
        <w:spacing w:line="260" w:lineRule="exact" w:before="0"/>
        <w:ind w:left="617" w:right="12" w:firstLine="0"/>
        <w:jc w:val="center"/>
        <w:rPr>
          <w:rFonts w:ascii="宋体" w:hAnsi="宋体" w:cs="宋体" w:eastAsia="宋体" w:hint="default"/>
          <w:sz w:val="20"/>
          <w:szCs w:val="20"/>
        </w:rPr>
      </w:pPr>
      <w:r>
        <w:rPr>
          <w:rFonts w:ascii="宋体"/>
          <w:sz w:val="20"/>
        </w:rPr>
        <w:t>.00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260" w:lineRule="exact" w:before="0"/>
        <w:ind w:left="617" w:right="112" w:firstLine="0"/>
        <w:jc w:val="center"/>
        <w:rPr>
          <w:rFonts w:ascii="宋体" w:hAnsi="宋体" w:cs="宋体" w:eastAsia="宋体" w:hint="default"/>
          <w:sz w:val="20"/>
          <w:szCs w:val="20"/>
        </w:rPr>
      </w:pPr>
      <w:r>
        <w:rPr>
          <w:rFonts w:ascii="宋体"/>
          <w:sz w:val="20"/>
        </w:rPr>
        <w:t>200,</w:t>
      </w:r>
    </w:p>
    <w:p>
      <w:pPr>
        <w:spacing w:line="259" w:lineRule="exact" w:before="0"/>
        <w:ind w:left="617" w:right="12" w:firstLine="0"/>
        <w:jc w:val="center"/>
        <w:rPr>
          <w:rFonts w:ascii="宋体" w:hAnsi="宋体" w:cs="宋体" w:eastAsia="宋体" w:hint="default"/>
          <w:sz w:val="20"/>
          <w:szCs w:val="20"/>
        </w:rPr>
      </w:pPr>
      <w:r>
        <w:rPr>
          <w:rFonts w:ascii="宋体"/>
          <w:sz w:val="20"/>
        </w:rPr>
        <w:t>000</w:t>
      </w:r>
    </w:p>
    <w:p>
      <w:pPr>
        <w:spacing w:line="260" w:lineRule="exact" w:before="0"/>
        <w:ind w:left="317" w:right="112" w:firstLine="0"/>
        <w:jc w:val="center"/>
        <w:rPr>
          <w:rFonts w:ascii="宋体" w:hAnsi="宋体" w:cs="宋体" w:eastAsia="宋体" w:hint="default"/>
          <w:sz w:val="20"/>
          <w:szCs w:val="20"/>
        </w:rPr>
      </w:pPr>
      <w:r>
        <w:rPr>
          <w:rFonts w:ascii="宋体"/>
          <w:sz w:val="20"/>
        </w:rPr>
        <w:t>155,820</w:t>
      </w:r>
    </w:p>
    <w:p>
      <w:pPr>
        <w:spacing w:before="0"/>
        <w:ind w:left="617" w:right="12" w:firstLine="0"/>
        <w:jc w:val="center"/>
        <w:rPr>
          <w:rFonts w:ascii="宋体" w:hAnsi="宋体" w:cs="宋体" w:eastAsia="宋体" w:hint="default"/>
          <w:sz w:val="20"/>
          <w:szCs w:val="20"/>
        </w:rPr>
      </w:pPr>
      <w:r>
        <w:rPr>
          <w:rFonts w:ascii="宋体"/>
          <w:sz w:val="20"/>
        </w:rPr>
        <w:t>.00</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260" w:lineRule="exact" w:before="0"/>
        <w:ind w:left="117" w:right="112" w:firstLine="0"/>
        <w:jc w:val="center"/>
        <w:rPr>
          <w:rFonts w:ascii="宋体" w:hAnsi="宋体" w:cs="宋体" w:eastAsia="宋体" w:hint="default"/>
          <w:sz w:val="20"/>
          <w:szCs w:val="20"/>
        </w:rPr>
      </w:pPr>
      <w:r>
        <w:rPr>
          <w:rFonts w:ascii="宋体"/>
          <w:sz w:val="20"/>
        </w:rPr>
        <w:t>518,824.0</w:t>
      </w:r>
    </w:p>
    <w:p>
      <w:pPr>
        <w:spacing w:line="260" w:lineRule="exact" w:before="0"/>
        <w:ind w:left="0" w:right="132" w:firstLine="0"/>
        <w:jc w:val="right"/>
        <w:rPr>
          <w:rFonts w:ascii="宋体" w:hAnsi="宋体" w:cs="宋体" w:eastAsia="宋体" w:hint="default"/>
          <w:sz w:val="20"/>
          <w:szCs w:val="20"/>
        </w:rPr>
      </w:pPr>
      <w:r>
        <w:rPr>
          <w:rFonts w:ascii="宋体"/>
          <w:w w:val="99"/>
          <w:sz w:val="20"/>
        </w:rPr>
        <w:t>0</w:t>
      </w:r>
      <w:r>
        <w:rPr>
          <w:rFonts w:ascii="宋体"/>
          <w:sz w:val="20"/>
        </w:rPr>
      </w:r>
    </w:p>
    <w:p>
      <w:pPr>
        <w:spacing w:after="0" w:line="260" w:lineRule="exact"/>
        <w:jc w:val="right"/>
        <w:rPr>
          <w:rFonts w:ascii="宋体" w:hAnsi="宋体" w:cs="宋体" w:eastAsia="宋体" w:hint="default"/>
          <w:sz w:val="20"/>
          <w:szCs w:val="20"/>
        </w:rPr>
        <w:sectPr>
          <w:type w:val="continuous"/>
          <w:pgSz w:w="11900" w:h="16840"/>
          <w:pgMar w:top="1600" w:bottom="280" w:left="1660" w:right="1560"/>
          <w:cols w:num="5" w:equalWidth="0">
            <w:col w:w="3558" w:space="212"/>
            <w:col w:w="1039" w:space="209"/>
            <w:col w:w="1039" w:space="40"/>
            <w:col w:w="1199" w:space="214"/>
            <w:col w:w="1170"/>
          </w:cols>
        </w:sectPr>
      </w:pPr>
    </w:p>
    <w:p>
      <w:pPr>
        <w:tabs>
          <w:tab w:pos="4119" w:val="left" w:leader="none"/>
          <w:tab w:pos="7059" w:val="left" w:leader="none"/>
        </w:tabs>
        <w:spacing w:before="97"/>
        <w:ind w:left="1128" w:right="143"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tab/>
      </w:r>
      <w:r>
        <w:rPr>
          <w:rFonts w:ascii="宋体" w:hAnsi="宋体" w:cs="宋体" w:eastAsia="宋体" w:hint="default"/>
          <w:w w:val="95"/>
          <w:sz w:val="18"/>
          <w:szCs w:val="18"/>
        </w:rPr>
        <w:t>本年数</w:t>
        <w:tab/>
      </w:r>
      <w:r>
        <w:rPr>
          <w:rFonts w:ascii="宋体" w:hAnsi="宋体" w:cs="宋体" w:eastAsia="宋体" w:hint="default"/>
          <w:sz w:val="18"/>
          <w:szCs w:val="18"/>
        </w:rPr>
        <w:t>上年数</w:t>
      </w:r>
    </w:p>
    <w:p>
      <w:pPr>
        <w:spacing w:line="240" w:lineRule="auto" w:before="13"/>
        <w:rPr>
          <w:rFonts w:ascii="宋体" w:hAnsi="宋体" w:cs="宋体" w:eastAsia="宋体" w:hint="default"/>
          <w:sz w:val="7"/>
          <w:szCs w:val="7"/>
        </w:rPr>
      </w:pPr>
    </w:p>
    <w:p>
      <w:pPr>
        <w:tabs>
          <w:tab w:pos="3152" w:val="left" w:leader="none"/>
          <w:tab w:pos="6096" w:val="left" w:leader="none"/>
        </w:tabs>
        <w:spacing w:line="20" w:lineRule="exact"/>
        <w:ind w:left="118" w:right="0" w:firstLine="0"/>
        <w:rPr>
          <w:rFonts w:ascii="宋体" w:hAnsi="宋体" w:cs="宋体" w:eastAsia="宋体" w:hint="default"/>
          <w:sz w:val="2"/>
          <w:szCs w:val="2"/>
        </w:rPr>
      </w:pPr>
      <w:r>
        <w:rPr>
          <w:rFonts w:ascii="宋体"/>
          <w:sz w:val="2"/>
        </w:rPr>
        <w:pict>
          <v:group style="width:128.0500pt;height:.75pt;mso-position-horizontal-relative:char;mso-position-vertical-relative:line" coordorigin="0,0" coordsize="2561,15">
            <v:group style="position:absolute;left:7;top:7;width:2547;height:2" coordorigin="7,7" coordsize="2547,2">
              <v:shape style="position:absolute;left:7;top:7;width:2547;height:2" coordorigin="7,7" coordsize="2547,0" path="m7,7l2554,7e" filled="false" stroked="true" strokeweight=".72pt" strokecolor="#000000">
                <v:path arrowok="t"/>
              </v:shape>
            </v:group>
          </v:group>
        </w:pict>
      </w:r>
      <w:r>
        <w:rPr>
          <w:rFonts w:ascii="宋体"/>
          <w:sz w:val="2"/>
        </w:rPr>
      </w:r>
      <w:r>
        <w:rPr>
          <w:rFonts w:ascii="宋体"/>
          <w:sz w:val="2"/>
        </w:rPr>
        <w:tab/>
      </w:r>
      <w:r>
        <w:rPr>
          <w:rFonts w:ascii="宋体"/>
          <w:sz w:val="2"/>
        </w:rPr>
        <w:pict>
          <v:group style="width:123.6pt;height:.75pt;mso-position-horizontal-relative:char;mso-position-vertical-relative:line" coordorigin="0,0" coordsize="2472,15">
            <v:group style="position:absolute;left:7;top:7;width:2458;height:2" coordorigin="7,7" coordsize="2458,2">
              <v:shape style="position:absolute;left:7;top:7;width:2458;height:2" coordorigin="7,7" coordsize="2458,0" path="m7,7l2465,7e" filled="false" stroked="true" strokeweight=".72pt" strokecolor="#000000">
                <v:path arrowok="t"/>
              </v:shape>
            </v:group>
          </v:group>
        </w:pict>
      </w:r>
      <w:r>
        <w:rPr>
          <w:rFonts w:ascii="宋体"/>
          <w:sz w:val="2"/>
        </w:rPr>
      </w:r>
      <w:r>
        <w:rPr>
          <w:rFonts w:ascii="宋体"/>
          <w:sz w:val="2"/>
        </w:rPr>
        <w:tab/>
      </w:r>
      <w:r>
        <w:rPr>
          <w:rFonts w:ascii="宋体"/>
          <w:sz w:val="2"/>
        </w:rPr>
        <w:pict>
          <v:group style="width:123.4pt;height:.75pt;mso-position-horizontal-relative:char;mso-position-vertical-relative:line" coordorigin="0,0" coordsize="2468,15">
            <v:group style="position:absolute;left:7;top:7;width:2453;height:2" coordorigin="7,7" coordsize="2453,2">
              <v:shape style="position:absolute;left:7;top:7;width:2453;height:2" coordorigin="7,7" coordsize="2453,0" path="m7,7l2460,7e" filled="false" stroked="true" strokeweight=".72pt" strokecolor="#000000">
                <v:path arrowok="t"/>
              </v:shape>
            </v:group>
          </v:group>
        </w:pict>
      </w:r>
      <w:r>
        <w:rPr>
          <w:rFonts w:ascii="宋体"/>
          <w:sz w:val="2"/>
        </w:rPr>
      </w:r>
    </w:p>
    <w:p>
      <w:pPr>
        <w:tabs>
          <w:tab w:pos="4527" w:val="left" w:leader="none"/>
        </w:tabs>
        <w:spacing w:before="31"/>
        <w:ind w:left="137" w:right="2063" w:firstLine="0"/>
        <w:jc w:val="left"/>
        <w:rPr>
          <w:rFonts w:ascii="宋体" w:hAnsi="宋体" w:cs="宋体" w:eastAsia="宋体" w:hint="default"/>
          <w:sz w:val="24"/>
          <w:szCs w:val="24"/>
        </w:rPr>
      </w:pPr>
      <w:r>
        <w:rPr>
          <w:rFonts w:ascii="宋体" w:hAnsi="宋体" w:cs="宋体" w:eastAsia="宋体" w:hint="default"/>
          <w:w w:val="95"/>
          <w:sz w:val="18"/>
          <w:szCs w:val="18"/>
        </w:rPr>
        <w:t>非流动资产处置损失</w:t>
        <w:tab/>
      </w:r>
      <w:r>
        <w:rPr>
          <w:rFonts w:ascii="宋体" w:hAnsi="宋体" w:cs="宋体" w:eastAsia="宋体" w:hint="default"/>
          <w:position w:val="-5"/>
          <w:sz w:val="24"/>
          <w:szCs w:val="24"/>
        </w:rPr>
        <w:t>27,326.97</w:t>
      </w:r>
      <w:r>
        <w:rPr>
          <w:rFonts w:ascii="宋体" w:hAnsi="宋体" w:cs="宋体" w:eastAsia="宋体" w:hint="default"/>
          <w:sz w:val="24"/>
          <w:szCs w:val="24"/>
        </w:rPr>
      </w:r>
    </w:p>
    <w:p>
      <w:pPr>
        <w:tabs>
          <w:tab w:pos="4527" w:val="left" w:leader="none"/>
        </w:tabs>
        <w:spacing w:before="70"/>
        <w:ind w:left="137" w:right="2063" w:firstLine="0"/>
        <w:jc w:val="left"/>
        <w:rPr>
          <w:rFonts w:ascii="宋体" w:hAnsi="宋体" w:cs="宋体" w:eastAsia="宋体" w:hint="default"/>
          <w:sz w:val="24"/>
          <w:szCs w:val="24"/>
        </w:rPr>
      </w:pPr>
      <w:r>
        <w:rPr>
          <w:rFonts w:ascii="宋体" w:hAnsi="宋体" w:cs="宋体" w:eastAsia="宋体" w:hint="default"/>
          <w:w w:val="95"/>
          <w:sz w:val="18"/>
          <w:szCs w:val="18"/>
        </w:rPr>
        <w:t>其中:固定资产处置损失</w:t>
        <w:tab/>
      </w:r>
      <w:r>
        <w:rPr>
          <w:rFonts w:ascii="宋体" w:hAnsi="宋体" w:cs="宋体" w:eastAsia="宋体" w:hint="default"/>
          <w:position w:val="-5"/>
          <w:sz w:val="24"/>
          <w:szCs w:val="24"/>
        </w:rPr>
        <w:t>27,326.97</w:t>
      </w:r>
      <w:r>
        <w:rPr>
          <w:rFonts w:ascii="宋体" w:hAnsi="宋体" w:cs="宋体" w:eastAsia="宋体" w:hint="default"/>
          <w:sz w:val="24"/>
          <w:szCs w:val="24"/>
        </w:rPr>
      </w:r>
    </w:p>
    <w:p>
      <w:pPr>
        <w:spacing w:before="80"/>
        <w:ind w:left="591" w:right="2063" w:firstLine="0"/>
        <w:jc w:val="left"/>
        <w:rPr>
          <w:rFonts w:ascii="宋体" w:hAnsi="宋体" w:cs="宋体" w:eastAsia="宋体" w:hint="default"/>
          <w:sz w:val="18"/>
          <w:szCs w:val="18"/>
        </w:rPr>
      </w:pPr>
      <w:r>
        <w:rPr>
          <w:rFonts w:ascii="宋体" w:hAnsi="宋体" w:cs="宋体" w:eastAsia="宋体" w:hint="default"/>
          <w:sz w:val="18"/>
          <w:szCs w:val="18"/>
        </w:rPr>
        <w:t>无形资产处置损失</w:t>
      </w:r>
    </w:p>
    <w:p>
      <w:pPr>
        <w:spacing w:line="391" w:lineRule="auto" w:before="148"/>
        <w:ind w:left="137" w:right="67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非货币性资产交换损失</w:t>
      </w:r>
    </w:p>
    <w:p>
      <w:pPr>
        <w:tabs>
          <w:tab w:pos="4527" w:val="left" w:leader="none"/>
        </w:tabs>
        <w:spacing w:line="291" w:lineRule="exact" w:before="0"/>
        <w:ind w:left="137" w:right="2063" w:firstLine="0"/>
        <w:jc w:val="left"/>
        <w:rPr>
          <w:rFonts w:ascii="宋体" w:hAnsi="宋体" w:cs="宋体" w:eastAsia="宋体" w:hint="default"/>
          <w:sz w:val="24"/>
          <w:szCs w:val="24"/>
        </w:rPr>
      </w:pPr>
      <w:r>
        <w:rPr>
          <w:rFonts w:ascii="宋体" w:hAnsi="宋体" w:cs="宋体" w:eastAsia="宋体" w:hint="default"/>
          <w:w w:val="95"/>
          <w:position w:val="2"/>
          <w:sz w:val="18"/>
          <w:szCs w:val="18"/>
        </w:rPr>
        <w:t>债务重组损失</w:t>
        <w:tab/>
      </w:r>
      <w:r>
        <w:rPr>
          <w:rFonts w:ascii="宋体" w:hAnsi="宋体" w:cs="宋体" w:eastAsia="宋体" w:hint="default"/>
          <w:sz w:val="24"/>
          <w:szCs w:val="24"/>
        </w:rPr>
        <w:t>37,595.01</w:t>
      </w:r>
    </w:p>
    <w:p>
      <w:pPr>
        <w:spacing w:line="391" w:lineRule="auto" w:before="113"/>
        <w:ind w:left="137" w:right="7263" w:firstLine="0"/>
        <w:jc w:val="left"/>
        <w:rPr>
          <w:rFonts w:ascii="宋体" w:hAnsi="宋体" w:cs="宋体" w:eastAsia="宋体" w:hint="default"/>
          <w:sz w:val="18"/>
          <w:szCs w:val="18"/>
        </w:rPr>
      </w:pPr>
      <w:r>
        <w:rPr>
          <w:rFonts w:ascii="宋体" w:hAnsi="宋体" w:cs="宋体" w:eastAsia="宋体" w:hint="default"/>
          <w:sz w:val="18"/>
          <w:szCs w:val="18"/>
        </w:rPr>
        <w:t>公益性捐赠支出</w:t>
      </w:r>
      <w:r>
        <w:rPr>
          <w:rFonts w:ascii="宋体" w:hAnsi="宋体" w:cs="宋体" w:eastAsia="宋体" w:hint="default"/>
          <w:w w:val="99"/>
          <w:sz w:val="18"/>
          <w:szCs w:val="18"/>
        </w:rPr>
        <w:t> </w:t>
      </w:r>
      <w:r>
        <w:rPr>
          <w:rFonts w:ascii="宋体" w:hAnsi="宋体" w:cs="宋体" w:eastAsia="宋体" w:hint="default"/>
          <w:sz w:val="18"/>
          <w:szCs w:val="18"/>
        </w:rPr>
        <w:t>非常损失</w:t>
      </w:r>
      <w:r>
        <w:rPr>
          <w:rFonts w:ascii="宋体" w:hAnsi="宋体" w:cs="宋体" w:eastAsia="宋体" w:hint="default"/>
          <w:w w:val="99"/>
          <w:sz w:val="18"/>
          <w:szCs w:val="18"/>
        </w:rPr>
        <w:t> </w:t>
      </w:r>
      <w:r>
        <w:rPr>
          <w:rFonts w:ascii="宋体" w:hAnsi="宋体" w:cs="宋体" w:eastAsia="宋体" w:hint="default"/>
          <w:sz w:val="18"/>
          <w:szCs w:val="18"/>
        </w:rPr>
        <w:t>盘亏损失</w:t>
      </w:r>
    </w:p>
    <w:p>
      <w:pPr>
        <w:spacing w:line="240" w:lineRule="auto" w:before="4"/>
        <w:rPr>
          <w:rFonts w:ascii="宋体" w:hAnsi="宋体" w:cs="宋体" w:eastAsia="宋体" w:hint="default"/>
          <w:sz w:val="8"/>
          <w:szCs w:val="8"/>
        </w:rPr>
      </w:pPr>
    </w:p>
    <w:p>
      <w:pPr>
        <w:spacing w:line="172" w:lineRule="exact" w:before="44"/>
        <w:ind w:left="137" w:right="2063" w:firstLine="0"/>
        <w:jc w:val="left"/>
        <w:rPr>
          <w:rFonts w:ascii="宋体" w:hAnsi="宋体" w:cs="宋体" w:eastAsia="宋体" w:hint="default"/>
          <w:sz w:val="18"/>
          <w:szCs w:val="18"/>
        </w:rPr>
      </w:pPr>
      <w:r>
        <w:rPr>
          <w:rFonts w:ascii="宋体" w:hAnsi="宋体" w:cs="宋体" w:eastAsia="宋体" w:hint="default"/>
          <w:sz w:val="18"/>
          <w:szCs w:val="18"/>
        </w:rPr>
        <w:t>其他</w:t>
      </w:r>
    </w:p>
    <w:p>
      <w:pPr>
        <w:pStyle w:val="BodyText"/>
        <w:tabs>
          <w:tab w:pos="7359" w:val="left" w:leader="none"/>
        </w:tabs>
        <w:spacing w:line="250" w:lineRule="exact"/>
        <w:ind w:left="3171" w:right="143"/>
        <w:jc w:val="left"/>
      </w:pPr>
      <w:r>
        <w:rPr>
          <w:w w:val="95"/>
        </w:rPr>
        <w:t>355,142.28</w:t>
        <w:tab/>
      </w:r>
      <w:r>
        <w:rPr/>
        <w:t>39,277.84</w:t>
      </w:r>
    </w:p>
    <w:p>
      <w:pPr>
        <w:spacing w:after="0" w:line="250" w:lineRule="exact"/>
        <w:jc w:val="left"/>
        <w:sectPr>
          <w:type w:val="continuous"/>
          <w:pgSz w:w="11900" w:h="16840"/>
          <w:pgMar w:top="1600" w:bottom="280" w:left="1660" w:right="1560"/>
        </w:sectPr>
      </w:pPr>
    </w:p>
    <w:p>
      <w:pPr>
        <w:tabs>
          <w:tab w:pos="4119" w:val="left" w:leader="none"/>
          <w:tab w:pos="7059" w:val="left" w:leader="none"/>
        </w:tabs>
        <w:spacing w:before="22"/>
        <w:ind w:left="1128" w:right="143"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tab/>
      </w:r>
      <w:r>
        <w:rPr>
          <w:rFonts w:ascii="宋体" w:hAnsi="宋体" w:cs="宋体" w:eastAsia="宋体" w:hint="default"/>
          <w:w w:val="95"/>
          <w:sz w:val="18"/>
          <w:szCs w:val="18"/>
        </w:rPr>
        <w:t>本年数</w:t>
        <w:tab/>
      </w:r>
      <w:r>
        <w:rPr>
          <w:rFonts w:ascii="宋体" w:hAnsi="宋体" w:cs="宋体" w:eastAsia="宋体" w:hint="default"/>
          <w:sz w:val="18"/>
          <w:szCs w:val="18"/>
        </w:rPr>
        <w:t>上年数</w:t>
      </w:r>
    </w:p>
    <w:p>
      <w:pPr>
        <w:pStyle w:val="BodyText"/>
        <w:tabs>
          <w:tab w:pos="1536" w:val="left" w:leader="none"/>
          <w:tab w:pos="4287" w:val="left" w:leader="none"/>
          <w:tab w:pos="7359" w:val="left" w:leader="none"/>
        </w:tabs>
        <w:spacing w:line="240" w:lineRule="auto" w:before="90"/>
        <w:ind w:left="1083" w:right="143"/>
        <w:jc w:val="left"/>
      </w:pPr>
      <w:r>
        <w:rPr/>
        <w:pict>
          <v:group style="position:absolute;margin-left:89.279999pt;margin-top:5.551028pt;width:127.35pt;height:.1pt;mso-position-horizontal-relative:page;mso-position-vertical-relative:paragraph;z-index:-607744" coordorigin="1786,111" coordsize="2547,2">
            <v:shape style="position:absolute;left:1786;top:111;width:2547;height:2" coordorigin="1786,111" coordsize="2547,0" path="m1786,111l4332,111e" filled="false" stroked="true" strokeweight=".72pt" strokecolor="#000000">
              <v:path arrowok="t"/>
            </v:shape>
            <w10:wrap type="none"/>
          </v:group>
        </w:pict>
      </w:r>
      <w:r>
        <w:rPr/>
        <w:pict>
          <v:group style="position:absolute;margin-left:240.959991pt;margin-top:5.551028pt;width:122.9pt;height:.1pt;mso-position-horizontal-relative:page;mso-position-vertical-relative:paragraph;z-index:-607720" coordorigin="4819,111" coordsize="2458,2">
            <v:shape style="position:absolute;left:4819;top:111;width:2458;height:2" coordorigin="4819,111" coordsize="2458,0" path="m4819,111l7277,111e" filled="false" stroked="true" strokeweight=".72pt" strokecolor="#000000">
              <v:path arrowok="t"/>
            </v:shape>
            <w10:wrap type="none"/>
          </v:group>
        </w:pict>
      </w:r>
      <w:r>
        <w:rPr/>
        <w:pict>
          <v:group style="position:absolute;margin-left:388.199982pt;margin-top:5.551028pt;width:122.65pt;height:.1pt;mso-position-horizontal-relative:page;mso-position-vertical-relative:paragraph;z-index:-607696" coordorigin="7764,111" coordsize="2453,2">
            <v:shape style="position:absolute;left:7764;top:111;width:2453;height:2" coordorigin="7764,111" coordsize="2453,0" path="m7764,111l10217,111e" filled="false" stroked="true" strokeweight=".72pt" strokecolor="#000000">
              <v:path arrowok="t"/>
            </v:shape>
            <w10:wrap type="none"/>
          </v:group>
        </w:pict>
      </w:r>
      <w:r>
        <w:rPr>
          <w:w w:val="95"/>
          <w:position w:val="13"/>
          <w:sz w:val="18"/>
          <w:szCs w:val="18"/>
        </w:rPr>
        <w:t>合</w:t>
        <w:tab/>
        <w:t>计</w:t>
        <w:tab/>
      </w:r>
      <w:r>
        <w:rPr>
          <w:w w:val="95"/>
        </w:rPr>
        <w:t>420,064.26</w:t>
        <w:tab/>
      </w:r>
      <w:r>
        <w:rPr/>
        <w:t>39,277.84</w:t>
      </w:r>
    </w:p>
    <w:p>
      <w:pPr>
        <w:spacing w:line="240" w:lineRule="auto" w:before="1"/>
        <w:rPr>
          <w:rFonts w:ascii="宋体" w:hAnsi="宋体" w:cs="宋体" w:eastAsia="宋体" w:hint="default"/>
          <w:sz w:val="3"/>
          <w:szCs w:val="3"/>
        </w:rPr>
      </w:pPr>
    </w:p>
    <w:p>
      <w:pPr>
        <w:tabs>
          <w:tab w:pos="6082" w:val="left" w:leader="none"/>
        </w:tabs>
        <w:spacing w:line="43" w:lineRule="exact"/>
        <w:ind w:left="3137" w:right="0" w:firstLine="0"/>
        <w:rPr>
          <w:rFonts w:ascii="宋体" w:hAnsi="宋体" w:cs="宋体" w:eastAsia="宋体" w:hint="default"/>
          <w:sz w:val="4"/>
          <w:szCs w:val="4"/>
        </w:rPr>
      </w:pPr>
      <w:r>
        <w:rPr>
          <w:rFonts w:ascii="宋体"/>
          <w:position w:val="0"/>
          <w:sz w:val="4"/>
        </w:rPr>
        <w:pict>
          <v:group style="width:124.35pt;height:2.2pt;mso-position-horizontal-relative:char;mso-position-vertical-relative:line" coordorigin="0,0" coordsize="2487,44">
            <v:group style="position:absolute;left:7;top:36;width:2472;height:2" coordorigin="7,36" coordsize="2472,2">
              <v:shape style="position:absolute;left:7;top:36;width:2472;height:2" coordorigin="7,36" coordsize="2472,0" path="m7,36l2479,36e" filled="false" stroked="true" strokeweight=".72pt" strokecolor="#000000">
                <v:path arrowok="t"/>
              </v:shape>
            </v:group>
            <v:group style="position:absolute;left:7;top:7;width:2472;height:2" coordorigin="7,7" coordsize="2472,2">
              <v:shape style="position:absolute;left:7;top:7;width:2472;height:2" coordorigin="7,7" coordsize="2472,0" path="m7,7l2479,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4.1pt;height:2.2pt;mso-position-horizontal-relative:char;mso-position-vertical-relative:line" coordorigin="0,0" coordsize="2482,44">
            <v:group style="position:absolute;left:7;top:36;width:2468;height:2" coordorigin="7,36" coordsize="2468,2">
              <v:shape style="position:absolute;left:7;top:36;width:2468;height:2" coordorigin="7,36" coordsize="2468,0" path="m7,36l2474,36e" filled="false" stroked="true" strokeweight=".72pt" strokecolor="#000000">
                <v:path arrowok="t"/>
              </v:shape>
            </v:group>
            <v:group style="position:absolute;left:7;top:7;width:2468;height:2" coordorigin="7,7" coordsize="2468,2">
              <v:shape style="position:absolute;left:7;top:7;width:2468;height:2" coordorigin="7,7" coordsize="2468,0" path="m7,7l2474,7e" filled="false" stroked="true" strokeweight=".72pt" strokecolor="#000000">
                <v:path arrowok="t"/>
              </v:shape>
            </v:group>
          </v:group>
        </w:pict>
      </w:r>
      <w:r>
        <w:rPr>
          <w:rFonts w:ascii="宋体"/>
          <w:position w:val="0"/>
          <w:sz w:val="4"/>
        </w:rPr>
      </w:r>
    </w:p>
    <w:p>
      <w:pPr>
        <w:pStyle w:val="BodyText"/>
        <w:spacing w:line="240" w:lineRule="auto" w:before="72"/>
        <w:ind w:left="619" w:right="2063"/>
        <w:jc w:val="left"/>
      </w:pPr>
      <w:r>
        <w:rPr/>
        <w:t>36、所得税费用</w:t>
      </w:r>
    </w:p>
    <w:p>
      <w:pPr>
        <w:pStyle w:val="BodyText"/>
        <w:spacing w:line="240" w:lineRule="auto" w:before="125"/>
        <w:ind w:left="617" w:right="2063"/>
        <w:jc w:val="left"/>
      </w:pPr>
      <w:r>
        <w:rPr/>
        <w:t>（1）所得税费用（收益）的组成</w:t>
      </w:r>
    </w:p>
    <w:p>
      <w:pPr>
        <w:spacing w:line="240" w:lineRule="auto" w:before="2"/>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2590"/>
        <w:gridCol w:w="506"/>
        <w:gridCol w:w="2414"/>
        <w:gridCol w:w="504"/>
        <w:gridCol w:w="2417"/>
      </w:tblGrid>
      <w:tr>
        <w:trPr>
          <w:trHeight w:val="389" w:hRule="exact"/>
        </w:trPr>
        <w:tc>
          <w:tcPr>
            <w:tcW w:w="2590"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506"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04"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1" w:hRule="exact"/>
        </w:trPr>
        <w:tc>
          <w:tcPr>
            <w:tcW w:w="2590" w:type="dxa"/>
            <w:tcBorders>
              <w:top w:val="single" w:sz="6" w:space="0" w:color="000000"/>
              <w:left w:val="nil" w:sz="6" w:space="0" w:color="auto"/>
              <w:bottom w:val="nil" w:sz="6" w:space="0" w:color="auto"/>
              <w:right w:val="nil" w:sz="6" w:space="0" w:color="auto"/>
            </w:tcBorders>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506" w:type="dxa"/>
            <w:tcBorders>
              <w:top w:val="nil" w:sz="6" w:space="0" w:color="auto"/>
              <w:left w:val="nil" w:sz="6" w:space="0" w:color="auto"/>
              <w:bottom w:val="nil" w:sz="6" w:space="0" w:color="auto"/>
              <w:right w:val="nil" w:sz="6" w:space="0" w:color="auto"/>
            </w:tcBorders>
          </w:tcPr>
          <w:p>
            <w:pPr/>
          </w:p>
        </w:tc>
        <w:tc>
          <w:tcPr>
            <w:tcW w:w="2414" w:type="dxa"/>
            <w:tcBorders>
              <w:top w:val="single" w:sz="6" w:space="0" w:color="000000"/>
              <w:left w:val="nil" w:sz="6" w:space="0" w:color="auto"/>
              <w:bottom w:val="nil" w:sz="6" w:space="0" w:color="auto"/>
              <w:right w:val="nil" w:sz="6" w:space="0" w:color="auto"/>
            </w:tcBorders>
          </w:tcPr>
          <w:p>
            <w:pPr>
              <w:pStyle w:val="TableParagraph"/>
              <w:spacing w:line="305" w:lineRule="exact"/>
              <w:ind w:right="10"/>
              <w:jc w:val="right"/>
              <w:rPr>
                <w:rFonts w:ascii="宋体" w:hAnsi="宋体" w:cs="宋体" w:eastAsia="宋体" w:hint="default"/>
                <w:sz w:val="24"/>
                <w:szCs w:val="24"/>
              </w:rPr>
            </w:pPr>
            <w:r>
              <w:rPr>
                <w:rFonts w:ascii="宋体"/>
                <w:w w:val="95"/>
                <w:sz w:val="24"/>
              </w:rPr>
              <w:t>4,346,460.48</w:t>
            </w:r>
            <w:r>
              <w:rPr>
                <w:rFonts w:ascii="宋体"/>
                <w:sz w:val="24"/>
              </w:rPr>
            </w:r>
          </w:p>
        </w:tc>
        <w:tc>
          <w:tcPr>
            <w:tcW w:w="504" w:type="dxa"/>
            <w:tcBorders>
              <w:top w:val="nil" w:sz="6" w:space="0" w:color="auto"/>
              <w:left w:val="nil" w:sz="6" w:space="0" w:color="auto"/>
              <w:bottom w:val="nil" w:sz="6" w:space="0" w:color="auto"/>
              <w:right w:val="nil" w:sz="6" w:space="0" w:color="auto"/>
            </w:tcBorders>
          </w:tcPr>
          <w:p>
            <w:pPr/>
          </w:p>
        </w:tc>
        <w:tc>
          <w:tcPr>
            <w:tcW w:w="2417" w:type="dxa"/>
            <w:tcBorders>
              <w:top w:val="single" w:sz="6" w:space="0" w:color="000000"/>
              <w:left w:val="nil" w:sz="6" w:space="0" w:color="auto"/>
              <w:bottom w:val="nil" w:sz="6" w:space="0" w:color="auto"/>
              <w:right w:val="nil" w:sz="6" w:space="0" w:color="auto"/>
            </w:tcBorders>
          </w:tcPr>
          <w:p>
            <w:pPr>
              <w:pStyle w:val="TableParagraph"/>
              <w:spacing w:line="305" w:lineRule="exact"/>
              <w:ind w:right="10"/>
              <w:jc w:val="right"/>
              <w:rPr>
                <w:rFonts w:ascii="宋体" w:hAnsi="宋体" w:cs="宋体" w:eastAsia="宋体" w:hint="default"/>
                <w:sz w:val="24"/>
                <w:szCs w:val="24"/>
              </w:rPr>
            </w:pPr>
            <w:r>
              <w:rPr>
                <w:rFonts w:ascii="宋体"/>
                <w:w w:val="95"/>
                <w:sz w:val="24"/>
              </w:rPr>
              <w:t>2,806,527.59</w:t>
            </w:r>
            <w:r>
              <w:rPr>
                <w:rFonts w:ascii="宋体"/>
                <w:sz w:val="24"/>
              </w:rPr>
            </w:r>
          </w:p>
        </w:tc>
      </w:tr>
      <w:tr>
        <w:trPr>
          <w:trHeight w:val="390"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506"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single" w:sz="6" w:space="0" w:color="000000"/>
              <w:right w:val="nil" w:sz="6" w:space="0" w:color="auto"/>
            </w:tcBorders>
          </w:tcPr>
          <w:p>
            <w:pPr>
              <w:pStyle w:val="TableParagraph"/>
              <w:spacing w:line="240" w:lineRule="auto" w:before="29"/>
              <w:ind w:right="8"/>
              <w:jc w:val="right"/>
              <w:rPr>
                <w:rFonts w:ascii="宋体" w:hAnsi="宋体" w:cs="宋体" w:eastAsia="宋体" w:hint="default"/>
                <w:sz w:val="20"/>
                <w:szCs w:val="20"/>
              </w:rPr>
            </w:pPr>
            <w:r>
              <w:rPr>
                <w:rFonts w:ascii="宋体"/>
                <w:w w:val="95"/>
                <w:sz w:val="20"/>
              </w:rPr>
              <w:t>-343,910.33</w:t>
            </w:r>
            <w:r>
              <w:rPr>
                <w:rFonts w:ascii="宋体"/>
                <w:sz w:val="20"/>
              </w:rPr>
            </w:r>
          </w:p>
        </w:tc>
        <w:tc>
          <w:tcPr>
            <w:tcW w:w="504"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6" w:space="0" w:color="000000"/>
              <w:right w:val="nil" w:sz="6" w:space="0" w:color="auto"/>
            </w:tcBorders>
          </w:tcPr>
          <w:p>
            <w:pPr>
              <w:pStyle w:val="TableParagraph"/>
              <w:spacing w:line="308" w:lineRule="exact"/>
              <w:ind w:right="10"/>
              <w:jc w:val="right"/>
              <w:rPr>
                <w:rFonts w:ascii="宋体" w:hAnsi="宋体" w:cs="宋体" w:eastAsia="宋体" w:hint="default"/>
                <w:sz w:val="24"/>
                <w:szCs w:val="24"/>
              </w:rPr>
            </w:pPr>
            <w:r>
              <w:rPr>
                <w:rFonts w:ascii="宋体"/>
                <w:w w:val="95"/>
                <w:sz w:val="24"/>
              </w:rPr>
              <w:t>-538,905.53</w:t>
            </w:r>
            <w:r>
              <w:rPr>
                <w:rFonts w:ascii="宋体"/>
                <w:sz w:val="24"/>
              </w:rPr>
            </w:r>
          </w:p>
        </w:tc>
      </w:tr>
    </w:tbl>
    <w:p>
      <w:pPr>
        <w:tabs>
          <w:tab w:pos="1558" w:val="left" w:leader="none"/>
          <w:tab w:pos="4543" w:val="left" w:leader="none"/>
          <w:tab w:pos="7464" w:val="left" w:leader="none"/>
        </w:tabs>
        <w:spacing w:line="275" w:lineRule="exact" w:before="0"/>
        <w:ind w:left="1104" w:right="0" w:firstLine="0"/>
        <w:jc w:val="left"/>
        <w:rPr>
          <w:rFonts w:ascii="宋体" w:hAnsi="宋体" w:cs="宋体" w:eastAsia="宋体" w:hint="default"/>
          <w:sz w:val="18"/>
          <w:szCs w:val="18"/>
        </w:rPr>
      </w:pPr>
      <w:r>
        <w:rPr>
          <w:rFonts w:ascii="宋体" w:hAnsi="宋体" w:cs="宋体" w:eastAsia="宋体" w:hint="default"/>
          <w:w w:val="95"/>
          <w:position w:val="8"/>
          <w:sz w:val="18"/>
          <w:szCs w:val="18"/>
        </w:rPr>
        <w:t>合</w:t>
        <w:tab/>
        <w:t>计</w:t>
        <w:tab/>
      </w:r>
      <w:r>
        <w:rPr>
          <w:rFonts w:ascii="宋体" w:hAnsi="宋体" w:cs="宋体" w:eastAsia="宋体" w:hint="default"/>
          <w:spacing w:val="-1"/>
          <w:sz w:val="18"/>
          <w:szCs w:val="18"/>
        </w:rPr>
        <w:t>4,002,550.15</w:t>
        <w:tab/>
        <w:t>2,267,622.06</w:t>
      </w:r>
    </w:p>
    <w:p>
      <w:pPr>
        <w:spacing w:line="240" w:lineRule="auto" w:before="13"/>
        <w:rPr>
          <w:rFonts w:ascii="宋体" w:hAnsi="宋体" w:cs="宋体" w:eastAsia="宋体" w:hint="default"/>
          <w:sz w:val="7"/>
          <w:szCs w:val="7"/>
        </w:rPr>
      </w:pPr>
    </w:p>
    <w:p>
      <w:pPr>
        <w:tabs>
          <w:tab w:pos="6118" w:val="left" w:leader="none"/>
        </w:tabs>
        <w:spacing w:line="43" w:lineRule="exact"/>
        <w:ind w:left="3200" w:right="0" w:firstLine="0"/>
        <w:rPr>
          <w:rFonts w:ascii="宋体" w:hAnsi="宋体" w:cs="宋体" w:eastAsia="宋体" w:hint="default"/>
          <w:sz w:val="4"/>
          <w:szCs w:val="4"/>
        </w:rPr>
      </w:pPr>
      <w:r>
        <w:rPr>
          <w:rFonts w:ascii="宋体"/>
          <w:position w:val="0"/>
          <w:sz w:val="4"/>
        </w:rPr>
        <w:pict>
          <v:group style="width:122.2pt;height:2.2pt;mso-position-horizontal-relative:char;mso-position-vertical-relative:line" coordorigin="0,0" coordsize="2444,44">
            <v:group style="position:absolute;left:7;top:36;width:2429;height:2" coordorigin="7,36" coordsize="2429,2">
              <v:shape style="position:absolute;left:7;top:36;width:2429;height:2" coordorigin="7,36" coordsize="2429,0" path="m7,36l2436,36e" filled="false" stroked="true" strokeweight=".72pt" strokecolor="#000000">
                <v:path arrowok="t"/>
              </v:shape>
            </v:group>
            <v:group style="position:absolute;left:7;top:7;width:2429;height:2" coordorigin="7,7" coordsize="2429,2">
              <v:shape style="position:absolute;left:7;top:7;width:2429;height:2" coordorigin="7,7" coordsize="2429,0" path="m7,7l243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2.3pt;height:2.2pt;mso-position-horizontal-relative:char;mso-position-vertical-relative:line" coordorigin="0,0" coordsize="2446,44">
            <v:group style="position:absolute;left:7;top:36;width:2432;height:2" coordorigin="7,36" coordsize="2432,2">
              <v:shape style="position:absolute;left:7;top:36;width:2432;height:2" coordorigin="7,36" coordsize="2432,0" path="m7,36l2438,36e" filled="false" stroked="true" strokeweight=".72pt" strokecolor="#000000">
                <v:path arrowok="t"/>
              </v:shape>
            </v:group>
            <v:group style="position:absolute;left:7;top:7;width:2432;height:2" coordorigin="7,7" coordsize="2432,2">
              <v:shape style="position:absolute;left:7;top:7;width:2432;height:2" coordorigin="7,7" coordsize="2432,0" path="m7,7l2438,7e" filled="false" stroked="true" strokeweight=".72pt" strokecolor="#000000">
                <v:path arrowok="t"/>
              </v:shape>
            </v:group>
          </v:group>
        </w:pict>
      </w:r>
      <w:r>
        <w:rPr>
          <w:rFonts w:ascii="宋体"/>
          <w:position w:val="0"/>
          <w:sz w:val="4"/>
        </w:rPr>
      </w:r>
    </w:p>
    <w:p>
      <w:pPr>
        <w:pStyle w:val="BodyText"/>
        <w:spacing w:line="240" w:lineRule="auto" w:before="39"/>
        <w:ind w:left="617" w:right="2063"/>
        <w:jc w:val="left"/>
      </w:pPr>
      <w:r>
        <w:rPr/>
        <w:t>（2）所得税费用（收益）与会计利润的关系</w:t>
      </w:r>
    </w:p>
    <w:p>
      <w:pPr>
        <w:spacing w:line="240" w:lineRule="auto" w:before="1"/>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451"/>
        <w:gridCol w:w="202"/>
        <w:gridCol w:w="2290"/>
        <w:gridCol w:w="202"/>
        <w:gridCol w:w="2287"/>
      </w:tblGrid>
      <w:tr>
        <w:trPr>
          <w:trHeight w:val="313" w:hRule="exact"/>
        </w:trPr>
        <w:tc>
          <w:tcPr>
            <w:tcW w:w="3451" w:type="dxa"/>
            <w:tcBorders>
              <w:top w:val="nil" w:sz="6" w:space="0" w:color="auto"/>
              <w:left w:val="nil" w:sz="6" w:space="0" w:color="auto"/>
              <w:bottom w:val="single" w:sz="4" w:space="0" w:color="000000"/>
              <w:right w:val="nil" w:sz="6" w:space="0" w:color="auto"/>
            </w:tcBorders>
          </w:tcPr>
          <w:p>
            <w:pPr>
              <w:pStyle w:val="TableParagraph"/>
              <w:tabs>
                <w:tab w:pos="801" w:val="left" w:leader="none"/>
              </w:tabs>
              <w:spacing w:line="257"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02"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4" w:space="0" w:color="000000"/>
              <w:right w:val="nil" w:sz="6" w:space="0" w:color="auto"/>
            </w:tcBorders>
          </w:tcPr>
          <w:p>
            <w:pPr>
              <w:pStyle w:val="TableParagraph"/>
              <w:spacing w:line="257" w:lineRule="exact"/>
              <w:ind w:right="5"/>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02"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single" w:sz="4" w:space="0" w:color="000000"/>
              <w:right w:val="nil" w:sz="6" w:space="0" w:color="auto"/>
            </w:tcBorders>
          </w:tcPr>
          <w:p>
            <w:pPr>
              <w:pStyle w:val="TableParagraph"/>
              <w:spacing w:line="257" w:lineRule="exact"/>
              <w:ind w:right="2"/>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04" w:hRule="exact"/>
        </w:trPr>
        <w:tc>
          <w:tcPr>
            <w:tcW w:w="3451" w:type="dxa"/>
            <w:tcBorders>
              <w:top w:val="single" w:sz="4" w:space="0" w:color="000000"/>
              <w:left w:val="nil" w:sz="6" w:space="0" w:color="auto"/>
              <w:bottom w:val="nil" w:sz="6" w:space="0" w:color="auto"/>
              <w:right w:val="nil" w:sz="6" w:space="0" w:color="auto"/>
            </w:tcBorders>
          </w:tcPr>
          <w:p>
            <w:pPr>
              <w:pStyle w:val="TableParagraph"/>
              <w:spacing w:line="249" w:lineRule="exact"/>
              <w:ind w:left="11" w:right="0"/>
              <w:jc w:val="left"/>
              <w:rPr>
                <w:rFonts w:ascii="宋体" w:hAnsi="宋体" w:cs="宋体" w:eastAsia="宋体" w:hint="default"/>
                <w:sz w:val="20"/>
                <w:szCs w:val="20"/>
              </w:rPr>
            </w:pPr>
            <w:r>
              <w:rPr>
                <w:rFonts w:ascii="宋体" w:hAnsi="宋体" w:cs="宋体" w:eastAsia="宋体" w:hint="default"/>
                <w:sz w:val="20"/>
                <w:szCs w:val="20"/>
              </w:rPr>
              <w:t>会计利润总额</w:t>
            </w:r>
          </w:p>
        </w:tc>
        <w:tc>
          <w:tcPr>
            <w:tcW w:w="202" w:type="dxa"/>
            <w:tcBorders>
              <w:top w:val="nil" w:sz="6" w:space="0" w:color="auto"/>
              <w:left w:val="nil" w:sz="6" w:space="0" w:color="auto"/>
              <w:bottom w:val="nil" w:sz="6" w:space="0" w:color="auto"/>
              <w:right w:val="nil" w:sz="6" w:space="0" w:color="auto"/>
            </w:tcBorders>
          </w:tcPr>
          <w:p>
            <w:pPr/>
          </w:p>
        </w:tc>
        <w:tc>
          <w:tcPr>
            <w:tcW w:w="2290" w:type="dxa"/>
            <w:tcBorders>
              <w:top w:val="single" w:sz="4" w:space="0" w:color="000000"/>
              <w:left w:val="nil" w:sz="6" w:space="0" w:color="auto"/>
              <w:bottom w:val="nil" w:sz="6" w:space="0" w:color="auto"/>
              <w:right w:val="nil" w:sz="6" w:space="0" w:color="auto"/>
            </w:tcBorders>
          </w:tcPr>
          <w:p>
            <w:pPr>
              <w:pStyle w:val="TableParagraph"/>
              <w:spacing w:line="249" w:lineRule="exact"/>
              <w:ind w:right="8"/>
              <w:jc w:val="right"/>
              <w:rPr>
                <w:rFonts w:ascii="宋体" w:hAnsi="宋体" w:cs="宋体" w:eastAsia="宋体" w:hint="default"/>
                <w:sz w:val="20"/>
                <w:szCs w:val="20"/>
              </w:rPr>
            </w:pPr>
            <w:r>
              <w:rPr>
                <w:rFonts w:ascii="宋体"/>
                <w:w w:val="95"/>
                <w:sz w:val="20"/>
              </w:rPr>
              <w:t>29,403,057.81</w:t>
            </w:r>
            <w:r>
              <w:rPr>
                <w:rFonts w:ascii="宋体"/>
                <w:sz w:val="20"/>
              </w:rPr>
            </w:r>
          </w:p>
        </w:tc>
        <w:tc>
          <w:tcPr>
            <w:tcW w:w="202" w:type="dxa"/>
            <w:tcBorders>
              <w:top w:val="nil" w:sz="6" w:space="0" w:color="auto"/>
              <w:left w:val="nil" w:sz="6" w:space="0" w:color="auto"/>
              <w:bottom w:val="nil" w:sz="6" w:space="0" w:color="auto"/>
              <w:right w:val="nil" w:sz="6" w:space="0" w:color="auto"/>
            </w:tcBorders>
          </w:tcPr>
          <w:p>
            <w:pPr/>
          </w:p>
        </w:tc>
        <w:tc>
          <w:tcPr>
            <w:tcW w:w="2287" w:type="dxa"/>
            <w:tcBorders>
              <w:top w:val="single" w:sz="4" w:space="0" w:color="000000"/>
              <w:left w:val="nil" w:sz="6" w:space="0" w:color="auto"/>
              <w:bottom w:val="nil" w:sz="6" w:space="0" w:color="auto"/>
              <w:right w:val="nil" w:sz="6" w:space="0" w:color="auto"/>
            </w:tcBorders>
          </w:tcPr>
          <w:p>
            <w:pPr>
              <w:pStyle w:val="TableParagraph"/>
              <w:spacing w:line="249" w:lineRule="exact"/>
              <w:ind w:right="8"/>
              <w:jc w:val="right"/>
              <w:rPr>
                <w:rFonts w:ascii="宋体" w:hAnsi="宋体" w:cs="宋体" w:eastAsia="宋体" w:hint="default"/>
                <w:sz w:val="20"/>
                <w:szCs w:val="20"/>
              </w:rPr>
            </w:pPr>
            <w:r>
              <w:rPr>
                <w:rFonts w:ascii="宋体"/>
                <w:w w:val="95"/>
                <w:sz w:val="20"/>
              </w:rPr>
              <w:t>17,275,092.66</w:t>
            </w:r>
            <w:r>
              <w:rPr>
                <w:rFonts w:ascii="宋体"/>
                <w:sz w:val="20"/>
              </w:rPr>
            </w:r>
          </w:p>
        </w:tc>
      </w:tr>
      <w:tr>
        <w:trPr>
          <w:trHeight w:val="30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50" w:lineRule="exact"/>
              <w:ind w:left="11" w:right="0"/>
              <w:jc w:val="left"/>
              <w:rPr>
                <w:rFonts w:ascii="宋体" w:hAnsi="宋体" w:cs="宋体" w:eastAsia="宋体" w:hint="default"/>
                <w:sz w:val="20"/>
                <w:szCs w:val="20"/>
              </w:rPr>
            </w:pPr>
            <w:r>
              <w:rPr>
                <w:rFonts w:ascii="宋体" w:hAnsi="宋体" w:cs="宋体" w:eastAsia="宋体" w:hint="default"/>
                <w:sz w:val="20"/>
                <w:szCs w:val="20"/>
              </w:rPr>
              <w:t>加:应纳税所得额调整数</w:t>
            </w:r>
          </w:p>
        </w:tc>
        <w:tc>
          <w:tcPr>
            <w:tcW w:w="202"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
        </w:tc>
        <w:tc>
          <w:tcPr>
            <w:tcW w:w="202"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
        </w:tc>
      </w:tr>
      <w:tr>
        <w:trPr>
          <w:trHeight w:val="30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50" w:lineRule="exact"/>
              <w:ind w:left="11"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202"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spacing w:line="250" w:lineRule="exact"/>
              <w:ind w:right="8"/>
              <w:jc w:val="right"/>
              <w:rPr>
                <w:rFonts w:ascii="宋体" w:hAnsi="宋体" w:cs="宋体" w:eastAsia="宋体" w:hint="default"/>
                <w:sz w:val="20"/>
                <w:szCs w:val="20"/>
              </w:rPr>
            </w:pPr>
            <w:r>
              <w:rPr>
                <w:rFonts w:ascii="宋体"/>
                <w:w w:val="95"/>
                <w:sz w:val="20"/>
              </w:rPr>
              <w:t>29,403,057.81</w:t>
            </w:r>
            <w:r>
              <w:rPr>
                <w:rFonts w:ascii="宋体"/>
                <w:sz w:val="20"/>
              </w:rPr>
            </w:r>
          </w:p>
        </w:tc>
        <w:tc>
          <w:tcPr>
            <w:tcW w:w="202"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50" w:lineRule="exact"/>
              <w:ind w:right="8"/>
              <w:jc w:val="right"/>
              <w:rPr>
                <w:rFonts w:ascii="宋体" w:hAnsi="宋体" w:cs="宋体" w:eastAsia="宋体" w:hint="default"/>
                <w:sz w:val="20"/>
                <w:szCs w:val="20"/>
              </w:rPr>
            </w:pPr>
            <w:r>
              <w:rPr>
                <w:rFonts w:ascii="宋体"/>
                <w:w w:val="95"/>
                <w:sz w:val="20"/>
              </w:rPr>
              <w:t>17,275,092.66</w:t>
            </w:r>
            <w:r>
              <w:rPr>
                <w:rFonts w:ascii="宋体"/>
                <w:sz w:val="20"/>
              </w:rPr>
            </w:r>
          </w:p>
        </w:tc>
      </w:tr>
      <w:tr>
        <w:trPr>
          <w:trHeight w:val="30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50" w:lineRule="exact"/>
              <w:ind w:left="11" w:right="0"/>
              <w:jc w:val="left"/>
              <w:rPr>
                <w:rFonts w:ascii="宋体" w:hAnsi="宋体" w:cs="宋体" w:eastAsia="宋体" w:hint="default"/>
                <w:sz w:val="20"/>
                <w:szCs w:val="20"/>
              </w:rPr>
            </w:pPr>
            <w:r>
              <w:rPr>
                <w:rFonts w:ascii="宋体" w:hAnsi="宋体" w:cs="宋体" w:eastAsia="宋体" w:hint="default"/>
                <w:sz w:val="20"/>
                <w:szCs w:val="20"/>
              </w:rPr>
              <w:t>当期所得税费用</w:t>
            </w:r>
          </w:p>
        </w:tc>
        <w:tc>
          <w:tcPr>
            <w:tcW w:w="202"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spacing w:line="250" w:lineRule="exact"/>
              <w:ind w:right="8"/>
              <w:jc w:val="right"/>
              <w:rPr>
                <w:rFonts w:ascii="宋体" w:hAnsi="宋体" w:cs="宋体" w:eastAsia="宋体" w:hint="default"/>
                <w:sz w:val="20"/>
                <w:szCs w:val="20"/>
              </w:rPr>
            </w:pPr>
            <w:r>
              <w:rPr>
                <w:rFonts w:ascii="宋体"/>
                <w:w w:val="95"/>
                <w:sz w:val="20"/>
              </w:rPr>
              <w:t>4,346,460.48</w:t>
            </w:r>
            <w:r>
              <w:rPr>
                <w:rFonts w:ascii="宋体"/>
                <w:sz w:val="20"/>
              </w:rPr>
            </w:r>
          </w:p>
        </w:tc>
        <w:tc>
          <w:tcPr>
            <w:tcW w:w="202"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50" w:lineRule="exact"/>
              <w:ind w:right="8"/>
              <w:jc w:val="right"/>
              <w:rPr>
                <w:rFonts w:ascii="宋体" w:hAnsi="宋体" w:cs="宋体" w:eastAsia="宋体" w:hint="default"/>
                <w:sz w:val="20"/>
                <w:szCs w:val="20"/>
              </w:rPr>
            </w:pPr>
            <w:r>
              <w:rPr>
                <w:rFonts w:ascii="宋体"/>
                <w:w w:val="95"/>
                <w:sz w:val="20"/>
              </w:rPr>
              <w:t>2806527.59</w:t>
            </w:r>
            <w:r>
              <w:rPr>
                <w:rFonts w:ascii="宋体"/>
                <w:sz w:val="20"/>
              </w:rPr>
            </w:r>
          </w:p>
        </w:tc>
      </w:tr>
      <w:tr>
        <w:trPr>
          <w:trHeight w:val="291"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50" w:lineRule="exact"/>
              <w:ind w:left="11"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202"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spacing w:line="250" w:lineRule="exact"/>
              <w:ind w:right="8"/>
              <w:jc w:val="right"/>
              <w:rPr>
                <w:rFonts w:ascii="宋体" w:hAnsi="宋体" w:cs="宋体" w:eastAsia="宋体" w:hint="default"/>
                <w:sz w:val="20"/>
                <w:szCs w:val="20"/>
              </w:rPr>
            </w:pPr>
            <w:r>
              <w:rPr>
                <w:rFonts w:ascii="宋体"/>
                <w:w w:val="95"/>
                <w:sz w:val="20"/>
              </w:rPr>
              <w:t>-343,910.33</w:t>
            </w:r>
            <w:r>
              <w:rPr>
                <w:rFonts w:ascii="宋体"/>
                <w:sz w:val="20"/>
              </w:rPr>
            </w:r>
          </w:p>
        </w:tc>
        <w:tc>
          <w:tcPr>
            <w:tcW w:w="202"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50" w:lineRule="exact"/>
              <w:ind w:right="8"/>
              <w:jc w:val="right"/>
              <w:rPr>
                <w:rFonts w:ascii="宋体" w:hAnsi="宋体" w:cs="宋体" w:eastAsia="宋体" w:hint="default"/>
                <w:sz w:val="20"/>
                <w:szCs w:val="20"/>
              </w:rPr>
            </w:pPr>
            <w:r>
              <w:rPr>
                <w:rFonts w:ascii="宋体"/>
                <w:w w:val="95"/>
                <w:sz w:val="20"/>
              </w:rPr>
              <w:t>-538,905.53</w:t>
            </w:r>
            <w:r>
              <w:rPr>
                <w:rFonts w:ascii="宋体"/>
                <w:sz w:val="20"/>
              </w:rPr>
            </w:r>
          </w:p>
        </w:tc>
      </w:tr>
    </w:tbl>
    <w:p>
      <w:pPr>
        <w:spacing w:line="173" w:lineRule="exact" w:before="0"/>
        <w:ind w:left="137" w:right="2063" w:firstLine="0"/>
        <w:jc w:val="left"/>
        <w:rPr>
          <w:rFonts w:ascii="宋体" w:hAnsi="宋体" w:cs="宋体" w:eastAsia="宋体" w:hint="default"/>
          <w:sz w:val="20"/>
          <w:szCs w:val="20"/>
        </w:rPr>
      </w:pPr>
      <w:r>
        <w:rPr>
          <w:rFonts w:ascii="宋体" w:hAnsi="宋体" w:cs="宋体" w:eastAsia="宋体" w:hint="default"/>
          <w:spacing w:val="7"/>
          <w:sz w:val="20"/>
          <w:szCs w:val="20"/>
        </w:rPr>
        <w:t>其中:递延所得税资产本年增减变动额</w:t>
      </w:r>
    </w:p>
    <w:p>
      <w:pPr>
        <w:tabs>
          <w:tab w:pos="4956" w:val="left" w:leader="none"/>
          <w:tab w:pos="7445" w:val="left" w:leader="none"/>
        </w:tabs>
        <w:spacing w:line="324" w:lineRule="exact" w:before="0"/>
        <w:ind w:left="13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(不含直接计入所有者权益的变动额)</w:t>
        <w:tab/>
      </w:r>
      <w:r>
        <w:rPr>
          <w:rFonts w:ascii="宋体" w:hAnsi="宋体" w:cs="宋体" w:eastAsia="宋体" w:hint="default"/>
          <w:w w:val="95"/>
          <w:sz w:val="20"/>
          <w:szCs w:val="20"/>
        </w:rPr>
        <w:t>-343,910.33</w:t>
        <w:tab/>
      </w:r>
      <w:r>
        <w:rPr>
          <w:rFonts w:ascii="宋体" w:hAnsi="宋体" w:cs="宋体" w:eastAsia="宋体" w:hint="default"/>
          <w:sz w:val="20"/>
          <w:szCs w:val="20"/>
        </w:rPr>
        <w:t>-538,905.53</w:t>
      </w:r>
    </w:p>
    <w:p>
      <w:pPr>
        <w:spacing w:line="260" w:lineRule="exact" w:before="24"/>
        <w:ind w:left="137" w:right="3906" w:firstLine="403"/>
        <w:jc w:val="left"/>
        <w:rPr>
          <w:rFonts w:ascii="宋体" w:hAnsi="宋体" w:cs="宋体" w:eastAsia="宋体" w:hint="default"/>
          <w:sz w:val="20"/>
          <w:szCs w:val="20"/>
        </w:rPr>
      </w:pPr>
      <w:r>
        <w:rPr>
          <w:rFonts w:ascii="宋体" w:hAnsi="宋体" w:cs="宋体" w:eastAsia="宋体" w:hint="default"/>
          <w:spacing w:val="16"/>
          <w:w w:val="95"/>
          <w:sz w:val="20"/>
          <w:szCs w:val="20"/>
        </w:rPr>
        <w:t>递延所得税负债本年增减变动额</w:t>
      </w:r>
      <w:r>
        <w:rPr>
          <w:rFonts w:ascii="宋体" w:hAnsi="宋体" w:cs="宋体" w:eastAsia="宋体" w:hint="default"/>
          <w:w w:val="99"/>
          <w:sz w:val="20"/>
          <w:szCs w:val="20"/>
        </w:rPr>
        <w:t> </w:t>
      </w:r>
      <w:r>
        <w:rPr>
          <w:rFonts w:ascii="宋体" w:hAnsi="宋体" w:cs="宋体" w:eastAsia="宋体" w:hint="default"/>
          <w:sz w:val="20"/>
          <w:szCs w:val="20"/>
        </w:rPr>
        <w:t>(不含直接计入所有者权益的变动额)</w:t>
      </w:r>
    </w:p>
    <w:p>
      <w:pPr>
        <w:spacing w:line="20" w:lineRule="exact"/>
        <w:ind w:left="3773" w:right="0" w:firstLine="0"/>
        <w:rPr>
          <w:rFonts w:ascii="宋体" w:hAnsi="宋体" w:cs="宋体" w:eastAsia="宋体" w:hint="default"/>
          <w:sz w:val="2"/>
          <w:szCs w:val="2"/>
        </w:rPr>
      </w:pPr>
      <w:r>
        <w:rPr>
          <w:rFonts w:ascii="宋体"/>
          <w:sz w:val="2"/>
        </w:rPr>
        <w:pict>
          <v:group style="width:115pt;height:.5pt;mso-position-horizontal-relative:char;mso-position-vertical-relative:line" coordorigin="0,0" coordsize="2300,10">
            <v:group style="position:absolute;left:5;top:5;width:2290;height:2" coordorigin="5,5" coordsize="2290,2">
              <v:shape style="position:absolute;left:5;top:5;width:2290;height:2" coordorigin="5,5" coordsize="2290,0" path="m5,5l2294,5e" filled="false" stroked="true" strokeweight=".48pt" strokecolor="#000000">
                <v:path arrowok="t"/>
              </v:shape>
            </v:group>
          </v:group>
        </w:pict>
      </w:r>
      <w:r>
        <w:rPr>
          <w:rFonts w:ascii="宋体"/>
          <w:sz w:val="2"/>
        </w:rPr>
      </w:r>
      <w:r>
        <w:rPr>
          <w:rFonts w:ascii="Times New Roman"/>
          <w:spacing w:val="181"/>
          <w:sz w:val="2"/>
        </w:rPr>
        <w:t> </w:t>
      </w:r>
      <w:r>
        <w:rPr>
          <w:rFonts w:ascii="宋体"/>
          <w:spacing w:val="181"/>
          <w:sz w:val="2"/>
        </w:rPr>
        <w:pict>
          <v:group style="width:114.85pt;height:.5pt;mso-position-horizontal-relative:char;mso-position-vertical-relative:line" coordorigin="0,0" coordsize="2297,10">
            <v:group style="position:absolute;left:5;top:5;width:2288;height:2" coordorigin="5,5" coordsize="2288,2">
              <v:shape style="position:absolute;left:5;top:5;width:2288;height:2" coordorigin="5,5" coordsize="2288,0" path="m5,5l2292,5e" filled="false" stroked="true" strokeweight=".48pt" strokecolor="#000000">
                <v:path arrowok="t"/>
              </v:shape>
            </v:group>
          </v:group>
        </w:pict>
      </w:r>
      <w:r>
        <w:rPr>
          <w:rFonts w:ascii="宋体"/>
          <w:spacing w:val="181"/>
          <w:sz w:val="2"/>
        </w:rPr>
      </w:r>
    </w:p>
    <w:p>
      <w:pPr>
        <w:tabs>
          <w:tab w:pos="4855" w:val="left" w:leader="none"/>
          <w:tab w:pos="7344" w:val="left" w:leader="none"/>
        </w:tabs>
        <w:spacing w:before="0"/>
        <w:ind w:left="1150" w:right="0" w:firstLine="0"/>
        <w:jc w:val="left"/>
        <w:rPr>
          <w:rFonts w:ascii="宋体" w:hAnsi="宋体" w:cs="宋体" w:eastAsia="宋体" w:hint="default"/>
          <w:sz w:val="20"/>
          <w:szCs w:val="20"/>
        </w:rPr>
      </w:pPr>
      <w:r>
        <w:rPr>
          <w:rFonts w:ascii="宋体" w:hAnsi="宋体" w:cs="宋体" w:eastAsia="宋体" w:hint="default"/>
          <w:w w:val="95"/>
          <w:sz w:val="20"/>
          <w:szCs w:val="20"/>
        </w:rPr>
        <w:t>所得税费用合计</w:t>
        <w:tab/>
        <w:t>4,002,550.15</w:t>
        <w:tab/>
      </w:r>
      <w:r>
        <w:rPr>
          <w:rFonts w:ascii="宋体" w:hAnsi="宋体" w:cs="宋体" w:eastAsia="宋体" w:hint="default"/>
          <w:sz w:val="20"/>
          <w:szCs w:val="20"/>
        </w:rPr>
        <w:t>2,267,622.06</w:t>
      </w:r>
    </w:p>
    <w:p>
      <w:pPr>
        <w:spacing w:line="240" w:lineRule="auto" w:before="12"/>
        <w:rPr>
          <w:rFonts w:ascii="宋体" w:hAnsi="宋体" w:cs="宋体" w:eastAsia="宋体" w:hint="default"/>
          <w:sz w:val="3"/>
          <w:szCs w:val="3"/>
        </w:rPr>
      </w:pPr>
    </w:p>
    <w:p>
      <w:pPr>
        <w:spacing w:line="43" w:lineRule="exact"/>
        <w:ind w:left="3756" w:right="0" w:firstLine="0"/>
        <w:rPr>
          <w:rFonts w:ascii="宋体" w:hAnsi="宋体" w:cs="宋体" w:eastAsia="宋体" w:hint="default"/>
          <w:sz w:val="4"/>
          <w:szCs w:val="4"/>
        </w:rPr>
      </w:pPr>
      <w:r>
        <w:rPr>
          <w:rFonts w:ascii="宋体"/>
          <w:position w:val="0"/>
          <w:sz w:val="4"/>
        </w:rPr>
        <w:pict>
          <v:group style="width:115.95pt;height:2.2pt;mso-position-horizontal-relative:char;mso-position-vertical-relative:line" coordorigin="0,0" coordsize="2319,44">
            <v:group style="position:absolute;left:7;top:36;width:2304;height:2" coordorigin="7,36" coordsize="2304,2">
              <v:shape style="position:absolute;left:7;top:36;width:2304;height:2" coordorigin="7,36" coordsize="2304,0" path="m7,36l2311,36e" filled="false" stroked="true" strokeweight=".72pt" strokecolor="#000000">
                <v:path arrowok="t"/>
              </v:shape>
            </v:group>
            <v:group style="position:absolute;left:7;top:7;width:2304;height:2" coordorigin="7,7" coordsize="2304,2">
              <v:shape style="position:absolute;left:7;top:7;width:2304;height:2" coordorigin="7,7" coordsize="2304,0" path="m7,7l2311,7e" filled="false" stroked="true" strokeweight=".72pt" strokecolor="#000000">
                <v:path arrowok="t"/>
              </v:shape>
            </v:group>
          </v:group>
        </w:pict>
      </w:r>
      <w:r>
        <w:rPr>
          <w:rFonts w:ascii="宋体"/>
          <w:position w:val="0"/>
          <w:sz w:val="4"/>
        </w:rPr>
      </w:r>
      <w:r>
        <w:rPr>
          <w:rFonts w:ascii="Times New Roman"/>
          <w:spacing w:val="157"/>
          <w:position w:val="0"/>
          <w:sz w:val="4"/>
        </w:rPr>
        <w:t> </w:t>
      </w:r>
      <w:r>
        <w:rPr>
          <w:rFonts w:ascii="宋体"/>
          <w:spacing w:val="157"/>
          <w:position w:val="0"/>
          <w:sz w:val="4"/>
        </w:rPr>
        <w:pict>
          <v:group style="width:115.8pt;height:2.2pt;mso-position-horizontal-relative:char;mso-position-vertical-relative:line" coordorigin="0,0" coordsize="2316,44">
            <v:group style="position:absolute;left:7;top:36;width:2302;height:2" coordorigin="7,36" coordsize="2302,2">
              <v:shape style="position:absolute;left:7;top:36;width:2302;height:2" coordorigin="7,36" coordsize="2302,0" path="m7,36l2309,36e" filled="false" stroked="true" strokeweight=".72pt" strokecolor="#000000">
                <v:path arrowok="t"/>
              </v:shape>
            </v:group>
            <v:group style="position:absolute;left:7;top:7;width:2302;height:2" coordorigin="7,7" coordsize="2302,2">
              <v:shape style="position:absolute;left:7;top:7;width:2302;height:2" coordorigin="7,7" coordsize="2302,0" path="m7,7l2309,7e" filled="false" stroked="true" strokeweight=".72pt" strokecolor="#000000">
                <v:path arrowok="t"/>
              </v:shape>
            </v:group>
          </v:group>
        </w:pict>
      </w:r>
      <w:r>
        <w:rPr>
          <w:rFonts w:ascii="宋体"/>
          <w:spacing w:val="157"/>
          <w:position w:val="0"/>
          <w:sz w:val="4"/>
        </w:rPr>
      </w:r>
    </w:p>
    <w:p>
      <w:pPr>
        <w:pStyle w:val="BodyText"/>
        <w:spacing w:line="240" w:lineRule="auto" w:before="72"/>
        <w:ind w:left="619" w:right="2063"/>
        <w:jc w:val="left"/>
      </w:pPr>
      <w:r>
        <w:rPr/>
        <w:t>37、基本每股收益和稀释每股收益</w:t>
      </w:r>
    </w:p>
    <w:p>
      <w:pPr>
        <w:tabs>
          <w:tab w:pos="4143" w:val="left" w:leader="none"/>
          <w:tab w:pos="7068" w:val="left" w:leader="none"/>
        </w:tabs>
        <w:spacing w:line="320" w:lineRule="atLeast" w:before="14"/>
        <w:ind w:left="876" w:right="1069" w:firstLine="268"/>
        <w:jc w:val="left"/>
        <w:rPr>
          <w:rFonts w:ascii="宋体" w:hAnsi="宋体" w:cs="宋体" w:eastAsia="宋体" w:hint="default"/>
          <w:sz w:val="18"/>
          <w:szCs w:val="18"/>
        </w:rPr>
      </w:pPr>
      <w:r>
        <w:rPr/>
        <w:pict>
          <v:group style="position:absolute;margin-left:89.279999pt;margin-top:22.153814pt;width:129.15pt;height:.1pt;mso-position-horizontal-relative:page;mso-position-vertical-relative:paragraph;z-index:-607672" coordorigin="1786,443" coordsize="2583,2">
            <v:shape style="position:absolute;left:1786;top:443;width:2583;height:2" coordorigin="1786,443" coordsize="2583,0" path="m1786,443l4368,443e" filled="false" stroked="true" strokeweight=".72pt" strokecolor="#000000">
              <v:path arrowok="t"/>
            </v:shape>
            <w10:wrap type="none"/>
          </v:group>
        </w:pict>
      </w:r>
      <w:r>
        <w:rPr/>
        <w:pict>
          <v:group style="position:absolute;margin-left:242.87999pt;margin-top:22.153814pt;width:121.8pt;height:.1pt;mso-position-horizontal-relative:page;mso-position-vertical-relative:paragraph;z-index:-607648" coordorigin="4858,443" coordsize="2436,2">
            <v:shape style="position:absolute;left:4858;top:443;width:2436;height:2" coordorigin="4858,443" coordsize="2436,0" path="m4858,443l7294,443e" filled="false" stroked="true" strokeweight=".72pt" strokecolor="#000000">
              <v:path arrowok="t"/>
            </v:shape>
            <w10:wrap type="none"/>
          </v:group>
        </w:pict>
      </w:r>
      <w:r>
        <w:rPr/>
        <w:pict>
          <v:group style="position:absolute;margin-left:389.039978pt;margin-top:22.153814pt;width:121.8pt;height:.1pt;mso-position-horizontal-relative:page;mso-position-vertical-relative:paragraph;z-index:-607624" coordorigin="7781,443" coordsize="2436,2">
            <v:shape style="position:absolute;left:7781;top:443;width:2436;height:2" coordorigin="7781,443" coordsize="2436,0" path="m7781,443l10217,443e" filled="false" stroked="true" strokeweight=".72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tab/>
      </w:r>
      <w:r>
        <w:rPr>
          <w:rFonts w:ascii="宋体" w:hAnsi="宋体" w:cs="宋体" w:eastAsia="宋体" w:hint="default"/>
          <w:w w:val="95"/>
          <w:sz w:val="18"/>
          <w:szCs w:val="18"/>
        </w:rPr>
        <w:t>本年度</w:t>
        <w:tab/>
      </w:r>
      <w:r>
        <w:rPr>
          <w:rFonts w:ascii="宋体" w:hAnsi="宋体" w:cs="宋体" w:eastAsia="宋体" w:hint="default"/>
          <w:sz w:val="18"/>
          <w:szCs w:val="18"/>
        </w:rPr>
        <w:t>上年度</w:t>
      </w:r>
      <w:r>
        <w:rPr>
          <w:rFonts w:ascii="宋体" w:hAnsi="宋体" w:cs="宋体" w:eastAsia="宋体" w:hint="default"/>
          <w:w w:val="99"/>
          <w:sz w:val="18"/>
          <w:szCs w:val="18"/>
        </w:rPr>
        <w:t> </w:t>
      </w:r>
      <w:r>
        <w:rPr>
          <w:rFonts w:ascii="宋体" w:hAnsi="宋体" w:cs="宋体" w:eastAsia="宋体" w:hint="default"/>
          <w:sz w:val="18"/>
          <w:szCs w:val="18"/>
        </w:rPr>
        <w:t>基本每股收益</w:t>
      </w:r>
    </w:p>
    <w:p>
      <w:pPr>
        <w:spacing w:after="0" w:line="320" w:lineRule="atLeast"/>
        <w:jc w:val="left"/>
        <w:rPr>
          <w:rFonts w:ascii="宋体" w:hAnsi="宋体" w:cs="宋体" w:eastAsia="宋体" w:hint="default"/>
          <w:sz w:val="18"/>
          <w:szCs w:val="18"/>
        </w:rPr>
        <w:sectPr>
          <w:pgSz w:w="11900" w:h="16840"/>
          <w:pgMar w:header="0" w:footer="1003" w:top="1440" w:bottom="1200" w:left="1660" w:right="1560"/>
        </w:sectPr>
      </w:pPr>
    </w:p>
    <w:p>
      <w:pPr>
        <w:spacing w:before="134"/>
        <w:ind w:left="876" w:right="-18" w:firstLine="0"/>
        <w:jc w:val="left"/>
        <w:rPr>
          <w:rFonts w:ascii="宋体" w:hAnsi="宋体" w:cs="宋体" w:eastAsia="宋体" w:hint="default"/>
          <w:sz w:val="18"/>
          <w:szCs w:val="18"/>
        </w:rPr>
      </w:pPr>
      <w:r>
        <w:rPr>
          <w:rFonts w:ascii="宋体" w:hAnsi="宋体" w:cs="宋体" w:eastAsia="宋体" w:hint="default"/>
          <w:sz w:val="18"/>
          <w:szCs w:val="18"/>
        </w:rPr>
        <w:t>稀释每股收益</w:t>
      </w:r>
    </w:p>
    <w:p>
      <w:pPr>
        <w:spacing w:line="240" w:lineRule="auto" w:before="3"/>
        <w:rPr>
          <w:rFonts w:ascii="宋体" w:hAnsi="宋体" w:cs="宋体" w:eastAsia="宋体" w:hint="default"/>
          <w:sz w:val="19"/>
          <w:szCs w:val="19"/>
        </w:rPr>
      </w:pPr>
    </w:p>
    <w:p>
      <w:pPr>
        <w:pStyle w:val="BodyText"/>
        <w:spacing w:line="240" w:lineRule="auto"/>
        <w:ind w:left="137" w:right="-18"/>
        <w:jc w:val="left"/>
      </w:pPr>
      <w:r>
        <w:rPr>
          <w:w w:val="99"/>
        </w:rPr>
        <w:t>注</w:t>
      </w:r>
      <w:r>
        <w:rPr>
          <w:spacing w:val="-120"/>
          <w:w w:val="99"/>
        </w:rPr>
        <w:t>：</w:t>
      </w:r>
      <w:r>
        <w:rPr>
          <w:w w:val="99"/>
        </w:rPr>
        <w:t>（1）基本每股收益的计算</w:t>
      </w:r>
      <w:r>
        <w:rPr/>
      </w:r>
    </w:p>
    <w:p>
      <w:pPr>
        <w:tabs>
          <w:tab w:pos="3060" w:val="left" w:leader="none"/>
        </w:tabs>
        <w:spacing w:line="135" w:lineRule="exact" w:before="0"/>
        <w:ind w:left="137" w:right="0" w:firstLine="0"/>
        <w:jc w:val="left"/>
        <w:rPr>
          <w:rFonts w:ascii="宋体" w:hAnsi="宋体" w:cs="宋体" w:eastAsia="宋体" w:hint="default"/>
          <w:sz w:val="20"/>
          <w:szCs w:val="20"/>
        </w:rPr>
      </w:pPr>
      <w:r>
        <w:rPr/>
        <w:br w:type="column"/>
      </w:r>
      <w:r>
        <w:rPr>
          <w:rFonts w:ascii="宋体"/>
          <w:sz w:val="20"/>
        </w:rPr>
        <w:t>0.04</w:t>
        <w:tab/>
        <w:t>0.03</w:t>
      </w:r>
    </w:p>
    <w:p>
      <w:pPr>
        <w:tabs>
          <w:tab w:pos="3063" w:val="left" w:leader="none"/>
        </w:tabs>
        <w:spacing w:before="122"/>
        <w:ind w:left="137" w:right="0" w:firstLine="0"/>
        <w:jc w:val="left"/>
        <w:rPr>
          <w:rFonts w:ascii="宋体" w:hAnsi="宋体" w:cs="宋体" w:eastAsia="宋体" w:hint="default"/>
          <w:sz w:val="20"/>
          <w:szCs w:val="20"/>
        </w:rPr>
      </w:pPr>
      <w:r>
        <w:rPr>
          <w:rFonts w:ascii="宋体"/>
          <w:sz w:val="20"/>
        </w:rPr>
        <w:t>0.04</w:t>
        <w:tab/>
        <w:t>0.03</w:t>
      </w:r>
    </w:p>
    <w:p>
      <w:pPr>
        <w:spacing w:after="0"/>
        <w:jc w:val="left"/>
        <w:rPr>
          <w:rFonts w:ascii="宋体" w:hAnsi="宋体" w:cs="宋体" w:eastAsia="宋体" w:hint="default"/>
          <w:sz w:val="20"/>
          <w:szCs w:val="20"/>
        </w:rPr>
        <w:sectPr>
          <w:type w:val="continuous"/>
          <w:pgSz w:w="11900" w:h="16840"/>
          <w:pgMar w:top="1600" w:bottom="280" w:left="1660" w:right="1560"/>
          <w:cols w:num="2" w:equalWidth="0">
            <w:col w:w="3258" w:space="1825"/>
            <w:col w:w="3597"/>
          </w:cols>
        </w:sectPr>
      </w:pPr>
    </w:p>
    <w:p>
      <w:pPr>
        <w:pStyle w:val="BodyText"/>
        <w:spacing w:line="336" w:lineRule="auto" w:before="125"/>
        <w:ind w:left="617" w:right="260"/>
        <w:jc w:val="left"/>
        <w:rPr>
          <w:sz w:val="12"/>
          <w:szCs w:val="12"/>
        </w:rPr>
      </w:pPr>
      <w:r>
        <w:rPr/>
        <w:t>基本每股收益=归属于普通股股东的净利润÷发行在外的普通股加权平均数</w:t>
      </w:r>
      <w:r>
        <w:rPr>
          <w:w w:val="99"/>
        </w:rPr>
        <w:t> </w:t>
      </w:r>
      <w:r>
        <w:rPr>
          <w:position w:val="2"/>
        </w:rPr>
        <w:t>发行在外的普通股加权平均数=S</w:t>
      </w:r>
      <w:r>
        <w:rPr>
          <w:sz w:val="12"/>
          <w:szCs w:val="12"/>
        </w:rPr>
        <w:t>0</w:t>
      </w:r>
      <w:r>
        <w:rPr>
          <w:position w:val="2"/>
        </w:rPr>
        <w:t>＋S</w:t>
      </w:r>
      <w:r>
        <w:rPr>
          <w:sz w:val="12"/>
          <w:szCs w:val="12"/>
        </w:rPr>
        <w:t>1</w:t>
      </w:r>
      <w:r>
        <w:rPr>
          <w:position w:val="2"/>
        </w:rPr>
        <w:t>＋S</w:t>
      </w:r>
      <w:r>
        <w:rPr>
          <w:sz w:val="12"/>
          <w:szCs w:val="12"/>
        </w:rPr>
        <w:t>i</w:t>
      </w:r>
      <w:r>
        <w:rPr>
          <w:position w:val="2"/>
        </w:rPr>
        <w:t>×M</w:t>
      </w:r>
      <w:r>
        <w:rPr>
          <w:sz w:val="12"/>
          <w:szCs w:val="12"/>
        </w:rPr>
        <w:t>i</w:t>
      </w:r>
      <w:r>
        <w:rPr>
          <w:position w:val="2"/>
        </w:rPr>
        <w:t>÷M</w:t>
      </w:r>
      <w:r>
        <w:rPr>
          <w:sz w:val="12"/>
          <w:szCs w:val="12"/>
        </w:rPr>
        <w:t>0</w:t>
      </w:r>
      <w:r>
        <w:rPr>
          <w:position w:val="2"/>
        </w:rPr>
        <w:t>-S</w:t>
      </w:r>
      <w:r>
        <w:rPr>
          <w:sz w:val="12"/>
          <w:szCs w:val="12"/>
        </w:rPr>
        <w:t>j</w:t>
      </w:r>
      <w:r>
        <w:rPr>
          <w:position w:val="2"/>
        </w:rPr>
        <w:t>×M</w:t>
      </w:r>
      <w:r>
        <w:rPr>
          <w:sz w:val="12"/>
          <w:szCs w:val="12"/>
        </w:rPr>
        <w:t>j</w:t>
      </w:r>
      <w:r>
        <w:rPr>
          <w:position w:val="2"/>
        </w:rPr>
        <w:t>÷M</w:t>
      </w:r>
      <w:r>
        <w:rPr>
          <w:sz w:val="12"/>
          <w:szCs w:val="12"/>
        </w:rPr>
        <w:t>0</w:t>
      </w:r>
      <w:r>
        <w:rPr>
          <w:color w:val="212121"/>
          <w:position w:val="2"/>
        </w:rPr>
        <w:t>-S</w:t>
      </w:r>
      <w:r>
        <w:rPr>
          <w:color w:val="212121"/>
          <w:sz w:val="12"/>
          <w:szCs w:val="12"/>
        </w:rPr>
        <w:t>k</w:t>
      </w:r>
      <w:r>
        <w:rPr>
          <w:sz w:val="12"/>
          <w:szCs w:val="12"/>
        </w:rPr>
      </w:r>
    </w:p>
    <w:p>
      <w:pPr>
        <w:pStyle w:val="BodyText"/>
        <w:spacing w:line="333" w:lineRule="auto" w:before="27"/>
        <w:ind w:left="137" w:right="133" w:firstLine="480"/>
        <w:jc w:val="both"/>
      </w:pPr>
      <w:r>
        <w:rPr>
          <w:position w:val="2"/>
        </w:rPr>
        <w:t>其中，S</w:t>
      </w:r>
      <w:r>
        <w:rPr>
          <w:sz w:val="12"/>
          <w:szCs w:val="12"/>
        </w:rPr>
        <w:t>0 </w:t>
      </w:r>
      <w:r>
        <w:rPr>
          <w:position w:val="2"/>
        </w:rPr>
        <w:t>为期初股份总数；S</w:t>
      </w:r>
      <w:r>
        <w:rPr>
          <w:sz w:val="12"/>
          <w:szCs w:val="12"/>
        </w:rPr>
        <w:t>1</w:t>
      </w:r>
      <w:r>
        <w:rPr>
          <w:spacing w:val="1"/>
          <w:sz w:val="12"/>
          <w:szCs w:val="12"/>
        </w:rPr>
        <w:t> </w:t>
      </w:r>
      <w:r>
        <w:rPr>
          <w:position w:val="2"/>
        </w:rPr>
        <w:t>为报告期因公积金转增股本或股票股利分配等</w:t>
      </w:r>
      <w:r>
        <w:rPr>
          <w:w w:val="99"/>
          <w:position w:val="2"/>
        </w:rPr>
        <w:t> </w:t>
      </w:r>
      <w:r>
        <w:rPr>
          <w:position w:val="2"/>
        </w:rPr>
        <w:t>增加股份数；S</w:t>
      </w:r>
      <w:r>
        <w:rPr>
          <w:sz w:val="12"/>
          <w:szCs w:val="12"/>
        </w:rPr>
        <w:t>i </w:t>
      </w:r>
      <w:r>
        <w:rPr>
          <w:position w:val="2"/>
        </w:rPr>
        <w:t>为报告期因发行新股或债转股等增加股份数；S</w:t>
      </w:r>
      <w:r>
        <w:rPr>
          <w:sz w:val="12"/>
          <w:szCs w:val="12"/>
        </w:rPr>
        <w:t>j </w:t>
      </w:r>
      <w:r>
        <w:rPr>
          <w:position w:val="2"/>
        </w:rPr>
        <w:t>为报告期因回购</w:t>
      </w:r>
      <w:r>
        <w:rPr>
          <w:w w:val="99"/>
          <w:position w:val="2"/>
        </w:rPr>
        <w:t> </w:t>
      </w:r>
      <w:r>
        <w:rPr>
          <w:position w:val="2"/>
        </w:rPr>
        <w:t>等减少股份数；</w:t>
      </w:r>
      <w:r>
        <w:rPr>
          <w:color w:val="212121"/>
          <w:position w:val="2"/>
        </w:rPr>
        <w:t>S</w:t>
      </w:r>
      <w:r>
        <w:rPr>
          <w:color w:val="212121"/>
          <w:sz w:val="12"/>
          <w:szCs w:val="12"/>
        </w:rPr>
        <w:t>k </w:t>
      </w:r>
      <w:r>
        <w:rPr>
          <w:color w:val="212121"/>
          <w:position w:val="2"/>
        </w:rPr>
        <w:t>为报告期缩股数；</w:t>
      </w:r>
      <w:r>
        <w:rPr>
          <w:position w:val="2"/>
        </w:rPr>
        <w:t>M</w:t>
      </w:r>
      <w:r>
        <w:rPr>
          <w:sz w:val="12"/>
          <w:szCs w:val="12"/>
        </w:rPr>
        <w:t>0 </w:t>
      </w:r>
      <w:r>
        <w:rPr>
          <w:position w:val="2"/>
        </w:rPr>
        <w:t>报告期月份数；M</w:t>
      </w:r>
      <w:r>
        <w:rPr>
          <w:sz w:val="12"/>
          <w:szCs w:val="12"/>
        </w:rPr>
        <w:t>i</w:t>
      </w:r>
      <w:r>
        <w:rPr>
          <w:spacing w:val="1"/>
          <w:sz w:val="12"/>
          <w:szCs w:val="12"/>
        </w:rPr>
        <w:t> </w:t>
      </w:r>
      <w:r>
        <w:rPr>
          <w:position w:val="2"/>
        </w:rPr>
        <w:t>为增加股份下一月份起</w:t>
      </w:r>
      <w:r>
        <w:rPr>
          <w:w w:val="99"/>
          <w:position w:val="2"/>
        </w:rPr>
        <w:t> </w:t>
      </w:r>
      <w:r>
        <w:rPr>
          <w:position w:val="2"/>
        </w:rPr>
        <w:t>至报告期期末的月份数；M</w:t>
      </w:r>
      <w:r>
        <w:rPr>
          <w:sz w:val="12"/>
          <w:szCs w:val="12"/>
        </w:rPr>
        <w:t>j</w:t>
      </w:r>
      <w:r>
        <w:rPr>
          <w:spacing w:val="-34"/>
          <w:sz w:val="12"/>
          <w:szCs w:val="12"/>
        </w:rPr>
        <w:t> </w:t>
      </w:r>
      <w:r>
        <w:rPr>
          <w:position w:val="2"/>
        </w:rPr>
        <w:t>为减少股份下一月份起至报告期期末的月份数。</w:t>
      </w:r>
      <w:r>
        <w:rPr/>
      </w:r>
    </w:p>
    <w:p>
      <w:pPr>
        <w:pStyle w:val="BodyText"/>
        <w:spacing w:line="336" w:lineRule="auto" w:before="28"/>
        <w:ind w:left="617" w:right="0"/>
        <w:jc w:val="left"/>
      </w:pPr>
      <w:r>
        <w:rPr/>
        <w:t>（2）稀释每股收益的计算</w:t>
      </w:r>
      <w:r>
        <w:rPr>
          <w:w w:val="99"/>
        </w:rPr>
        <w:t> </w:t>
      </w:r>
      <w:r>
        <w:rPr>
          <w:spacing w:val="-4"/>
          <w:w w:val="99"/>
        </w:rPr>
        <w:t>稀释每股收益=</w:t>
      </w:r>
      <w:r>
        <w:rPr>
          <w:color w:val="212121"/>
          <w:spacing w:val="-4"/>
          <w:w w:val="99"/>
        </w:rPr>
        <w:t>[</w:t>
      </w:r>
      <w:r>
        <w:rPr>
          <w:spacing w:val="-4"/>
          <w:w w:val="99"/>
        </w:rPr>
        <w:t>归属于普通股股东的净利润</w:t>
      </w:r>
      <w:r>
        <w:rPr>
          <w:color w:val="212121"/>
          <w:spacing w:val="-4"/>
          <w:w w:val="99"/>
        </w:rPr>
        <w:t>+（已确认为费用的稀释性潜在普</w:t>
      </w:r>
      <w:r>
        <w:rPr>
          <w:spacing w:val="-4"/>
        </w:rPr>
      </w:r>
    </w:p>
    <w:p>
      <w:pPr>
        <w:pStyle w:val="BodyText"/>
        <w:spacing w:line="333" w:lineRule="auto" w:before="30"/>
        <w:ind w:left="137" w:right="113"/>
        <w:jc w:val="left"/>
      </w:pPr>
      <w:r>
        <w:rPr>
          <w:color w:val="212121"/>
          <w:spacing w:val="-1"/>
          <w:position w:val="2"/>
        </w:rPr>
        <w:t>通股利息－转换费用）×（1-所得税率）]/（S</w:t>
      </w:r>
      <w:r>
        <w:rPr>
          <w:color w:val="212121"/>
          <w:spacing w:val="-1"/>
          <w:sz w:val="12"/>
          <w:szCs w:val="12"/>
        </w:rPr>
        <w:t>0</w:t>
      </w:r>
      <w:r>
        <w:rPr>
          <w:color w:val="212121"/>
          <w:spacing w:val="-1"/>
          <w:position w:val="2"/>
        </w:rPr>
        <w:t>＋S</w:t>
      </w:r>
      <w:r>
        <w:rPr>
          <w:color w:val="212121"/>
          <w:spacing w:val="-1"/>
          <w:sz w:val="12"/>
          <w:szCs w:val="12"/>
        </w:rPr>
        <w:t>1</w:t>
      </w:r>
      <w:r>
        <w:rPr>
          <w:color w:val="212121"/>
          <w:spacing w:val="-1"/>
          <w:position w:val="2"/>
        </w:rPr>
        <w:t>＋S</w:t>
      </w:r>
      <w:r>
        <w:rPr>
          <w:color w:val="212121"/>
          <w:spacing w:val="-1"/>
          <w:sz w:val="12"/>
          <w:szCs w:val="12"/>
        </w:rPr>
        <w:t>i</w:t>
      </w:r>
      <w:r>
        <w:rPr>
          <w:color w:val="212121"/>
          <w:spacing w:val="-1"/>
          <w:position w:val="2"/>
        </w:rPr>
        <w:t>×M</w:t>
      </w:r>
      <w:r>
        <w:rPr>
          <w:color w:val="212121"/>
          <w:spacing w:val="-1"/>
          <w:sz w:val="12"/>
          <w:szCs w:val="12"/>
        </w:rPr>
        <w:t>i</w:t>
      </w:r>
      <w:r>
        <w:rPr>
          <w:color w:val="212121"/>
          <w:spacing w:val="-1"/>
          <w:position w:val="2"/>
        </w:rPr>
        <w:t>÷M</w:t>
      </w:r>
      <w:r>
        <w:rPr>
          <w:color w:val="212121"/>
          <w:spacing w:val="-1"/>
          <w:sz w:val="12"/>
          <w:szCs w:val="12"/>
        </w:rPr>
        <w:t>0</w:t>
      </w:r>
      <w:r>
        <w:rPr>
          <w:color w:val="212121"/>
          <w:spacing w:val="-1"/>
          <w:position w:val="2"/>
        </w:rPr>
        <w:t>-S</w:t>
      </w:r>
      <w:r>
        <w:rPr>
          <w:color w:val="212121"/>
          <w:spacing w:val="-1"/>
          <w:sz w:val="12"/>
          <w:szCs w:val="12"/>
        </w:rPr>
        <w:t>j</w:t>
      </w:r>
      <w:r>
        <w:rPr>
          <w:color w:val="212121"/>
          <w:spacing w:val="-1"/>
          <w:position w:val="2"/>
        </w:rPr>
        <w:t>×M</w:t>
      </w:r>
      <w:r>
        <w:rPr>
          <w:color w:val="212121"/>
          <w:spacing w:val="-1"/>
          <w:sz w:val="12"/>
          <w:szCs w:val="12"/>
        </w:rPr>
        <w:t>j</w:t>
      </w:r>
      <w:r>
        <w:rPr>
          <w:color w:val="212121"/>
          <w:spacing w:val="-1"/>
          <w:position w:val="2"/>
        </w:rPr>
        <w:t>÷M</w:t>
      </w:r>
      <w:r>
        <w:rPr>
          <w:color w:val="212121"/>
          <w:spacing w:val="-1"/>
          <w:sz w:val="12"/>
          <w:szCs w:val="12"/>
        </w:rPr>
        <w:t>0</w:t>
      </w:r>
      <w:r>
        <w:rPr>
          <w:color w:val="212121"/>
          <w:spacing w:val="-1"/>
          <w:position w:val="2"/>
        </w:rPr>
        <w:t>-S</w:t>
      </w:r>
      <w:r>
        <w:rPr>
          <w:color w:val="212121"/>
          <w:spacing w:val="-1"/>
          <w:sz w:val="12"/>
          <w:szCs w:val="12"/>
        </w:rPr>
        <w:t>k</w:t>
      </w:r>
      <w:r>
        <w:rPr>
          <w:color w:val="212121"/>
          <w:spacing w:val="-1"/>
          <w:position w:val="2"/>
        </w:rPr>
        <w:t>+认</w:t>
      </w:r>
      <w:r>
        <w:rPr>
          <w:color w:val="212121"/>
          <w:w w:val="99"/>
          <w:position w:val="2"/>
        </w:rPr>
        <w:t> </w:t>
      </w:r>
      <w:r>
        <w:rPr>
          <w:color w:val="212121"/>
        </w:rPr>
        <w:t>股权证、股份期权、可转换债券等增加的普通股加权平均数）</w:t>
      </w:r>
      <w:r>
        <w:rPr/>
      </w:r>
    </w:p>
    <w:p>
      <w:pPr>
        <w:pStyle w:val="BodyText"/>
        <w:spacing w:line="240" w:lineRule="auto" w:before="30"/>
        <w:ind w:left="617" w:right="0"/>
        <w:jc w:val="left"/>
      </w:pPr>
      <w:r>
        <w:rPr>
          <w:position w:val="2"/>
        </w:rPr>
        <w:t>其中，S</w:t>
      </w:r>
      <w:r>
        <w:rPr>
          <w:sz w:val="12"/>
          <w:szCs w:val="12"/>
        </w:rPr>
        <w:t>0 </w:t>
      </w:r>
      <w:r>
        <w:rPr>
          <w:position w:val="2"/>
        </w:rPr>
        <w:t>为期初股份总数；S</w:t>
      </w:r>
      <w:r>
        <w:rPr>
          <w:sz w:val="12"/>
          <w:szCs w:val="12"/>
        </w:rPr>
        <w:t>1</w:t>
      </w:r>
      <w:r>
        <w:rPr>
          <w:spacing w:val="1"/>
          <w:sz w:val="12"/>
          <w:szCs w:val="12"/>
        </w:rPr>
        <w:t> </w:t>
      </w:r>
      <w:r>
        <w:rPr>
          <w:position w:val="2"/>
        </w:rPr>
        <w:t>为报告期因公积金转增股本或股票股利分配等</w:t>
      </w:r>
      <w:r>
        <w:rPr/>
      </w:r>
    </w:p>
    <w:p>
      <w:pPr>
        <w:spacing w:after="0" w:line="240" w:lineRule="auto"/>
        <w:jc w:val="left"/>
        <w:sectPr>
          <w:type w:val="continuous"/>
          <w:pgSz w:w="11900" w:h="16840"/>
          <w:pgMar w:top="1600" w:bottom="280" w:left="1660" w:right="1560"/>
        </w:sectPr>
      </w:pPr>
    </w:p>
    <w:p>
      <w:pPr>
        <w:pStyle w:val="BodyText"/>
        <w:spacing w:line="331" w:lineRule="auto" w:before="10"/>
        <w:ind w:left="137" w:right="653"/>
        <w:jc w:val="both"/>
      </w:pPr>
      <w:r>
        <w:rPr>
          <w:position w:val="2"/>
        </w:rPr>
        <w:t>增加股份数；S</w:t>
      </w:r>
      <w:r>
        <w:rPr>
          <w:sz w:val="12"/>
          <w:szCs w:val="12"/>
        </w:rPr>
        <w:t>i </w:t>
      </w:r>
      <w:r>
        <w:rPr>
          <w:position w:val="2"/>
        </w:rPr>
        <w:t>为报告期因发行新股或债转股等增加股份数；S</w:t>
      </w:r>
      <w:r>
        <w:rPr>
          <w:sz w:val="12"/>
          <w:szCs w:val="12"/>
        </w:rPr>
        <w:t>j </w:t>
      </w:r>
      <w:r>
        <w:rPr>
          <w:position w:val="2"/>
        </w:rPr>
        <w:t>为报告期因回购</w:t>
      </w:r>
      <w:r>
        <w:rPr>
          <w:w w:val="99"/>
          <w:position w:val="2"/>
        </w:rPr>
        <w:t> </w:t>
      </w:r>
      <w:r>
        <w:rPr>
          <w:position w:val="2"/>
        </w:rPr>
        <w:t>等减少股份数；</w:t>
      </w:r>
      <w:r>
        <w:rPr>
          <w:color w:val="212121"/>
          <w:position w:val="2"/>
        </w:rPr>
        <w:t>S</w:t>
      </w:r>
      <w:r>
        <w:rPr>
          <w:color w:val="212121"/>
          <w:sz w:val="12"/>
          <w:szCs w:val="12"/>
        </w:rPr>
        <w:t>k </w:t>
      </w:r>
      <w:r>
        <w:rPr>
          <w:color w:val="212121"/>
          <w:position w:val="2"/>
        </w:rPr>
        <w:t>为报告期缩股数；</w:t>
      </w:r>
      <w:r>
        <w:rPr>
          <w:position w:val="2"/>
        </w:rPr>
        <w:t>M</w:t>
      </w:r>
      <w:r>
        <w:rPr>
          <w:sz w:val="12"/>
          <w:szCs w:val="12"/>
        </w:rPr>
        <w:t>0 </w:t>
      </w:r>
      <w:r>
        <w:rPr>
          <w:position w:val="2"/>
        </w:rPr>
        <w:t>报告期月份数；M</w:t>
      </w:r>
      <w:r>
        <w:rPr>
          <w:sz w:val="12"/>
          <w:szCs w:val="12"/>
        </w:rPr>
        <w:t>i</w:t>
      </w:r>
      <w:r>
        <w:rPr>
          <w:spacing w:val="1"/>
          <w:sz w:val="12"/>
          <w:szCs w:val="12"/>
        </w:rPr>
        <w:t> </w:t>
      </w:r>
      <w:r>
        <w:rPr>
          <w:position w:val="2"/>
        </w:rPr>
        <w:t>为增加股份下一月份起</w:t>
      </w:r>
      <w:r>
        <w:rPr>
          <w:w w:val="99"/>
          <w:position w:val="2"/>
        </w:rPr>
        <w:t> </w:t>
      </w:r>
      <w:r>
        <w:rPr>
          <w:position w:val="2"/>
        </w:rPr>
        <w:t>至报告期期末的月份数；M</w:t>
      </w:r>
      <w:r>
        <w:rPr>
          <w:sz w:val="12"/>
          <w:szCs w:val="12"/>
        </w:rPr>
        <w:t>j</w:t>
      </w:r>
      <w:r>
        <w:rPr>
          <w:spacing w:val="-34"/>
          <w:sz w:val="12"/>
          <w:szCs w:val="12"/>
        </w:rPr>
        <w:t> </w:t>
      </w:r>
      <w:r>
        <w:rPr>
          <w:position w:val="2"/>
        </w:rPr>
        <w:t>为减少股份下一月份起至报告期期末的月份数。</w:t>
      </w:r>
      <w:r>
        <w:rPr/>
      </w:r>
    </w:p>
    <w:p>
      <w:pPr>
        <w:pStyle w:val="BodyText"/>
        <w:spacing w:line="336" w:lineRule="auto" w:before="33"/>
        <w:ind w:left="677" w:right="823" w:hanging="58"/>
        <w:jc w:val="left"/>
      </w:pPr>
      <w:r>
        <w:rPr/>
        <w:t>38、收到其他与经营活动有关的现金</w:t>
      </w:r>
      <w:r>
        <w:rPr>
          <w:spacing w:val="-111"/>
        </w:rPr>
        <w:t> </w:t>
      </w:r>
      <w:r>
        <w:rPr>
          <w:spacing w:val="-111"/>
        </w:rPr>
      </w:r>
      <w:r>
        <w:rPr/>
        <w:t>本公司“收到其他与经营活动有关的现金”中价值较大的项目列示如下：</w:t>
      </w:r>
    </w:p>
    <w:p>
      <w:pPr>
        <w:tabs>
          <w:tab w:pos="1637" w:val="left" w:leader="none"/>
          <w:tab w:pos="4291" w:val="left" w:leader="none"/>
          <w:tab w:pos="7095" w:val="left" w:leader="none"/>
        </w:tabs>
        <w:spacing w:line="249" w:lineRule="exact" w:before="0"/>
        <w:ind w:left="1236" w:right="823"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本年数</w:t>
        <w:tab/>
      </w:r>
      <w:r>
        <w:rPr>
          <w:rFonts w:ascii="宋体" w:hAnsi="宋体" w:cs="宋体" w:eastAsia="宋体" w:hint="default"/>
          <w:sz w:val="20"/>
          <w:szCs w:val="20"/>
        </w:rPr>
        <w:t>上年数</w:t>
      </w:r>
    </w:p>
    <w:p>
      <w:pPr>
        <w:spacing w:line="240" w:lineRule="auto" w:before="0"/>
        <w:rPr>
          <w:rFonts w:ascii="宋体" w:hAnsi="宋体" w:cs="宋体" w:eastAsia="宋体" w:hint="default"/>
          <w:sz w:val="7"/>
          <w:szCs w:val="7"/>
        </w:rPr>
      </w:pPr>
    </w:p>
    <w:p>
      <w:pPr>
        <w:tabs>
          <w:tab w:pos="3420" w:val="left" w:leader="none"/>
          <w:tab w:pos="6226" w:val="left" w:leader="none"/>
        </w:tabs>
        <w:spacing w:line="20" w:lineRule="exact"/>
        <w:ind w:left="118" w:right="0" w:firstLine="0"/>
        <w:rPr>
          <w:rFonts w:ascii="宋体" w:hAnsi="宋体" w:cs="宋体" w:eastAsia="宋体" w:hint="default"/>
          <w:sz w:val="2"/>
          <w:szCs w:val="2"/>
        </w:rPr>
      </w:pPr>
      <w:r>
        <w:rPr>
          <w:rFonts w:ascii="宋体"/>
          <w:sz w:val="2"/>
        </w:rPr>
        <w:pict>
          <v:group style="width:141.85pt;height:.75pt;mso-position-horizontal-relative:char;mso-position-vertical-relative:line" coordorigin="0,0" coordsize="2837,15">
            <v:group style="position:absolute;left:7;top:7;width:2823;height:2" coordorigin="7,7" coordsize="2823,2">
              <v:shape style="position:absolute;left:7;top:7;width:2823;height:2" coordorigin="7,7" coordsize="2823,0" path="m7,7l2830,7e" filled="false" stroked="true" strokeweight=".72pt" strokecolor="#000000">
                <v:path arrowok="t"/>
              </v:shape>
            </v:group>
          </v:group>
        </w:pict>
      </w:r>
      <w:r>
        <w:rPr>
          <w:rFonts w:ascii="宋体"/>
          <w:sz w:val="2"/>
        </w:rPr>
      </w:r>
      <w:r>
        <w:rPr>
          <w:rFonts w:ascii="宋体"/>
          <w:sz w:val="2"/>
        </w:rPr>
        <w:tab/>
      </w:r>
      <w:r>
        <w:rPr>
          <w:rFonts w:ascii="宋体"/>
          <w:sz w:val="2"/>
        </w:rPr>
        <w:pict>
          <v:group style="width:117pt;height:.75pt;mso-position-horizontal-relative:char;mso-position-vertical-relative:line" coordorigin="0,0" coordsize="2340,15">
            <v:group style="position:absolute;left:7;top:7;width:2326;height:2" coordorigin="7,7" coordsize="2326,2">
              <v:shape style="position:absolute;left:7;top:7;width:2326;height:2" coordorigin="7,7" coordsize="2326,0" path="m7,7l2333,7e" filled="false" stroked="true" strokeweight=".72pt" strokecolor="#000000">
                <v:path arrowok="t"/>
              </v:shape>
            </v:group>
          </v:group>
        </w:pict>
      </w:r>
      <w:r>
        <w:rPr>
          <w:rFonts w:ascii="宋体"/>
          <w:sz w:val="2"/>
        </w:rPr>
      </w:r>
      <w:r>
        <w:rPr>
          <w:rFonts w:ascii="宋体"/>
          <w:sz w:val="2"/>
        </w:rPr>
        <w:tab/>
      </w:r>
      <w:r>
        <w:rPr>
          <w:rFonts w:ascii="宋体"/>
          <w:sz w:val="2"/>
        </w:rPr>
        <w:pict>
          <v:group style="width:116.9pt;height:.75pt;mso-position-horizontal-relative:char;mso-position-vertical-relative:line" coordorigin="0,0" coordsize="2338,15">
            <v:group style="position:absolute;left:7;top:7;width:2324;height:2" coordorigin="7,7" coordsize="2324,2">
              <v:shape style="position:absolute;left:7;top:7;width:2324;height:2" coordorigin="7,7" coordsize="2324,0" path="m7,7l2330,7e" filled="false" stroked="true" strokeweight=".72pt" strokecolor="#000000">
                <v:path arrowok="t"/>
              </v:shape>
            </v:group>
          </v:group>
        </w:pict>
      </w:r>
      <w:r>
        <w:rPr>
          <w:rFonts w:ascii="宋体"/>
          <w:sz w:val="2"/>
        </w:rPr>
      </w:r>
    </w:p>
    <w:p>
      <w:pPr>
        <w:spacing w:line="240" w:lineRule="auto" w:before="2"/>
        <w:rPr>
          <w:rFonts w:ascii="宋体" w:hAnsi="宋体" w:cs="宋体" w:eastAsia="宋体" w:hint="default"/>
          <w:sz w:val="17"/>
          <w:szCs w:val="17"/>
        </w:rPr>
      </w:pPr>
    </w:p>
    <w:p>
      <w:pPr>
        <w:spacing w:before="0"/>
        <w:ind w:left="0" w:right="652" w:firstLine="0"/>
        <w:jc w:val="right"/>
        <w:rPr>
          <w:rFonts w:ascii="宋体" w:hAnsi="宋体" w:cs="宋体" w:eastAsia="宋体" w:hint="default"/>
          <w:sz w:val="20"/>
          <w:szCs w:val="20"/>
        </w:rPr>
      </w:pPr>
      <w:r>
        <w:rPr/>
        <w:pict>
          <v:shape style="position:absolute;margin-left:108.049957pt;margin-top:-8.359661pt;width:261.3500pt;height:190.4pt;mso-position-horizontal-relative:page;mso-position-vertical-relative:paragraph;z-index:10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2"/>
                    <w:gridCol w:w="2265"/>
                  </w:tblGrid>
                  <w:tr>
                    <w:trPr>
                      <w:trHeight w:val="459"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93"/>
                          <w:jc w:val="center"/>
                          <w:rPr>
                            <w:rFonts w:ascii="宋体" w:hAnsi="宋体" w:cs="宋体" w:eastAsia="宋体" w:hint="default"/>
                            <w:sz w:val="20"/>
                            <w:szCs w:val="20"/>
                          </w:rPr>
                        </w:pPr>
                        <w:r>
                          <w:rPr>
                            <w:rFonts w:ascii="宋体" w:hAnsi="宋体" w:cs="宋体" w:eastAsia="宋体" w:hint="default"/>
                            <w:sz w:val="20"/>
                            <w:szCs w:val="20"/>
                          </w:rPr>
                          <w:t>收往来款</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w w:val="95"/>
                            <w:sz w:val="20"/>
                          </w:rPr>
                          <w:t>66,145,306.02</w:t>
                        </w:r>
                        <w:r>
                          <w:rPr>
                            <w:rFonts w:ascii="宋体"/>
                            <w:sz w:val="20"/>
                          </w:rPr>
                        </w:r>
                      </w:p>
                    </w:tc>
                  </w:tr>
                  <w:tr>
                    <w:trPr>
                      <w:trHeight w:val="518"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93"/>
                          <w:jc w:val="center"/>
                          <w:rPr>
                            <w:rFonts w:ascii="宋体" w:hAnsi="宋体" w:cs="宋体" w:eastAsia="宋体" w:hint="default"/>
                            <w:sz w:val="20"/>
                            <w:szCs w:val="20"/>
                          </w:rPr>
                        </w:pPr>
                        <w:r>
                          <w:rPr>
                            <w:rFonts w:ascii="宋体" w:hAnsi="宋体" w:cs="宋体" w:eastAsia="宋体" w:hint="default"/>
                            <w:sz w:val="20"/>
                            <w:szCs w:val="20"/>
                          </w:rPr>
                          <w:t>项目资助补贴款</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w w:val="95"/>
                            <w:sz w:val="20"/>
                          </w:rPr>
                          <w:t>6,000,000.00</w:t>
                        </w:r>
                        <w:r>
                          <w:rPr>
                            <w:rFonts w:ascii="宋体"/>
                            <w:sz w:val="20"/>
                          </w:rPr>
                        </w:r>
                      </w:p>
                    </w:tc>
                  </w:tr>
                  <w:tr>
                    <w:trPr>
                      <w:trHeight w:val="518"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93"/>
                          <w:jc w:val="center"/>
                          <w:rPr>
                            <w:rFonts w:ascii="宋体" w:hAnsi="宋体" w:cs="宋体" w:eastAsia="宋体" w:hint="default"/>
                            <w:sz w:val="20"/>
                            <w:szCs w:val="20"/>
                          </w:rPr>
                        </w:pPr>
                        <w:r>
                          <w:rPr>
                            <w:rFonts w:ascii="宋体" w:hAnsi="宋体" w:cs="宋体" w:eastAsia="宋体" w:hint="default"/>
                            <w:sz w:val="20"/>
                            <w:szCs w:val="20"/>
                          </w:rPr>
                          <w:t>利息收入</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w w:val="95"/>
                            <w:sz w:val="20"/>
                          </w:rPr>
                          <w:t>1,524,826.64</w:t>
                        </w:r>
                        <w:r>
                          <w:rPr>
                            <w:rFonts w:ascii="宋体"/>
                            <w:sz w:val="20"/>
                          </w:rPr>
                        </w:r>
                      </w:p>
                    </w:tc>
                  </w:tr>
                  <w:tr>
                    <w:trPr>
                      <w:trHeight w:val="518"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93"/>
                          <w:jc w:val="center"/>
                          <w:rPr>
                            <w:rFonts w:ascii="宋体" w:hAnsi="宋体" w:cs="宋体" w:eastAsia="宋体" w:hint="default"/>
                            <w:sz w:val="20"/>
                            <w:szCs w:val="20"/>
                          </w:rPr>
                        </w:pPr>
                        <w:r>
                          <w:rPr>
                            <w:rFonts w:ascii="宋体" w:hAnsi="宋体" w:cs="宋体" w:eastAsia="宋体" w:hint="default"/>
                            <w:sz w:val="20"/>
                            <w:szCs w:val="20"/>
                          </w:rPr>
                          <w:t>罚款、违约金、赔偿金</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w w:val="95"/>
                            <w:sz w:val="20"/>
                          </w:rPr>
                          <w:t>24,147.50</w:t>
                        </w:r>
                        <w:r>
                          <w:rPr>
                            <w:rFonts w:ascii="宋体"/>
                            <w:sz w:val="20"/>
                          </w:rPr>
                        </w:r>
                      </w:p>
                    </w:tc>
                  </w:tr>
                  <w:tr>
                    <w:trPr>
                      <w:trHeight w:val="52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93"/>
                          <w:jc w:val="center"/>
                          <w:rPr>
                            <w:rFonts w:ascii="宋体" w:hAnsi="宋体" w:cs="宋体" w:eastAsia="宋体" w:hint="default"/>
                            <w:sz w:val="20"/>
                            <w:szCs w:val="20"/>
                          </w:rPr>
                        </w:pPr>
                        <w:r>
                          <w:rPr>
                            <w:rFonts w:ascii="宋体" w:hAnsi="宋体" w:cs="宋体" w:eastAsia="宋体" w:hint="default"/>
                            <w:sz w:val="20"/>
                            <w:szCs w:val="20"/>
                          </w:rPr>
                          <w:t>押金保证金</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w w:val="95"/>
                            <w:sz w:val="20"/>
                          </w:rPr>
                          <w:t>150,000.00</w:t>
                        </w:r>
                        <w:r>
                          <w:rPr>
                            <w:rFonts w:ascii="宋体"/>
                            <w:sz w:val="20"/>
                          </w:rPr>
                        </w:r>
                      </w:p>
                    </w:tc>
                  </w:tr>
                  <w:tr>
                    <w:trPr>
                      <w:trHeight w:val="482"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93"/>
                          <w:jc w:val="center"/>
                          <w:rPr>
                            <w:rFonts w:ascii="宋体" w:hAnsi="宋体" w:cs="宋体" w:eastAsia="宋体" w:hint="default"/>
                            <w:sz w:val="20"/>
                            <w:szCs w:val="20"/>
                          </w:rPr>
                        </w:pPr>
                        <w:r>
                          <w:rPr>
                            <w:rFonts w:ascii="宋体" w:hAnsi="宋体" w:cs="宋体" w:eastAsia="宋体" w:hint="default"/>
                            <w:sz w:val="20"/>
                            <w:szCs w:val="20"/>
                          </w:rPr>
                          <w:t>其他</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w w:val="95"/>
                            <w:sz w:val="20"/>
                          </w:rPr>
                          <w:t>245,290.08</w:t>
                        </w:r>
                        <w:r>
                          <w:rPr>
                            <w:rFonts w:ascii="宋体"/>
                            <w:sz w:val="20"/>
                          </w:rPr>
                        </w:r>
                      </w:p>
                    </w:tc>
                  </w:tr>
                  <w:tr>
                    <w:trPr>
                      <w:trHeight w:val="407"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90"/>
                          <w:jc w:val="center"/>
                          <w:rPr>
                            <w:rFonts w:ascii="宋体" w:hAnsi="宋体" w:cs="宋体" w:eastAsia="宋体" w:hint="default"/>
                            <w:sz w:val="20"/>
                            <w:szCs w:val="20"/>
                          </w:rPr>
                        </w:pPr>
                        <w:r>
                          <w:rPr>
                            <w:rFonts w:ascii="宋体" w:hAnsi="宋体" w:cs="宋体" w:eastAsia="宋体" w:hint="default"/>
                            <w:sz w:val="20"/>
                            <w:szCs w:val="20"/>
                          </w:rPr>
                          <w:t>收回个人借款</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0"/>
                            <w:szCs w:val="20"/>
                          </w:rPr>
                        </w:pPr>
                        <w:r>
                          <w:rPr>
                            <w:rFonts w:ascii="宋体"/>
                            <w:w w:val="95"/>
                            <w:sz w:val="20"/>
                          </w:rPr>
                          <w:t>305,405.18</w:t>
                        </w:r>
                        <w:r>
                          <w:rPr>
                            <w:rFonts w:ascii="宋体"/>
                            <w:sz w:val="20"/>
                          </w:rPr>
                        </w:r>
                      </w:p>
                    </w:tc>
                  </w:tr>
                  <w:tr>
                    <w:trPr>
                      <w:trHeight w:val="384"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90"/>
                          <w:jc w:val="center"/>
                          <w:rPr>
                            <w:rFonts w:ascii="宋体" w:hAnsi="宋体" w:cs="宋体" w:eastAsia="宋体" w:hint="default"/>
                            <w:sz w:val="20"/>
                            <w:szCs w:val="20"/>
                          </w:rPr>
                        </w:pPr>
                        <w:r>
                          <w:rPr>
                            <w:rFonts w:ascii="宋体" w:hAnsi="宋体" w:cs="宋体" w:eastAsia="宋体" w:hint="default"/>
                            <w:sz w:val="20"/>
                            <w:szCs w:val="20"/>
                          </w:rPr>
                          <w:t>其他政府补助</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20"/>
                            <w:szCs w:val="20"/>
                          </w:rPr>
                        </w:pPr>
                        <w:r>
                          <w:rPr>
                            <w:rFonts w:ascii="宋体"/>
                            <w:w w:val="95"/>
                            <w:sz w:val="20"/>
                          </w:rPr>
                          <w:t>641,920.00</w:t>
                        </w:r>
                        <w:r>
                          <w:rPr>
                            <w:rFonts w:ascii="宋体"/>
                            <w:sz w:val="20"/>
                          </w:rPr>
                        </w:r>
                      </w:p>
                    </w:tc>
                  </w:tr>
                </w:tbl>
                <w:p>
                  <w:pPr/>
                </w:p>
              </w:txbxContent>
            </v:textbox>
            <w10:wrap type="none"/>
          </v:shape>
        </w:pict>
      </w:r>
      <w:r>
        <w:rPr>
          <w:rFonts w:ascii="宋体"/>
          <w:w w:val="95"/>
          <w:sz w:val="20"/>
        </w:rPr>
        <w:t>24,653,231.13</w:t>
      </w:r>
      <w:r>
        <w:rPr>
          <w:rFonts w:ascii="宋体"/>
          <w:sz w:val="20"/>
        </w:rPr>
      </w:r>
    </w:p>
    <w:p>
      <w:pPr>
        <w:spacing w:line="240" w:lineRule="auto" w:before="8"/>
        <w:rPr>
          <w:rFonts w:ascii="宋体" w:hAnsi="宋体" w:cs="宋体" w:eastAsia="宋体" w:hint="default"/>
          <w:sz w:val="19"/>
          <w:szCs w:val="19"/>
        </w:rPr>
      </w:pPr>
    </w:p>
    <w:p>
      <w:pPr>
        <w:spacing w:before="0"/>
        <w:ind w:left="0" w:right="654" w:firstLine="0"/>
        <w:jc w:val="right"/>
        <w:rPr>
          <w:rFonts w:ascii="宋体" w:hAnsi="宋体" w:cs="宋体" w:eastAsia="宋体" w:hint="default"/>
          <w:sz w:val="20"/>
          <w:szCs w:val="20"/>
        </w:rPr>
      </w:pPr>
      <w:r>
        <w:rPr>
          <w:rFonts w:ascii="宋体"/>
          <w:w w:val="95"/>
          <w:sz w:val="20"/>
        </w:rPr>
        <w:t>8,269,824.00</w:t>
      </w:r>
      <w:r>
        <w:rPr>
          <w:rFonts w:ascii="宋体"/>
          <w:sz w:val="20"/>
        </w:rPr>
      </w:r>
    </w:p>
    <w:p>
      <w:pPr>
        <w:spacing w:line="240" w:lineRule="auto" w:before="8"/>
        <w:rPr>
          <w:rFonts w:ascii="宋体" w:hAnsi="宋体" w:cs="宋体" w:eastAsia="宋体" w:hint="default"/>
          <w:sz w:val="19"/>
          <w:szCs w:val="19"/>
        </w:rPr>
      </w:pPr>
    </w:p>
    <w:p>
      <w:pPr>
        <w:spacing w:before="0"/>
        <w:ind w:left="0" w:right="652" w:firstLine="0"/>
        <w:jc w:val="right"/>
        <w:rPr>
          <w:rFonts w:ascii="宋体" w:hAnsi="宋体" w:cs="宋体" w:eastAsia="宋体" w:hint="default"/>
          <w:sz w:val="20"/>
          <w:szCs w:val="20"/>
        </w:rPr>
      </w:pPr>
      <w:r>
        <w:rPr>
          <w:rFonts w:ascii="宋体"/>
          <w:w w:val="95"/>
          <w:sz w:val="20"/>
        </w:rPr>
        <w:t>429,471.13</w:t>
      </w:r>
      <w:r>
        <w:rPr>
          <w:rFonts w:ascii="宋体"/>
          <w:sz w:val="20"/>
        </w:rPr>
      </w:r>
    </w:p>
    <w:p>
      <w:pPr>
        <w:spacing w:line="240" w:lineRule="auto" w:before="8"/>
        <w:rPr>
          <w:rFonts w:ascii="宋体" w:hAnsi="宋体" w:cs="宋体" w:eastAsia="宋体" w:hint="default"/>
          <w:sz w:val="19"/>
          <w:szCs w:val="19"/>
        </w:rPr>
      </w:pPr>
    </w:p>
    <w:p>
      <w:pPr>
        <w:spacing w:before="0"/>
        <w:ind w:left="0" w:right="654" w:firstLine="0"/>
        <w:jc w:val="right"/>
        <w:rPr>
          <w:rFonts w:ascii="宋体" w:hAnsi="宋体" w:cs="宋体" w:eastAsia="宋体" w:hint="default"/>
          <w:sz w:val="20"/>
          <w:szCs w:val="20"/>
        </w:rPr>
      </w:pPr>
      <w:r>
        <w:rPr>
          <w:rFonts w:ascii="宋体"/>
          <w:w w:val="95"/>
          <w:sz w:val="20"/>
        </w:rPr>
        <w:t>20,867.20</w:t>
      </w:r>
      <w:r>
        <w:rPr>
          <w:rFonts w:ascii="宋体"/>
          <w:sz w:val="20"/>
        </w:rPr>
      </w:r>
    </w:p>
    <w:p>
      <w:pPr>
        <w:spacing w:line="240" w:lineRule="auto" w:before="8"/>
        <w:rPr>
          <w:rFonts w:ascii="宋体" w:hAnsi="宋体" w:cs="宋体" w:eastAsia="宋体" w:hint="default"/>
          <w:sz w:val="19"/>
          <w:szCs w:val="19"/>
        </w:rPr>
      </w:pPr>
    </w:p>
    <w:p>
      <w:pPr>
        <w:spacing w:before="0"/>
        <w:ind w:left="0" w:right="652" w:firstLine="0"/>
        <w:jc w:val="right"/>
        <w:rPr>
          <w:rFonts w:ascii="宋体" w:hAnsi="宋体" w:cs="宋体" w:eastAsia="宋体" w:hint="default"/>
          <w:sz w:val="20"/>
          <w:szCs w:val="20"/>
        </w:rPr>
      </w:pPr>
      <w:r>
        <w:rPr>
          <w:rFonts w:ascii="宋体"/>
          <w:w w:val="95"/>
          <w:sz w:val="20"/>
        </w:rPr>
        <w:t>292,966.05</w:t>
      </w:r>
      <w:r>
        <w:rPr>
          <w:rFonts w:ascii="宋体"/>
          <w:sz w:val="20"/>
        </w:rPr>
      </w:r>
    </w:p>
    <w:p>
      <w:pPr>
        <w:spacing w:line="240" w:lineRule="auto" w:before="10"/>
        <w:rPr>
          <w:rFonts w:ascii="宋体" w:hAnsi="宋体" w:cs="宋体" w:eastAsia="宋体" w:hint="default"/>
          <w:sz w:val="19"/>
          <w:szCs w:val="19"/>
        </w:rPr>
      </w:pPr>
    </w:p>
    <w:p>
      <w:pPr>
        <w:spacing w:before="0"/>
        <w:ind w:left="0" w:right="654" w:firstLine="0"/>
        <w:jc w:val="right"/>
        <w:rPr>
          <w:rFonts w:ascii="宋体" w:hAnsi="宋体" w:cs="宋体" w:eastAsia="宋体" w:hint="default"/>
          <w:sz w:val="20"/>
          <w:szCs w:val="20"/>
        </w:rPr>
      </w:pPr>
      <w:r>
        <w:rPr>
          <w:rFonts w:ascii="宋体"/>
          <w:w w:val="95"/>
          <w:sz w:val="20"/>
        </w:rPr>
        <w:t>25,292.11</w:t>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6226" w:val="left" w:leader="none"/>
        </w:tabs>
        <w:spacing w:line="20" w:lineRule="exact"/>
        <w:ind w:left="3420" w:right="0" w:firstLine="0"/>
        <w:rPr>
          <w:rFonts w:ascii="宋体" w:hAnsi="宋体" w:cs="宋体" w:eastAsia="宋体" w:hint="default"/>
          <w:sz w:val="2"/>
          <w:szCs w:val="2"/>
        </w:rPr>
      </w:pPr>
      <w:r>
        <w:rPr>
          <w:rFonts w:ascii="宋体"/>
          <w:sz w:val="2"/>
        </w:rPr>
        <w:pict>
          <v:group style="width:117pt;height:.75pt;mso-position-horizontal-relative:char;mso-position-vertical-relative:line" coordorigin="0,0" coordsize="2340,15">
            <v:group style="position:absolute;left:7;top:7;width:2326;height:2" coordorigin="7,7" coordsize="2326,2">
              <v:shape style="position:absolute;left:7;top:7;width:2326;height:2" coordorigin="7,7" coordsize="2326,0" path="m7,7l2333,7e" filled="false" stroked="true" strokeweight=".72pt" strokecolor="#000000">
                <v:path arrowok="t"/>
              </v:shape>
            </v:group>
          </v:group>
        </w:pict>
      </w:r>
      <w:r>
        <w:rPr>
          <w:rFonts w:ascii="宋体"/>
          <w:sz w:val="2"/>
        </w:rPr>
      </w:r>
      <w:r>
        <w:rPr>
          <w:rFonts w:ascii="宋体"/>
          <w:sz w:val="2"/>
        </w:rPr>
        <w:tab/>
      </w:r>
      <w:r>
        <w:rPr>
          <w:rFonts w:ascii="宋体"/>
          <w:sz w:val="2"/>
        </w:rPr>
        <w:pict>
          <v:group style="width:116.9pt;height:.75pt;mso-position-horizontal-relative:char;mso-position-vertical-relative:line" coordorigin="0,0" coordsize="2338,15">
            <v:group style="position:absolute;left:7;top:7;width:2324;height:2" coordorigin="7,7" coordsize="2324,2">
              <v:shape style="position:absolute;left:7;top:7;width:2324;height:2" coordorigin="7,7" coordsize="2324,0" path="m7,7l2330,7e" filled="false" stroked="true" strokeweight=".72pt" strokecolor="#000000">
                <v:path arrowok="t"/>
              </v:shape>
            </v:group>
          </v:group>
        </w:pict>
      </w:r>
      <w:r>
        <w:rPr>
          <w:rFonts w:ascii="宋体"/>
          <w:sz w:val="2"/>
        </w:rPr>
      </w:r>
    </w:p>
    <w:p>
      <w:pPr>
        <w:tabs>
          <w:tab w:pos="1687" w:val="left" w:leader="none"/>
        </w:tabs>
        <w:spacing w:line="223" w:lineRule="exact" w:before="0"/>
        <w:ind w:left="1186" w:right="823"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tabs>
          <w:tab w:pos="7243" w:val="left" w:leader="none"/>
        </w:tabs>
        <w:spacing w:line="260" w:lineRule="exact" w:before="0"/>
        <w:ind w:left="4443" w:right="0" w:firstLine="0"/>
        <w:jc w:val="left"/>
        <w:rPr>
          <w:rFonts w:ascii="宋体" w:hAnsi="宋体" w:cs="宋体" w:eastAsia="宋体" w:hint="default"/>
          <w:sz w:val="20"/>
          <w:szCs w:val="20"/>
        </w:rPr>
      </w:pPr>
      <w:r>
        <w:rPr>
          <w:rFonts w:ascii="宋体"/>
          <w:w w:val="95"/>
          <w:sz w:val="20"/>
        </w:rPr>
        <w:t>75,036,895.42</w:t>
        <w:tab/>
      </w:r>
      <w:r>
        <w:rPr>
          <w:rFonts w:ascii="宋体"/>
          <w:sz w:val="20"/>
        </w:rPr>
        <w:t>33,691,651.62</w:t>
      </w:r>
    </w:p>
    <w:p>
      <w:pPr>
        <w:spacing w:line="240" w:lineRule="auto" w:before="6"/>
        <w:rPr>
          <w:rFonts w:ascii="宋体" w:hAnsi="宋体" w:cs="宋体" w:eastAsia="宋体" w:hint="default"/>
          <w:sz w:val="2"/>
          <w:szCs w:val="2"/>
        </w:rPr>
      </w:pPr>
    </w:p>
    <w:p>
      <w:pPr>
        <w:tabs>
          <w:tab w:pos="6212" w:val="left" w:leader="none"/>
        </w:tabs>
        <w:spacing w:line="43" w:lineRule="exact"/>
        <w:ind w:left="3406" w:right="0" w:firstLine="0"/>
        <w:rPr>
          <w:rFonts w:ascii="宋体" w:hAnsi="宋体" w:cs="宋体" w:eastAsia="宋体" w:hint="default"/>
          <w:sz w:val="4"/>
          <w:szCs w:val="4"/>
        </w:rPr>
      </w:pPr>
      <w:r>
        <w:rPr>
          <w:rFonts w:ascii="宋体"/>
          <w:position w:val="0"/>
          <w:sz w:val="4"/>
        </w:rPr>
        <w:pict>
          <v:group style="width:117.75pt;height:2.2pt;mso-position-horizontal-relative:char;mso-position-vertical-relative:line" coordorigin="0,0" coordsize="2355,44">
            <v:group style="position:absolute;left:7;top:36;width:2340;height:2" coordorigin="7,36" coordsize="2340,2">
              <v:shape style="position:absolute;left:7;top:36;width:2340;height:2" coordorigin="7,36" coordsize="2340,0" path="m7,36l2347,36e" filled="false" stroked="true" strokeweight=".72pt" strokecolor="#000000">
                <v:path arrowok="t"/>
              </v:shape>
            </v:group>
            <v:group style="position:absolute;left:7;top:7;width:2340;height:2" coordorigin="7,7" coordsize="2340,2">
              <v:shape style="position:absolute;left:7;top:7;width:2340;height:2" coordorigin="7,7" coordsize="2340,0" path="m7,7l2347,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7.6pt;height:2.2pt;mso-position-horizontal-relative:char;mso-position-vertical-relative:line" coordorigin="0,0" coordsize="2352,44">
            <v:group style="position:absolute;left:7;top:36;width:2338;height:2" coordorigin="7,36" coordsize="2338,2">
              <v:shape style="position:absolute;left:7;top:36;width:2338;height:2" coordorigin="7,36" coordsize="2338,0" path="m7,36l2345,36e" filled="false" stroked="true" strokeweight=".72pt" strokecolor="#000000">
                <v:path arrowok="t"/>
              </v:shape>
            </v:group>
            <v:group style="position:absolute;left:7;top:7;width:2338;height:2" coordorigin="7,7" coordsize="2338,2">
              <v:shape style="position:absolute;left:7;top:7;width:2338;height:2" coordorigin="7,7" coordsize="2338,0" path="m7,7l2345,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38" w:lineRule="auto" w:before="26"/>
        <w:ind w:left="617" w:right="883" w:firstLine="2"/>
        <w:jc w:val="left"/>
      </w:pPr>
      <w:r>
        <w:rPr/>
        <w:pict>
          <v:shape style="position:absolute;margin-left:89.279999pt;margin-top:41.356247pt;width:448.6pt;height:261.55pt;mso-position-horizontal-relative:page;mso-position-vertical-relative:paragraph;z-index:10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0"/>
                    <w:gridCol w:w="511"/>
                    <w:gridCol w:w="2477"/>
                    <w:gridCol w:w="511"/>
                    <w:gridCol w:w="2472"/>
                  </w:tblGrid>
                  <w:tr>
                    <w:trPr>
                      <w:trHeight w:val="398" w:hRule="exact"/>
                    </w:trPr>
                    <w:tc>
                      <w:tcPr>
                        <w:tcW w:w="3000" w:type="dxa"/>
                        <w:tcBorders>
                          <w:top w:val="nil" w:sz="6" w:space="0" w:color="auto"/>
                          <w:left w:val="nil" w:sz="6" w:space="0" w:color="auto"/>
                          <w:bottom w:val="single" w:sz="6" w:space="0" w:color="000000"/>
                          <w:right w:val="nil" w:sz="6" w:space="0" w:color="auto"/>
                        </w:tcBorders>
                      </w:tcPr>
                      <w:p>
                        <w:pPr>
                          <w:pStyle w:val="TableParagraph"/>
                          <w:tabs>
                            <w:tab w:pos="400" w:val="left" w:leader="none"/>
                          </w:tabs>
                          <w:spacing w:line="240" w:lineRule="auto" w:before="37"/>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78" w:hRule="exact"/>
                    </w:trPr>
                    <w:tc>
                      <w:tcPr>
                        <w:tcW w:w="3000"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z w:val="20"/>
                            <w:szCs w:val="20"/>
                          </w:rPr>
                          <w:t>银行手续费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11"/>
                          <w:jc w:val="right"/>
                          <w:rPr>
                            <w:rFonts w:ascii="宋体" w:hAnsi="宋体" w:cs="宋体" w:eastAsia="宋体" w:hint="default"/>
                            <w:sz w:val="20"/>
                            <w:szCs w:val="20"/>
                          </w:rPr>
                        </w:pPr>
                        <w:r>
                          <w:rPr>
                            <w:rFonts w:ascii="宋体"/>
                            <w:w w:val="95"/>
                            <w:sz w:val="20"/>
                          </w:rPr>
                          <w:t>591,031.38</w:t>
                        </w:r>
                        <w:r>
                          <w:rPr>
                            <w:rFonts w:ascii="宋体"/>
                            <w:sz w:val="20"/>
                          </w:rPr>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875,163.75</w:t>
                        </w:r>
                        <w:r>
                          <w:rPr>
                            <w:rFonts w:ascii="宋体"/>
                            <w:sz w:val="20"/>
                          </w:rPr>
                        </w:r>
                      </w:p>
                    </w:tc>
                  </w:tr>
                  <w:tr>
                    <w:trPr>
                      <w:trHeight w:val="371"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sz w:val="20"/>
                            <w:szCs w:val="20"/>
                          </w:rPr>
                          <w:t>业务招待费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
                          <w:jc w:val="right"/>
                          <w:rPr>
                            <w:rFonts w:ascii="宋体" w:hAnsi="宋体" w:cs="宋体" w:eastAsia="宋体" w:hint="default"/>
                            <w:sz w:val="20"/>
                            <w:szCs w:val="20"/>
                          </w:rPr>
                        </w:pPr>
                        <w:r>
                          <w:rPr>
                            <w:rFonts w:ascii="宋体"/>
                            <w:spacing w:val="-1"/>
                            <w:sz w:val="20"/>
                          </w:rPr>
                          <w:t>3,858,138.60</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
                          <w:jc w:val="right"/>
                          <w:rPr>
                            <w:rFonts w:ascii="宋体" w:hAnsi="宋体" w:cs="宋体" w:eastAsia="宋体" w:hint="default"/>
                            <w:sz w:val="20"/>
                            <w:szCs w:val="20"/>
                          </w:rPr>
                        </w:pPr>
                        <w:r>
                          <w:rPr>
                            <w:rFonts w:ascii="宋体"/>
                            <w:spacing w:val="-1"/>
                            <w:sz w:val="20"/>
                          </w:rPr>
                          <w:t>3,305,776.50</w:t>
                        </w:r>
                      </w:p>
                    </w:tc>
                  </w:tr>
                  <w:tr>
                    <w:trPr>
                      <w:trHeight w:val="37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差旅费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spacing w:val="-1"/>
                            <w:sz w:val="20"/>
                          </w:rPr>
                          <w:t>3,341,431.76</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spacing w:val="-1"/>
                            <w:sz w:val="20"/>
                          </w:rPr>
                          <w:t>3,127,205.52</w:t>
                        </w:r>
                      </w:p>
                    </w:tc>
                  </w:tr>
                  <w:tr>
                    <w:trPr>
                      <w:trHeight w:val="37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办公费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spacing w:val="-1"/>
                            <w:sz w:val="20"/>
                          </w:rPr>
                          <w:t>1,301,463.80</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spacing w:val="-1"/>
                            <w:sz w:val="20"/>
                          </w:rPr>
                          <w:t>1,450,361.69</w:t>
                        </w:r>
                      </w:p>
                    </w:tc>
                  </w:tr>
                  <w:tr>
                    <w:trPr>
                      <w:trHeight w:val="37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交通费（运输费）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spacing w:val="-1"/>
                            <w:sz w:val="20"/>
                          </w:rPr>
                          <w:t>1,333,770.83</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447,368.04</w:t>
                        </w:r>
                        <w:r>
                          <w:rPr>
                            <w:rFonts w:ascii="宋体"/>
                            <w:sz w:val="20"/>
                          </w:rPr>
                        </w:r>
                      </w:p>
                    </w:tc>
                  </w:tr>
                  <w:tr>
                    <w:trPr>
                      <w:trHeight w:val="37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会议费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w w:val="95"/>
                            <w:sz w:val="20"/>
                          </w:rPr>
                          <w:t>452,147.05</w:t>
                        </w:r>
                        <w:r>
                          <w:rPr>
                            <w:rFonts w:ascii="宋体"/>
                            <w:sz w:val="20"/>
                          </w:rPr>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210,808.00</w:t>
                        </w:r>
                        <w:r>
                          <w:rPr>
                            <w:rFonts w:ascii="宋体"/>
                            <w:sz w:val="20"/>
                          </w:rPr>
                        </w:r>
                      </w:p>
                    </w:tc>
                  </w:tr>
                  <w:tr>
                    <w:trPr>
                      <w:trHeight w:val="371"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通讯费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spacing w:val="-1"/>
                            <w:sz w:val="20"/>
                          </w:rPr>
                          <w:t>1,013,254.94</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420,892.03</w:t>
                        </w:r>
                        <w:r>
                          <w:rPr>
                            <w:rFonts w:ascii="宋体"/>
                            <w:sz w:val="20"/>
                          </w:rPr>
                        </w:r>
                      </w:p>
                    </w:tc>
                  </w:tr>
                  <w:tr>
                    <w:trPr>
                      <w:trHeight w:val="371"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sz w:val="20"/>
                            <w:szCs w:val="20"/>
                          </w:rPr>
                          <w:t>维修费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
                          <w:jc w:val="right"/>
                          <w:rPr>
                            <w:rFonts w:ascii="宋体" w:hAnsi="宋体" w:cs="宋体" w:eastAsia="宋体" w:hint="default"/>
                            <w:sz w:val="20"/>
                            <w:szCs w:val="20"/>
                          </w:rPr>
                        </w:pPr>
                        <w:r>
                          <w:rPr>
                            <w:rFonts w:ascii="宋体"/>
                            <w:w w:val="95"/>
                            <w:sz w:val="20"/>
                          </w:rPr>
                          <w:t>394,234.97</w:t>
                        </w:r>
                        <w:r>
                          <w:rPr>
                            <w:rFonts w:ascii="宋体"/>
                            <w:sz w:val="20"/>
                          </w:rPr>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
                          <w:jc w:val="right"/>
                          <w:rPr>
                            <w:rFonts w:ascii="宋体" w:hAnsi="宋体" w:cs="宋体" w:eastAsia="宋体" w:hint="default"/>
                            <w:sz w:val="20"/>
                            <w:szCs w:val="20"/>
                          </w:rPr>
                        </w:pPr>
                        <w:r>
                          <w:rPr>
                            <w:rFonts w:ascii="宋体"/>
                            <w:w w:val="95"/>
                            <w:sz w:val="20"/>
                          </w:rPr>
                          <w:t>222,287.86</w:t>
                        </w:r>
                        <w:r>
                          <w:rPr>
                            <w:rFonts w:ascii="宋体"/>
                            <w:sz w:val="20"/>
                          </w:rPr>
                        </w:r>
                      </w:p>
                    </w:tc>
                  </w:tr>
                  <w:tr>
                    <w:trPr>
                      <w:trHeight w:val="37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房租水电费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spacing w:val="-1"/>
                            <w:sz w:val="20"/>
                          </w:rPr>
                          <w:t>5,057,232.58</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spacing w:val="-1"/>
                            <w:sz w:val="20"/>
                          </w:rPr>
                          <w:t>4,968,533.04</w:t>
                        </w:r>
                      </w:p>
                    </w:tc>
                  </w:tr>
                  <w:tr>
                    <w:trPr>
                      <w:trHeight w:val="37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保证金</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spacing w:val="-1"/>
                            <w:sz w:val="20"/>
                          </w:rPr>
                          <w:t>1,416,263.90</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302,997.70</w:t>
                        </w:r>
                        <w:r>
                          <w:rPr>
                            <w:rFonts w:ascii="宋体"/>
                            <w:sz w:val="20"/>
                          </w:rPr>
                        </w:r>
                      </w:p>
                    </w:tc>
                  </w:tr>
                  <w:tr>
                    <w:trPr>
                      <w:trHeight w:val="37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中介机构费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spacing w:val="-1"/>
                            <w:sz w:val="20"/>
                          </w:rPr>
                          <w:t>1,965,240.77</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spacing w:val="-1"/>
                            <w:sz w:val="20"/>
                          </w:rPr>
                          <w:t>1,717,964.68</w:t>
                        </w:r>
                      </w:p>
                    </w:tc>
                  </w:tr>
                  <w:tr>
                    <w:trPr>
                      <w:trHeight w:val="37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运输邮寄费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spacing w:val="-1"/>
                            <w:sz w:val="20"/>
                          </w:rPr>
                          <w:t>90,510.12</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513,124.83</w:t>
                        </w:r>
                        <w:r>
                          <w:rPr>
                            <w:rFonts w:ascii="宋体"/>
                            <w:sz w:val="20"/>
                          </w:rPr>
                        </w:r>
                      </w:p>
                    </w:tc>
                  </w:tr>
                  <w:tr>
                    <w:trPr>
                      <w:trHeight w:val="384"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广告宣传展览费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w w:val="95"/>
                            <w:sz w:val="20"/>
                          </w:rPr>
                          <w:t>533,851.93</w:t>
                        </w:r>
                        <w:r>
                          <w:rPr>
                            <w:rFonts w:ascii="宋体"/>
                            <w:sz w:val="20"/>
                          </w:rPr>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798,918.53</w:t>
                        </w:r>
                        <w:r>
                          <w:rPr>
                            <w:rFonts w:ascii="宋体"/>
                            <w:sz w:val="20"/>
                          </w:rPr>
                        </w:r>
                      </w:p>
                    </w:tc>
                  </w:tr>
                </w:tbl>
                <w:p>
                  <w:pPr/>
                </w:p>
              </w:txbxContent>
            </v:textbox>
            <w10:wrap type="none"/>
          </v:shape>
        </w:pict>
      </w:r>
      <w:r>
        <w:rPr/>
        <w:t>39、支付其他与经营活动有关的现金</w:t>
      </w:r>
      <w:r>
        <w:rPr>
          <w:spacing w:val="-113"/>
        </w:rPr>
        <w:t> </w:t>
      </w:r>
      <w:r>
        <w:rPr>
          <w:spacing w:val="-113"/>
        </w:rPr>
      </w:r>
      <w:r>
        <w:rPr/>
        <w:t>本公司“支付其他与经营活动有关的现金”中价值较大的项目列示如下：</w:t>
      </w:r>
    </w:p>
    <w:p>
      <w:pPr>
        <w:spacing w:after="0" w:line="338" w:lineRule="auto"/>
        <w:jc w:val="left"/>
        <w:sectPr>
          <w:pgSz w:w="11900" w:h="16840"/>
          <w:pgMar w:header="0" w:footer="1003" w:top="1480" w:bottom="1200" w:left="1660" w:right="1040"/>
        </w:sectPr>
      </w:pPr>
    </w:p>
    <w:p>
      <w:pPr>
        <w:spacing w:line="240" w:lineRule="auto" w:before="6"/>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3000"/>
        <w:gridCol w:w="511"/>
        <w:gridCol w:w="2477"/>
        <w:gridCol w:w="511"/>
        <w:gridCol w:w="2472"/>
      </w:tblGrid>
      <w:tr>
        <w:trPr>
          <w:trHeight w:val="398" w:hRule="exact"/>
        </w:trPr>
        <w:tc>
          <w:tcPr>
            <w:tcW w:w="3000" w:type="dxa"/>
            <w:tcBorders>
              <w:top w:val="nil" w:sz="6" w:space="0" w:color="auto"/>
              <w:left w:val="nil" w:sz="6" w:space="0" w:color="auto"/>
              <w:bottom w:val="single" w:sz="6" w:space="0" w:color="000000"/>
              <w:right w:val="nil" w:sz="6" w:space="0" w:color="auto"/>
            </w:tcBorders>
          </w:tcPr>
          <w:p>
            <w:pPr>
              <w:pStyle w:val="TableParagraph"/>
              <w:tabs>
                <w:tab w:pos="400" w:val="left" w:leader="none"/>
              </w:tabs>
              <w:spacing w:line="240" w:lineRule="auto" w:before="37"/>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77" w:hRule="exact"/>
        </w:trPr>
        <w:tc>
          <w:tcPr>
            <w:tcW w:w="3000"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20"/>
                <w:szCs w:val="20"/>
              </w:rPr>
            </w:pPr>
            <w:r>
              <w:rPr>
                <w:rFonts w:ascii="宋体" w:hAnsi="宋体" w:cs="宋体" w:eastAsia="宋体" w:hint="default"/>
                <w:sz w:val="20"/>
                <w:szCs w:val="20"/>
              </w:rPr>
              <w:t>上市费用</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11"/>
              <w:jc w:val="right"/>
              <w:rPr>
                <w:rFonts w:ascii="宋体" w:hAnsi="宋体" w:cs="宋体" w:eastAsia="宋体" w:hint="default"/>
                <w:sz w:val="20"/>
                <w:szCs w:val="20"/>
              </w:rPr>
            </w:pPr>
            <w:r>
              <w:rPr>
                <w:rFonts w:ascii="宋体"/>
                <w:w w:val="95"/>
                <w:sz w:val="20"/>
              </w:rPr>
              <w:t>194,964.00</w:t>
            </w:r>
            <w:r>
              <w:rPr>
                <w:rFonts w:ascii="宋体"/>
                <w:sz w:val="20"/>
              </w:rPr>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single" w:sz="6" w:space="0" w:color="000000"/>
              <w:left w:val="nil" w:sz="6" w:space="0" w:color="auto"/>
              <w:bottom w:val="nil" w:sz="6" w:space="0" w:color="auto"/>
              <w:right w:val="nil" w:sz="6" w:space="0" w:color="auto"/>
            </w:tcBorders>
          </w:tcPr>
          <w:p>
            <w:pPr>
              <w:pStyle w:val="TableParagraph"/>
              <w:spacing w:line="240" w:lineRule="auto" w:before="23"/>
              <w:ind w:right="8"/>
              <w:jc w:val="right"/>
              <w:rPr>
                <w:rFonts w:ascii="宋体" w:hAnsi="宋体" w:cs="宋体" w:eastAsia="宋体" w:hint="default"/>
                <w:sz w:val="20"/>
                <w:szCs w:val="20"/>
              </w:rPr>
            </w:pPr>
            <w:r>
              <w:rPr>
                <w:rFonts w:ascii="宋体"/>
                <w:w w:val="95"/>
                <w:sz w:val="20"/>
              </w:rPr>
              <w:t>316,220.86</w:t>
            </w:r>
            <w:r>
              <w:rPr>
                <w:rFonts w:ascii="宋体"/>
                <w:sz w:val="20"/>
              </w:rPr>
            </w:r>
          </w:p>
        </w:tc>
      </w:tr>
      <w:tr>
        <w:trPr>
          <w:trHeight w:val="37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诉讼费</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spacing w:val="-1"/>
                <w:sz w:val="20"/>
              </w:rPr>
              <w:t>28,354.30</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100,000.00</w:t>
            </w:r>
            <w:r>
              <w:rPr>
                <w:rFonts w:ascii="宋体"/>
                <w:sz w:val="20"/>
              </w:rPr>
            </w:r>
          </w:p>
        </w:tc>
      </w:tr>
      <w:tr>
        <w:trPr>
          <w:trHeight w:val="371"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单位往来</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w w:val="95"/>
                <w:sz w:val="20"/>
              </w:rPr>
              <w:t>81,711,126.36</w:t>
            </w:r>
            <w:r>
              <w:rPr>
                <w:rFonts w:ascii="宋体"/>
                <w:sz w:val="20"/>
              </w:rPr>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25,657,195.30</w:t>
            </w:r>
            <w:r>
              <w:rPr>
                <w:rFonts w:ascii="宋体"/>
                <w:sz w:val="20"/>
              </w:rPr>
            </w:r>
          </w:p>
        </w:tc>
      </w:tr>
      <w:tr>
        <w:trPr>
          <w:trHeight w:val="371"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sz w:val="20"/>
                <w:szCs w:val="20"/>
              </w:rPr>
              <w:t>个人借款</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
              <w:jc w:val="right"/>
              <w:rPr>
                <w:rFonts w:ascii="宋体" w:hAnsi="宋体" w:cs="宋体" w:eastAsia="宋体" w:hint="default"/>
                <w:sz w:val="20"/>
                <w:szCs w:val="20"/>
              </w:rPr>
            </w:pPr>
            <w:r>
              <w:rPr>
                <w:rFonts w:ascii="宋体"/>
                <w:spacing w:val="-1"/>
                <w:sz w:val="20"/>
              </w:rPr>
              <w:t>1,497,200.54</w:t>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
        </w:tc>
      </w:tr>
      <w:tr>
        <w:trPr>
          <w:trHeight w:val="39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物料消耗</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418,005.72</w:t>
            </w:r>
            <w:r>
              <w:rPr>
                <w:rFonts w:ascii="宋体"/>
                <w:sz w:val="20"/>
              </w:rPr>
            </w:r>
          </w:p>
        </w:tc>
      </w:tr>
      <w:tr>
        <w:trPr>
          <w:trHeight w:val="712"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88" w:lineRule="auto" w:before="50"/>
              <w:ind w:left="801" w:right="799" w:firstLine="398"/>
              <w:jc w:val="left"/>
              <w:rPr>
                <w:rFonts w:ascii="宋体" w:hAnsi="宋体" w:cs="宋体" w:eastAsia="宋体" w:hint="default"/>
                <w:sz w:val="20"/>
                <w:szCs w:val="20"/>
              </w:rPr>
            </w:pPr>
            <w:r>
              <w:rPr>
                <w:rFonts w:ascii="宋体" w:hAnsi="宋体" w:cs="宋体" w:eastAsia="宋体" w:hint="default"/>
                <w:sz w:val="20"/>
                <w:szCs w:val="20"/>
              </w:rPr>
              <w:t>保险费</w:t>
            </w:r>
            <w:r>
              <w:rPr>
                <w:rFonts w:ascii="宋体" w:hAnsi="宋体" w:cs="宋体" w:eastAsia="宋体" w:hint="default"/>
                <w:w w:val="99"/>
                <w:sz w:val="20"/>
                <w:szCs w:val="20"/>
              </w:rPr>
              <w:t> </w:t>
            </w:r>
            <w:r>
              <w:rPr>
                <w:rFonts w:ascii="宋体" w:hAnsi="宋体" w:cs="宋体" w:eastAsia="宋体" w:hint="default"/>
                <w:w w:val="95"/>
                <w:sz w:val="20"/>
                <w:szCs w:val="20"/>
              </w:rPr>
              <w:t>技术服务费支出</w:t>
            </w:r>
            <w:r>
              <w:rPr>
                <w:rFonts w:ascii="宋体" w:hAnsi="宋体" w:cs="宋体" w:eastAsia="宋体" w:hint="default"/>
                <w:sz w:val="20"/>
                <w:szCs w:val="20"/>
              </w:rPr>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57" w:lineRule="exact"/>
              <w:ind w:left="1450" w:right="0"/>
              <w:jc w:val="center"/>
              <w:rPr>
                <w:rFonts w:ascii="宋体" w:hAnsi="宋体" w:cs="宋体" w:eastAsia="宋体" w:hint="default"/>
                <w:sz w:val="20"/>
                <w:szCs w:val="20"/>
              </w:rPr>
            </w:pPr>
            <w:r>
              <w:rPr>
                <w:rFonts w:ascii="宋体"/>
                <w:sz w:val="20"/>
              </w:rPr>
              <w:t>202,525.86</w:t>
            </w:r>
          </w:p>
          <w:p>
            <w:pPr>
              <w:pStyle w:val="TableParagraph"/>
              <w:spacing w:line="240" w:lineRule="auto" w:before="108"/>
              <w:ind w:left="1251" w:right="0"/>
              <w:jc w:val="center"/>
              <w:rPr>
                <w:rFonts w:ascii="宋体" w:hAnsi="宋体" w:cs="宋体" w:eastAsia="宋体" w:hint="default"/>
                <w:sz w:val="20"/>
                <w:szCs w:val="20"/>
              </w:rPr>
            </w:pPr>
            <w:r>
              <w:rPr>
                <w:rFonts w:ascii="宋体"/>
                <w:sz w:val="20"/>
              </w:rPr>
              <w:t>2,223,128.68</w:t>
            </w:r>
          </w:p>
        </w:tc>
      </w:tr>
      <w:tr>
        <w:trPr>
          <w:trHeight w:val="384"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511"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
              <w:jc w:val="right"/>
              <w:rPr>
                <w:rFonts w:ascii="宋体" w:hAnsi="宋体" w:cs="宋体" w:eastAsia="宋体" w:hint="default"/>
                <w:sz w:val="20"/>
                <w:szCs w:val="20"/>
              </w:rPr>
            </w:pPr>
            <w:r>
              <w:rPr>
                <w:rFonts w:ascii="宋体"/>
                <w:w w:val="95"/>
                <w:sz w:val="20"/>
              </w:rPr>
              <w:t>777,702.06</w:t>
            </w:r>
            <w:r>
              <w:rPr>
                <w:rFonts w:ascii="宋体"/>
                <w:sz w:val="20"/>
              </w:rPr>
            </w:r>
          </w:p>
        </w:tc>
        <w:tc>
          <w:tcPr>
            <w:tcW w:w="511"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5"/>
                <w:sz w:val="20"/>
              </w:rPr>
              <w:t>425,886.63</w:t>
            </w:r>
            <w:r>
              <w:rPr>
                <w:rFonts w:ascii="宋体"/>
                <w:sz w:val="20"/>
              </w:rPr>
            </w:r>
          </w:p>
        </w:tc>
      </w:tr>
    </w:tbl>
    <w:p>
      <w:pPr>
        <w:spacing w:line="240" w:lineRule="auto" w:before="2"/>
        <w:rPr>
          <w:rFonts w:ascii="宋体" w:hAnsi="宋体" w:cs="宋体" w:eastAsia="宋体" w:hint="default"/>
          <w:sz w:val="28"/>
          <w:szCs w:val="28"/>
        </w:rPr>
      </w:pPr>
    </w:p>
    <w:p>
      <w:pPr>
        <w:tabs>
          <w:tab w:pos="6617" w:val="left" w:leader="none"/>
        </w:tabs>
        <w:spacing w:line="20" w:lineRule="exact"/>
        <w:ind w:left="3629" w:right="0" w:firstLine="0"/>
        <w:rPr>
          <w:rFonts w:ascii="宋体" w:hAnsi="宋体" w:cs="宋体" w:eastAsia="宋体" w:hint="default"/>
          <w:sz w:val="2"/>
          <w:szCs w:val="2"/>
        </w:rPr>
      </w:pPr>
      <w:r>
        <w:rPr>
          <w:rFonts w:ascii="宋体"/>
          <w:sz w:val="2"/>
        </w:rPr>
        <w:pict>
          <v:group style="width:124.6pt;height:.75pt;mso-position-horizontal-relative:char;mso-position-vertical-relative:line" coordorigin="0,0" coordsize="2492,15">
            <v:group style="position:absolute;left:7;top:7;width:2477;height:2" coordorigin="7,7" coordsize="2477,2">
              <v:shape style="position:absolute;left:7;top:7;width:2477;height:2" coordorigin="7,7" coordsize="2477,0" path="m7,7l2484,7e" filled="false" stroked="true" strokeweight=".72pt" strokecolor="#000000">
                <v:path arrowok="t"/>
              </v:shape>
            </v:group>
          </v:group>
        </w:pict>
      </w:r>
      <w:r>
        <w:rPr>
          <w:rFonts w:ascii="宋体"/>
          <w:sz w:val="2"/>
        </w:rPr>
      </w:r>
      <w:r>
        <w:rPr>
          <w:rFonts w:ascii="宋体"/>
          <w:sz w:val="2"/>
        </w:rPr>
        <w:tab/>
      </w:r>
      <w:r>
        <w:rPr>
          <w:rFonts w:ascii="宋体"/>
          <w:sz w:val="2"/>
        </w:rPr>
        <w:pict>
          <v:group style="width:124.35pt;height:.75pt;mso-position-horizontal-relative:char;mso-position-vertical-relative:line" coordorigin="0,0" coordsize="2487,15">
            <v:group style="position:absolute;left:7;top:7;width:2472;height:2" coordorigin="7,7" coordsize="2472,2">
              <v:shape style="position:absolute;left:7;top:7;width:2472;height:2" coordorigin="7,7" coordsize="2472,0" path="m7,7l2479,7e" filled="false" stroked="true" strokeweight=".72pt" strokecolor="#000000">
                <v:path arrowok="t"/>
              </v:shape>
            </v:group>
          </v:group>
        </w:pict>
      </w:r>
      <w:r>
        <w:rPr>
          <w:rFonts w:ascii="宋体"/>
          <w:sz w:val="2"/>
        </w:rPr>
      </w:r>
    </w:p>
    <w:p>
      <w:pPr>
        <w:tabs>
          <w:tab w:pos="1776" w:val="left" w:leader="none"/>
        </w:tabs>
        <w:spacing w:line="225" w:lineRule="exact" w:before="0"/>
        <w:ind w:left="1275" w:right="0"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tabs>
          <w:tab w:pos="7786" w:val="left" w:leader="none"/>
        </w:tabs>
        <w:spacing w:line="260" w:lineRule="exact" w:before="0"/>
        <w:ind w:left="4699" w:right="0" w:firstLine="0"/>
        <w:jc w:val="left"/>
        <w:rPr>
          <w:rFonts w:ascii="宋体" w:hAnsi="宋体" w:cs="宋体" w:eastAsia="宋体" w:hint="default"/>
          <w:sz w:val="20"/>
          <w:szCs w:val="20"/>
        </w:rPr>
      </w:pPr>
      <w:r>
        <w:rPr>
          <w:rFonts w:ascii="宋体"/>
          <w:w w:val="95"/>
          <w:sz w:val="20"/>
        </w:rPr>
        <w:t>105,557,919.89</w:t>
        <w:tab/>
      </w:r>
      <w:r>
        <w:rPr>
          <w:rFonts w:ascii="宋体"/>
          <w:sz w:val="20"/>
        </w:rPr>
        <w:t>47,704,365.22</w:t>
      </w:r>
    </w:p>
    <w:p>
      <w:pPr>
        <w:spacing w:line="240" w:lineRule="auto" w:before="6"/>
        <w:rPr>
          <w:rFonts w:ascii="宋体" w:hAnsi="宋体" w:cs="宋体" w:eastAsia="宋体" w:hint="default"/>
          <w:sz w:val="2"/>
          <w:szCs w:val="2"/>
        </w:rPr>
      </w:pPr>
    </w:p>
    <w:p>
      <w:pPr>
        <w:tabs>
          <w:tab w:pos="6603" w:val="left" w:leader="none"/>
        </w:tabs>
        <w:spacing w:line="43" w:lineRule="exact"/>
        <w:ind w:left="3615" w:right="0" w:firstLine="0"/>
        <w:rPr>
          <w:rFonts w:ascii="宋体" w:hAnsi="宋体" w:cs="宋体" w:eastAsia="宋体" w:hint="default"/>
          <w:sz w:val="4"/>
          <w:szCs w:val="4"/>
        </w:rPr>
      </w:pPr>
      <w:r>
        <w:rPr>
          <w:rFonts w:ascii="宋体"/>
          <w:position w:val="0"/>
          <w:sz w:val="4"/>
        </w:rPr>
        <w:pict>
          <v:group style="width:125.3pt;height:2.2pt;mso-position-horizontal-relative:char;mso-position-vertical-relative:line" coordorigin="0,0" coordsize="2506,44">
            <v:group style="position:absolute;left:7;top:36;width:2492;height:2" coordorigin="7,36" coordsize="2492,2">
              <v:shape style="position:absolute;left:7;top:36;width:2492;height:2" coordorigin="7,36" coordsize="2492,0" path="m7,36l2498,36e" filled="false" stroked="true" strokeweight=".72pt" strokecolor="#000000">
                <v:path arrowok="t"/>
              </v:shape>
            </v:group>
            <v:group style="position:absolute;left:7;top:7;width:2492;height:2" coordorigin="7,7" coordsize="2492,2">
              <v:shape style="position:absolute;left:7;top:7;width:2492;height:2" coordorigin="7,7" coordsize="2492,0" path="m7,7l2498,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25.05pt;height:2.2pt;mso-position-horizontal-relative:char;mso-position-vertical-relative:line" coordorigin="0,0" coordsize="2501,44">
            <v:group style="position:absolute;left:7;top:36;width:2487;height:2" coordorigin="7,36" coordsize="2487,2">
              <v:shape style="position:absolute;left:7;top:36;width:2487;height:2" coordorigin="7,36" coordsize="2487,0" path="m7,36l2494,36e" filled="false" stroked="true" strokeweight=".72pt" strokecolor="#000000">
                <v:path arrowok="t"/>
              </v:shape>
            </v:group>
            <v:group style="position:absolute;left:7;top:7;width:2487;height:2" coordorigin="7,7" coordsize="2487,2">
              <v:shape style="position:absolute;left:7;top:7;width:2487;height:2" coordorigin="7,7" coordsize="2487,0" path="m7,7l2494,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36" w:lineRule="auto" w:before="26"/>
        <w:ind w:left="1097" w:right="4741" w:hanging="478"/>
        <w:jc w:val="left"/>
      </w:pPr>
      <w:r>
        <w:rPr/>
        <w:t>40、收到其他与投资活动有关的现金</w:t>
      </w:r>
      <w:r>
        <w:rPr>
          <w:spacing w:val="-111"/>
        </w:rPr>
        <w:t> </w:t>
      </w:r>
      <w:r>
        <w:rPr>
          <w:spacing w:val="-111"/>
        </w:rPr>
      </w:r>
      <w:r>
        <w:rPr/>
        <w:t>无。</w:t>
      </w:r>
    </w:p>
    <w:p>
      <w:pPr>
        <w:pStyle w:val="BodyText"/>
        <w:spacing w:line="336" w:lineRule="auto" w:before="31"/>
        <w:ind w:left="1097" w:right="4741" w:hanging="478"/>
        <w:jc w:val="left"/>
      </w:pPr>
      <w:r>
        <w:rPr/>
        <w:t>41、支付其他与投资活动有关的现金</w:t>
      </w:r>
      <w:r>
        <w:rPr>
          <w:spacing w:val="-111"/>
        </w:rPr>
        <w:t> </w:t>
      </w:r>
      <w:r>
        <w:rPr>
          <w:spacing w:val="-111"/>
        </w:rPr>
      </w:r>
      <w:r>
        <w:rPr/>
        <w:t>无。</w:t>
      </w:r>
    </w:p>
    <w:p>
      <w:pPr>
        <w:pStyle w:val="BodyText"/>
        <w:spacing w:line="338" w:lineRule="auto" w:before="29"/>
        <w:ind w:left="677" w:right="843" w:hanging="58"/>
        <w:jc w:val="left"/>
      </w:pPr>
      <w:r>
        <w:rPr/>
        <w:t>42、收到其他与筹资活动有关的现金</w:t>
      </w:r>
      <w:r>
        <w:rPr>
          <w:spacing w:val="-111"/>
        </w:rPr>
        <w:t> </w:t>
      </w:r>
      <w:r>
        <w:rPr>
          <w:spacing w:val="-111"/>
        </w:rPr>
      </w:r>
      <w:r>
        <w:rPr/>
        <w:t>本公司“收到其他与筹资活动有关的现金”中价值较大的项目列示如下：</w:t>
      </w:r>
    </w:p>
    <w:p>
      <w:pPr>
        <w:tabs>
          <w:tab w:pos="4320" w:val="left" w:leader="none"/>
          <w:tab w:pos="7123" w:val="left" w:leader="none"/>
        </w:tabs>
        <w:spacing w:line="234" w:lineRule="exact" w:before="0"/>
        <w:ind w:left="126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tab/>
      </w:r>
      <w:r>
        <w:rPr>
          <w:rFonts w:ascii="宋体" w:hAnsi="宋体" w:cs="宋体" w:eastAsia="宋体" w:hint="default"/>
          <w:w w:val="95"/>
          <w:sz w:val="18"/>
          <w:szCs w:val="18"/>
        </w:rPr>
        <w:t>本年数</w:t>
        <w:tab/>
      </w:r>
      <w:r>
        <w:rPr>
          <w:rFonts w:ascii="宋体" w:hAnsi="宋体" w:cs="宋体" w:eastAsia="宋体" w:hint="default"/>
          <w:sz w:val="18"/>
          <w:szCs w:val="18"/>
        </w:rPr>
        <w:t>上年数</w:t>
      </w:r>
    </w:p>
    <w:p>
      <w:pPr>
        <w:spacing w:line="240" w:lineRule="auto" w:before="13"/>
        <w:rPr>
          <w:rFonts w:ascii="宋体" w:hAnsi="宋体" w:cs="宋体" w:eastAsia="宋体" w:hint="default"/>
          <w:sz w:val="7"/>
          <w:szCs w:val="7"/>
        </w:rPr>
      </w:pPr>
    </w:p>
    <w:p>
      <w:pPr>
        <w:tabs>
          <w:tab w:pos="3420" w:val="left" w:leader="none"/>
          <w:tab w:pos="6226" w:val="left" w:leader="none"/>
        </w:tabs>
        <w:spacing w:line="20" w:lineRule="exact"/>
        <w:ind w:left="118" w:right="0" w:firstLine="0"/>
        <w:rPr>
          <w:rFonts w:ascii="宋体" w:hAnsi="宋体" w:cs="宋体" w:eastAsia="宋体" w:hint="default"/>
          <w:sz w:val="2"/>
          <w:szCs w:val="2"/>
        </w:rPr>
      </w:pPr>
      <w:r>
        <w:rPr>
          <w:rFonts w:ascii="宋体"/>
          <w:sz w:val="2"/>
        </w:rPr>
        <w:pict>
          <v:group style="width:141.85pt;height:.75pt;mso-position-horizontal-relative:char;mso-position-vertical-relative:line" coordorigin="0,0" coordsize="2837,15">
            <v:group style="position:absolute;left:7;top:7;width:2823;height:2" coordorigin="7,7" coordsize="2823,2">
              <v:shape style="position:absolute;left:7;top:7;width:2823;height:2" coordorigin="7,7" coordsize="2823,0" path="m7,7l2830,7e" filled="false" stroked="true" strokeweight=".72pt" strokecolor="#000000">
                <v:path arrowok="t"/>
              </v:shape>
            </v:group>
          </v:group>
        </w:pict>
      </w:r>
      <w:r>
        <w:rPr>
          <w:rFonts w:ascii="宋体"/>
          <w:sz w:val="2"/>
        </w:rPr>
      </w:r>
      <w:r>
        <w:rPr>
          <w:rFonts w:ascii="宋体"/>
          <w:sz w:val="2"/>
        </w:rPr>
        <w:tab/>
      </w:r>
      <w:r>
        <w:rPr>
          <w:rFonts w:ascii="宋体"/>
          <w:sz w:val="2"/>
        </w:rPr>
        <w:pict>
          <v:group style="width:117pt;height:.75pt;mso-position-horizontal-relative:char;mso-position-vertical-relative:line" coordorigin="0,0" coordsize="2340,15">
            <v:group style="position:absolute;left:7;top:7;width:2326;height:2" coordorigin="7,7" coordsize="2326,2">
              <v:shape style="position:absolute;left:7;top:7;width:2326;height:2" coordorigin="7,7" coordsize="2326,0" path="m7,7l2333,7e" filled="false" stroked="true" strokeweight=".72pt" strokecolor="#000000">
                <v:path arrowok="t"/>
              </v:shape>
            </v:group>
          </v:group>
        </w:pict>
      </w:r>
      <w:r>
        <w:rPr>
          <w:rFonts w:ascii="宋体"/>
          <w:sz w:val="2"/>
        </w:rPr>
      </w:r>
      <w:r>
        <w:rPr>
          <w:rFonts w:ascii="宋体"/>
          <w:sz w:val="2"/>
        </w:rPr>
        <w:tab/>
      </w:r>
      <w:r>
        <w:rPr>
          <w:rFonts w:ascii="宋体"/>
          <w:sz w:val="2"/>
        </w:rPr>
        <w:pict>
          <v:group style="width:116.9pt;height:.75pt;mso-position-horizontal-relative:char;mso-position-vertical-relative:line" coordorigin="0,0" coordsize="2338,15">
            <v:group style="position:absolute;left:7;top:7;width:2324;height:2" coordorigin="7,7" coordsize="2324,2">
              <v:shape style="position:absolute;left:7;top:7;width:2324;height:2" coordorigin="7,7" coordsize="2324,0" path="m7,7l2330,7e" filled="false" stroked="true" strokeweight=".72pt" strokecolor="#000000">
                <v:path arrowok="t"/>
              </v:shape>
            </v:group>
          </v:group>
        </w:pict>
      </w:r>
      <w:r>
        <w:rPr>
          <w:rFonts w:ascii="宋体"/>
          <w:sz w:val="2"/>
        </w:rPr>
      </w:r>
    </w:p>
    <w:p>
      <w:pPr>
        <w:pStyle w:val="BodyText"/>
        <w:spacing w:line="265" w:lineRule="exact"/>
        <w:ind w:left="216" w:right="0"/>
        <w:jc w:val="left"/>
      </w:pPr>
      <w:r>
        <w:rPr/>
        <w:t>发行股票认购资金存款利</w:t>
      </w:r>
    </w:p>
    <w:p>
      <w:pPr>
        <w:tabs>
          <w:tab w:pos="4932" w:val="left" w:leader="none"/>
        </w:tabs>
        <w:spacing w:line="323" w:lineRule="exact" w:before="0"/>
        <w:ind w:left="1416" w:right="0" w:firstLine="0"/>
        <w:jc w:val="left"/>
        <w:rPr>
          <w:rFonts w:ascii="宋体" w:hAnsi="宋体" w:cs="宋体" w:eastAsia="宋体" w:hint="default"/>
          <w:sz w:val="18"/>
          <w:szCs w:val="18"/>
        </w:rPr>
      </w:pPr>
      <w:r>
        <w:rPr>
          <w:rFonts w:ascii="宋体" w:hAnsi="宋体" w:cs="宋体" w:eastAsia="宋体" w:hint="default"/>
          <w:w w:val="95"/>
          <w:position w:val="2"/>
          <w:sz w:val="24"/>
          <w:szCs w:val="24"/>
        </w:rPr>
        <w:t>息</w:t>
        <w:tab/>
      </w:r>
      <w:r>
        <w:rPr>
          <w:rFonts w:ascii="宋体" w:hAnsi="宋体" w:cs="宋体" w:eastAsia="宋体" w:hint="default"/>
          <w:sz w:val="18"/>
          <w:szCs w:val="18"/>
        </w:rPr>
        <w:t>10,824.77</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p>
      <w:pPr>
        <w:tabs>
          <w:tab w:pos="6226" w:val="left" w:leader="none"/>
        </w:tabs>
        <w:spacing w:line="20" w:lineRule="exact"/>
        <w:ind w:left="3420" w:right="0" w:firstLine="0"/>
        <w:rPr>
          <w:rFonts w:ascii="宋体" w:hAnsi="宋体" w:cs="宋体" w:eastAsia="宋体" w:hint="default"/>
          <w:sz w:val="2"/>
          <w:szCs w:val="2"/>
        </w:rPr>
      </w:pPr>
      <w:r>
        <w:rPr>
          <w:rFonts w:ascii="宋体"/>
          <w:sz w:val="2"/>
        </w:rPr>
        <w:pict>
          <v:group style="width:117pt;height:.75pt;mso-position-horizontal-relative:char;mso-position-vertical-relative:line" coordorigin="0,0" coordsize="2340,15">
            <v:group style="position:absolute;left:7;top:7;width:2326;height:2" coordorigin="7,7" coordsize="2326,2">
              <v:shape style="position:absolute;left:7;top:7;width:2326;height:2" coordorigin="7,7" coordsize="2326,0" path="m7,7l2333,7e" filled="false" stroked="true" strokeweight=".72pt" strokecolor="#000000">
                <v:path arrowok="t"/>
              </v:shape>
            </v:group>
          </v:group>
        </w:pict>
      </w:r>
      <w:r>
        <w:rPr>
          <w:rFonts w:ascii="宋体"/>
          <w:sz w:val="2"/>
        </w:rPr>
      </w:r>
      <w:r>
        <w:rPr>
          <w:rFonts w:ascii="宋体"/>
          <w:sz w:val="2"/>
        </w:rPr>
        <w:tab/>
      </w:r>
      <w:r>
        <w:rPr>
          <w:rFonts w:ascii="宋体"/>
          <w:sz w:val="2"/>
        </w:rPr>
        <w:pict>
          <v:group style="width:116.9pt;height:.75pt;mso-position-horizontal-relative:char;mso-position-vertical-relative:line" coordorigin="0,0" coordsize="2338,15">
            <v:group style="position:absolute;left:7;top:7;width:2324;height:2" coordorigin="7,7" coordsize="2324,2">
              <v:shape style="position:absolute;left:7;top:7;width:2324;height:2" coordorigin="7,7" coordsize="2324,0" path="m7,7l2330,7e" filled="false" stroked="true" strokeweight=".72pt" strokecolor="#000000">
                <v:path arrowok="t"/>
              </v:shape>
            </v:group>
          </v:group>
        </w:pict>
      </w:r>
      <w:r>
        <w:rPr>
          <w:rFonts w:ascii="宋体"/>
          <w:sz w:val="2"/>
        </w:rPr>
      </w:r>
    </w:p>
    <w:p>
      <w:pPr>
        <w:tabs>
          <w:tab w:pos="1673" w:val="left" w:leader="none"/>
          <w:tab w:pos="4932" w:val="left" w:leader="none"/>
        </w:tabs>
        <w:spacing w:line="274" w:lineRule="exact" w:before="0"/>
        <w:ind w:left="1219"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合</w:t>
        <w:tab/>
        <w:t>计</w:t>
        <w:tab/>
      </w:r>
      <w:r>
        <w:rPr>
          <w:rFonts w:ascii="宋体" w:hAnsi="宋体" w:cs="宋体" w:eastAsia="宋体" w:hint="default"/>
          <w:sz w:val="18"/>
          <w:szCs w:val="18"/>
        </w:rPr>
        <w:t>10,824.77</w:t>
      </w:r>
    </w:p>
    <w:p>
      <w:pPr>
        <w:spacing w:line="240" w:lineRule="auto" w:before="2"/>
        <w:rPr>
          <w:rFonts w:ascii="宋体" w:hAnsi="宋体" w:cs="宋体" w:eastAsia="宋体" w:hint="default"/>
          <w:sz w:val="8"/>
          <w:szCs w:val="8"/>
        </w:rPr>
      </w:pPr>
    </w:p>
    <w:p>
      <w:pPr>
        <w:tabs>
          <w:tab w:pos="6212" w:val="left" w:leader="none"/>
        </w:tabs>
        <w:spacing w:line="43" w:lineRule="exact"/>
        <w:ind w:left="3406" w:right="0" w:firstLine="0"/>
        <w:rPr>
          <w:rFonts w:ascii="宋体" w:hAnsi="宋体" w:cs="宋体" w:eastAsia="宋体" w:hint="default"/>
          <w:sz w:val="4"/>
          <w:szCs w:val="4"/>
        </w:rPr>
      </w:pPr>
      <w:r>
        <w:rPr>
          <w:rFonts w:ascii="宋体"/>
          <w:position w:val="0"/>
          <w:sz w:val="4"/>
        </w:rPr>
        <w:pict>
          <v:group style="width:117.75pt;height:2.2pt;mso-position-horizontal-relative:char;mso-position-vertical-relative:line" coordorigin="0,0" coordsize="2355,44">
            <v:group style="position:absolute;left:7;top:36;width:2340;height:2" coordorigin="7,36" coordsize="2340,2">
              <v:shape style="position:absolute;left:7;top:36;width:2340;height:2" coordorigin="7,36" coordsize="2340,0" path="m7,36l2347,36e" filled="false" stroked="true" strokeweight=".72pt" strokecolor="#000000">
                <v:path arrowok="t"/>
              </v:shape>
            </v:group>
            <v:group style="position:absolute;left:7;top:7;width:2340;height:2" coordorigin="7,7" coordsize="2340,2">
              <v:shape style="position:absolute;left:7;top:7;width:2340;height:2" coordorigin="7,7" coordsize="2340,0" path="m7,7l2347,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7.6pt;height:2.2pt;mso-position-horizontal-relative:char;mso-position-vertical-relative:line" coordorigin="0,0" coordsize="2352,44">
            <v:group style="position:absolute;left:7;top:36;width:2338;height:2" coordorigin="7,36" coordsize="2338,2">
              <v:shape style="position:absolute;left:7;top:36;width:2338;height:2" coordorigin="7,36" coordsize="2338,0" path="m7,36l2345,36e" filled="false" stroked="true" strokeweight=".72pt" strokecolor="#000000">
                <v:path arrowok="t"/>
              </v:shape>
            </v:group>
            <v:group style="position:absolute;left:7;top:7;width:2338;height:2" coordorigin="7,7" coordsize="2338,2">
              <v:shape style="position:absolute;left:7;top:7;width:2338;height:2" coordorigin="7,7" coordsize="2338,0" path="m7,7l2345,7e" filled="false" stroked="true" strokeweight=".72pt" strokecolor="#000000">
                <v:path arrowok="t"/>
              </v:shape>
            </v:group>
          </v:group>
        </w:pict>
      </w:r>
      <w:r>
        <w:rPr>
          <w:rFonts w:ascii="宋体"/>
          <w:position w:val="0"/>
          <w:sz w:val="4"/>
        </w:rPr>
      </w:r>
    </w:p>
    <w:p>
      <w:pPr>
        <w:pStyle w:val="BodyText"/>
        <w:spacing w:line="336" w:lineRule="auto" w:before="72"/>
        <w:ind w:left="620" w:right="4740"/>
        <w:jc w:val="left"/>
      </w:pPr>
      <w:r>
        <w:rPr/>
        <w:t>43、支付其他与筹资活动有关的现金</w:t>
      </w:r>
      <w:r>
        <w:rPr>
          <w:spacing w:val="-111"/>
        </w:rPr>
        <w:t> </w:t>
      </w:r>
      <w:r>
        <w:rPr>
          <w:spacing w:val="-111"/>
        </w:rPr>
      </w:r>
      <w:r>
        <w:rPr/>
        <w:t>无。</w:t>
      </w:r>
    </w:p>
    <w:p>
      <w:pPr>
        <w:spacing w:after="0" w:line="336" w:lineRule="auto"/>
        <w:jc w:val="left"/>
        <w:sectPr>
          <w:pgSz w:w="11900" w:h="16840"/>
          <w:pgMar w:header="0" w:footer="1003" w:top="1340" w:bottom="1200" w:left="1660" w:right="1020"/>
        </w:sectPr>
      </w:pPr>
    </w:p>
    <w:p>
      <w:pPr>
        <w:pStyle w:val="BodyText"/>
        <w:spacing w:line="240" w:lineRule="auto" w:before="11"/>
        <w:ind w:left="117" w:right="0"/>
        <w:jc w:val="left"/>
      </w:pPr>
      <w:r>
        <w:rPr/>
        <w:t>44、现金流量表补充资料</w:t>
      </w:r>
    </w:p>
    <w:p>
      <w:pPr>
        <w:pStyle w:val="BodyText"/>
        <w:spacing w:line="240" w:lineRule="auto" w:before="125"/>
        <w:ind w:left="597" w:right="0"/>
        <w:jc w:val="left"/>
      </w:pPr>
      <w:r>
        <w:rPr/>
        <w:t>（1）将净利润调节为经营活动现金流量的信息</w:t>
      </w:r>
    </w:p>
    <w:p>
      <w:pPr>
        <w:spacing w:line="240" w:lineRule="auto" w:before="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418"/>
        <w:gridCol w:w="264"/>
        <w:gridCol w:w="2640"/>
        <w:gridCol w:w="528"/>
        <w:gridCol w:w="2911"/>
      </w:tblGrid>
      <w:tr>
        <w:trPr>
          <w:trHeight w:val="327" w:hRule="exact"/>
        </w:trPr>
        <w:tc>
          <w:tcPr>
            <w:tcW w:w="3418" w:type="dxa"/>
            <w:tcBorders>
              <w:top w:val="nil" w:sz="6" w:space="0" w:color="auto"/>
              <w:left w:val="nil" w:sz="6" w:space="0" w:color="auto"/>
              <w:bottom w:val="single" w:sz="8" w:space="0" w:color="000000"/>
              <w:right w:val="nil" w:sz="6" w:space="0" w:color="auto"/>
            </w:tcBorders>
          </w:tcPr>
          <w:p>
            <w:pPr>
              <w:pStyle w:val="TableParagraph"/>
              <w:tabs>
                <w:tab w:pos="453" w:val="left" w:leader="none"/>
              </w:tabs>
              <w:spacing w:line="240" w:lineRule="auto" w:before="18"/>
              <w:ind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64"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5"/>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28"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single" w:sz="8" w:space="0" w:color="000000"/>
              <w:right w:val="nil" w:sz="6" w:space="0" w:color="auto"/>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35" w:hRule="exact"/>
        </w:trPr>
        <w:tc>
          <w:tcPr>
            <w:tcW w:w="3418" w:type="dxa"/>
            <w:tcBorders>
              <w:top w:val="single" w:sz="8" w:space="0" w:color="000000"/>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264" w:type="dxa"/>
            <w:tcBorders>
              <w:top w:val="nil" w:sz="6" w:space="0" w:color="auto"/>
              <w:left w:val="nil" w:sz="6" w:space="0" w:color="auto"/>
              <w:bottom w:val="nil" w:sz="6" w:space="0" w:color="auto"/>
              <w:right w:val="nil" w:sz="6" w:space="0" w:color="auto"/>
            </w:tcBorders>
          </w:tcPr>
          <w:p>
            <w:pPr/>
          </w:p>
        </w:tc>
        <w:tc>
          <w:tcPr>
            <w:tcW w:w="2640" w:type="dxa"/>
            <w:tcBorders>
              <w:top w:val="single" w:sz="8" w:space="0" w:color="000000"/>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911" w:type="dxa"/>
            <w:tcBorders>
              <w:top w:val="single" w:sz="8" w:space="0" w:color="000000"/>
              <w:left w:val="nil" w:sz="6" w:space="0" w:color="auto"/>
              <w:bottom w:val="nil" w:sz="6" w:space="0" w:color="auto"/>
              <w:right w:val="nil" w:sz="6" w:space="0" w:color="auto"/>
            </w:tcBorders>
          </w:tcPr>
          <w:p>
            <w:pPr/>
          </w:p>
        </w:tc>
      </w:tr>
      <w:tr>
        <w:trPr>
          <w:trHeight w:val="352"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4"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宋体" w:hAnsi="宋体" w:cs="宋体" w:eastAsia="宋体" w:hint="default"/>
                <w:sz w:val="20"/>
                <w:szCs w:val="20"/>
              </w:rPr>
            </w:pPr>
            <w:r>
              <w:rPr>
                <w:rFonts w:ascii="宋体"/>
                <w:w w:val="95"/>
                <w:sz w:val="20"/>
              </w:rPr>
              <w:t>10,617,649.12</w:t>
            </w:r>
            <w:r>
              <w:rPr>
                <w:rFonts w:ascii="宋体"/>
                <w:sz w:val="20"/>
              </w:rPr>
            </w:r>
          </w:p>
        </w:tc>
        <w:tc>
          <w:tcPr>
            <w:tcW w:w="528"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9"/>
              <w:jc w:val="right"/>
              <w:rPr>
                <w:rFonts w:ascii="宋体" w:hAnsi="宋体" w:cs="宋体" w:eastAsia="宋体" w:hint="default"/>
                <w:sz w:val="20"/>
                <w:szCs w:val="20"/>
              </w:rPr>
            </w:pPr>
            <w:r>
              <w:rPr>
                <w:rFonts w:ascii="宋体"/>
                <w:spacing w:val="-1"/>
                <w:sz w:val="20"/>
              </w:rPr>
              <w:t>6,236,477.53</w:t>
            </w:r>
          </w:p>
        </w:tc>
      </w:tr>
      <w:tr>
        <w:trPr>
          <w:trHeight w:val="304"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0" w:right="0"/>
              <w:jc w:val="left"/>
              <w:rPr>
                <w:rFonts w:ascii="宋体" w:hAnsi="宋体" w:cs="宋体" w:eastAsia="宋体" w:hint="default"/>
                <w:sz w:val="18"/>
                <w:szCs w:val="18"/>
              </w:rPr>
            </w:pPr>
            <w:r>
              <w:rPr>
                <w:rFonts w:ascii="宋体" w:hAnsi="宋体" w:cs="宋体" w:eastAsia="宋体" w:hint="default"/>
                <w:sz w:val="18"/>
                <w:szCs w:val="18"/>
              </w:rPr>
              <w:t>加：少数股东损益</w:t>
            </w:r>
          </w:p>
        </w:tc>
        <w:tc>
          <w:tcPr>
            <w:tcW w:w="264"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spacing w:line="252" w:lineRule="exact"/>
              <w:ind w:right="107"/>
              <w:jc w:val="right"/>
              <w:rPr>
                <w:rFonts w:ascii="宋体" w:hAnsi="宋体" w:cs="宋体" w:eastAsia="宋体" w:hint="default"/>
                <w:sz w:val="20"/>
                <w:szCs w:val="20"/>
              </w:rPr>
            </w:pPr>
            <w:r>
              <w:rPr>
                <w:rFonts w:ascii="宋体"/>
                <w:w w:val="95"/>
                <w:sz w:val="20"/>
              </w:rPr>
              <w:t>12,338,046.17</w:t>
            </w:r>
            <w:r>
              <w:rPr>
                <w:rFonts w:ascii="宋体"/>
                <w:sz w:val="20"/>
              </w:rPr>
            </w:r>
          </w:p>
        </w:tc>
        <w:tc>
          <w:tcPr>
            <w:tcW w:w="528"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nil" w:sz="6" w:space="0" w:color="auto"/>
              <w:right w:val="nil" w:sz="6" w:space="0" w:color="auto"/>
            </w:tcBorders>
          </w:tcPr>
          <w:p>
            <w:pPr>
              <w:pStyle w:val="TableParagraph"/>
              <w:spacing w:line="252" w:lineRule="exact"/>
              <w:ind w:right="109"/>
              <w:jc w:val="right"/>
              <w:rPr>
                <w:rFonts w:ascii="宋体" w:hAnsi="宋体" w:cs="宋体" w:eastAsia="宋体" w:hint="default"/>
                <w:sz w:val="20"/>
                <w:szCs w:val="20"/>
              </w:rPr>
            </w:pPr>
            <w:r>
              <w:rPr>
                <w:rFonts w:ascii="宋体"/>
                <w:spacing w:val="-1"/>
                <w:sz w:val="20"/>
              </w:rPr>
              <w:t>8,770,993.07</w:t>
            </w:r>
          </w:p>
        </w:tc>
      </w:tr>
      <w:tr>
        <w:trPr>
          <w:trHeight w:val="304"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4"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spacing w:line="251" w:lineRule="exact"/>
              <w:ind w:right="107"/>
              <w:jc w:val="right"/>
              <w:rPr>
                <w:rFonts w:ascii="宋体" w:hAnsi="宋体" w:cs="宋体" w:eastAsia="宋体" w:hint="default"/>
                <w:sz w:val="20"/>
                <w:szCs w:val="20"/>
              </w:rPr>
            </w:pPr>
            <w:r>
              <w:rPr>
                <w:rFonts w:ascii="宋体"/>
                <w:w w:val="95"/>
                <w:sz w:val="20"/>
              </w:rPr>
              <w:t>19,331,365.94</w:t>
            </w:r>
            <w:r>
              <w:rPr>
                <w:rFonts w:ascii="宋体"/>
                <w:sz w:val="20"/>
              </w:rPr>
            </w:r>
          </w:p>
        </w:tc>
        <w:tc>
          <w:tcPr>
            <w:tcW w:w="528"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nil" w:sz="6" w:space="0" w:color="auto"/>
              <w:right w:val="nil" w:sz="6" w:space="0" w:color="auto"/>
            </w:tcBorders>
          </w:tcPr>
          <w:p>
            <w:pPr>
              <w:pStyle w:val="TableParagraph"/>
              <w:spacing w:line="251" w:lineRule="exact"/>
              <w:ind w:right="107"/>
              <w:jc w:val="right"/>
              <w:rPr>
                <w:rFonts w:ascii="宋体" w:hAnsi="宋体" w:cs="宋体" w:eastAsia="宋体" w:hint="default"/>
                <w:sz w:val="20"/>
                <w:szCs w:val="20"/>
              </w:rPr>
            </w:pPr>
            <w:r>
              <w:rPr>
                <w:rFonts w:ascii="宋体"/>
                <w:w w:val="95"/>
                <w:sz w:val="20"/>
              </w:rPr>
              <w:t>14,668,184.54</w:t>
            </w:r>
            <w:r>
              <w:rPr>
                <w:rFonts w:ascii="宋体"/>
                <w:sz w:val="20"/>
              </w:rPr>
            </w:r>
          </w:p>
        </w:tc>
      </w:tr>
      <w:tr>
        <w:trPr>
          <w:trHeight w:val="305"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0"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64"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spacing w:line="252" w:lineRule="exact"/>
              <w:ind w:right="109"/>
              <w:jc w:val="right"/>
              <w:rPr>
                <w:rFonts w:ascii="宋体" w:hAnsi="宋体" w:cs="宋体" w:eastAsia="宋体" w:hint="default"/>
                <w:sz w:val="20"/>
                <w:szCs w:val="20"/>
              </w:rPr>
            </w:pPr>
            <w:r>
              <w:rPr>
                <w:rFonts w:ascii="宋体"/>
                <w:spacing w:val="-1"/>
                <w:sz w:val="20"/>
              </w:rPr>
              <w:t>6,697,858.35</w:t>
            </w:r>
          </w:p>
        </w:tc>
        <w:tc>
          <w:tcPr>
            <w:tcW w:w="528"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nil" w:sz="6" w:space="0" w:color="auto"/>
              <w:right w:val="nil" w:sz="6" w:space="0" w:color="auto"/>
            </w:tcBorders>
          </w:tcPr>
          <w:p>
            <w:pPr>
              <w:pStyle w:val="TableParagraph"/>
              <w:spacing w:line="252" w:lineRule="exact"/>
              <w:ind w:right="109"/>
              <w:jc w:val="right"/>
              <w:rPr>
                <w:rFonts w:ascii="宋体" w:hAnsi="宋体" w:cs="宋体" w:eastAsia="宋体" w:hint="default"/>
                <w:sz w:val="20"/>
                <w:szCs w:val="20"/>
              </w:rPr>
            </w:pPr>
            <w:r>
              <w:rPr>
                <w:rFonts w:ascii="宋体"/>
                <w:spacing w:val="-1"/>
                <w:sz w:val="20"/>
              </w:rPr>
              <w:t>3,226,192.43</w:t>
            </w:r>
          </w:p>
        </w:tc>
      </w:tr>
      <w:tr>
        <w:trPr>
          <w:trHeight w:val="352" w:hRule="exact"/>
        </w:trPr>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4"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spacing w:line="252" w:lineRule="exact"/>
              <w:ind w:right="109"/>
              <w:jc w:val="right"/>
              <w:rPr>
                <w:rFonts w:ascii="宋体" w:hAnsi="宋体" w:cs="宋体" w:eastAsia="宋体" w:hint="default"/>
                <w:sz w:val="20"/>
                <w:szCs w:val="20"/>
              </w:rPr>
            </w:pPr>
            <w:r>
              <w:rPr>
                <w:rFonts w:ascii="宋体"/>
                <w:spacing w:val="-1"/>
                <w:sz w:val="20"/>
              </w:rPr>
              <w:t>7,613,300.90</w:t>
            </w:r>
          </w:p>
        </w:tc>
        <w:tc>
          <w:tcPr>
            <w:tcW w:w="528" w:type="dxa"/>
            <w:tcBorders>
              <w:top w:val="nil" w:sz="6" w:space="0" w:color="auto"/>
              <w:left w:val="nil" w:sz="6" w:space="0" w:color="auto"/>
              <w:bottom w:val="nil" w:sz="6" w:space="0" w:color="auto"/>
              <w:right w:val="nil" w:sz="6" w:space="0" w:color="auto"/>
            </w:tcBorders>
          </w:tcPr>
          <w:p>
            <w:pPr/>
          </w:p>
        </w:tc>
        <w:tc>
          <w:tcPr>
            <w:tcW w:w="2911" w:type="dxa"/>
            <w:tcBorders>
              <w:top w:val="nil" w:sz="6" w:space="0" w:color="auto"/>
              <w:left w:val="nil" w:sz="6" w:space="0" w:color="auto"/>
              <w:bottom w:val="nil" w:sz="6" w:space="0" w:color="auto"/>
              <w:right w:val="nil" w:sz="6" w:space="0" w:color="auto"/>
            </w:tcBorders>
          </w:tcPr>
          <w:p>
            <w:pPr>
              <w:pStyle w:val="TableParagraph"/>
              <w:spacing w:line="252" w:lineRule="exact"/>
              <w:ind w:right="109"/>
              <w:jc w:val="right"/>
              <w:rPr>
                <w:rFonts w:ascii="宋体" w:hAnsi="宋体" w:cs="宋体" w:eastAsia="宋体" w:hint="default"/>
                <w:sz w:val="20"/>
                <w:szCs w:val="20"/>
              </w:rPr>
            </w:pPr>
            <w:r>
              <w:rPr>
                <w:rFonts w:ascii="宋体"/>
                <w:spacing w:val="-1"/>
                <w:sz w:val="20"/>
              </w:rPr>
              <w:t>6,478,517.81</w:t>
            </w:r>
          </w:p>
        </w:tc>
      </w:tr>
    </w:tbl>
    <w:p>
      <w:pPr>
        <w:spacing w:after="0" w:line="252" w:lineRule="exact"/>
        <w:jc w:val="right"/>
        <w:rPr>
          <w:rFonts w:ascii="宋体" w:hAnsi="宋体" w:cs="宋体" w:eastAsia="宋体" w:hint="default"/>
          <w:sz w:val="20"/>
          <w:szCs w:val="20"/>
        </w:rPr>
        <w:sectPr>
          <w:footerReference w:type="default" r:id="rId33"/>
          <w:pgSz w:w="11900" w:h="16840"/>
          <w:pgMar w:footer="1003" w:header="0" w:top="1480" w:bottom="1200" w:left="1680" w:right="240"/>
          <w:pgNumType w:start="120"/>
        </w:sectPr>
      </w:pPr>
    </w:p>
    <w:p>
      <w:pPr>
        <w:spacing w:before="65"/>
        <w:ind w:left="573" w:right="-13" w:firstLine="0"/>
        <w:jc w:val="left"/>
        <w:rPr>
          <w:rFonts w:ascii="宋体" w:hAnsi="宋体" w:cs="宋体" w:eastAsia="宋体" w:hint="default"/>
          <w:sz w:val="18"/>
          <w:szCs w:val="18"/>
        </w:rPr>
      </w:pPr>
      <w:r>
        <w:rPr>
          <w:rFonts w:ascii="宋体" w:hAnsi="宋体" w:cs="宋体" w:eastAsia="宋体" w:hint="default"/>
          <w:sz w:val="18"/>
          <w:szCs w:val="18"/>
        </w:rPr>
        <w:t>长期待摊费用摊销</w:t>
      </w:r>
    </w:p>
    <w:p>
      <w:pPr>
        <w:spacing w:line="240" w:lineRule="auto" w:before="8"/>
        <w:rPr>
          <w:rFonts w:ascii="宋体" w:hAnsi="宋体" w:cs="宋体" w:eastAsia="宋体" w:hint="default"/>
          <w:sz w:val="19"/>
          <w:szCs w:val="19"/>
        </w:rPr>
      </w:pPr>
    </w:p>
    <w:p>
      <w:pPr>
        <w:spacing w:before="0"/>
        <w:ind w:left="573" w:right="-13" w:firstLine="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w:t>
      </w:r>
    </w:p>
    <w:p>
      <w:pPr>
        <w:tabs>
          <w:tab w:pos="4012" w:val="left" w:leader="none"/>
        </w:tabs>
        <w:spacing w:before="178"/>
        <w:ind w:left="573" w:right="0" w:firstLine="0"/>
        <w:jc w:val="left"/>
        <w:rPr>
          <w:rFonts w:ascii="宋体" w:hAnsi="宋体" w:cs="宋体" w:eastAsia="宋体" w:hint="default"/>
          <w:sz w:val="20"/>
          <w:szCs w:val="20"/>
        </w:rPr>
      </w:pPr>
      <w:r>
        <w:rPr>
          <w:w w:val="95"/>
        </w:rPr>
        <w:br w:type="column"/>
      </w:r>
      <w:r>
        <w:rPr>
          <w:rFonts w:ascii="宋体"/>
          <w:w w:val="95"/>
          <w:sz w:val="20"/>
        </w:rPr>
        <w:t>34,500.39</w:t>
        <w:tab/>
      </w:r>
      <w:r>
        <w:rPr>
          <w:rFonts w:ascii="宋体"/>
          <w:sz w:val="20"/>
        </w:rPr>
        <w:t>10,894.80</w:t>
      </w:r>
    </w:p>
    <w:p>
      <w:pPr>
        <w:spacing w:after="0"/>
        <w:jc w:val="left"/>
        <w:rPr>
          <w:rFonts w:ascii="宋体" w:hAnsi="宋体" w:cs="宋体" w:eastAsia="宋体" w:hint="default"/>
          <w:sz w:val="20"/>
          <w:szCs w:val="20"/>
        </w:rPr>
        <w:sectPr>
          <w:type w:val="continuous"/>
          <w:pgSz w:w="11900" w:h="16840"/>
          <w:pgMar w:top="1600" w:bottom="280" w:left="1680" w:right="240"/>
          <w:cols w:num="2" w:equalWidth="0">
            <w:col w:w="3413" w:space="1425"/>
            <w:col w:w="5142"/>
          </w:cols>
        </w:sectPr>
      </w:pPr>
    </w:p>
    <w:p>
      <w:pPr>
        <w:tabs>
          <w:tab w:pos="6213" w:val="left" w:leader="none"/>
          <w:tab w:pos="9652" w:val="left" w:leader="none"/>
        </w:tabs>
        <w:spacing w:line="256" w:lineRule="exact" w:before="0"/>
        <w:ind w:left="211" w:right="0" w:firstLine="0"/>
        <w:jc w:val="left"/>
        <w:rPr>
          <w:rFonts w:ascii="宋体" w:hAnsi="宋体" w:cs="宋体" w:eastAsia="宋体" w:hint="default"/>
          <w:sz w:val="20"/>
          <w:szCs w:val="20"/>
        </w:rPr>
      </w:pPr>
      <w:r>
        <w:rPr>
          <w:rFonts w:ascii="宋体" w:hAnsi="宋体" w:cs="宋体" w:eastAsia="宋体" w:hint="default"/>
          <w:sz w:val="18"/>
          <w:szCs w:val="18"/>
        </w:rPr>
        <w:t>资产的损失（收益以“－</w:t>
      </w:r>
      <w:r>
        <w:rPr>
          <w:rFonts w:ascii="宋体" w:hAnsi="宋体" w:cs="宋体" w:eastAsia="宋体" w:hint="default"/>
          <w:spacing w:val="87"/>
          <w:sz w:val="18"/>
          <w:szCs w:val="18"/>
        </w:rPr>
        <w:t> </w:t>
      </w:r>
      <w:r>
        <w:rPr>
          <w:rFonts w:ascii="宋体" w:hAnsi="宋体" w:cs="宋体" w:eastAsia="宋体" w:hint="default"/>
          <w:sz w:val="18"/>
          <w:szCs w:val="18"/>
        </w:rPr>
        <w:t>”号填列）</w:t>
        <w:tab/>
      </w:r>
      <w:r>
        <w:rPr>
          <w:rFonts w:ascii="宋体" w:hAnsi="宋体" w:cs="宋体" w:eastAsia="宋体" w:hint="default"/>
          <w:w w:val="95"/>
          <w:position w:val="-1"/>
          <w:sz w:val="20"/>
          <w:szCs w:val="20"/>
        </w:rPr>
        <w:t>-</w:t>
        <w:tab/>
      </w:r>
      <w:r>
        <w:rPr>
          <w:rFonts w:ascii="宋体" w:hAnsi="宋体" w:cs="宋体" w:eastAsia="宋体" w:hint="default"/>
          <w:position w:val="-1"/>
          <w:sz w:val="20"/>
          <w:szCs w:val="20"/>
        </w:rPr>
        <w:t>-</w:t>
      </w:r>
      <w:r>
        <w:rPr>
          <w:rFonts w:ascii="宋体" w:hAnsi="宋体" w:cs="宋体" w:eastAsia="宋体" w:hint="default"/>
          <w:sz w:val="20"/>
          <w:szCs w:val="20"/>
        </w:rPr>
      </w:r>
    </w:p>
    <w:p>
      <w:pPr>
        <w:spacing w:line="234" w:lineRule="exact" w:before="116"/>
        <w:ind w:left="573" w:right="0" w:firstLine="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固定资产报废损失（收益以“－”号</w:t>
      </w:r>
    </w:p>
    <w:p>
      <w:pPr>
        <w:tabs>
          <w:tab w:pos="5411" w:val="left" w:leader="none"/>
          <w:tab w:pos="9652" w:val="left" w:leader="none"/>
        </w:tabs>
        <w:spacing w:line="261" w:lineRule="exact" w:before="0"/>
        <w:ind w:left="211" w:right="0" w:firstLine="0"/>
        <w:jc w:val="left"/>
        <w:rPr>
          <w:rFonts w:ascii="宋体" w:hAnsi="宋体" w:cs="宋体" w:eastAsia="宋体" w:hint="default"/>
          <w:sz w:val="20"/>
          <w:szCs w:val="20"/>
        </w:rPr>
      </w:pPr>
      <w:r>
        <w:rPr>
          <w:rFonts w:ascii="宋体" w:hAnsi="宋体" w:cs="宋体" w:eastAsia="宋体" w:hint="default"/>
          <w:w w:val="95"/>
          <w:position w:val="2"/>
          <w:sz w:val="18"/>
          <w:szCs w:val="18"/>
        </w:rPr>
        <w:t>填列）</w:t>
        <w:tab/>
      </w:r>
      <w:r>
        <w:rPr>
          <w:rFonts w:ascii="宋体" w:hAnsi="宋体" w:cs="宋体" w:eastAsia="宋体" w:hint="default"/>
          <w:w w:val="95"/>
          <w:sz w:val="20"/>
          <w:szCs w:val="20"/>
        </w:rPr>
        <w:t>27,326.97</w:t>
        <w:tab/>
      </w:r>
      <w:r>
        <w:rPr>
          <w:rFonts w:ascii="宋体" w:hAnsi="宋体" w:cs="宋体" w:eastAsia="宋体" w:hint="default"/>
          <w:sz w:val="20"/>
          <w:szCs w:val="20"/>
        </w:rPr>
        <w:t>-</w:t>
      </w:r>
    </w:p>
    <w:p>
      <w:pPr>
        <w:spacing w:line="234" w:lineRule="exact" w:before="23"/>
        <w:ind w:left="573" w:right="0" w:firstLine="0"/>
        <w:jc w:val="left"/>
        <w:rPr>
          <w:rFonts w:ascii="宋体" w:hAnsi="宋体" w:cs="宋体" w:eastAsia="宋体" w:hint="default"/>
          <w:sz w:val="18"/>
          <w:szCs w:val="18"/>
        </w:rPr>
      </w:pPr>
      <w:r>
        <w:rPr>
          <w:rFonts w:ascii="宋体" w:hAnsi="宋体" w:cs="宋体" w:eastAsia="宋体" w:hint="default"/>
          <w:spacing w:val="-3"/>
          <w:sz w:val="18"/>
          <w:szCs w:val="18"/>
        </w:rPr>
        <w:t>公允价值变动损失（收益以“－”号</w:t>
      </w:r>
    </w:p>
    <w:p>
      <w:pPr>
        <w:tabs>
          <w:tab w:pos="6213" w:val="left" w:leader="none"/>
          <w:tab w:pos="9652" w:val="left" w:leader="none"/>
        </w:tabs>
        <w:spacing w:line="260" w:lineRule="exact" w:before="0"/>
        <w:ind w:left="211" w:right="0" w:firstLine="0"/>
        <w:jc w:val="left"/>
        <w:rPr>
          <w:rFonts w:ascii="宋体" w:hAnsi="宋体" w:cs="宋体" w:eastAsia="宋体" w:hint="default"/>
          <w:sz w:val="20"/>
          <w:szCs w:val="20"/>
        </w:rPr>
      </w:pPr>
      <w:r>
        <w:rPr>
          <w:rFonts w:ascii="宋体" w:hAnsi="宋体" w:cs="宋体" w:eastAsia="宋体" w:hint="default"/>
          <w:w w:val="95"/>
          <w:sz w:val="18"/>
          <w:szCs w:val="18"/>
        </w:rPr>
        <w:t>填列）</w:t>
        <w:tab/>
      </w:r>
      <w:r>
        <w:rPr>
          <w:rFonts w:ascii="宋体" w:hAnsi="宋体" w:cs="宋体" w:eastAsia="宋体" w:hint="default"/>
          <w:w w:val="95"/>
          <w:position w:val="-1"/>
          <w:sz w:val="20"/>
          <w:szCs w:val="20"/>
        </w:rPr>
        <w:t>-</w:t>
        <w:tab/>
      </w:r>
      <w:r>
        <w:rPr>
          <w:rFonts w:ascii="宋体" w:hAnsi="宋体" w:cs="宋体" w:eastAsia="宋体" w:hint="default"/>
          <w:position w:val="-1"/>
          <w:sz w:val="20"/>
          <w:szCs w:val="20"/>
        </w:rPr>
        <w:t>-</w:t>
      </w:r>
      <w:r>
        <w:rPr>
          <w:rFonts w:ascii="宋体" w:hAnsi="宋体" w:cs="宋体" w:eastAsia="宋体" w:hint="default"/>
          <w:sz w:val="20"/>
          <w:szCs w:val="20"/>
        </w:rPr>
      </w:r>
    </w:p>
    <w:p>
      <w:pPr>
        <w:tabs>
          <w:tab w:pos="5114" w:val="left" w:leader="none"/>
          <w:tab w:pos="8553" w:val="left" w:leader="none"/>
        </w:tabs>
        <w:spacing w:before="104"/>
        <w:ind w:left="573" w:right="0" w:firstLine="0"/>
        <w:jc w:val="left"/>
        <w:rPr>
          <w:rFonts w:ascii="宋体" w:hAnsi="宋体" w:cs="宋体" w:eastAsia="宋体" w:hint="default"/>
          <w:sz w:val="20"/>
          <w:szCs w:val="20"/>
        </w:rPr>
      </w:pPr>
      <w:r>
        <w:rPr>
          <w:rFonts w:ascii="宋体" w:hAnsi="宋体" w:cs="宋体" w:eastAsia="宋体" w:hint="default"/>
          <w:spacing w:val="-1"/>
          <w:position w:val="1"/>
          <w:sz w:val="18"/>
          <w:szCs w:val="18"/>
        </w:rPr>
        <w:t>财务费用（收益以“－”号填列）</w:t>
        <w:tab/>
      </w:r>
      <w:r>
        <w:rPr>
          <w:rFonts w:ascii="宋体" w:hAnsi="宋体" w:cs="宋体" w:eastAsia="宋体" w:hint="default"/>
          <w:spacing w:val="-1"/>
          <w:sz w:val="20"/>
          <w:szCs w:val="20"/>
        </w:rPr>
        <w:t>9,775,917.78</w:t>
        <w:tab/>
        <w:t>8,278,330.44</w:t>
      </w:r>
    </w:p>
    <w:p>
      <w:pPr>
        <w:spacing w:line="240" w:lineRule="auto" w:before="12"/>
        <w:rPr>
          <w:rFonts w:ascii="宋体" w:hAnsi="宋体" w:cs="宋体" w:eastAsia="宋体" w:hint="default"/>
          <w:sz w:val="15"/>
          <w:szCs w:val="15"/>
        </w:rPr>
      </w:pPr>
    </w:p>
    <w:p>
      <w:pPr>
        <w:tabs>
          <w:tab w:pos="5215" w:val="left" w:leader="none"/>
          <w:tab w:pos="8752" w:val="left" w:leader="none"/>
        </w:tabs>
        <w:spacing w:before="0"/>
        <w:ind w:left="573" w:right="0" w:firstLine="0"/>
        <w:jc w:val="left"/>
        <w:rPr>
          <w:rFonts w:ascii="宋体" w:hAnsi="宋体" w:cs="宋体" w:eastAsia="宋体" w:hint="default"/>
          <w:sz w:val="20"/>
          <w:szCs w:val="20"/>
        </w:rPr>
      </w:pPr>
      <w:r>
        <w:rPr>
          <w:rFonts w:ascii="宋体" w:hAnsi="宋体" w:cs="宋体" w:eastAsia="宋体" w:hint="default"/>
          <w:spacing w:val="-1"/>
          <w:position w:val="1"/>
          <w:sz w:val="18"/>
          <w:szCs w:val="18"/>
        </w:rPr>
        <w:t>投资损失（收益以“－”号填列）</w:t>
        <w:tab/>
      </w:r>
      <w:r>
        <w:rPr>
          <w:rFonts w:ascii="宋体" w:hAnsi="宋体" w:cs="宋体" w:eastAsia="宋体" w:hint="default"/>
          <w:spacing w:val="-1"/>
          <w:sz w:val="20"/>
          <w:szCs w:val="20"/>
        </w:rPr>
        <w:t>-183,643.83</w:t>
        <w:tab/>
      </w:r>
      <w:r>
        <w:rPr>
          <w:rFonts w:ascii="宋体" w:hAnsi="宋体" w:cs="宋体" w:eastAsia="宋体" w:hint="default"/>
          <w:sz w:val="20"/>
          <w:szCs w:val="20"/>
        </w:rPr>
        <w:t>453,554.93</w:t>
      </w:r>
    </w:p>
    <w:p>
      <w:pPr>
        <w:spacing w:line="168" w:lineRule="exact" w:before="107"/>
        <w:ind w:left="573"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tabs>
          <w:tab w:pos="5215" w:val="left" w:leader="none"/>
          <w:tab w:pos="8654" w:val="left" w:leader="none"/>
        </w:tabs>
        <w:spacing w:line="302" w:lineRule="exact" w:before="0"/>
        <w:ind w:left="211" w:right="0" w:firstLine="0"/>
        <w:jc w:val="left"/>
        <w:rPr>
          <w:rFonts w:ascii="宋体" w:hAnsi="宋体" w:cs="宋体" w:eastAsia="宋体" w:hint="default"/>
          <w:sz w:val="20"/>
          <w:szCs w:val="20"/>
        </w:rPr>
      </w:pPr>
      <w:r>
        <w:rPr>
          <w:rFonts w:ascii="宋体" w:hAnsi="宋体" w:cs="宋体" w:eastAsia="宋体" w:hint="default"/>
          <w:w w:val="95"/>
          <w:position w:val="-10"/>
          <w:sz w:val="18"/>
          <w:szCs w:val="18"/>
        </w:rPr>
        <w:t>号填列）</w:t>
        <w:tab/>
      </w:r>
      <w:r>
        <w:rPr>
          <w:rFonts w:ascii="宋体" w:hAnsi="宋体" w:cs="宋体" w:eastAsia="宋体" w:hint="default"/>
          <w:spacing w:val="-1"/>
          <w:sz w:val="20"/>
          <w:szCs w:val="20"/>
        </w:rPr>
        <w:t>-343,910.33</w:t>
        <w:tab/>
        <w:t>-538,905.53</w:t>
      </w:r>
    </w:p>
    <w:p>
      <w:pPr>
        <w:spacing w:line="170" w:lineRule="exact" w:before="24"/>
        <w:ind w:left="573" w:right="0" w:firstLine="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tabs>
          <w:tab w:pos="5114" w:val="left" w:leader="none"/>
          <w:tab w:pos="9652" w:val="left" w:leader="none"/>
        </w:tabs>
        <w:spacing w:line="326" w:lineRule="exact" w:before="0"/>
        <w:ind w:left="211" w:right="0" w:firstLine="0"/>
        <w:jc w:val="left"/>
        <w:rPr>
          <w:rFonts w:ascii="宋体" w:hAnsi="宋体" w:cs="宋体" w:eastAsia="宋体" w:hint="default"/>
          <w:sz w:val="20"/>
          <w:szCs w:val="20"/>
        </w:rPr>
      </w:pPr>
      <w:r>
        <w:rPr>
          <w:rFonts w:ascii="宋体" w:hAnsi="宋体" w:cs="宋体" w:eastAsia="宋体" w:hint="default"/>
          <w:w w:val="95"/>
          <w:position w:val="-10"/>
          <w:sz w:val="18"/>
          <w:szCs w:val="18"/>
        </w:rPr>
        <w:t>号填列）</w:t>
        <w:tab/>
      </w:r>
      <w:r>
        <w:rPr>
          <w:rFonts w:ascii="宋体" w:hAnsi="宋体" w:cs="宋体" w:eastAsia="宋体" w:hint="default"/>
          <w:spacing w:val="-1"/>
          <w:sz w:val="20"/>
          <w:szCs w:val="20"/>
        </w:rPr>
        <w:t>3,169,746.57</w:t>
        <w:tab/>
      </w:r>
      <w:r>
        <w:rPr>
          <w:rFonts w:ascii="宋体" w:hAnsi="宋体" w:cs="宋体" w:eastAsia="宋体" w:hint="default"/>
          <w:position w:val="-12"/>
          <w:sz w:val="20"/>
          <w:szCs w:val="20"/>
        </w:rPr>
        <w:t>-</w:t>
      </w:r>
      <w:r>
        <w:rPr>
          <w:rFonts w:ascii="宋体" w:hAnsi="宋体" w:cs="宋体" w:eastAsia="宋体" w:hint="default"/>
          <w:sz w:val="20"/>
          <w:szCs w:val="20"/>
        </w:rPr>
      </w:r>
    </w:p>
    <w:p>
      <w:pPr>
        <w:tabs>
          <w:tab w:pos="4912" w:val="left" w:leader="none"/>
          <w:tab w:pos="8354" w:val="left" w:leader="none"/>
        </w:tabs>
        <w:spacing w:before="102"/>
        <w:ind w:left="573" w:right="0" w:firstLine="0"/>
        <w:jc w:val="left"/>
        <w:rPr>
          <w:rFonts w:ascii="宋体" w:hAnsi="宋体" w:cs="宋体" w:eastAsia="宋体" w:hint="default"/>
          <w:sz w:val="20"/>
          <w:szCs w:val="20"/>
        </w:rPr>
      </w:pPr>
      <w:r>
        <w:rPr>
          <w:rFonts w:ascii="宋体" w:hAnsi="宋体" w:cs="宋体" w:eastAsia="宋体" w:hint="default"/>
          <w:spacing w:val="-1"/>
          <w:position w:val="1"/>
          <w:sz w:val="18"/>
          <w:szCs w:val="18"/>
        </w:rPr>
        <w:t>存货的减少（增加以“－”号填列）</w:t>
        <w:tab/>
      </w:r>
      <w:r>
        <w:rPr>
          <w:rFonts w:ascii="宋体" w:hAnsi="宋体" w:cs="宋体" w:eastAsia="宋体" w:hint="default"/>
          <w:w w:val="95"/>
          <w:sz w:val="20"/>
          <w:szCs w:val="20"/>
        </w:rPr>
        <w:t>-41,684,960.41</w:t>
        <w:tab/>
      </w:r>
      <w:r>
        <w:rPr>
          <w:rFonts w:ascii="宋体" w:hAnsi="宋体" w:cs="宋体" w:eastAsia="宋体" w:hint="default"/>
          <w:sz w:val="20"/>
          <w:szCs w:val="20"/>
        </w:rPr>
        <w:t>-24,334,491.00</w:t>
      </w:r>
    </w:p>
    <w:p>
      <w:pPr>
        <w:spacing w:line="168" w:lineRule="exact" w:before="107"/>
        <w:ind w:left="573" w:right="0" w:firstLine="0"/>
        <w:jc w:val="left"/>
        <w:rPr>
          <w:rFonts w:ascii="宋体" w:hAnsi="宋体" w:cs="宋体" w:eastAsia="宋体" w:hint="default"/>
          <w:sz w:val="18"/>
          <w:szCs w:val="18"/>
        </w:rPr>
      </w:pPr>
      <w:r>
        <w:rPr>
          <w:rFonts w:ascii="宋体" w:hAnsi="宋体" w:cs="宋体" w:eastAsia="宋体" w:hint="default"/>
          <w:spacing w:val="-8"/>
          <w:sz w:val="18"/>
          <w:szCs w:val="18"/>
        </w:rPr>
        <w:t>经营性应收项目的减少（增加以“－”</w:t>
      </w:r>
    </w:p>
    <w:p>
      <w:pPr>
        <w:tabs>
          <w:tab w:pos="4912" w:val="left" w:leader="none"/>
          <w:tab w:pos="8354" w:val="left" w:leader="none"/>
        </w:tabs>
        <w:spacing w:line="302" w:lineRule="exact" w:before="0"/>
        <w:ind w:left="211" w:right="0" w:firstLine="0"/>
        <w:jc w:val="left"/>
        <w:rPr>
          <w:rFonts w:ascii="宋体" w:hAnsi="宋体" w:cs="宋体" w:eastAsia="宋体" w:hint="default"/>
          <w:sz w:val="20"/>
          <w:szCs w:val="20"/>
        </w:rPr>
      </w:pPr>
      <w:r>
        <w:rPr>
          <w:rFonts w:ascii="宋体" w:hAnsi="宋体" w:cs="宋体" w:eastAsia="宋体" w:hint="default"/>
          <w:w w:val="95"/>
          <w:position w:val="-10"/>
          <w:sz w:val="18"/>
          <w:szCs w:val="18"/>
        </w:rPr>
        <w:t>号填列）</w:t>
        <w:tab/>
      </w:r>
      <w:r>
        <w:rPr>
          <w:rFonts w:ascii="宋体" w:hAnsi="宋体" w:cs="宋体" w:eastAsia="宋体" w:hint="default"/>
          <w:w w:val="95"/>
          <w:sz w:val="20"/>
          <w:szCs w:val="20"/>
        </w:rPr>
        <w:t>-63,556,218.05</w:t>
        <w:tab/>
      </w:r>
      <w:r>
        <w:rPr>
          <w:rFonts w:ascii="宋体" w:hAnsi="宋体" w:cs="宋体" w:eastAsia="宋体" w:hint="default"/>
          <w:sz w:val="20"/>
          <w:szCs w:val="20"/>
        </w:rPr>
        <w:t>-64,329,708.79</w:t>
      </w:r>
    </w:p>
    <w:p>
      <w:pPr>
        <w:spacing w:line="164" w:lineRule="exact" w:before="0"/>
        <w:ind w:left="573" w:right="0" w:firstLine="0"/>
        <w:jc w:val="left"/>
        <w:rPr>
          <w:rFonts w:ascii="宋体" w:hAnsi="宋体" w:cs="宋体" w:eastAsia="宋体" w:hint="default"/>
          <w:sz w:val="18"/>
          <w:szCs w:val="18"/>
        </w:rPr>
      </w:pPr>
      <w:r>
        <w:rPr>
          <w:rFonts w:ascii="宋体" w:hAnsi="宋体" w:cs="宋体" w:eastAsia="宋体" w:hint="default"/>
          <w:spacing w:val="-8"/>
          <w:sz w:val="18"/>
          <w:szCs w:val="18"/>
        </w:rPr>
        <w:t>经营性应付项目的增加（减少以“－”</w:t>
      </w:r>
    </w:p>
    <w:p>
      <w:pPr>
        <w:tabs>
          <w:tab w:pos="8455" w:val="left" w:leader="none"/>
        </w:tabs>
        <w:spacing w:line="199" w:lineRule="exact" w:before="0"/>
        <w:ind w:left="4912" w:right="0" w:firstLine="0"/>
        <w:jc w:val="left"/>
        <w:rPr>
          <w:rFonts w:ascii="宋体" w:hAnsi="宋体" w:cs="宋体" w:eastAsia="宋体" w:hint="default"/>
          <w:sz w:val="20"/>
          <w:szCs w:val="20"/>
        </w:rPr>
      </w:pPr>
      <w:r>
        <w:rPr/>
        <w:pict>
          <v:shape style="position:absolute;margin-left:92.809662pt;margin-top:6.224998pt;width:484.4pt;height:208.9pt;mso-position-horizontal-relative:page;mso-position-vertical-relative:paragraph;z-index:10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09"/>
                    <w:gridCol w:w="2640"/>
                    <w:gridCol w:w="521"/>
                    <w:gridCol w:w="2918"/>
                  </w:tblGrid>
                  <w:tr>
                    <w:trPr>
                      <w:trHeight w:val="524"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号填列）</w:t>
                        </w:r>
                      </w:p>
                      <w:p>
                        <w:pPr>
                          <w:pStyle w:val="TableParagraph"/>
                          <w:spacing w:line="240" w:lineRule="auto" w:before="35"/>
                          <w:ind w:left="3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40"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20"/>
                            <w:szCs w:val="20"/>
                          </w:rPr>
                        </w:pPr>
                        <w:r>
                          <w:rPr>
                            <w:rFonts w:ascii="宋体"/>
                            <w:w w:val="95"/>
                            <w:sz w:val="20"/>
                          </w:rPr>
                          <w:t>-7,035,449.13</w:t>
                        </w:r>
                        <w:r>
                          <w:rPr>
                            <w:rFonts w:ascii="宋体"/>
                            <w:sz w:val="20"/>
                          </w:rPr>
                        </w: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20"/>
                            <w:szCs w:val="20"/>
                          </w:rPr>
                        </w:pPr>
                        <w:r>
                          <w:rPr>
                            <w:rFonts w:ascii="宋体"/>
                            <w:spacing w:val="-1"/>
                            <w:sz w:val="20"/>
                          </w:rPr>
                          <w:t>1,210,182.46</w:t>
                        </w:r>
                      </w:p>
                    </w:tc>
                  </w:tr>
                  <w:tr>
                    <w:trPr>
                      <w:trHeight w:val="336"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40" w:type="dxa"/>
                        <w:tcBorders>
                          <w:top w:val="single" w:sz="8" w:space="0" w:color="000000"/>
                          <w:left w:val="nil" w:sz="6" w:space="0" w:color="auto"/>
                          <w:bottom w:val="single" w:sz="17" w:space="0" w:color="000000"/>
                          <w:right w:val="nil" w:sz="6" w:space="0" w:color="auto"/>
                        </w:tcBorders>
                      </w:tcPr>
                      <w:p>
                        <w:pPr>
                          <w:pStyle w:val="TableParagraph"/>
                          <w:spacing w:line="254" w:lineRule="exact"/>
                          <w:ind w:right="109"/>
                          <w:jc w:val="right"/>
                          <w:rPr>
                            <w:rFonts w:ascii="宋体" w:hAnsi="宋体" w:cs="宋体" w:eastAsia="宋体" w:hint="default"/>
                            <w:sz w:val="20"/>
                            <w:szCs w:val="20"/>
                          </w:rPr>
                        </w:pPr>
                        <w:r>
                          <w:rPr>
                            <w:rFonts w:ascii="宋体"/>
                            <w:w w:val="95"/>
                            <w:sz w:val="20"/>
                          </w:rPr>
                          <w:t>-94,829,824.35</w:t>
                        </w:r>
                        <w:r>
                          <w:rPr>
                            <w:rFonts w:ascii="宋体"/>
                            <w:sz w:val="20"/>
                          </w:rPr>
                        </w: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single" w:sz="8" w:space="0" w:color="000000"/>
                          <w:left w:val="nil" w:sz="6" w:space="0" w:color="auto"/>
                          <w:bottom w:val="single" w:sz="17" w:space="0" w:color="000000"/>
                          <w:right w:val="nil" w:sz="6" w:space="0" w:color="auto"/>
                        </w:tcBorders>
                      </w:tcPr>
                      <w:p>
                        <w:pPr>
                          <w:pStyle w:val="TableParagraph"/>
                          <w:spacing w:line="254" w:lineRule="exact"/>
                          <w:ind w:right="107"/>
                          <w:jc w:val="right"/>
                          <w:rPr>
                            <w:rFonts w:ascii="宋体" w:hAnsi="宋体" w:cs="宋体" w:eastAsia="宋体" w:hint="default"/>
                            <w:sz w:val="20"/>
                            <w:szCs w:val="20"/>
                          </w:rPr>
                        </w:pPr>
                        <w:r>
                          <w:rPr>
                            <w:rFonts w:ascii="宋体"/>
                            <w:w w:val="95"/>
                            <w:sz w:val="20"/>
                          </w:rPr>
                          <w:t>10,845,583.43</w:t>
                        </w:r>
                        <w:r>
                          <w:rPr>
                            <w:rFonts w:ascii="宋体"/>
                            <w:sz w:val="20"/>
                          </w:rPr>
                        </w:r>
                      </w:p>
                    </w:tc>
                  </w:tr>
                  <w:tr>
                    <w:trPr>
                      <w:trHeight w:val="510"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32" w:lineRule="exact" w:before="21"/>
                          <w:ind w:left="35" w:right="408"/>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动：</w:t>
                        </w:r>
                      </w:p>
                    </w:tc>
                    <w:tc>
                      <w:tcPr>
                        <w:tcW w:w="2640" w:type="dxa"/>
                        <w:tcBorders>
                          <w:top w:val="single" w:sz="17" w:space="0" w:color="000000"/>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single" w:sz="17" w:space="0" w:color="000000"/>
                          <w:left w:val="nil" w:sz="6" w:space="0" w:color="auto"/>
                          <w:bottom w:val="nil" w:sz="6" w:space="0" w:color="auto"/>
                          <w:right w:val="nil" w:sz="6" w:space="0" w:color="auto"/>
                        </w:tcBorders>
                      </w:tcPr>
                      <w:p>
                        <w:pPr/>
                      </w:p>
                    </w:tc>
                  </w:tr>
                  <w:tr>
                    <w:trPr>
                      <w:trHeight w:val="287"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640"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
                    </w:tc>
                  </w:tr>
                  <w:tr>
                    <w:trPr>
                      <w:trHeight w:val="304"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640"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
                    </w:tc>
                  </w:tr>
                  <w:tr>
                    <w:trPr>
                      <w:trHeight w:val="305"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640"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
                    </w:tc>
                  </w:tr>
                  <w:tr>
                    <w:trPr>
                      <w:trHeight w:val="300"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2640"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
                    </w:tc>
                  </w:tr>
                  <w:tr>
                    <w:trPr>
                      <w:trHeight w:val="310"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40" w:type="dxa"/>
                        <w:tcBorders>
                          <w:top w:val="nil" w:sz="6" w:space="0" w:color="auto"/>
                          <w:left w:val="nil" w:sz="6" w:space="0" w:color="auto"/>
                          <w:bottom w:val="nil" w:sz="6" w:space="0" w:color="auto"/>
                          <w:right w:val="nil" w:sz="6" w:space="0" w:color="auto"/>
                        </w:tcBorders>
                      </w:tcPr>
                      <w:p>
                        <w:pPr>
                          <w:pStyle w:val="TableParagraph"/>
                          <w:spacing w:line="257" w:lineRule="exact"/>
                          <w:ind w:right="109"/>
                          <w:jc w:val="right"/>
                          <w:rPr>
                            <w:rFonts w:ascii="宋体" w:hAnsi="宋体" w:cs="宋体" w:eastAsia="宋体" w:hint="default"/>
                            <w:sz w:val="20"/>
                            <w:szCs w:val="20"/>
                          </w:rPr>
                        </w:pPr>
                        <w:r>
                          <w:rPr>
                            <w:rFonts w:ascii="宋体"/>
                            <w:w w:val="95"/>
                            <w:sz w:val="20"/>
                          </w:rPr>
                          <w:t>151,666,707.85</w:t>
                        </w:r>
                        <w:r>
                          <w:rPr>
                            <w:rFonts w:ascii="宋体"/>
                            <w:sz w:val="20"/>
                          </w:rPr>
                        </w: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Style w:val="TableParagraph"/>
                          <w:spacing w:line="257" w:lineRule="exact"/>
                          <w:ind w:right="107"/>
                          <w:jc w:val="right"/>
                          <w:rPr>
                            <w:rFonts w:ascii="宋体" w:hAnsi="宋体" w:cs="宋体" w:eastAsia="宋体" w:hint="default"/>
                            <w:sz w:val="20"/>
                            <w:szCs w:val="20"/>
                          </w:rPr>
                        </w:pPr>
                        <w:r>
                          <w:rPr>
                            <w:rFonts w:ascii="宋体"/>
                            <w:w w:val="95"/>
                            <w:sz w:val="20"/>
                          </w:rPr>
                          <w:t>52,999,626.91</w:t>
                        </w:r>
                        <w:r>
                          <w:rPr>
                            <w:rFonts w:ascii="宋体"/>
                            <w:sz w:val="20"/>
                          </w:rPr>
                        </w:r>
                      </w:p>
                    </w:tc>
                  </w:tr>
                  <w:tr>
                    <w:trPr>
                      <w:trHeight w:val="308"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640" w:type="dxa"/>
                        <w:tcBorders>
                          <w:top w:val="nil" w:sz="6" w:space="0" w:color="auto"/>
                          <w:left w:val="nil" w:sz="6" w:space="0" w:color="auto"/>
                          <w:bottom w:val="nil" w:sz="6" w:space="0" w:color="auto"/>
                          <w:right w:val="nil" w:sz="6" w:space="0" w:color="auto"/>
                        </w:tcBorders>
                      </w:tcPr>
                      <w:p>
                        <w:pPr>
                          <w:pStyle w:val="TableParagraph"/>
                          <w:spacing w:line="252" w:lineRule="exact"/>
                          <w:ind w:right="107"/>
                          <w:jc w:val="right"/>
                          <w:rPr>
                            <w:rFonts w:ascii="宋体" w:hAnsi="宋体" w:cs="宋体" w:eastAsia="宋体" w:hint="default"/>
                            <w:sz w:val="20"/>
                            <w:szCs w:val="20"/>
                          </w:rPr>
                        </w:pPr>
                        <w:r>
                          <w:rPr>
                            <w:rFonts w:ascii="宋体"/>
                            <w:w w:val="95"/>
                            <w:sz w:val="20"/>
                          </w:rPr>
                          <w:t>83,982,307.27</w:t>
                        </w:r>
                        <w:r>
                          <w:rPr>
                            <w:rFonts w:ascii="宋体"/>
                            <w:sz w:val="20"/>
                          </w:rPr>
                        </w: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Style w:val="TableParagraph"/>
                          <w:spacing w:line="252" w:lineRule="exact"/>
                          <w:ind w:right="107"/>
                          <w:jc w:val="right"/>
                          <w:rPr>
                            <w:rFonts w:ascii="宋体" w:hAnsi="宋体" w:cs="宋体" w:eastAsia="宋体" w:hint="default"/>
                            <w:sz w:val="20"/>
                            <w:szCs w:val="20"/>
                          </w:rPr>
                        </w:pPr>
                        <w:r>
                          <w:rPr>
                            <w:rFonts w:ascii="宋体"/>
                            <w:w w:val="95"/>
                            <w:sz w:val="20"/>
                          </w:rPr>
                          <w:t>74,565,122.14</w:t>
                        </w:r>
                        <w:r>
                          <w:rPr>
                            <w:rFonts w:ascii="宋体"/>
                            <w:sz w:val="20"/>
                          </w:rPr>
                        </w:r>
                      </w:p>
                    </w:tc>
                  </w:tr>
                  <w:tr>
                    <w:trPr>
                      <w:trHeight w:val="297"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640"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
                    </w:tc>
                  </w:tr>
                  <w:tr>
                    <w:trPr>
                      <w:trHeight w:val="314"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640" w:type="dxa"/>
                        <w:tcBorders>
                          <w:top w:val="nil" w:sz="6" w:space="0" w:color="auto"/>
                          <w:left w:val="nil" w:sz="6" w:space="0" w:color="auto"/>
                          <w:bottom w:val="single" w:sz="8" w:space="0" w:color="000000"/>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single" w:sz="8" w:space="0" w:color="000000"/>
                          <w:right w:val="nil" w:sz="6" w:space="0" w:color="auto"/>
                        </w:tcBorders>
                      </w:tcPr>
                      <w:p>
                        <w:pPr/>
                      </w:p>
                    </w:tc>
                  </w:tr>
                  <w:tr>
                    <w:trPr>
                      <w:trHeight w:val="338"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40" w:type="dxa"/>
                        <w:tcBorders>
                          <w:top w:val="single" w:sz="8" w:space="0" w:color="000000"/>
                          <w:left w:val="nil" w:sz="6" w:space="0" w:color="auto"/>
                          <w:bottom w:val="single" w:sz="17" w:space="0" w:color="000000"/>
                          <w:right w:val="nil" w:sz="6" w:space="0" w:color="auto"/>
                        </w:tcBorders>
                      </w:tcPr>
                      <w:p>
                        <w:pPr>
                          <w:pStyle w:val="TableParagraph"/>
                          <w:spacing w:line="254" w:lineRule="exact"/>
                          <w:ind w:right="107"/>
                          <w:jc w:val="right"/>
                          <w:rPr>
                            <w:rFonts w:ascii="宋体" w:hAnsi="宋体" w:cs="宋体" w:eastAsia="宋体" w:hint="default"/>
                            <w:sz w:val="20"/>
                            <w:szCs w:val="20"/>
                          </w:rPr>
                        </w:pPr>
                        <w:r>
                          <w:rPr>
                            <w:rFonts w:ascii="宋体"/>
                            <w:w w:val="95"/>
                            <w:sz w:val="20"/>
                          </w:rPr>
                          <w:t>67,684,400.58</w:t>
                        </w:r>
                        <w:r>
                          <w:rPr>
                            <w:rFonts w:ascii="宋体"/>
                            <w:sz w:val="20"/>
                          </w:rPr>
                        </w:r>
                      </w:p>
                    </w:tc>
                    <w:tc>
                      <w:tcPr>
                        <w:tcW w:w="521" w:type="dxa"/>
                        <w:tcBorders>
                          <w:top w:val="nil" w:sz="6" w:space="0" w:color="auto"/>
                          <w:left w:val="nil" w:sz="6" w:space="0" w:color="auto"/>
                          <w:bottom w:val="nil" w:sz="6" w:space="0" w:color="auto"/>
                          <w:right w:val="nil" w:sz="6" w:space="0" w:color="auto"/>
                        </w:tcBorders>
                      </w:tcPr>
                      <w:p>
                        <w:pPr/>
                      </w:p>
                    </w:tc>
                    <w:tc>
                      <w:tcPr>
                        <w:tcW w:w="2918" w:type="dxa"/>
                        <w:tcBorders>
                          <w:top w:val="single" w:sz="8" w:space="0" w:color="000000"/>
                          <w:left w:val="nil" w:sz="6" w:space="0" w:color="auto"/>
                          <w:bottom w:val="single" w:sz="17" w:space="0" w:color="000000"/>
                          <w:right w:val="nil" w:sz="6" w:space="0" w:color="auto"/>
                        </w:tcBorders>
                      </w:tcPr>
                      <w:p>
                        <w:pPr>
                          <w:pStyle w:val="TableParagraph"/>
                          <w:spacing w:line="254" w:lineRule="exact"/>
                          <w:ind w:right="107"/>
                          <w:jc w:val="right"/>
                          <w:rPr>
                            <w:rFonts w:ascii="宋体" w:hAnsi="宋体" w:cs="宋体" w:eastAsia="宋体" w:hint="default"/>
                            <w:sz w:val="20"/>
                            <w:szCs w:val="20"/>
                          </w:rPr>
                        </w:pPr>
                        <w:r>
                          <w:rPr>
                            <w:rFonts w:ascii="宋体"/>
                            <w:w w:val="95"/>
                            <w:sz w:val="20"/>
                          </w:rPr>
                          <w:t>-21,565,495.23</w:t>
                        </w:r>
                        <w:r>
                          <w:rPr>
                            <w:rFonts w:ascii="宋体"/>
                            <w:sz w:val="20"/>
                          </w:rPr>
                        </w:r>
                      </w:p>
                    </w:tc>
                  </w:tr>
                </w:tbl>
                <w:p>
                  <w:pPr/>
                </w:p>
              </w:txbxContent>
            </v:textbox>
            <w10:wrap type="none"/>
          </v:shape>
        </w:pict>
      </w:r>
      <w:r>
        <w:rPr>
          <w:rFonts w:ascii="宋体"/>
          <w:w w:val="95"/>
          <w:sz w:val="20"/>
        </w:rPr>
        <w:t>-51,631,354.79</w:t>
        <w:tab/>
      </w:r>
      <w:r>
        <w:rPr>
          <w:rFonts w:ascii="宋体"/>
          <w:sz w:val="20"/>
        </w:rPr>
        <w:t>50,715,360.74</w:t>
      </w:r>
    </w:p>
    <w:p>
      <w:pPr>
        <w:spacing w:after="0" w:line="199" w:lineRule="exact"/>
        <w:jc w:val="left"/>
        <w:rPr>
          <w:rFonts w:ascii="宋体" w:hAnsi="宋体" w:cs="宋体" w:eastAsia="宋体" w:hint="default"/>
          <w:sz w:val="20"/>
          <w:szCs w:val="20"/>
        </w:rPr>
        <w:sectPr>
          <w:type w:val="continuous"/>
          <w:pgSz w:w="11900" w:h="16840"/>
          <w:pgMar w:top="1600" w:bottom="280" w:left="1680" w:right="240"/>
        </w:sectPr>
      </w:pPr>
    </w:p>
    <w:p>
      <w:pPr>
        <w:spacing w:line="240" w:lineRule="auto" w:before="8"/>
        <w:rPr>
          <w:rFonts w:ascii="宋体" w:hAnsi="宋体" w:cs="宋体" w:eastAsia="宋体" w:hint="default"/>
          <w:sz w:val="14"/>
          <w:szCs w:val="14"/>
        </w:rPr>
      </w:pPr>
    </w:p>
    <w:p>
      <w:pPr>
        <w:pStyle w:val="BodyText"/>
        <w:spacing w:line="240" w:lineRule="auto" w:before="26"/>
        <w:ind w:left="597" w:right="0"/>
        <w:jc w:val="left"/>
      </w:pPr>
      <w:r>
        <w:rPr/>
        <w:t>（2）现金及现金等价物的信息</w:t>
      </w:r>
    </w:p>
    <w:p>
      <w:pPr>
        <w:tabs>
          <w:tab w:pos="1802" w:val="left" w:leader="none"/>
          <w:tab w:pos="4468" w:val="left" w:leader="none"/>
          <w:tab w:pos="7125" w:val="left" w:leader="none"/>
        </w:tabs>
        <w:spacing w:before="137"/>
        <w:ind w:left="1348" w:right="0" w:firstLine="0"/>
        <w:jc w:val="left"/>
        <w:rPr>
          <w:rFonts w:ascii="宋体" w:hAnsi="宋体" w:cs="宋体" w:eastAsia="宋体" w:hint="default"/>
          <w:sz w:val="18"/>
          <w:szCs w:val="18"/>
        </w:rPr>
      </w:pPr>
      <w:r>
        <w:rPr>
          <w:rFonts w:ascii="宋体" w:hAnsi="宋体" w:cs="宋体" w:eastAsia="宋体" w:hint="default"/>
          <w:w w:val="95"/>
          <w:sz w:val="18"/>
          <w:szCs w:val="18"/>
        </w:rPr>
        <w:t>项</w:t>
        <w:tab/>
        <w:t>目</w:t>
        <w:tab/>
        <w:t>本年数</w:t>
        <w:tab/>
      </w:r>
      <w:r>
        <w:rPr>
          <w:rFonts w:ascii="宋体" w:hAnsi="宋体" w:cs="宋体" w:eastAsia="宋体" w:hint="default"/>
          <w:sz w:val="18"/>
          <w:szCs w:val="18"/>
        </w:rPr>
        <w:t>上年数</w:t>
      </w:r>
    </w:p>
    <w:p>
      <w:pPr>
        <w:tabs>
          <w:tab w:pos="4468" w:val="left" w:leader="none"/>
          <w:tab w:pos="7223" w:val="left" w:leader="none"/>
        </w:tabs>
        <w:spacing w:before="136"/>
        <w:ind w:left="117" w:right="0" w:firstLine="0"/>
        <w:jc w:val="left"/>
        <w:rPr>
          <w:rFonts w:ascii="宋体" w:hAnsi="宋体" w:cs="宋体" w:eastAsia="宋体" w:hint="default"/>
          <w:sz w:val="20"/>
          <w:szCs w:val="20"/>
        </w:rPr>
      </w:pPr>
      <w:r>
        <w:rPr/>
        <w:pict>
          <v:group style="position:absolute;margin-left:89.279999pt;margin-top:8.179008pt;width:155.9pt;height:.1pt;mso-position-horizontal-relative:page;mso-position-vertical-relative:paragraph;z-index:-607096" coordorigin="1786,164" coordsize="3118,2">
            <v:shape style="position:absolute;left:1786;top:164;width:3118;height:2" coordorigin="1786,164" coordsize="3118,0" path="m1786,164l4903,164e" filled="false" stroked="true" strokeweight=".48pt" strokecolor="#000000">
              <v:path arrowok="t"/>
            </v:shape>
            <w10:wrap type="none"/>
          </v:group>
        </w:pict>
      </w:r>
      <w:r>
        <w:rPr/>
        <w:pict>
          <v:group style="position:absolute;margin-left:263.880005pt;margin-top:8.179008pt;width:114.15pt;height:.1pt;mso-position-horizontal-relative:page;mso-position-vertical-relative:paragraph;z-index:-607072" coordorigin="5278,164" coordsize="2283,2">
            <v:shape style="position:absolute;left:5278;top:164;width:2283;height:2" coordorigin="5278,164" coordsize="2283,0" path="m5278,164l7560,164e" filled="false" stroked="true" strokeweight=".48pt" strokecolor="#000000">
              <v:path arrowok="t"/>
            </v:shape>
            <w10:wrap type="none"/>
          </v:group>
        </w:pict>
      </w:r>
      <w:r>
        <w:rPr/>
        <w:pict>
          <v:group style="position:absolute;margin-left:396.839996pt;margin-top:8.179008pt;width:114pt;height:.1pt;mso-position-horizontal-relative:page;mso-position-vertical-relative:paragraph;z-index:-607048" coordorigin="7937,164" coordsize="2280,2">
            <v:shape style="position:absolute;left:7937;top:164;width:2280;height:2" coordorigin="7937,164" coordsize="2280,0" path="m7937,164l10217,164e" filled="false" stroked="true" strokeweight=".48pt" strokecolor="#000000">
              <v:path arrowok="t"/>
            </v:shape>
            <w10:wrap type="none"/>
          </v:group>
        </w:pict>
      </w:r>
      <w:r>
        <w:rPr>
          <w:rFonts w:ascii="宋体" w:hAnsi="宋体" w:cs="宋体" w:eastAsia="宋体" w:hint="default"/>
          <w:sz w:val="20"/>
          <w:szCs w:val="20"/>
        </w:rPr>
        <w:t>一、现金</w:t>
        <w:tab/>
      </w:r>
      <w:r>
        <w:rPr>
          <w:rFonts w:ascii="宋体" w:hAnsi="宋体" w:cs="宋体" w:eastAsia="宋体" w:hint="default"/>
          <w:w w:val="95"/>
          <w:sz w:val="20"/>
          <w:szCs w:val="20"/>
        </w:rPr>
        <w:t>151,666,707.85</w:t>
        <w:tab/>
      </w:r>
      <w:r>
        <w:rPr>
          <w:rFonts w:ascii="宋体" w:hAnsi="宋体" w:cs="宋体" w:eastAsia="宋体" w:hint="default"/>
          <w:position w:val="13"/>
          <w:sz w:val="20"/>
          <w:szCs w:val="20"/>
        </w:rPr>
        <w:t>83,982,307.27</w:t>
      </w:r>
      <w:r>
        <w:rPr>
          <w:rFonts w:ascii="宋体" w:hAnsi="宋体" w:cs="宋体" w:eastAsia="宋体" w:hint="default"/>
          <w:sz w:val="20"/>
          <w:szCs w:val="20"/>
        </w:rPr>
      </w:r>
    </w:p>
    <w:p>
      <w:pPr>
        <w:spacing w:line="240" w:lineRule="auto" w:before="9"/>
        <w:rPr>
          <w:rFonts w:ascii="宋体" w:hAnsi="宋体" w:cs="宋体" w:eastAsia="宋体" w:hint="default"/>
          <w:sz w:val="10"/>
          <w:szCs w:val="10"/>
        </w:rPr>
      </w:pPr>
    </w:p>
    <w:p>
      <w:pPr>
        <w:tabs>
          <w:tab w:pos="4867" w:val="left" w:leader="none"/>
          <w:tab w:pos="7523" w:val="left" w:leader="none"/>
        </w:tabs>
        <w:spacing w:before="37"/>
        <w:ind w:left="619" w:right="0" w:firstLine="0"/>
        <w:jc w:val="left"/>
        <w:rPr>
          <w:rFonts w:ascii="宋体" w:hAnsi="宋体" w:cs="宋体" w:eastAsia="宋体" w:hint="default"/>
          <w:sz w:val="20"/>
          <w:szCs w:val="20"/>
        </w:rPr>
      </w:pPr>
      <w:r>
        <w:rPr>
          <w:rFonts w:ascii="宋体" w:hAnsi="宋体" w:cs="宋体" w:eastAsia="宋体" w:hint="default"/>
          <w:w w:val="95"/>
          <w:sz w:val="20"/>
          <w:szCs w:val="20"/>
        </w:rPr>
        <w:t>其中：库存现金</w:t>
        <w:tab/>
        <w:t>236,306.95</w:t>
        <w:tab/>
      </w:r>
      <w:r>
        <w:rPr>
          <w:rFonts w:ascii="宋体" w:hAnsi="宋体" w:cs="宋体" w:eastAsia="宋体" w:hint="default"/>
          <w:sz w:val="20"/>
          <w:szCs w:val="20"/>
        </w:rPr>
        <w:t>513,425.25</w:t>
      </w:r>
    </w:p>
    <w:p>
      <w:pPr>
        <w:spacing w:line="196" w:lineRule="exact" w:before="48"/>
        <w:ind w:left="1219" w:right="0" w:firstLine="0"/>
        <w:jc w:val="left"/>
        <w:rPr>
          <w:rFonts w:ascii="宋体" w:hAnsi="宋体" w:cs="宋体" w:eastAsia="宋体" w:hint="default"/>
          <w:sz w:val="20"/>
          <w:szCs w:val="20"/>
        </w:rPr>
      </w:pPr>
      <w:r>
        <w:rPr>
          <w:rFonts w:ascii="宋体" w:hAnsi="宋体" w:cs="宋体" w:eastAsia="宋体" w:hint="default"/>
          <w:spacing w:val="18"/>
          <w:sz w:val="20"/>
          <w:szCs w:val="20"/>
        </w:rPr>
        <w:t>可随时用</w:t>
      </w:r>
      <w:r>
        <w:rPr>
          <w:rFonts w:ascii="宋体" w:hAnsi="宋体" w:cs="宋体" w:eastAsia="宋体" w:hint="default"/>
          <w:spacing w:val="-79"/>
          <w:sz w:val="20"/>
          <w:szCs w:val="20"/>
        </w:rPr>
        <w:t> </w:t>
      </w:r>
      <w:r>
        <w:rPr>
          <w:rFonts w:ascii="宋体" w:hAnsi="宋体" w:cs="宋体" w:eastAsia="宋体" w:hint="default"/>
          <w:spacing w:val="12"/>
          <w:sz w:val="20"/>
          <w:szCs w:val="20"/>
        </w:rPr>
        <w:t>于支</w:t>
      </w:r>
      <w:r>
        <w:rPr>
          <w:rFonts w:ascii="宋体" w:hAnsi="宋体" w:cs="宋体" w:eastAsia="宋体" w:hint="default"/>
          <w:spacing w:val="-79"/>
          <w:sz w:val="20"/>
          <w:szCs w:val="20"/>
        </w:rPr>
        <w:t> </w:t>
      </w:r>
      <w:r>
        <w:rPr>
          <w:rFonts w:ascii="宋体" w:hAnsi="宋体" w:cs="宋体" w:eastAsia="宋体" w:hint="default"/>
          <w:spacing w:val="16"/>
          <w:sz w:val="20"/>
          <w:szCs w:val="20"/>
        </w:rPr>
        <w:t>付的银</w:t>
      </w:r>
    </w:p>
    <w:p>
      <w:pPr>
        <w:tabs>
          <w:tab w:pos="4468" w:val="left" w:leader="none"/>
          <w:tab w:pos="7223" w:val="left" w:leader="none"/>
        </w:tabs>
        <w:spacing w:line="325" w:lineRule="exact" w:before="0"/>
        <w:ind w:left="11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行存款</w:t>
        <w:tab/>
      </w:r>
      <w:r>
        <w:rPr>
          <w:rFonts w:ascii="宋体" w:hAnsi="宋体" w:cs="宋体" w:eastAsia="宋体" w:hint="default"/>
          <w:w w:val="95"/>
          <w:sz w:val="20"/>
          <w:szCs w:val="20"/>
        </w:rPr>
        <w:t>121,681,672.89</w:t>
        <w:tab/>
      </w:r>
      <w:r>
        <w:rPr>
          <w:rFonts w:ascii="宋体" w:hAnsi="宋体" w:cs="宋体" w:eastAsia="宋体" w:hint="default"/>
          <w:sz w:val="20"/>
          <w:szCs w:val="20"/>
        </w:rPr>
        <w:t>52,476,020.14</w:t>
      </w:r>
    </w:p>
    <w:p>
      <w:pPr>
        <w:spacing w:line="195" w:lineRule="exact" w:before="0"/>
        <w:ind w:left="1219" w:right="0" w:firstLine="0"/>
        <w:jc w:val="left"/>
        <w:rPr>
          <w:rFonts w:ascii="宋体" w:hAnsi="宋体" w:cs="宋体" w:eastAsia="宋体" w:hint="default"/>
          <w:sz w:val="20"/>
          <w:szCs w:val="20"/>
        </w:rPr>
      </w:pPr>
      <w:r>
        <w:rPr>
          <w:rFonts w:ascii="宋体" w:hAnsi="宋体" w:cs="宋体" w:eastAsia="宋体" w:hint="default"/>
          <w:spacing w:val="18"/>
          <w:sz w:val="20"/>
          <w:szCs w:val="20"/>
        </w:rPr>
        <w:t>可随时用</w:t>
      </w:r>
      <w:r>
        <w:rPr>
          <w:rFonts w:ascii="宋体" w:hAnsi="宋体" w:cs="宋体" w:eastAsia="宋体" w:hint="default"/>
          <w:spacing w:val="-79"/>
          <w:sz w:val="20"/>
          <w:szCs w:val="20"/>
        </w:rPr>
        <w:t> </w:t>
      </w:r>
      <w:r>
        <w:rPr>
          <w:rFonts w:ascii="宋体" w:hAnsi="宋体" w:cs="宋体" w:eastAsia="宋体" w:hint="default"/>
          <w:spacing w:val="12"/>
          <w:sz w:val="20"/>
          <w:szCs w:val="20"/>
        </w:rPr>
        <w:t>于支</w:t>
      </w:r>
      <w:r>
        <w:rPr>
          <w:rFonts w:ascii="宋体" w:hAnsi="宋体" w:cs="宋体" w:eastAsia="宋体" w:hint="default"/>
          <w:spacing w:val="-79"/>
          <w:sz w:val="20"/>
          <w:szCs w:val="20"/>
        </w:rPr>
        <w:t> </w:t>
      </w:r>
      <w:r>
        <w:rPr>
          <w:rFonts w:ascii="宋体" w:hAnsi="宋体" w:cs="宋体" w:eastAsia="宋体" w:hint="default"/>
          <w:spacing w:val="16"/>
          <w:sz w:val="20"/>
          <w:szCs w:val="20"/>
        </w:rPr>
        <w:t>付的其</w:t>
      </w:r>
    </w:p>
    <w:p>
      <w:pPr>
        <w:tabs>
          <w:tab w:pos="4567" w:val="left" w:leader="none"/>
          <w:tab w:pos="7223" w:val="left" w:leader="none"/>
        </w:tabs>
        <w:spacing w:line="326" w:lineRule="exact" w:before="0"/>
        <w:ind w:left="11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他货币资金</w:t>
        <w:tab/>
      </w:r>
      <w:r>
        <w:rPr>
          <w:rFonts w:ascii="宋体" w:hAnsi="宋体" w:cs="宋体" w:eastAsia="宋体" w:hint="default"/>
          <w:w w:val="95"/>
          <w:sz w:val="20"/>
          <w:szCs w:val="20"/>
        </w:rPr>
        <w:t>29,748,728.01</w:t>
        <w:tab/>
      </w:r>
      <w:r>
        <w:rPr>
          <w:rFonts w:ascii="宋体" w:hAnsi="宋体" w:cs="宋体" w:eastAsia="宋体" w:hint="default"/>
          <w:sz w:val="20"/>
          <w:szCs w:val="20"/>
        </w:rPr>
        <w:t>30,992,861.88</w:t>
      </w:r>
    </w:p>
    <w:p>
      <w:pPr>
        <w:spacing w:before="47"/>
        <w:ind w:left="117" w:right="0" w:firstLine="0"/>
        <w:jc w:val="left"/>
        <w:rPr>
          <w:rFonts w:ascii="宋体" w:hAnsi="宋体" w:cs="宋体" w:eastAsia="宋体" w:hint="default"/>
          <w:sz w:val="20"/>
          <w:szCs w:val="20"/>
        </w:rPr>
      </w:pPr>
      <w:r>
        <w:rPr>
          <w:rFonts w:ascii="宋体" w:hAnsi="宋体" w:cs="宋体" w:eastAsia="宋体" w:hint="default"/>
          <w:sz w:val="20"/>
          <w:szCs w:val="20"/>
        </w:rPr>
        <w:t>二、现金等价物</w:t>
      </w:r>
    </w:p>
    <w:p>
      <w:pPr>
        <w:spacing w:before="48"/>
        <w:ind w:left="619" w:right="0" w:firstLine="0"/>
        <w:jc w:val="left"/>
        <w:rPr>
          <w:rFonts w:ascii="宋体" w:hAnsi="宋体" w:cs="宋体" w:eastAsia="宋体" w:hint="default"/>
          <w:sz w:val="20"/>
          <w:szCs w:val="20"/>
        </w:rPr>
      </w:pPr>
      <w:r>
        <w:rPr>
          <w:rFonts w:ascii="宋体" w:hAnsi="宋体" w:cs="宋体" w:eastAsia="宋体" w:hint="default"/>
          <w:sz w:val="20"/>
          <w:szCs w:val="20"/>
        </w:rPr>
        <w:t>其中：三个月内到期的债券投</w:t>
      </w:r>
    </w:p>
    <w:p>
      <w:pPr>
        <w:spacing w:line="259" w:lineRule="exact" w:before="0"/>
        <w:ind w:left="117" w:right="0" w:firstLine="0"/>
        <w:jc w:val="left"/>
        <w:rPr>
          <w:rFonts w:ascii="宋体" w:hAnsi="宋体" w:cs="宋体" w:eastAsia="宋体" w:hint="default"/>
          <w:sz w:val="20"/>
          <w:szCs w:val="20"/>
        </w:rPr>
      </w:pPr>
      <w:r>
        <w:rPr>
          <w:rFonts w:ascii="宋体" w:hAnsi="宋体" w:cs="宋体" w:eastAsia="宋体" w:hint="default"/>
          <w:w w:val="99"/>
          <w:sz w:val="20"/>
          <w:szCs w:val="20"/>
        </w:rPr>
        <w:t>资</w:t>
      </w:r>
      <w:r>
        <w:rPr>
          <w:rFonts w:ascii="宋体" w:hAnsi="宋体" w:cs="宋体" w:eastAsia="宋体" w:hint="default"/>
          <w:sz w:val="20"/>
          <w:szCs w:val="20"/>
        </w:rPr>
      </w:r>
    </w:p>
    <w:p>
      <w:pPr>
        <w:tabs>
          <w:tab w:pos="4468" w:val="left" w:leader="none"/>
          <w:tab w:pos="7223" w:val="left" w:leader="none"/>
        </w:tabs>
        <w:spacing w:line="310" w:lineRule="atLeast" w:before="0"/>
        <w:ind w:left="619" w:right="132" w:hanging="502"/>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tab/>
      </w:r>
      <w:r>
        <w:rPr>
          <w:rFonts w:ascii="宋体" w:hAnsi="宋体" w:cs="宋体" w:eastAsia="宋体" w:hint="default"/>
          <w:w w:val="95"/>
          <w:sz w:val="20"/>
          <w:szCs w:val="20"/>
        </w:rPr>
        <w:t>151,666,707.85</w:t>
        <w:tab/>
      </w:r>
      <w:r>
        <w:rPr>
          <w:rFonts w:ascii="宋体" w:hAnsi="宋体" w:cs="宋体" w:eastAsia="宋体" w:hint="default"/>
          <w:sz w:val="20"/>
          <w:szCs w:val="20"/>
        </w:rPr>
        <w:t>83,982,307.27</w:t>
      </w:r>
      <w:r>
        <w:rPr>
          <w:rFonts w:ascii="宋体" w:hAnsi="宋体" w:cs="宋体" w:eastAsia="宋体" w:hint="default"/>
          <w:w w:val="99"/>
          <w:sz w:val="20"/>
          <w:szCs w:val="20"/>
        </w:rPr>
        <w:t> </w:t>
      </w:r>
      <w:r>
        <w:rPr>
          <w:rFonts w:ascii="宋体" w:hAnsi="宋体" w:cs="宋体" w:eastAsia="宋体" w:hint="default"/>
          <w:sz w:val="20"/>
          <w:szCs w:val="20"/>
        </w:rPr>
        <w:t>其中：母公司或集团内子公司</w:t>
      </w:r>
    </w:p>
    <w:p>
      <w:pPr>
        <w:tabs>
          <w:tab w:pos="4468" w:val="left" w:leader="none"/>
          <w:tab w:pos="7223" w:val="left" w:leader="none"/>
        </w:tabs>
        <w:spacing w:line="260" w:lineRule="exact" w:before="0"/>
        <w:ind w:left="11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使用受限制的现金和现金等价物</w:t>
        <w:tab/>
      </w:r>
      <w:r>
        <w:rPr>
          <w:rFonts w:ascii="宋体" w:hAnsi="宋体" w:cs="宋体" w:eastAsia="宋体" w:hint="default"/>
          <w:w w:val="95"/>
          <w:sz w:val="20"/>
          <w:szCs w:val="20"/>
        </w:rPr>
        <w:t>151,666,707.85</w:t>
        <w:tab/>
      </w:r>
      <w:r>
        <w:rPr>
          <w:rFonts w:ascii="宋体" w:hAnsi="宋体" w:cs="宋体" w:eastAsia="宋体" w:hint="default"/>
          <w:sz w:val="20"/>
          <w:szCs w:val="20"/>
        </w:rPr>
        <w:t>83,982,307.27</w:t>
      </w:r>
    </w:p>
    <w:p>
      <w:pPr>
        <w:spacing w:line="240" w:lineRule="auto" w:before="8"/>
        <w:rPr>
          <w:rFonts w:ascii="宋体" w:hAnsi="宋体" w:cs="宋体" w:eastAsia="宋体" w:hint="default"/>
          <w:sz w:val="31"/>
          <w:szCs w:val="31"/>
        </w:rPr>
      </w:pPr>
    </w:p>
    <w:p>
      <w:pPr>
        <w:pStyle w:val="BodyText"/>
        <w:tabs>
          <w:tab w:pos="1377" w:val="left" w:leader="none"/>
        </w:tabs>
        <w:spacing w:line="336" w:lineRule="auto"/>
        <w:ind w:left="600" w:right="4148" w:hanging="3"/>
        <w:jc w:val="left"/>
      </w:pPr>
      <w:r>
        <w:rPr/>
        <w:t>八、</w:t>
        <w:tab/>
        <w:t>母公司财务报表主要项目注释</w:t>
      </w:r>
      <w:r>
        <w:rPr>
          <w:spacing w:val="-112"/>
        </w:rPr>
        <w:t> </w:t>
      </w:r>
      <w:r>
        <w:rPr>
          <w:spacing w:val="-112"/>
        </w:rPr>
      </w:r>
      <w:r>
        <w:rPr/>
        <w:t>1、应收账款</w:t>
      </w:r>
    </w:p>
    <w:p>
      <w:pPr>
        <w:pStyle w:val="BodyText"/>
        <w:spacing w:line="240" w:lineRule="auto" w:before="29"/>
        <w:ind w:left="597" w:right="0"/>
        <w:jc w:val="left"/>
      </w:pPr>
      <w:r>
        <w:rPr/>
        <w:t>（1）按类别列示应收账款明细情况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246" w:lineRule="exact" w:before="37"/>
        <w:ind w:left="5294" w:right="0" w:firstLine="0"/>
        <w:jc w:val="left"/>
        <w:rPr>
          <w:rFonts w:ascii="宋体" w:hAnsi="宋体" w:cs="宋体" w:eastAsia="宋体" w:hint="default"/>
          <w:sz w:val="20"/>
          <w:szCs w:val="20"/>
        </w:rPr>
      </w:pPr>
      <w:r>
        <w:rPr>
          <w:rFonts w:ascii="宋体" w:hAnsi="宋体" w:cs="宋体" w:eastAsia="宋体" w:hint="default"/>
          <w:sz w:val="20"/>
          <w:szCs w:val="20"/>
        </w:rPr>
        <w:t>年 末</w:t>
      </w:r>
      <w:r>
        <w:rPr>
          <w:rFonts w:ascii="宋体" w:hAnsi="宋体" w:cs="宋体" w:eastAsia="宋体" w:hint="default"/>
          <w:spacing w:val="-3"/>
          <w:sz w:val="20"/>
          <w:szCs w:val="20"/>
        </w:rPr>
        <w:t> </w:t>
      </w:r>
      <w:r>
        <w:rPr>
          <w:rFonts w:ascii="宋体" w:hAnsi="宋体" w:cs="宋体" w:eastAsia="宋体" w:hint="default"/>
          <w:sz w:val="20"/>
          <w:szCs w:val="20"/>
        </w:rPr>
        <w:t>数</w:t>
      </w:r>
    </w:p>
    <w:p>
      <w:pPr>
        <w:tabs>
          <w:tab w:pos="1559" w:val="left" w:leader="none"/>
        </w:tabs>
        <w:spacing w:line="246" w:lineRule="exact" w:before="0"/>
        <w:ind w:left="1159" w:right="0" w:firstLine="0"/>
        <w:jc w:val="left"/>
        <w:rPr>
          <w:rFonts w:ascii="宋体" w:hAnsi="宋体" w:cs="宋体" w:eastAsia="宋体" w:hint="default"/>
          <w:sz w:val="20"/>
          <w:szCs w:val="20"/>
        </w:rPr>
      </w:pPr>
      <w:r>
        <w:rPr/>
        <w:pict>
          <v:group style="position:absolute;margin-left:226.440002pt;margin-top:7.056169pt;width:284.650pt;height:.5pt;mso-position-horizontal-relative:page;mso-position-vertical-relative:paragraph;z-index:10864" coordorigin="4529,141" coordsize="5693,10">
            <v:group style="position:absolute;left:4534;top:146;width:1923;height:2" coordorigin="4534,146" coordsize="1923,2">
              <v:shape style="position:absolute;left:4534;top:146;width:1923;height:2" coordorigin="4534,146" coordsize="1923,0" path="m4534,146l6456,146e" filled="false" stroked="true" strokeweight=".48pt" strokecolor="#000000">
                <v:path arrowok="t"/>
              </v:shape>
            </v:group>
            <v:group style="position:absolute;left:6456;top:146;width:10;height:2" coordorigin="6456,146" coordsize="10,2">
              <v:shape style="position:absolute;left:6456;top:146;width:10;height:2" coordorigin="6456,146" coordsize="10,0" path="m6456,146l6466,146e" filled="false" stroked="true" strokeweight=".48pt" strokecolor="#000000">
                <v:path arrowok="t"/>
              </v:shape>
            </v:group>
            <v:group style="position:absolute;left:6466;top:146;width:29;height:2" coordorigin="6466,146" coordsize="29,2">
              <v:shape style="position:absolute;left:6466;top:146;width:29;height:2" coordorigin="6466,146" coordsize="29,0" path="m6466,146l6494,146e" filled="false" stroked="true" strokeweight=".48pt" strokecolor="#000000">
                <v:path arrowok="t"/>
              </v:shape>
            </v:group>
            <v:group style="position:absolute;left:6494;top:146;width:10;height:2" coordorigin="6494,146" coordsize="10,2">
              <v:shape style="position:absolute;left:6494;top:146;width:10;height:2" coordorigin="6494,146" coordsize="10,0" path="m6494,146l6504,146e" filled="false" stroked="true" strokeweight=".48pt" strokecolor="#000000">
                <v:path arrowok="t"/>
              </v:shape>
            </v:group>
            <v:group style="position:absolute;left:6504;top:146;width:612;height:2" coordorigin="6504,146" coordsize="612,2">
              <v:shape style="position:absolute;left:6504;top:146;width:612;height:2" coordorigin="6504,146" coordsize="612,0" path="m6504,146l7116,146e" filled="false" stroked="true" strokeweight=".48pt" strokecolor="#000000">
                <v:path arrowok="t"/>
              </v:shape>
            </v:group>
            <v:group style="position:absolute;left:7116;top:146;width:10;height:2" coordorigin="7116,146" coordsize="10,2">
              <v:shape style="position:absolute;left:7116;top:146;width:10;height:2" coordorigin="7116,146" coordsize="10,0" path="m7116,146l7126,146e" filled="false" stroked="true" strokeweight=".48pt" strokecolor="#000000">
                <v:path arrowok="t"/>
              </v:shape>
            </v:group>
            <v:group style="position:absolute;left:7126;top:146;width:20;height:2" coordorigin="7126,146" coordsize="20,2">
              <v:shape style="position:absolute;left:7126;top:146;width:20;height:2" coordorigin="7126,146" coordsize="20,0" path="m7126,146l7145,146e" filled="false" stroked="true" strokeweight=".48pt" strokecolor="#000000">
                <v:path arrowok="t"/>
              </v:shape>
            </v:group>
            <v:group style="position:absolute;left:7145;top:146;width:10;height:2" coordorigin="7145,146" coordsize="10,2">
              <v:shape style="position:absolute;left:7145;top:146;width:10;height:2" coordorigin="7145,146" coordsize="10,0" path="m7145,146l7154,146e" filled="false" stroked="true" strokeweight=".48pt" strokecolor="#000000">
                <v:path arrowok="t"/>
              </v:shape>
            </v:group>
            <v:group style="position:absolute;left:7154;top:146;width:1512;height:2" coordorigin="7154,146" coordsize="1512,2">
              <v:shape style="position:absolute;left:7154;top:146;width:1512;height:2" coordorigin="7154,146" coordsize="1512,0" path="m7154,146l8666,146e" filled="false" stroked="true" strokeweight=".48pt" strokecolor="#000000">
                <v:path arrowok="t"/>
              </v:shape>
            </v:group>
            <v:group style="position:absolute;left:8666;top:146;width:10;height:2" coordorigin="8666,146" coordsize="10,2">
              <v:shape style="position:absolute;left:8666;top:146;width:10;height:2" coordorigin="8666,146" coordsize="10,0" path="m8666,146l8676,146e" filled="false" stroked="true" strokeweight=".48pt" strokecolor="#000000">
                <v:path arrowok="t"/>
              </v:shape>
            </v:group>
            <v:group style="position:absolute;left:8676;top:146;width:20;height:2" coordorigin="8676,146" coordsize="20,2">
              <v:shape style="position:absolute;left:8676;top:146;width:20;height:2" coordorigin="8676,146" coordsize="20,0" path="m8676,146l8695,146e" filled="false" stroked="true" strokeweight=".48pt" strokecolor="#000000">
                <v:path arrowok="t"/>
              </v:shape>
            </v:group>
            <v:group style="position:absolute;left:8695;top:146;width:10;height:2" coordorigin="8695,146" coordsize="10,2">
              <v:shape style="position:absolute;left:8695;top:146;width:10;height:2" coordorigin="8695,146" coordsize="10,0" path="m8695,146l8705,146e" filled="false" stroked="true" strokeweight=".48pt" strokecolor="#000000">
                <v:path arrowok="t"/>
              </v:shape>
            </v:group>
            <v:group style="position:absolute;left:8705;top:146;width:1512;height:2" coordorigin="8705,146" coordsize="1512,2">
              <v:shape style="position:absolute;left:8705;top:146;width:1512;height:2" coordorigin="8705,146" coordsize="1512,0" path="m8705,146l10217,146e" filled="false" stroked="true" strokeweight=".48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48"/>
        <w:gridCol w:w="79"/>
        <w:gridCol w:w="149"/>
        <w:gridCol w:w="1570"/>
        <w:gridCol w:w="137"/>
        <w:gridCol w:w="624"/>
        <w:gridCol w:w="250"/>
        <w:gridCol w:w="1373"/>
        <w:gridCol w:w="151"/>
        <w:gridCol w:w="1351"/>
      </w:tblGrid>
      <w:tr>
        <w:trPr>
          <w:trHeight w:val="330" w:hRule="exact"/>
        </w:trPr>
        <w:tc>
          <w:tcPr>
            <w:tcW w:w="2748" w:type="dxa"/>
            <w:tcBorders>
              <w:top w:val="nil" w:sz="6" w:space="0" w:color="auto"/>
              <w:left w:val="nil" w:sz="6" w:space="0" w:color="auto"/>
              <w:bottom w:val="single" w:sz="4" w:space="0" w:color="000000"/>
              <w:right w:val="nil" w:sz="6" w:space="0" w:color="auto"/>
            </w:tcBorders>
          </w:tcPr>
          <w:p>
            <w:pPr/>
          </w:p>
        </w:tc>
        <w:tc>
          <w:tcPr>
            <w:tcW w:w="2558" w:type="dxa"/>
            <w:gridSpan w:val="5"/>
            <w:tcBorders>
              <w:top w:val="nil" w:sz="6" w:space="0" w:color="auto"/>
              <w:left w:val="nil" w:sz="6" w:space="0" w:color="auto"/>
              <w:bottom w:val="single" w:sz="4" w:space="0" w:color="000000"/>
              <w:right w:val="nil" w:sz="6" w:space="0" w:color="auto"/>
            </w:tcBorders>
          </w:tcPr>
          <w:p>
            <w:pPr>
              <w:pStyle w:val="TableParagraph"/>
              <w:tabs>
                <w:tab w:pos="1060" w:val="left" w:leader="none"/>
                <w:tab w:pos="2068" w:val="left" w:leader="none"/>
              </w:tabs>
              <w:spacing w:line="199" w:lineRule="exact"/>
              <w:ind w:left="659" w:right="0"/>
              <w:jc w:val="left"/>
              <w:rPr>
                <w:rFonts w:ascii="宋体" w:hAnsi="宋体" w:cs="宋体" w:eastAsia="宋体" w:hint="default"/>
                <w:sz w:val="20"/>
                <w:szCs w:val="20"/>
              </w:rPr>
            </w:pPr>
            <w:r>
              <w:rPr>
                <w:rFonts w:ascii="宋体" w:hAnsi="宋体" w:cs="宋体" w:eastAsia="宋体" w:hint="default"/>
                <w:w w:val="95"/>
                <w:sz w:val="20"/>
                <w:szCs w:val="20"/>
              </w:rPr>
              <w:t>余</w:t>
              <w:tab/>
              <w:t>额</w:t>
              <w:tab/>
            </w:r>
            <w:r>
              <w:rPr>
                <w:rFonts w:ascii="宋体" w:hAnsi="宋体" w:cs="宋体" w:eastAsia="宋体" w:hint="default"/>
                <w:sz w:val="20"/>
                <w:szCs w:val="20"/>
              </w:rPr>
              <w:t>比例</w:t>
            </w:r>
          </w:p>
        </w:tc>
        <w:tc>
          <w:tcPr>
            <w:tcW w:w="1622"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left="41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502"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right="22"/>
              <w:jc w:val="center"/>
              <w:rPr>
                <w:rFonts w:ascii="宋体" w:hAnsi="宋体" w:cs="宋体" w:eastAsia="宋体" w:hint="default"/>
                <w:sz w:val="20"/>
                <w:szCs w:val="20"/>
              </w:rPr>
            </w:pPr>
            <w:r>
              <w:rPr>
                <w:rFonts w:ascii="宋体" w:hAnsi="宋体" w:cs="宋体" w:eastAsia="宋体" w:hint="default"/>
                <w:sz w:val="20"/>
                <w:szCs w:val="20"/>
              </w:rPr>
              <w:t>净额</w:t>
            </w:r>
          </w:p>
        </w:tc>
      </w:tr>
      <w:tr>
        <w:trPr>
          <w:trHeight w:val="372" w:hRule="exact"/>
        </w:trPr>
        <w:tc>
          <w:tcPr>
            <w:tcW w:w="274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1" w:right="0"/>
              <w:jc w:val="left"/>
              <w:rPr>
                <w:rFonts w:ascii="宋体" w:hAnsi="宋体" w:cs="宋体" w:eastAsia="宋体" w:hint="default"/>
                <w:sz w:val="20"/>
                <w:szCs w:val="20"/>
              </w:rPr>
            </w:pPr>
            <w:r>
              <w:rPr>
                <w:rFonts w:ascii="宋体" w:hAnsi="宋体" w:cs="宋体" w:eastAsia="宋体" w:hint="default"/>
                <w:sz w:val="20"/>
                <w:szCs w:val="20"/>
              </w:rPr>
              <w:t>单项金额重大的应收账款</w:t>
            </w:r>
          </w:p>
        </w:tc>
        <w:tc>
          <w:tcPr>
            <w:tcW w:w="2558"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54"/>
              <w:ind w:left="609" w:right="-14"/>
              <w:jc w:val="left"/>
              <w:rPr>
                <w:rFonts w:ascii="宋体" w:hAnsi="宋体" w:cs="宋体" w:eastAsia="宋体" w:hint="default"/>
                <w:sz w:val="20"/>
                <w:szCs w:val="20"/>
              </w:rPr>
            </w:pPr>
            <w:r>
              <w:rPr>
                <w:rFonts w:ascii="宋体"/>
                <w:sz w:val="20"/>
              </w:rPr>
              <w:t>19,264,159.08</w:t>
            </w:r>
            <w:r>
              <w:rPr>
                <w:rFonts w:ascii="宋体"/>
                <w:spacing w:val="-46"/>
                <w:sz w:val="20"/>
              </w:rPr>
              <w:t> </w:t>
            </w:r>
            <w:r>
              <w:rPr>
                <w:rFonts w:ascii="宋体"/>
                <w:sz w:val="20"/>
              </w:rPr>
              <w:t>58.48%</w:t>
            </w:r>
          </w:p>
        </w:tc>
        <w:tc>
          <w:tcPr>
            <w:tcW w:w="162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4"/>
              <w:ind w:left="362" w:right="0"/>
              <w:jc w:val="left"/>
              <w:rPr>
                <w:rFonts w:ascii="宋体" w:hAnsi="宋体" w:cs="宋体" w:eastAsia="宋体" w:hint="default"/>
                <w:sz w:val="20"/>
                <w:szCs w:val="20"/>
              </w:rPr>
            </w:pPr>
            <w:r>
              <w:rPr>
                <w:rFonts w:ascii="宋体"/>
                <w:sz w:val="20"/>
              </w:rPr>
              <w:t>2,256,322.85</w:t>
            </w:r>
          </w:p>
        </w:tc>
        <w:tc>
          <w:tcPr>
            <w:tcW w:w="150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4"/>
              <w:ind w:left="189" w:right="0"/>
              <w:jc w:val="left"/>
              <w:rPr>
                <w:rFonts w:ascii="宋体" w:hAnsi="宋体" w:cs="宋体" w:eastAsia="宋体" w:hint="default"/>
                <w:sz w:val="20"/>
                <w:szCs w:val="20"/>
              </w:rPr>
            </w:pPr>
            <w:r>
              <w:rPr>
                <w:rFonts w:ascii="宋体"/>
                <w:sz w:val="20"/>
              </w:rPr>
              <w:t>17,007,836.23</w:t>
            </w:r>
          </w:p>
        </w:tc>
      </w:tr>
      <w:tr>
        <w:trPr>
          <w:trHeight w:val="328"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51" w:lineRule="exact"/>
              <w:ind w:left="112" w:right="0"/>
              <w:jc w:val="left"/>
              <w:rPr>
                <w:rFonts w:ascii="宋体" w:hAnsi="宋体" w:cs="宋体" w:eastAsia="宋体" w:hint="default"/>
                <w:sz w:val="20"/>
                <w:szCs w:val="20"/>
              </w:rPr>
            </w:pPr>
            <w:r>
              <w:rPr>
                <w:rFonts w:ascii="宋体" w:hAnsi="宋体" w:cs="宋体" w:eastAsia="宋体" w:hint="default"/>
                <w:sz w:val="20"/>
                <w:szCs w:val="20"/>
              </w:rPr>
              <w:t>其他不重大应收账款</w:t>
            </w:r>
          </w:p>
        </w:tc>
        <w:tc>
          <w:tcPr>
            <w:tcW w:w="2558" w:type="dxa"/>
            <w:gridSpan w:val="5"/>
            <w:tcBorders>
              <w:top w:val="nil" w:sz="6" w:space="0" w:color="auto"/>
              <w:left w:val="nil" w:sz="6" w:space="0" w:color="auto"/>
              <w:bottom w:val="single" w:sz="4" w:space="0" w:color="000000"/>
              <w:right w:val="nil" w:sz="6" w:space="0" w:color="auto"/>
            </w:tcBorders>
          </w:tcPr>
          <w:p>
            <w:pPr>
              <w:pStyle w:val="TableParagraph"/>
              <w:spacing w:line="251" w:lineRule="exact"/>
              <w:ind w:left="611" w:right="-14"/>
              <w:jc w:val="left"/>
              <w:rPr>
                <w:rFonts w:ascii="宋体" w:hAnsi="宋体" w:cs="宋体" w:eastAsia="宋体" w:hint="default"/>
                <w:sz w:val="20"/>
                <w:szCs w:val="20"/>
              </w:rPr>
            </w:pPr>
            <w:r>
              <w:rPr>
                <w:rFonts w:ascii="宋体"/>
                <w:sz w:val="20"/>
              </w:rPr>
              <w:t>13,674,995.94</w:t>
            </w:r>
            <w:r>
              <w:rPr>
                <w:rFonts w:ascii="宋体"/>
                <w:spacing w:val="-49"/>
                <w:sz w:val="20"/>
              </w:rPr>
              <w:t> </w:t>
            </w:r>
            <w:r>
              <w:rPr>
                <w:rFonts w:ascii="宋体"/>
                <w:sz w:val="20"/>
              </w:rPr>
              <w:t>41.52%</w:t>
            </w:r>
          </w:p>
        </w:tc>
        <w:tc>
          <w:tcPr>
            <w:tcW w:w="1622" w:type="dxa"/>
            <w:gridSpan w:val="2"/>
            <w:tcBorders>
              <w:top w:val="nil" w:sz="6" w:space="0" w:color="auto"/>
              <w:left w:val="nil" w:sz="6" w:space="0" w:color="auto"/>
              <w:bottom w:val="single" w:sz="4" w:space="0" w:color="000000"/>
              <w:right w:val="nil" w:sz="6" w:space="0" w:color="auto"/>
            </w:tcBorders>
          </w:tcPr>
          <w:p>
            <w:pPr>
              <w:pStyle w:val="TableParagraph"/>
              <w:spacing w:line="251" w:lineRule="exact"/>
              <w:ind w:left="364" w:right="0"/>
              <w:jc w:val="left"/>
              <w:rPr>
                <w:rFonts w:ascii="宋体" w:hAnsi="宋体" w:cs="宋体" w:eastAsia="宋体" w:hint="default"/>
                <w:sz w:val="20"/>
                <w:szCs w:val="20"/>
              </w:rPr>
            </w:pPr>
            <w:r>
              <w:rPr>
                <w:rFonts w:ascii="宋体"/>
                <w:sz w:val="20"/>
              </w:rPr>
              <w:t>1,154,655.73</w:t>
            </w:r>
          </w:p>
        </w:tc>
        <w:tc>
          <w:tcPr>
            <w:tcW w:w="1502" w:type="dxa"/>
            <w:gridSpan w:val="2"/>
            <w:tcBorders>
              <w:top w:val="nil" w:sz="6" w:space="0" w:color="auto"/>
              <w:left w:val="nil" w:sz="6" w:space="0" w:color="auto"/>
              <w:bottom w:val="single" w:sz="4" w:space="0" w:color="000000"/>
              <w:right w:val="nil" w:sz="6" w:space="0" w:color="auto"/>
            </w:tcBorders>
          </w:tcPr>
          <w:p>
            <w:pPr>
              <w:pStyle w:val="TableParagraph"/>
              <w:spacing w:line="251" w:lineRule="exact"/>
              <w:ind w:left="191" w:right="0"/>
              <w:jc w:val="left"/>
              <w:rPr>
                <w:rFonts w:ascii="宋体" w:hAnsi="宋体" w:cs="宋体" w:eastAsia="宋体" w:hint="default"/>
                <w:sz w:val="20"/>
                <w:szCs w:val="20"/>
              </w:rPr>
            </w:pPr>
            <w:r>
              <w:rPr>
                <w:rFonts w:ascii="宋体"/>
                <w:sz w:val="20"/>
              </w:rPr>
              <w:t>12,520,340.21</w:t>
            </w:r>
          </w:p>
        </w:tc>
      </w:tr>
      <w:tr>
        <w:trPr>
          <w:trHeight w:val="374"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8" w:type="dxa"/>
            <w:gridSpan w:val="5"/>
            <w:tcBorders>
              <w:top w:val="single" w:sz="4" w:space="0" w:color="000000"/>
              <w:left w:val="nil" w:sz="6" w:space="0" w:color="auto"/>
              <w:bottom w:val="single" w:sz="17" w:space="0" w:color="000000"/>
              <w:right w:val="nil" w:sz="6" w:space="0" w:color="auto"/>
            </w:tcBorders>
          </w:tcPr>
          <w:p>
            <w:pPr>
              <w:pStyle w:val="TableParagraph"/>
              <w:tabs>
                <w:tab w:pos="2169" w:val="left" w:leader="none"/>
              </w:tabs>
              <w:spacing w:line="240" w:lineRule="auto" w:before="11"/>
              <w:ind w:left="611" w:right="-14"/>
              <w:jc w:val="left"/>
              <w:rPr>
                <w:rFonts w:ascii="宋体" w:hAnsi="宋体" w:cs="宋体" w:eastAsia="宋体" w:hint="default"/>
                <w:sz w:val="20"/>
                <w:szCs w:val="20"/>
              </w:rPr>
            </w:pPr>
            <w:r>
              <w:rPr>
                <w:rFonts w:ascii="宋体"/>
                <w:w w:val="95"/>
                <w:sz w:val="20"/>
              </w:rPr>
              <w:t>32,939,155.02</w:t>
              <w:tab/>
            </w:r>
            <w:r>
              <w:rPr>
                <w:rFonts w:ascii="宋体"/>
                <w:sz w:val="20"/>
              </w:rPr>
              <w:t>100%</w:t>
            </w:r>
          </w:p>
        </w:tc>
        <w:tc>
          <w:tcPr>
            <w:tcW w:w="1622"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11"/>
              <w:ind w:left="364" w:right="0"/>
              <w:jc w:val="left"/>
              <w:rPr>
                <w:rFonts w:ascii="宋体" w:hAnsi="宋体" w:cs="宋体" w:eastAsia="宋体" w:hint="default"/>
                <w:sz w:val="20"/>
                <w:szCs w:val="20"/>
              </w:rPr>
            </w:pPr>
            <w:r>
              <w:rPr>
                <w:rFonts w:ascii="宋体"/>
                <w:sz w:val="20"/>
              </w:rPr>
              <w:t>3,410,978.58</w:t>
            </w:r>
          </w:p>
        </w:tc>
        <w:tc>
          <w:tcPr>
            <w:tcW w:w="1502"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11"/>
              <w:ind w:left="191" w:right="0"/>
              <w:jc w:val="left"/>
              <w:rPr>
                <w:rFonts w:ascii="宋体" w:hAnsi="宋体" w:cs="宋体" w:eastAsia="宋体" w:hint="default"/>
                <w:sz w:val="20"/>
                <w:szCs w:val="20"/>
              </w:rPr>
            </w:pPr>
            <w:r>
              <w:rPr>
                <w:rFonts w:ascii="宋体"/>
                <w:sz w:val="20"/>
              </w:rPr>
              <w:t>29,528,176.44</w:t>
            </w:r>
          </w:p>
        </w:tc>
      </w:tr>
      <w:tr>
        <w:trPr>
          <w:trHeight w:val="747" w:hRule="exact"/>
        </w:trPr>
        <w:tc>
          <w:tcPr>
            <w:tcW w:w="2827" w:type="dxa"/>
            <w:gridSpan w:val="2"/>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w w:val="99"/>
                <w:sz w:val="20"/>
                <w:szCs w:val="20"/>
              </w:rPr>
              <w:t>年</w:t>
            </w:r>
            <w:r>
              <w:rPr>
                <w:rFonts w:ascii="宋体" w:hAnsi="宋体" w:cs="宋体" w:eastAsia="宋体" w:hint="default"/>
                <w:sz w:val="20"/>
                <w:szCs w:val="20"/>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0"/>
                <w:szCs w:val="20"/>
              </w:rPr>
            </w:pPr>
            <w:r>
              <w:rPr>
                <w:rFonts w:ascii="宋体" w:hAnsi="宋体" w:cs="宋体" w:eastAsia="宋体" w:hint="default"/>
                <w:sz w:val="20"/>
                <w:szCs w:val="20"/>
              </w:rPr>
              <w:t>初</w:t>
            </w:r>
            <w:r>
              <w:rPr>
                <w:rFonts w:ascii="宋体" w:hAnsi="宋体" w:cs="宋体" w:eastAsia="宋体" w:hint="default"/>
                <w:spacing w:val="-2"/>
                <w:sz w:val="20"/>
                <w:szCs w:val="20"/>
              </w:rPr>
              <w:t> </w:t>
            </w:r>
            <w:r>
              <w:rPr>
                <w:rFonts w:ascii="宋体" w:hAnsi="宋体" w:cs="宋体" w:eastAsia="宋体" w:hint="default"/>
                <w:sz w:val="20"/>
                <w:szCs w:val="20"/>
              </w:rPr>
              <w:t>数</w:t>
            </w:r>
          </w:p>
        </w:tc>
        <w:tc>
          <w:tcPr>
            <w:tcW w:w="151"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619" w:hRule="exact"/>
        </w:trPr>
        <w:tc>
          <w:tcPr>
            <w:tcW w:w="2827" w:type="dxa"/>
            <w:gridSpan w:val="2"/>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229"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tabs>
                <w:tab w:pos="887" w:val="left" w:leader="none"/>
              </w:tabs>
              <w:spacing w:line="240" w:lineRule="auto"/>
              <w:ind w:left="487" w:right="0"/>
              <w:jc w:val="left"/>
              <w:rPr>
                <w:rFonts w:ascii="宋体" w:hAnsi="宋体" w:cs="宋体" w:eastAsia="宋体" w:hint="default"/>
                <w:sz w:val="20"/>
                <w:szCs w:val="20"/>
              </w:rPr>
            </w:pPr>
            <w:r>
              <w:rPr>
                <w:rFonts w:ascii="宋体" w:hAnsi="宋体" w:cs="宋体" w:eastAsia="宋体" w:hint="default"/>
                <w:w w:val="95"/>
                <w:sz w:val="20"/>
                <w:szCs w:val="20"/>
              </w:rPr>
              <w:t>余</w:t>
              <w:tab/>
            </w:r>
            <w:r>
              <w:rPr>
                <w:rFonts w:ascii="宋体" w:hAnsi="宋体" w:cs="宋体" w:eastAsia="宋体" w:hint="default"/>
                <w:sz w:val="20"/>
                <w:szCs w:val="20"/>
              </w:rPr>
              <w:t>额</w:t>
            </w:r>
          </w:p>
        </w:tc>
        <w:tc>
          <w:tcPr>
            <w:tcW w:w="137"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250" w:type="dxa"/>
            <w:tcBorders>
              <w:top w:val="nil" w:sz="6" w:space="0" w:color="auto"/>
              <w:left w:val="nil" w:sz="6" w:space="0" w:color="auto"/>
              <w:bottom w:val="single" w:sz="4" w:space="0" w:color="000000"/>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51"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净额</w:t>
            </w:r>
          </w:p>
        </w:tc>
      </w:tr>
      <w:tr>
        <w:trPr>
          <w:trHeight w:val="351" w:hRule="exact"/>
        </w:trPr>
        <w:tc>
          <w:tcPr>
            <w:tcW w:w="282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7"/>
              <w:ind w:left="11"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49"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24,566,552.74</w:t>
            </w:r>
            <w:r>
              <w:rPr>
                <w:rFonts w:ascii="宋体"/>
                <w:sz w:val="20"/>
              </w:rPr>
            </w:r>
          </w:p>
        </w:tc>
        <w:tc>
          <w:tcPr>
            <w:tcW w:w="137" w:type="dxa"/>
            <w:tcBorders>
              <w:top w:val="nil" w:sz="6" w:space="0" w:color="auto"/>
              <w:left w:val="nil" w:sz="6" w:space="0" w:color="auto"/>
              <w:bottom w:val="nil" w:sz="6" w:space="0" w:color="auto"/>
              <w:right w:val="nil" w:sz="6" w:space="0" w:color="auto"/>
            </w:tcBorders>
          </w:tcPr>
          <w:p>
            <w:pPr/>
          </w:p>
        </w:tc>
        <w:tc>
          <w:tcPr>
            <w:tcW w:w="62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9"/>
              <w:jc w:val="right"/>
              <w:rPr>
                <w:rFonts w:ascii="宋体" w:hAnsi="宋体" w:cs="宋体" w:eastAsia="宋体" w:hint="default"/>
                <w:sz w:val="20"/>
                <w:szCs w:val="20"/>
              </w:rPr>
            </w:pPr>
            <w:r>
              <w:rPr>
                <w:rFonts w:ascii="宋体"/>
                <w:w w:val="95"/>
                <w:sz w:val="20"/>
              </w:rPr>
              <w:t>48.76%</w:t>
            </w:r>
            <w:r>
              <w:rPr>
                <w:rFonts w:ascii="宋体"/>
                <w:sz w:val="20"/>
              </w:rPr>
            </w:r>
          </w:p>
        </w:tc>
        <w:tc>
          <w:tcPr>
            <w:tcW w:w="250" w:type="dxa"/>
            <w:tcBorders>
              <w:top w:val="single" w:sz="4" w:space="0" w:color="000000"/>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572,562.77</w:t>
            </w:r>
            <w:r>
              <w:rPr>
                <w:rFonts w:ascii="宋体"/>
                <w:sz w:val="20"/>
              </w:rPr>
            </w:r>
          </w:p>
        </w:tc>
        <w:tc>
          <w:tcPr>
            <w:tcW w:w="151"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23,993,989.97</w:t>
            </w:r>
            <w:r>
              <w:rPr>
                <w:rFonts w:ascii="宋体"/>
                <w:sz w:val="20"/>
              </w:rPr>
            </w:r>
          </w:p>
        </w:tc>
      </w:tr>
      <w:tr>
        <w:trPr>
          <w:trHeight w:val="350" w:hRule="exact"/>
        </w:trPr>
        <w:tc>
          <w:tcPr>
            <w:tcW w:w="28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1"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49"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25,823,644.95</w:t>
            </w:r>
            <w:r>
              <w:rPr>
                <w:rFonts w:ascii="宋体"/>
                <w:sz w:val="20"/>
              </w:rPr>
            </w:r>
          </w:p>
        </w:tc>
        <w:tc>
          <w:tcPr>
            <w:tcW w:w="137"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9"/>
              <w:jc w:val="right"/>
              <w:rPr>
                <w:rFonts w:ascii="宋体" w:hAnsi="宋体" w:cs="宋体" w:eastAsia="宋体" w:hint="default"/>
                <w:sz w:val="20"/>
                <w:szCs w:val="20"/>
              </w:rPr>
            </w:pPr>
            <w:r>
              <w:rPr>
                <w:rFonts w:ascii="宋体"/>
                <w:w w:val="95"/>
                <w:sz w:val="20"/>
              </w:rPr>
              <w:t>51.25%</w:t>
            </w:r>
            <w:r>
              <w:rPr>
                <w:rFonts w:ascii="宋体"/>
                <w:sz w:val="20"/>
              </w:rPr>
            </w:r>
          </w:p>
        </w:tc>
        <w:tc>
          <w:tcPr>
            <w:tcW w:w="250" w:type="dxa"/>
            <w:tcBorders>
              <w:top w:val="nil" w:sz="6" w:space="0" w:color="auto"/>
              <w:left w:val="nil" w:sz="6" w:space="0" w:color="auto"/>
              <w:bottom w:val="single" w:sz="4" w:space="0" w:color="000000"/>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6"/>
              <w:jc w:val="right"/>
              <w:rPr>
                <w:rFonts w:ascii="宋体" w:hAnsi="宋体" w:cs="宋体" w:eastAsia="宋体" w:hint="default"/>
                <w:sz w:val="20"/>
                <w:szCs w:val="20"/>
              </w:rPr>
            </w:pPr>
            <w:r>
              <w:rPr>
                <w:rFonts w:ascii="宋体"/>
                <w:w w:val="95"/>
                <w:sz w:val="20"/>
              </w:rPr>
              <w:t>836,745.87</w:t>
            </w:r>
            <w:r>
              <w:rPr>
                <w:rFonts w:ascii="宋体"/>
                <w:sz w:val="20"/>
              </w:rPr>
            </w:r>
          </w:p>
        </w:tc>
        <w:tc>
          <w:tcPr>
            <w:tcW w:w="151"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836,745.87</w:t>
            </w:r>
            <w:r>
              <w:rPr>
                <w:rFonts w:ascii="宋体"/>
                <w:sz w:val="20"/>
              </w:rPr>
            </w:r>
          </w:p>
        </w:tc>
      </w:tr>
      <w:tr>
        <w:trPr>
          <w:trHeight w:val="374" w:hRule="exact"/>
        </w:trPr>
        <w:tc>
          <w:tcPr>
            <w:tcW w:w="28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712"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49"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50,390,197.69</w:t>
            </w:r>
            <w:r>
              <w:rPr>
                <w:rFonts w:ascii="宋体"/>
                <w:sz w:val="20"/>
              </w:rPr>
            </w:r>
          </w:p>
        </w:tc>
        <w:tc>
          <w:tcPr>
            <w:tcW w:w="137" w:type="dxa"/>
            <w:tcBorders>
              <w:top w:val="nil" w:sz="6" w:space="0" w:color="auto"/>
              <w:left w:val="nil" w:sz="6" w:space="0" w:color="auto"/>
              <w:bottom w:val="nil" w:sz="6" w:space="0" w:color="auto"/>
              <w:right w:val="nil" w:sz="6" w:space="0" w:color="auto"/>
            </w:tcBorders>
          </w:tcPr>
          <w:p>
            <w:pPr/>
          </w:p>
        </w:tc>
        <w:tc>
          <w:tcPr>
            <w:tcW w:w="624"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9"/>
              <w:jc w:val="right"/>
              <w:rPr>
                <w:rFonts w:ascii="宋体" w:hAnsi="宋体" w:cs="宋体" w:eastAsia="宋体" w:hint="default"/>
                <w:sz w:val="20"/>
                <w:szCs w:val="20"/>
              </w:rPr>
            </w:pPr>
            <w:r>
              <w:rPr>
                <w:rFonts w:ascii="宋体"/>
                <w:sz w:val="20"/>
              </w:rPr>
              <w:t>100%</w:t>
            </w:r>
          </w:p>
        </w:tc>
        <w:tc>
          <w:tcPr>
            <w:tcW w:w="250" w:type="dxa"/>
            <w:tcBorders>
              <w:top w:val="single" w:sz="4" w:space="0" w:color="000000"/>
              <w:left w:val="nil" w:sz="6" w:space="0" w:color="auto"/>
              <w:bottom w:val="single" w:sz="17" w:space="0" w:color="000000"/>
              <w:right w:val="nil" w:sz="6" w:space="0" w:color="auto"/>
            </w:tcBorders>
          </w:tcPr>
          <w:p>
            <w:pPr/>
          </w:p>
        </w:tc>
        <w:tc>
          <w:tcPr>
            <w:tcW w:w="1373"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6"/>
              <w:jc w:val="right"/>
              <w:rPr>
                <w:rFonts w:ascii="宋体" w:hAnsi="宋体" w:cs="宋体" w:eastAsia="宋体" w:hint="default"/>
                <w:sz w:val="20"/>
                <w:szCs w:val="20"/>
              </w:rPr>
            </w:pPr>
            <w:r>
              <w:rPr>
                <w:rFonts w:ascii="宋体"/>
                <w:w w:val="95"/>
                <w:sz w:val="20"/>
              </w:rPr>
              <w:t>1,409,308.60</w:t>
            </w:r>
            <w:r>
              <w:rPr>
                <w:rFonts w:ascii="宋体"/>
                <w:sz w:val="20"/>
              </w:rPr>
            </w:r>
          </w:p>
        </w:tc>
        <w:tc>
          <w:tcPr>
            <w:tcW w:w="151"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48,980,889.05</w:t>
            </w:r>
            <w:r>
              <w:rPr>
                <w:rFonts w:ascii="宋体"/>
                <w:sz w:val="20"/>
              </w:rPr>
            </w:r>
          </w:p>
        </w:tc>
      </w:tr>
    </w:tbl>
    <w:p>
      <w:pPr>
        <w:pStyle w:val="BodyText"/>
        <w:spacing w:line="240" w:lineRule="auto" w:before="51"/>
        <w:ind w:left="597" w:right="0"/>
        <w:jc w:val="left"/>
      </w:pPr>
      <w:r>
        <w:rPr/>
        <w:pict>
          <v:group style="position:absolute;margin-left:238.199997pt;margin-top:-82.074844pt;width:272.9pt;height:.5pt;mso-position-horizontal-relative:page;mso-position-vertical-relative:paragraph;z-index:-607000" coordorigin="4764,-1641" coordsize="5458,10">
            <v:group style="position:absolute;left:4769;top:-1637;width:1563;height:2" coordorigin="4769,-1637" coordsize="1563,2">
              <v:shape style="position:absolute;left:4769;top:-1637;width:1563;height:2" coordorigin="4769,-1637" coordsize="1563,0" path="m4769,-1637l6331,-1637e" filled="false" stroked="true" strokeweight=".48pt" strokecolor="#000000">
                <v:path arrowok="t"/>
              </v:shape>
            </v:group>
            <v:group style="position:absolute;left:6331;top:-1637;width:10;height:2" coordorigin="6331,-1637" coordsize="10,2">
              <v:shape style="position:absolute;left:6331;top:-1637;width:10;height:2" coordorigin="6331,-1637" coordsize="10,0" path="m6331,-1637l6341,-1637e" filled="false" stroked="true" strokeweight=".48pt" strokecolor="#000000">
                <v:path arrowok="t"/>
              </v:shape>
            </v:group>
            <v:group style="position:absolute;left:6341;top:-1637;width:135;height:2" coordorigin="6341,-1637" coordsize="135,2">
              <v:shape style="position:absolute;left:6341;top:-1637;width:135;height:2" coordorigin="6341,-1637" coordsize="135,0" path="m6341,-1637l6475,-1637e" filled="false" stroked="true" strokeweight=".48pt" strokecolor="#000000">
                <v:path arrowok="t"/>
              </v:shape>
            </v:group>
            <v:group style="position:absolute;left:6475;top:-1637;width:10;height:2" coordorigin="6475,-1637" coordsize="10,2">
              <v:shape style="position:absolute;left:6475;top:-1637;width:10;height:2" coordorigin="6475,-1637" coordsize="10,0" path="m6475,-1637l6485,-1637e" filled="false" stroked="true" strokeweight=".48pt" strokecolor="#000000">
                <v:path arrowok="t"/>
              </v:shape>
            </v:group>
            <v:group style="position:absolute;left:6485;top:-1637;width:627;height:2" coordorigin="6485,-1637" coordsize="627,2">
              <v:shape style="position:absolute;left:6485;top:-1637;width:627;height:2" coordorigin="6485,-1637" coordsize="627,0" path="m6485,-1637l7111,-1637e" filled="false" stroked="true" strokeweight=".48pt" strokecolor="#000000">
                <v:path arrowok="t"/>
              </v:shape>
            </v:group>
            <v:group style="position:absolute;left:7111;top:-1637;width:10;height:2" coordorigin="7111,-1637" coordsize="10,2">
              <v:shape style="position:absolute;left:7111;top:-1637;width:10;height:2" coordorigin="7111,-1637" coordsize="10,0" path="m7111,-1637l7121,-1637e" filled="false" stroked="true" strokeweight=".48pt" strokecolor="#000000">
                <v:path arrowok="t"/>
              </v:shape>
            </v:group>
            <v:group style="position:absolute;left:7121;top:-1637;width:147;height:2" coordorigin="7121,-1637" coordsize="147,2">
              <v:shape style="position:absolute;left:7121;top:-1637;width:147;height:2" coordorigin="7121,-1637" coordsize="147,0" path="m7121,-1637l7267,-1637e" filled="false" stroked="true" strokeweight=".48pt" strokecolor="#000000">
                <v:path arrowok="t"/>
              </v:shape>
            </v:group>
            <v:group style="position:absolute;left:7267;top:-1637;width:10;height:2" coordorigin="7267,-1637" coordsize="10,2">
              <v:shape style="position:absolute;left:7267;top:-1637;width:10;height:2" coordorigin="7267,-1637" coordsize="10,0" path="m7267,-1637l7277,-1637e" filled="false" stroked="true" strokeweight=".48pt" strokecolor="#000000">
                <v:path arrowok="t"/>
              </v:shape>
            </v:group>
            <v:group style="position:absolute;left:7277;top:-1637;width:1438;height:2" coordorigin="7277,-1637" coordsize="1438,2">
              <v:shape style="position:absolute;left:7277;top:-1637;width:1438;height:2" coordorigin="7277,-1637" coordsize="1438,0" path="m7277,-1637l8714,-1637e" filled="false" stroked="true" strokeweight=".48pt" strokecolor="#000000">
                <v:path arrowok="t"/>
              </v:shape>
            </v:group>
            <v:group style="position:absolute;left:8714;top:-1637;width:10;height:2" coordorigin="8714,-1637" coordsize="10,2">
              <v:shape style="position:absolute;left:8714;top:-1637;width:10;height:2" coordorigin="8714,-1637" coordsize="10,0" path="m8714,-1637l8724,-1637e" filled="false" stroked="true" strokeweight=".48pt" strokecolor="#000000">
                <v:path arrowok="t"/>
              </v:shape>
            </v:group>
            <v:group style="position:absolute;left:8724;top:-1637;width:149;height:2" coordorigin="8724,-1637" coordsize="149,2">
              <v:shape style="position:absolute;left:8724;top:-1637;width:149;height:2" coordorigin="8724,-1637" coordsize="149,0" path="m8724,-1637l8873,-1637e" filled="false" stroked="true" strokeweight=".48pt" strokecolor="#000000">
                <v:path arrowok="t"/>
              </v:shape>
            </v:group>
            <v:group style="position:absolute;left:8873;top:-1637;width:10;height:2" coordorigin="8873,-1637" coordsize="10,2">
              <v:shape style="position:absolute;left:8873;top:-1637;width:10;height:2" coordorigin="8873,-1637" coordsize="10,0" path="m8873,-1637l8882,-1637e" filled="false" stroked="true" strokeweight=".48pt" strokecolor="#000000">
                <v:path arrowok="t"/>
              </v:shape>
            </v:group>
            <v:group style="position:absolute;left:8882;top:-1637;width:1335;height:2" coordorigin="8882,-1637" coordsize="1335,2">
              <v:shape style="position:absolute;left:8882;top:-1637;width:1335;height:2" coordorigin="8882,-1637" coordsize="1335,0" path="m8882,-1637l10217,-1637e" filled="false" stroked="true" strokeweight=".48pt" strokecolor="#000000">
                <v:path arrowok="t"/>
              </v:shape>
            </v:group>
            <w10:wrap type="none"/>
          </v:group>
        </w:pict>
      </w:r>
      <w:r>
        <w:rPr/>
        <w:t>（2）按账龄列示应收账款明细情况</w:t>
      </w:r>
    </w:p>
    <w:p>
      <w:pPr>
        <w:tabs>
          <w:tab w:pos="5983" w:val="left" w:leader="none"/>
          <w:tab w:pos="6383" w:val="left" w:leader="none"/>
          <w:tab w:pos="6784" w:val="left" w:leader="none"/>
        </w:tabs>
        <w:spacing w:before="85"/>
        <w:ind w:left="2215" w:right="0" w:firstLine="0"/>
        <w:jc w:val="left"/>
        <w:rPr>
          <w:rFonts w:ascii="宋体" w:hAnsi="宋体" w:cs="宋体" w:eastAsia="宋体" w:hint="default"/>
          <w:sz w:val="20"/>
          <w:szCs w:val="20"/>
        </w:rPr>
      </w:pPr>
      <w:r>
        <w:rPr/>
        <w:pict>
          <v:group style="position:absolute;margin-left:125.159996pt;margin-top:22.169218pt;width:385.95pt;height:.5pt;mso-position-horizontal-relative:page;mso-position-vertical-relative:paragraph;z-index:-606976" coordorigin="2503,443" coordsize="7719,10">
            <v:group style="position:absolute;left:2508;top:448;width:1188;height:2" coordorigin="2508,448" coordsize="1188,2">
              <v:shape style="position:absolute;left:2508;top:448;width:1188;height:2" coordorigin="2508,448" coordsize="1188,0" path="m2508,448l3696,448e" filled="false" stroked="true" strokeweight=".48pt" strokecolor="#000000">
                <v:path arrowok="t"/>
              </v:shape>
            </v:group>
            <v:group style="position:absolute;left:3696;top:448;width:10;height:2" coordorigin="3696,448" coordsize="10,2">
              <v:shape style="position:absolute;left:3696;top:448;width:10;height:2" coordorigin="3696,448" coordsize="10,0" path="m3696,448l3706,448e" filled="false" stroked="true" strokeweight=".48pt" strokecolor="#000000">
                <v:path arrowok="t"/>
              </v:shape>
            </v:group>
            <v:group style="position:absolute;left:3706;top:448;width:20;height:2" coordorigin="3706,448" coordsize="20,2">
              <v:shape style="position:absolute;left:3706;top:448;width:20;height:2" coordorigin="3706,448" coordsize="20,0" path="m3706,448l3725,448e" filled="false" stroked="true" strokeweight=".48pt" strokecolor="#000000">
                <v:path arrowok="t"/>
              </v:shape>
            </v:group>
            <v:group style="position:absolute;left:3725;top:448;width:10;height:2" coordorigin="3725,448" coordsize="10,2">
              <v:shape style="position:absolute;left:3725;top:448;width:10;height:2" coordorigin="3725,448" coordsize="10,0" path="m3725,448l3734,448e" filled="false" stroked="true" strokeweight=".48pt" strokecolor="#000000">
                <v:path arrowok="t"/>
              </v:shape>
            </v:group>
            <v:group style="position:absolute;left:3734;top:448;width:548;height:2" coordorigin="3734,448" coordsize="548,2">
              <v:shape style="position:absolute;left:3734;top:448;width:548;height:2" coordorigin="3734,448" coordsize="548,0" path="m3734,448l4282,448e" filled="false" stroked="true" strokeweight=".48pt" strokecolor="#000000">
                <v:path arrowok="t"/>
              </v:shape>
            </v:group>
            <v:group style="position:absolute;left:4282;top:448;width:10;height:2" coordorigin="4282,448" coordsize="10,2">
              <v:shape style="position:absolute;left:4282;top:448;width:10;height:2" coordorigin="4282,448" coordsize="10,0" path="m4282,448l4291,448e" filled="false" stroked="true" strokeweight=".48pt" strokecolor="#000000">
                <v:path arrowok="t"/>
              </v:shape>
            </v:group>
            <v:group style="position:absolute;left:4291;top:448;width:20;height:2" coordorigin="4291,448" coordsize="20,2">
              <v:shape style="position:absolute;left:4291;top:448;width:20;height:2" coordorigin="4291,448" coordsize="20,0" path="m4291,448l4310,448e" filled="false" stroked="true" strokeweight=".48pt" strokecolor="#000000">
                <v:path arrowok="t"/>
              </v:shape>
            </v:group>
            <v:group style="position:absolute;left:4310;top:448;width:10;height:2" coordorigin="4310,448" coordsize="10,2">
              <v:shape style="position:absolute;left:4310;top:448;width:10;height:2" coordorigin="4310,448" coordsize="10,0" path="m4310,448l4320,448e" filled="false" stroked="true" strokeweight=".48pt" strokecolor="#000000">
                <v:path arrowok="t"/>
              </v:shape>
            </v:group>
            <v:group style="position:absolute;left:4320;top:448;width:550;height:2" coordorigin="4320,448" coordsize="550,2">
              <v:shape style="position:absolute;left:4320;top:448;width:550;height:2" coordorigin="4320,448" coordsize="550,0" path="m4320,448l4870,448e" filled="false" stroked="true" strokeweight=".48pt" strokecolor="#000000">
                <v:path arrowok="t"/>
              </v:shape>
            </v:group>
            <v:group style="position:absolute;left:4870;top:448;width:10;height:2" coordorigin="4870,448" coordsize="10,2">
              <v:shape style="position:absolute;left:4870;top:448;width:10;height:2" coordorigin="4870,448" coordsize="10,0" path="m4870,448l4879,448e" filled="false" stroked="true" strokeweight=".48pt" strokecolor="#000000">
                <v:path arrowok="t"/>
              </v:shape>
            </v:group>
            <v:group style="position:absolute;left:4879;top:448;width:17;height:2" coordorigin="4879,448" coordsize="17,2">
              <v:shape style="position:absolute;left:4879;top:448;width:17;height:2" coordorigin="4879,448" coordsize="17,0" path="m4879,448l4896,448e" filled="false" stroked="true" strokeweight=".48pt" strokecolor="#000000">
                <v:path arrowok="t"/>
              </v:shape>
            </v:group>
            <v:group style="position:absolute;left:4896;top:448;width:10;height:2" coordorigin="4896,448" coordsize="10,2">
              <v:shape style="position:absolute;left:4896;top:448;width:10;height:2" coordorigin="4896,448" coordsize="10,0" path="m4896,448l4906,448e" filled="false" stroked="true" strokeweight=".48pt" strokecolor="#000000">
                <v:path arrowok="t"/>
              </v:shape>
            </v:group>
            <v:group style="position:absolute;left:4906;top:448;width:1176;height:2" coordorigin="4906,448" coordsize="1176,2">
              <v:shape style="position:absolute;left:4906;top:448;width:1176;height:2" coordorigin="4906,448" coordsize="1176,0" path="m4906,448l6082,448e" filled="false" stroked="true" strokeweight=".48pt" strokecolor="#000000">
                <v:path arrowok="t"/>
              </v:shape>
            </v:group>
            <v:group style="position:absolute;left:6108;top:448;width:1455;height:2" coordorigin="6108,448" coordsize="1455,2">
              <v:shape style="position:absolute;left:6108;top:448;width:1455;height:2" coordorigin="6108,448" coordsize="1455,0" path="m6108,448l7562,448e" filled="false" stroked="true" strokeweight=".48pt" strokecolor="#000000">
                <v:path arrowok="t"/>
              </v:shape>
            </v:group>
            <v:group style="position:absolute;left:7562;top:448;width:10;height:2" coordorigin="7562,448" coordsize="10,2">
              <v:shape style="position:absolute;left:7562;top:448;width:10;height:2" coordorigin="7562,448" coordsize="10,0" path="m7562,448l7572,448e" filled="false" stroked="true" strokeweight=".48pt" strokecolor="#000000">
                <v:path arrowok="t"/>
              </v:shape>
            </v:group>
            <v:group style="position:absolute;left:7572;top:448;width:17;height:2" coordorigin="7572,448" coordsize="17,2">
              <v:shape style="position:absolute;left:7572;top:448;width:17;height:2" coordorigin="7572,448" coordsize="17,0" path="m7572,448l7589,448e" filled="false" stroked="true" strokeweight=".48pt" strokecolor="#000000">
                <v:path arrowok="t"/>
              </v:shape>
            </v:group>
            <v:group style="position:absolute;left:7589;top:448;width:10;height:2" coordorigin="7589,448" coordsize="10,2">
              <v:shape style="position:absolute;left:7589;top:448;width:10;height:2" coordorigin="7589,448" coordsize="10,0" path="m7589,448l7598,448e" filled="false" stroked="true" strokeweight=".48pt" strokecolor="#000000">
                <v:path arrowok="t"/>
              </v:shape>
            </v:group>
            <v:group style="position:absolute;left:7598;top:448;width:641;height:2" coordorigin="7598,448" coordsize="641,2">
              <v:shape style="position:absolute;left:7598;top:448;width:641;height:2" coordorigin="7598,448" coordsize="641,0" path="m7598,448l8239,448e" filled="false" stroked="true" strokeweight=".48pt" strokecolor="#000000">
                <v:path arrowok="t"/>
              </v:shape>
            </v:group>
            <v:group style="position:absolute;left:8239;top:448;width:10;height:2" coordorigin="8239,448" coordsize="10,2">
              <v:shape style="position:absolute;left:8239;top:448;width:10;height:2" coordorigin="8239,448" coordsize="10,0" path="m8239,448l8249,448e" filled="false" stroked="true" strokeweight=".48pt" strokecolor="#000000">
                <v:path arrowok="t"/>
              </v:shape>
            </v:group>
            <v:group style="position:absolute;left:8249;top:448;width:17;height:2" coordorigin="8249,448" coordsize="17,2">
              <v:shape style="position:absolute;left:8249;top:448;width:17;height:2" coordorigin="8249,448" coordsize="17,0" path="m8249,448l8266,448e" filled="false" stroked="true" strokeweight=".48pt" strokecolor="#000000">
                <v:path arrowok="t"/>
              </v:shape>
            </v:group>
            <v:group style="position:absolute;left:8266;top:448;width:10;height:2" coordorigin="8266,448" coordsize="10,2">
              <v:shape style="position:absolute;left:8266;top:448;width:10;height:2" coordorigin="8266,448" coordsize="10,0" path="m8266,448l8275,448e" filled="false" stroked="true" strokeweight=".48pt" strokecolor="#000000">
                <v:path arrowok="t"/>
              </v:shape>
            </v:group>
            <v:group style="position:absolute;left:8275;top:448;width:550;height:2" coordorigin="8275,448" coordsize="550,2">
              <v:shape style="position:absolute;left:8275;top:448;width:550;height:2" coordorigin="8275,448" coordsize="550,0" path="m8275,448l8825,448e" filled="false" stroked="true" strokeweight=".48pt" strokecolor="#000000">
                <v:path arrowok="t"/>
              </v:shape>
            </v:group>
            <v:group style="position:absolute;left:8825;top:448;width:10;height:2" coordorigin="8825,448" coordsize="10,2">
              <v:shape style="position:absolute;left:8825;top:448;width:10;height:2" coordorigin="8825,448" coordsize="10,0" path="m8825,448l8834,448e" filled="false" stroked="true" strokeweight=".48pt" strokecolor="#000000">
                <v:path arrowok="t"/>
              </v:shape>
            </v:group>
            <v:group style="position:absolute;left:8834;top:448;width:17;height:2" coordorigin="8834,448" coordsize="17,2">
              <v:shape style="position:absolute;left:8834;top:448;width:17;height:2" coordorigin="8834,448" coordsize="17,0" path="m8834,448l8851,448e" filled="false" stroked="true" strokeweight=".48pt" strokecolor="#000000">
                <v:path arrowok="t"/>
              </v:shape>
            </v:group>
            <v:group style="position:absolute;left:8851;top:448;width:10;height:2" coordorigin="8851,448" coordsize="10,2">
              <v:shape style="position:absolute;left:8851;top:448;width:10;height:2" coordorigin="8851,448" coordsize="10,0" path="m8851,448l8861,448e" filled="false" stroked="true" strokeweight=".48pt" strokecolor="#000000">
                <v:path arrowok="t"/>
              </v:shape>
            </v:group>
            <v:group style="position:absolute;left:8861;top:448;width:1356;height:2" coordorigin="8861,448" coordsize="1356,2">
              <v:shape style="position:absolute;left:8861;top:448;width:1356;height:2" coordorigin="8861,448" coordsize="1356,0" path="m8861,448l10217,448e" filled="false" stroked="true" strokeweight=".48pt" strokecolor="#000000">
                <v:path arrowok="t"/>
              </v:shape>
            </v:group>
            <w10:wrap type="none"/>
          </v:group>
        </w:pict>
      </w:r>
      <w:r>
        <w:rPr>
          <w:rFonts w:ascii="宋体" w:hAnsi="宋体" w:cs="宋体" w:eastAsia="宋体" w:hint="default"/>
          <w:sz w:val="20"/>
          <w:szCs w:val="20"/>
        </w:rPr>
        <w:t>年 末</w:t>
      </w:r>
      <w:r>
        <w:rPr>
          <w:rFonts w:ascii="宋体" w:hAnsi="宋体" w:cs="宋体" w:eastAsia="宋体" w:hint="default"/>
          <w:spacing w:val="-3"/>
          <w:sz w:val="20"/>
          <w:szCs w:val="20"/>
        </w:rPr>
        <w:t> </w:t>
      </w:r>
      <w:r>
        <w:rPr>
          <w:rFonts w:ascii="宋体" w:hAnsi="宋体" w:cs="宋体" w:eastAsia="宋体" w:hint="default"/>
          <w:sz w:val="20"/>
          <w:szCs w:val="20"/>
        </w:rPr>
        <w:t>数</w:t>
        <w:tab/>
      </w:r>
      <w:r>
        <w:rPr>
          <w:rFonts w:ascii="宋体" w:hAnsi="宋体" w:cs="宋体" w:eastAsia="宋体" w:hint="default"/>
          <w:w w:val="95"/>
          <w:sz w:val="20"/>
          <w:szCs w:val="20"/>
        </w:rPr>
        <w:t>年</w:t>
        <w:tab/>
        <w:t>初</w:t>
        <w:tab/>
      </w:r>
      <w:r>
        <w:rPr>
          <w:rFonts w:ascii="宋体" w:hAnsi="宋体" w:cs="宋体" w:eastAsia="宋体" w:hint="default"/>
          <w:sz w:val="20"/>
          <w:szCs w:val="20"/>
        </w:rPr>
        <w:t>数</w:t>
      </w:r>
    </w:p>
    <w:p>
      <w:pPr>
        <w:spacing w:after="0"/>
        <w:jc w:val="left"/>
        <w:rPr>
          <w:rFonts w:ascii="宋体" w:hAnsi="宋体" w:cs="宋体" w:eastAsia="宋体" w:hint="default"/>
          <w:sz w:val="20"/>
          <w:szCs w:val="20"/>
        </w:rPr>
        <w:sectPr>
          <w:pgSz w:w="11900" w:h="16840"/>
          <w:pgMar w:header="0" w:footer="1003" w:top="1600" w:bottom="1200" w:left="1680" w:right="1560"/>
        </w:sectPr>
      </w:pPr>
    </w:p>
    <w:p>
      <w:pPr>
        <w:spacing w:line="240" w:lineRule="auto" w:before="13"/>
        <w:rPr>
          <w:rFonts w:ascii="宋体" w:hAnsi="宋体" w:cs="宋体" w:eastAsia="宋体" w:hint="default"/>
          <w:sz w:val="19"/>
          <w:szCs w:val="19"/>
        </w:rPr>
      </w:pPr>
    </w:p>
    <w:p>
      <w:pPr>
        <w:spacing w:before="0"/>
        <w:ind w:left="117" w:right="-18" w:firstLine="86"/>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192" w:lineRule="exact" w:before="0"/>
        <w:ind w:left="117" w:right="-18"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w:t>
      </w:r>
    </w:p>
    <w:p>
      <w:pPr>
        <w:spacing w:line="260" w:lineRule="exact" w:before="74"/>
        <w:ind w:left="0" w:right="0" w:firstLine="0"/>
        <w:jc w:val="right"/>
        <w:rPr>
          <w:rFonts w:ascii="宋体" w:hAnsi="宋体" w:cs="宋体" w:eastAsia="宋体" w:hint="default"/>
          <w:sz w:val="20"/>
          <w:szCs w:val="20"/>
        </w:rPr>
      </w:pPr>
      <w:r>
        <w:rPr>
          <w:w w:val="95"/>
        </w:rPr>
        <w:br w:type="column"/>
      </w:r>
      <w:r>
        <w:rPr>
          <w:rFonts w:ascii="宋体" w:hAnsi="宋体" w:cs="宋体" w:eastAsia="宋体" w:hint="default"/>
          <w:w w:val="95"/>
          <w:sz w:val="20"/>
          <w:szCs w:val="20"/>
        </w:rPr>
        <w:t>坏账</w:t>
      </w:r>
      <w:r>
        <w:rPr>
          <w:rFonts w:ascii="宋体" w:hAnsi="宋体" w:cs="宋体" w:eastAsia="宋体" w:hint="default"/>
          <w:sz w:val="20"/>
          <w:szCs w:val="20"/>
        </w:rPr>
      </w:r>
    </w:p>
    <w:p>
      <w:pPr>
        <w:tabs>
          <w:tab w:pos="734" w:val="left" w:leader="none"/>
          <w:tab w:pos="1334" w:val="left" w:leader="none"/>
        </w:tabs>
        <w:spacing w:line="158" w:lineRule="auto" w:before="122"/>
        <w:ind w:left="1919" w:right="0" w:hanging="1587"/>
        <w:jc w:val="right"/>
        <w:rPr>
          <w:rFonts w:ascii="宋体" w:hAnsi="宋体" w:cs="宋体" w:eastAsia="宋体" w:hint="default"/>
          <w:sz w:val="20"/>
          <w:szCs w:val="20"/>
        </w:rPr>
      </w:pPr>
      <w:r>
        <w:rPr>
          <w:rFonts w:ascii="宋体" w:hAnsi="宋体" w:cs="宋体" w:eastAsia="宋体" w:hint="default"/>
          <w:w w:val="95"/>
          <w:sz w:val="20"/>
          <w:szCs w:val="20"/>
        </w:rPr>
        <w:t>金</w:t>
        <w:tab/>
        <w:t>额</w:t>
        <w:tab/>
      </w:r>
      <w:r>
        <w:rPr>
          <w:rFonts w:ascii="宋体" w:hAnsi="宋体" w:cs="宋体" w:eastAsia="宋体" w:hint="default"/>
          <w:sz w:val="20"/>
          <w:szCs w:val="20"/>
        </w:rPr>
        <w:t>比例</w:t>
      </w:r>
      <w:r>
        <w:rPr>
          <w:rFonts w:ascii="宋体" w:hAnsi="宋体" w:cs="宋体" w:eastAsia="宋体" w:hint="default"/>
          <w:spacing w:val="83"/>
          <w:sz w:val="20"/>
          <w:szCs w:val="20"/>
        </w:rPr>
        <w:t> </w:t>
      </w:r>
      <w:r>
        <w:rPr>
          <w:rFonts w:ascii="宋体" w:hAnsi="宋体" w:cs="宋体" w:eastAsia="宋体" w:hint="default"/>
          <w:position w:val="13"/>
          <w:sz w:val="20"/>
          <w:szCs w:val="20"/>
        </w:rPr>
        <w:t>准备</w:t>
      </w:r>
      <w:r>
        <w:rPr>
          <w:rFonts w:ascii="宋体" w:hAnsi="宋体" w:cs="宋体" w:eastAsia="宋体" w:hint="default"/>
          <w:w w:val="99"/>
          <w:position w:val="13"/>
          <w:sz w:val="20"/>
          <w:szCs w:val="20"/>
        </w:rPr>
        <w:t> </w:t>
      </w:r>
      <w:r>
        <w:rPr>
          <w:rFonts w:ascii="宋体" w:hAnsi="宋体" w:cs="宋体" w:eastAsia="宋体" w:hint="default"/>
          <w:w w:val="95"/>
          <w:sz w:val="20"/>
          <w:szCs w:val="20"/>
        </w:rPr>
        <w:t>计提</w:t>
      </w:r>
      <w:r>
        <w:rPr>
          <w:rFonts w:ascii="宋体" w:hAnsi="宋体" w:cs="宋体" w:eastAsia="宋体" w:hint="default"/>
          <w:sz w:val="20"/>
          <w:szCs w:val="20"/>
        </w:rPr>
      </w:r>
    </w:p>
    <w:p>
      <w:pPr>
        <w:spacing w:before="7"/>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宋体" w:hAnsi="宋体" w:cs="宋体" w:eastAsia="宋体" w:hint="default"/>
          <w:sz w:val="20"/>
          <w:szCs w:val="20"/>
        </w:rPr>
      </w:r>
    </w:p>
    <w:p>
      <w:pPr>
        <w:spacing w:line="192" w:lineRule="exact" w:before="7"/>
        <w:ind w:left="117" w:right="0" w:firstLine="0"/>
        <w:jc w:val="left"/>
        <w:rPr>
          <w:rFonts w:ascii="宋体" w:hAnsi="宋体" w:cs="宋体" w:eastAsia="宋体" w:hint="default"/>
          <w:sz w:val="20"/>
          <w:szCs w:val="20"/>
        </w:rPr>
      </w:pPr>
      <w:r>
        <w:rPr/>
        <w:pict>
          <v:group style="position:absolute;margin-left:89.040001pt;margin-top:1.469691pt;width:422.05pt;height:.5pt;mso-position-horizontal-relative:page;mso-position-vertical-relative:paragraph;z-index:-606952" coordorigin="1781,29" coordsize="8441,10">
            <v:group style="position:absolute;left:1786;top:34;width:696;height:2" coordorigin="1786,34" coordsize="696,2">
              <v:shape style="position:absolute;left:1786;top:34;width:696;height:2" coordorigin="1786,34" coordsize="696,0" path="m1786,34l2482,34e" filled="false" stroked="true" strokeweight=".48pt" strokecolor="#000000">
                <v:path arrowok="t"/>
              </v:shape>
            </v:group>
            <v:group style="position:absolute;left:2508;top:34;width:1188;height:2" coordorigin="2508,34" coordsize="1188,2">
              <v:shape style="position:absolute;left:2508;top:34;width:1188;height:2" coordorigin="2508,34" coordsize="1188,0" path="m2508,34l3696,34e" filled="false" stroked="true" strokeweight=".48pt" strokecolor="#000000">
                <v:path arrowok="t"/>
              </v:shape>
            </v:group>
            <v:group style="position:absolute;left:3725;top:34;width:557;height:2" coordorigin="3725,34" coordsize="557,2">
              <v:shape style="position:absolute;left:3725;top:34;width:557;height:2" coordorigin="3725,34" coordsize="557,0" path="m3725,34l4282,34e" filled="false" stroked="true" strokeweight=".48pt" strokecolor="#000000">
                <v:path arrowok="t"/>
              </v:shape>
            </v:group>
            <v:group style="position:absolute;left:4310;top:34;width:560;height:2" coordorigin="4310,34" coordsize="560,2">
              <v:shape style="position:absolute;left:4310;top:34;width:560;height:2" coordorigin="4310,34" coordsize="560,0" path="m4310,34l4870,34e" filled="false" stroked="true" strokeweight=".48pt" strokecolor="#000000">
                <v:path arrowok="t"/>
              </v:shape>
            </v:group>
            <v:group style="position:absolute;left:4896;top:34;width:1186;height:2" coordorigin="4896,34" coordsize="1186,2">
              <v:shape style="position:absolute;left:4896;top:34;width:1186;height:2" coordorigin="4896,34" coordsize="1186,0" path="m4896,34l6082,34e" filled="false" stroked="true" strokeweight=".48pt" strokecolor="#000000">
                <v:path arrowok="t"/>
              </v:shape>
            </v:group>
            <v:group style="position:absolute;left:6108;top:34;width:1455;height:2" coordorigin="6108,34" coordsize="1455,2">
              <v:shape style="position:absolute;left:6108;top:34;width:1455;height:2" coordorigin="6108,34" coordsize="1455,0" path="m6108,34l7562,34e" filled="false" stroked="true" strokeweight=".48pt" strokecolor="#000000">
                <v:path arrowok="t"/>
              </v:shape>
            </v:group>
            <v:group style="position:absolute;left:7589;top:34;width:651;height:2" coordorigin="7589,34" coordsize="651,2">
              <v:shape style="position:absolute;left:7589;top:34;width:651;height:2" coordorigin="7589,34" coordsize="651,0" path="m7589,34l8239,34e" filled="false" stroked="true" strokeweight=".48pt" strokecolor="#000000">
                <v:path arrowok="t"/>
              </v:shape>
            </v:group>
            <v:group style="position:absolute;left:8266;top:34;width:560;height:2" coordorigin="8266,34" coordsize="560,2">
              <v:shape style="position:absolute;left:8266;top:34;width:560;height:2" coordorigin="8266,34" coordsize="560,0" path="m8266,34l8825,34e" filled="false" stroked="true" strokeweight=".48pt" strokecolor="#000000">
                <v:path arrowok="t"/>
              </v:shape>
            </v:group>
            <v:group style="position:absolute;left:8851;top:34;width:1366;height:2" coordorigin="8851,34" coordsize="1366,2">
              <v:shape style="position:absolute;left:8851;top:34;width:1366;height:2" coordorigin="8851,34" coordsize="1366,0" path="m8851,34l10217,34e" filled="false" stroked="true" strokeweight=".48pt" strokecolor="#000000">
                <v:path arrowok="t"/>
              </v:shape>
            </v:group>
            <w10:wrap type="none"/>
          </v:group>
        </w:pict>
      </w:r>
      <w:r>
        <w:rPr>
          <w:rFonts w:ascii="宋体"/>
          <w:sz w:val="20"/>
        </w:rPr>
        <w:t>13,969,664.</w:t>
      </w:r>
      <w:r>
        <w:rPr>
          <w:rFonts w:ascii="宋体"/>
          <w:spacing w:val="-19"/>
          <w:sz w:val="20"/>
        </w:rPr>
        <w:t> </w:t>
      </w:r>
      <w:r>
        <w:rPr>
          <w:rFonts w:ascii="宋体"/>
          <w:sz w:val="20"/>
        </w:rPr>
        <w:t>42.41</w:t>
      </w:r>
    </w:p>
    <w:p>
      <w:pPr>
        <w:tabs>
          <w:tab w:pos="1564" w:val="left" w:leader="none"/>
          <w:tab w:pos="1965" w:val="left" w:leader="none"/>
          <w:tab w:pos="2743" w:val="left" w:leader="none"/>
          <w:tab w:pos="3371" w:val="left" w:leader="none"/>
        </w:tabs>
        <w:spacing w:line="237" w:lineRule="auto" w:before="76"/>
        <w:ind w:left="117" w:right="0" w:firstLine="3254"/>
        <w:jc w:val="right"/>
        <w:rPr>
          <w:rFonts w:ascii="宋体" w:hAnsi="宋体" w:cs="宋体" w:eastAsia="宋体" w:hint="default"/>
          <w:sz w:val="20"/>
          <w:szCs w:val="20"/>
        </w:rPr>
      </w:pPr>
      <w:r>
        <w:rPr>
          <w:w w:val="95"/>
        </w:rPr>
        <w:br w:type="column"/>
      </w:r>
      <w:r>
        <w:rPr>
          <w:rFonts w:ascii="宋体" w:hAnsi="宋体" w:cs="宋体" w:eastAsia="宋体" w:hint="default"/>
          <w:w w:val="95"/>
          <w:sz w:val="20"/>
          <w:szCs w:val="20"/>
        </w:rPr>
        <w:t>坏账</w:t>
      </w:r>
      <w:r>
        <w:rPr>
          <w:rFonts w:ascii="宋体" w:hAnsi="宋体" w:cs="宋体" w:eastAsia="宋体" w:hint="default"/>
          <w:w w:val="99"/>
          <w:sz w:val="20"/>
          <w:szCs w:val="20"/>
        </w:rPr>
        <w:t> </w:t>
      </w:r>
      <w:r>
        <w:rPr>
          <w:rFonts w:ascii="宋体" w:hAnsi="宋体" w:cs="宋体" w:eastAsia="宋体" w:hint="default"/>
          <w:w w:val="95"/>
          <w:sz w:val="20"/>
          <w:szCs w:val="20"/>
        </w:rPr>
        <w:t>坏账准备</w:t>
        <w:tab/>
        <w:t>金</w:t>
        <w:tab/>
        <w:t>额</w:t>
        <w:tab/>
        <w:t>比例</w:t>
        <w:tab/>
      </w:r>
      <w:r>
        <w:rPr>
          <w:rFonts w:ascii="宋体" w:hAnsi="宋体" w:cs="宋体" w:eastAsia="宋体" w:hint="default"/>
          <w:w w:val="95"/>
          <w:position w:val="13"/>
          <w:sz w:val="20"/>
          <w:szCs w:val="20"/>
        </w:rPr>
        <w:t>准备</w:t>
      </w:r>
      <w:r>
        <w:rPr>
          <w:rFonts w:ascii="宋体" w:hAnsi="宋体" w:cs="宋体" w:eastAsia="宋体" w:hint="default"/>
          <w:sz w:val="20"/>
          <w:szCs w:val="20"/>
        </w:rPr>
      </w:r>
    </w:p>
    <w:p>
      <w:pPr>
        <w:spacing w:line="129"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计提</w:t>
      </w:r>
      <w:r>
        <w:rPr>
          <w:rFonts w:ascii="宋体" w:hAnsi="宋体" w:cs="宋体" w:eastAsia="宋体" w:hint="default"/>
          <w:sz w:val="20"/>
          <w:szCs w:val="20"/>
        </w:rPr>
      </w:r>
    </w:p>
    <w:p>
      <w:pPr>
        <w:spacing w:line="260"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5"/>
          <w:szCs w:val="15"/>
        </w:rPr>
      </w:pPr>
    </w:p>
    <w:p>
      <w:pPr>
        <w:spacing w:before="0"/>
        <w:ind w:left="117" w:right="0" w:firstLine="0"/>
        <w:jc w:val="left"/>
        <w:rPr>
          <w:rFonts w:ascii="宋体" w:hAnsi="宋体" w:cs="宋体" w:eastAsia="宋体" w:hint="default"/>
          <w:sz w:val="20"/>
          <w:szCs w:val="20"/>
        </w:rPr>
      </w:pPr>
      <w:r>
        <w:rPr>
          <w:rFonts w:ascii="宋体" w:hAnsi="宋体" w:cs="宋体" w:eastAsia="宋体" w:hint="default"/>
          <w:sz w:val="20"/>
          <w:szCs w:val="20"/>
        </w:rPr>
        <w:t>坏账准备</w:t>
      </w:r>
    </w:p>
    <w:p>
      <w:pPr>
        <w:spacing w:after="0"/>
        <w:jc w:val="left"/>
        <w:rPr>
          <w:rFonts w:ascii="宋体" w:hAnsi="宋体" w:cs="宋体" w:eastAsia="宋体" w:hint="default"/>
          <w:sz w:val="20"/>
          <w:szCs w:val="20"/>
        </w:rPr>
        <w:sectPr>
          <w:type w:val="continuous"/>
          <w:pgSz w:w="11900" w:h="16840"/>
          <w:pgMar w:top="1600" w:bottom="280" w:left="1680" w:right="1560"/>
          <w:cols w:num="4" w:equalWidth="0">
            <w:col w:w="704" w:space="84"/>
            <w:col w:w="2319" w:space="184"/>
            <w:col w:w="3771" w:space="276"/>
            <w:col w:w="1322"/>
          </w:cols>
        </w:sectPr>
      </w:pPr>
    </w:p>
    <w:p>
      <w:pPr>
        <w:tabs>
          <w:tab w:pos="2005" w:val="right" w:leader="none"/>
        </w:tabs>
        <w:spacing w:before="67"/>
        <w:ind w:left="117" w:right="0" w:firstLine="0"/>
        <w:jc w:val="left"/>
        <w:rPr>
          <w:rFonts w:ascii="宋体" w:hAnsi="宋体" w:cs="宋体" w:eastAsia="宋体" w:hint="default"/>
          <w:sz w:val="20"/>
          <w:szCs w:val="20"/>
        </w:rPr>
      </w:pPr>
      <w:r>
        <w:rPr>
          <w:rFonts w:ascii="宋体" w:hAnsi="宋体" w:cs="宋体" w:eastAsia="宋体" w:hint="default"/>
          <w:sz w:val="20"/>
          <w:szCs w:val="20"/>
        </w:rPr>
        <w:t>内</w:t>
      </w:r>
      <w:r>
        <w:rPr>
          <w:rFonts w:ascii="Times New Roman" w:hAnsi="Times New Roman" w:cs="Times New Roman" w:eastAsia="Times New Roman" w:hint="default"/>
          <w:sz w:val="20"/>
          <w:szCs w:val="20"/>
        </w:rPr>
        <w:tab/>
      </w:r>
      <w:r>
        <w:rPr>
          <w:rFonts w:ascii="宋体" w:hAnsi="宋体" w:cs="宋体" w:eastAsia="宋体" w:hint="default"/>
          <w:sz w:val="20"/>
          <w:szCs w:val="20"/>
        </w:rPr>
        <w:t>53</w:t>
      </w:r>
    </w:p>
    <w:p>
      <w:pPr>
        <w:tabs>
          <w:tab w:pos="1012" w:val="left" w:leader="none"/>
          <w:tab w:pos="2198" w:val="left" w:leader="none"/>
          <w:tab w:pos="5152" w:val="left" w:leader="none"/>
        </w:tabs>
        <w:spacing w:line="329" w:lineRule="exact" w:before="0"/>
        <w:ind w:left="117" w:right="0" w:firstLine="0"/>
        <w:jc w:val="left"/>
        <w:rPr>
          <w:rFonts w:ascii="宋体" w:hAnsi="宋体" w:cs="宋体" w:eastAsia="宋体" w:hint="default"/>
          <w:sz w:val="20"/>
          <w:szCs w:val="20"/>
        </w:rPr>
      </w:pPr>
      <w:r>
        <w:rPr/>
        <w:br w:type="column"/>
      </w:r>
      <w:r>
        <w:rPr>
          <w:rFonts w:ascii="宋体"/>
          <w:sz w:val="20"/>
        </w:rPr>
        <w:t>%</w:t>
      </w:r>
      <w:r>
        <w:rPr>
          <w:rFonts w:ascii="宋体"/>
          <w:spacing w:val="86"/>
          <w:sz w:val="20"/>
        </w:rPr>
        <w:t> </w:t>
      </w:r>
      <w:r>
        <w:rPr>
          <w:rFonts w:ascii="宋体"/>
          <w:position w:val="13"/>
          <w:sz w:val="20"/>
        </w:rPr>
        <w:t>0.5%</w:t>
        <w:tab/>
      </w:r>
      <w:r>
        <w:rPr>
          <w:rFonts w:ascii="宋体"/>
          <w:w w:val="95"/>
          <w:sz w:val="20"/>
        </w:rPr>
        <w:t>69,848.32</w:t>
        <w:tab/>
      </w:r>
      <w:r>
        <w:rPr>
          <w:rFonts w:ascii="宋体"/>
          <w:sz w:val="20"/>
        </w:rPr>
        <w:t>30,851,005.17 </w:t>
      </w:r>
      <w:r>
        <w:rPr>
          <w:rFonts w:ascii="宋体"/>
          <w:position w:val="13"/>
          <w:sz w:val="20"/>
        </w:rPr>
        <w:t>61.22%</w:t>
      </w:r>
      <w:r>
        <w:rPr>
          <w:rFonts w:ascii="宋体"/>
          <w:spacing w:val="53"/>
          <w:position w:val="13"/>
          <w:sz w:val="20"/>
        </w:rPr>
        <w:t> </w:t>
      </w:r>
      <w:r>
        <w:rPr>
          <w:rFonts w:ascii="宋体"/>
          <w:position w:val="13"/>
          <w:sz w:val="20"/>
        </w:rPr>
        <w:t>0.5%</w:t>
        <w:tab/>
      </w:r>
      <w:r>
        <w:rPr>
          <w:rFonts w:ascii="宋体"/>
          <w:sz w:val="20"/>
        </w:rPr>
        <w:t>154,255.03</w:t>
      </w:r>
    </w:p>
    <w:p>
      <w:pPr>
        <w:spacing w:after="0" w:line="329" w:lineRule="exact"/>
        <w:jc w:val="left"/>
        <w:rPr>
          <w:rFonts w:ascii="宋体" w:hAnsi="宋体" w:cs="宋体" w:eastAsia="宋体" w:hint="default"/>
          <w:sz w:val="20"/>
          <w:szCs w:val="20"/>
        </w:rPr>
        <w:sectPr>
          <w:type w:val="continuous"/>
          <w:pgSz w:w="11900" w:h="16840"/>
          <w:pgMar w:top="1600" w:bottom="280" w:left="1680" w:right="1560"/>
          <w:cols w:num="2" w:equalWidth="0">
            <w:col w:w="2006" w:space="368"/>
            <w:col w:w="6286"/>
          </w:cols>
        </w:sectPr>
      </w:pPr>
    </w:p>
    <w:p>
      <w:pPr>
        <w:tabs>
          <w:tab w:pos="904" w:val="left" w:leader="none"/>
        </w:tabs>
        <w:spacing w:line="192" w:lineRule="exact" w:before="26"/>
        <w:ind w:left="117" w:right="10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tab/>
        <w:t>4,414,814.5</w:t>
      </w:r>
      <w:r>
        <w:rPr>
          <w:rFonts w:ascii="宋体" w:hAnsi="宋体" w:cs="宋体" w:eastAsia="宋体" w:hint="default"/>
          <w:spacing w:val="-19"/>
          <w:sz w:val="20"/>
          <w:szCs w:val="20"/>
        </w:rPr>
        <w:t> </w:t>
      </w:r>
      <w:r>
        <w:rPr>
          <w:rFonts w:ascii="宋体" w:hAnsi="宋体" w:cs="宋体" w:eastAsia="宋体" w:hint="default"/>
          <w:sz w:val="20"/>
          <w:szCs w:val="20"/>
        </w:rPr>
        <w:t>13.40</w:t>
      </w:r>
    </w:p>
    <w:p>
      <w:pPr>
        <w:tabs>
          <w:tab w:pos="1903" w:val="left" w:leader="none"/>
          <w:tab w:pos="2491" w:val="left" w:leader="none"/>
          <w:tab w:pos="3386" w:val="left" w:leader="none"/>
          <w:tab w:pos="4670" w:val="left" w:leader="none"/>
          <w:tab w:pos="7526" w:val="left" w:leader="none"/>
        </w:tabs>
        <w:spacing w:line="329" w:lineRule="exact" w:before="0"/>
        <w:ind w:left="117" w:right="100" w:firstLine="0"/>
        <w:jc w:val="left"/>
        <w:rPr>
          <w:rFonts w:ascii="宋体" w:hAnsi="宋体" w:cs="宋体" w:eastAsia="宋体" w:hint="default"/>
          <w:sz w:val="20"/>
          <w:szCs w:val="20"/>
        </w:rPr>
      </w:pPr>
      <w:r>
        <w:rPr>
          <w:rFonts w:ascii="宋体" w:hAnsi="宋体" w:cs="宋体" w:eastAsia="宋体" w:hint="default"/>
          <w:w w:val="95"/>
          <w:sz w:val="20"/>
          <w:szCs w:val="20"/>
        </w:rPr>
        <w:t>年</w:t>
        <w:tab/>
        <w:t>1</w:t>
        <w:tab/>
      </w:r>
      <w:r>
        <w:rPr>
          <w:rFonts w:ascii="宋体" w:hAnsi="宋体" w:cs="宋体" w:eastAsia="宋体" w:hint="default"/>
          <w:sz w:val="20"/>
          <w:szCs w:val="20"/>
        </w:rPr>
        <w:t>%</w:t>
      </w:r>
      <w:r>
        <w:rPr>
          <w:rFonts w:ascii="宋体" w:hAnsi="宋体" w:cs="宋体" w:eastAsia="宋体" w:hint="default"/>
          <w:spacing w:val="86"/>
          <w:sz w:val="20"/>
          <w:szCs w:val="20"/>
        </w:rPr>
        <w:t> </w:t>
      </w:r>
      <w:r>
        <w:rPr>
          <w:rFonts w:ascii="宋体" w:hAnsi="宋体" w:cs="宋体" w:eastAsia="宋体" w:hint="default"/>
          <w:position w:val="13"/>
          <w:sz w:val="20"/>
          <w:szCs w:val="20"/>
        </w:rPr>
        <w:t>2.0%</w:t>
        <w:tab/>
      </w:r>
      <w:r>
        <w:rPr>
          <w:rFonts w:ascii="宋体" w:hAnsi="宋体" w:cs="宋体" w:eastAsia="宋体" w:hint="default"/>
          <w:w w:val="95"/>
          <w:sz w:val="20"/>
          <w:szCs w:val="20"/>
        </w:rPr>
        <w:t>88,296.28</w:t>
        <w:tab/>
      </w:r>
      <w:r>
        <w:rPr>
          <w:rFonts w:ascii="宋体" w:hAnsi="宋体" w:cs="宋体" w:eastAsia="宋体" w:hint="default"/>
          <w:sz w:val="20"/>
          <w:szCs w:val="20"/>
        </w:rPr>
        <w:t>8,735,820.62 </w:t>
      </w:r>
      <w:r>
        <w:rPr>
          <w:rFonts w:ascii="宋体" w:hAnsi="宋体" w:cs="宋体" w:eastAsia="宋体" w:hint="default"/>
          <w:position w:val="13"/>
          <w:sz w:val="20"/>
          <w:szCs w:val="20"/>
        </w:rPr>
        <w:t>17.34%</w:t>
      </w:r>
      <w:r>
        <w:rPr>
          <w:rFonts w:ascii="宋体" w:hAnsi="宋体" w:cs="宋体" w:eastAsia="宋体" w:hint="default"/>
          <w:spacing w:val="54"/>
          <w:position w:val="13"/>
          <w:sz w:val="20"/>
          <w:szCs w:val="20"/>
        </w:rPr>
        <w:t> </w:t>
      </w:r>
      <w:r>
        <w:rPr>
          <w:rFonts w:ascii="宋体" w:hAnsi="宋体" w:cs="宋体" w:eastAsia="宋体" w:hint="default"/>
          <w:position w:val="13"/>
          <w:sz w:val="20"/>
          <w:szCs w:val="20"/>
        </w:rPr>
        <w:t>2.0%</w:t>
        <w:tab/>
      </w:r>
      <w:r>
        <w:rPr>
          <w:rFonts w:ascii="宋体" w:hAnsi="宋体" w:cs="宋体" w:eastAsia="宋体" w:hint="default"/>
          <w:sz w:val="20"/>
          <w:szCs w:val="20"/>
        </w:rPr>
        <w:t>174,716.42</w:t>
      </w:r>
    </w:p>
    <w:p>
      <w:pPr>
        <w:tabs>
          <w:tab w:pos="904" w:val="left" w:leader="none"/>
        </w:tabs>
        <w:spacing w:line="189" w:lineRule="exact" w:before="0"/>
        <w:ind w:left="117" w:right="10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tab/>
        <w:t>5,567,844.0</w:t>
      </w:r>
      <w:r>
        <w:rPr>
          <w:rFonts w:ascii="宋体" w:hAnsi="宋体" w:cs="宋体" w:eastAsia="宋体" w:hint="default"/>
          <w:spacing w:val="-19"/>
          <w:sz w:val="20"/>
          <w:szCs w:val="20"/>
        </w:rPr>
        <w:t> </w:t>
      </w:r>
      <w:r>
        <w:rPr>
          <w:rFonts w:ascii="宋体" w:hAnsi="宋体" w:cs="宋体" w:eastAsia="宋体" w:hint="default"/>
          <w:sz w:val="20"/>
          <w:szCs w:val="20"/>
        </w:rPr>
        <w:t>16.90</w:t>
      </w:r>
    </w:p>
    <w:p>
      <w:pPr>
        <w:tabs>
          <w:tab w:pos="1903" w:val="left" w:leader="none"/>
          <w:tab w:pos="2491" w:val="left" w:leader="none"/>
          <w:tab w:pos="4571" w:val="left" w:leader="none"/>
        </w:tabs>
        <w:spacing w:line="329" w:lineRule="exact" w:before="0"/>
        <w:ind w:left="117" w:right="100" w:firstLine="0"/>
        <w:jc w:val="left"/>
        <w:rPr>
          <w:rFonts w:ascii="宋体" w:hAnsi="宋体" w:cs="宋体" w:eastAsia="宋体" w:hint="default"/>
          <w:sz w:val="20"/>
          <w:szCs w:val="20"/>
        </w:rPr>
      </w:pPr>
      <w:r>
        <w:rPr>
          <w:rFonts w:ascii="宋体" w:hAnsi="宋体" w:cs="宋体" w:eastAsia="宋体" w:hint="default"/>
          <w:w w:val="95"/>
          <w:sz w:val="20"/>
          <w:szCs w:val="20"/>
        </w:rPr>
        <w:t>年</w:t>
        <w:tab/>
        <w:t>8</w:t>
        <w:tab/>
      </w:r>
      <w:r>
        <w:rPr>
          <w:rFonts w:ascii="宋体" w:hAnsi="宋体" w:cs="宋体" w:eastAsia="宋体" w:hint="default"/>
          <w:sz w:val="20"/>
          <w:szCs w:val="20"/>
        </w:rPr>
        <w:t>% </w:t>
      </w:r>
      <w:r>
        <w:rPr>
          <w:rFonts w:ascii="宋体" w:hAnsi="宋体" w:cs="宋体" w:eastAsia="宋体" w:hint="default"/>
          <w:position w:val="13"/>
          <w:sz w:val="20"/>
          <w:szCs w:val="20"/>
        </w:rPr>
        <w:t>10.0%</w:t>
      </w:r>
      <w:r>
        <w:rPr>
          <w:rFonts w:ascii="宋体" w:hAnsi="宋体" w:cs="宋体" w:eastAsia="宋体" w:hint="default"/>
          <w:spacing w:val="-8"/>
          <w:position w:val="13"/>
          <w:sz w:val="20"/>
          <w:szCs w:val="20"/>
        </w:rPr>
        <w:t> </w:t>
      </w:r>
      <w:r>
        <w:rPr>
          <w:rFonts w:ascii="宋体" w:hAnsi="宋体" w:cs="宋体" w:eastAsia="宋体" w:hint="default"/>
          <w:sz w:val="20"/>
          <w:szCs w:val="20"/>
        </w:rPr>
        <w:t>556,784.41</w:t>
        <w:tab/>
        <w:t>10,803,371.90 </w:t>
      </w:r>
      <w:r>
        <w:rPr>
          <w:rFonts w:ascii="宋体" w:hAnsi="宋体" w:cs="宋体" w:eastAsia="宋体" w:hint="default"/>
          <w:position w:val="13"/>
          <w:sz w:val="20"/>
          <w:szCs w:val="20"/>
        </w:rPr>
        <w:t>21.44% 10.0%</w:t>
      </w:r>
      <w:r>
        <w:rPr>
          <w:rFonts w:ascii="宋体" w:hAnsi="宋体" w:cs="宋体" w:eastAsia="宋体" w:hint="default"/>
          <w:spacing w:val="39"/>
          <w:position w:val="13"/>
          <w:sz w:val="20"/>
          <w:szCs w:val="20"/>
        </w:rPr>
        <w:t> </w:t>
      </w:r>
      <w:r>
        <w:rPr>
          <w:rFonts w:ascii="宋体" w:hAnsi="宋体" w:cs="宋体" w:eastAsia="宋体" w:hint="default"/>
          <w:sz w:val="20"/>
          <w:szCs w:val="20"/>
        </w:rPr>
        <w:t>1,080,337.19</w:t>
      </w:r>
    </w:p>
    <w:p>
      <w:pPr>
        <w:spacing w:after="0" w:line="329" w:lineRule="exact"/>
        <w:jc w:val="left"/>
        <w:rPr>
          <w:rFonts w:ascii="宋体" w:hAnsi="宋体" w:cs="宋体" w:eastAsia="宋体" w:hint="default"/>
          <w:sz w:val="20"/>
          <w:szCs w:val="20"/>
        </w:rPr>
        <w:sectPr>
          <w:pgSz w:w="11900" w:h="16840"/>
          <w:pgMar w:header="0" w:footer="1003" w:top="1360" w:bottom="1200" w:left="1680" w:right="1460"/>
        </w:sectPr>
      </w:pPr>
    </w:p>
    <w:p>
      <w:pPr>
        <w:spacing w:line="260" w:lineRule="exact" w:before="23"/>
        <w:ind w:left="117" w:right="-19"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w w:val="99"/>
          <w:sz w:val="20"/>
          <w:szCs w:val="20"/>
        </w:rPr>
        <w:t> </w:t>
      </w:r>
      <w:r>
        <w:rPr>
          <w:rFonts w:ascii="宋体" w:hAnsi="宋体" w:cs="宋体" w:eastAsia="宋体" w:hint="default"/>
          <w:sz w:val="20"/>
          <w:szCs w:val="20"/>
        </w:rPr>
        <w:t>年</w:t>
      </w:r>
    </w:p>
    <w:p>
      <w:pPr>
        <w:spacing w:line="166" w:lineRule="exact" w:before="0"/>
        <w:ind w:left="117" w:right="-19"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p>
    <w:p>
      <w:pPr>
        <w:spacing w:line="193" w:lineRule="exact" w:before="0"/>
        <w:ind w:left="117" w:right="-17" w:firstLine="0"/>
        <w:jc w:val="left"/>
        <w:rPr>
          <w:rFonts w:ascii="宋体" w:hAnsi="宋体" w:cs="宋体" w:eastAsia="宋体" w:hint="default"/>
          <w:sz w:val="20"/>
          <w:szCs w:val="20"/>
        </w:rPr>
      </w:pPr>
      <w:r>
        <w:rPr/>
        <w:br w:type="column"/>
      </w:r>
      <w:r>
        <w:rPr>
          <w:rFonts w:ascii="宋体"/>
          <w:sz w:val="20"/>
        </w:rPr>
        <w:t>8,986,831.9</w:t>
      </w:r>
      <w:r>
        <w:rPr>
          <w:rFonts w:ascii="宋体"/>
          <w:spacing w:val="-19"/>
          <w:sz w:val="20"/>
        </w:rPr>
        <w:t> </w:t>
      </w:r>
      <w:r>
        <w:rPr>
          <w:rFonts w:ascii="宋体"/>
          <w:sz w:val="20"/>
        </w:rPr>
        <w:t>27.28</w:t>
      </w:r>
    </w:p>
    <w:p>
      <w:pPr>
        <w:tabs>
          <w:tab w:pos="1703" w:val="left" w:leader="none"/>
        </w:tabs>
        <w:spacing w:line="326" w:lineRule="exact" w:before="0"/>
        <w:ind w:left="1115" w:right="-17" w:firstLine="0"/>
        <w:jc w:val="left"/>
        <w:rPr>
          <w:rFonts w:ascii="宋体" w:hAnsi="宋体" w:cs="宋体" w:eastAsia="宋体" w:hint="default"/>
          <w:sz w:val="20"/>
          <w:szCs w:val="20"/>
        </w:rPr>
      </w:pPr>
      <w:r>
        <w:rPr>
          <w:rFonts w:ascii="宋体"/>
          <w:w w:val="95"/>
          <w:position w:val="-12"/>
          <w:sz w:val="20"/>
        </w:rPr>
        <w:t>0</w:t>
        <w:tab/>
      </w:r>
      <w:r>
        <w:rPr>
          <w:rFonts w:ascii="宋体"/>
          <w:position w:val="-12"/>
          <w:sz w:val="20"/>
        </w:rPr>
        <w:t>%</w:t>
      </w:r>
      <w:r>
        <w:rPr>
          <w:rFonts w:ascii="宋体"/>
          <w:spacing w:val="-15"/>
          <w:position w:val="-12"/>
          <w:sz w:val="20"/>
        </w:rPr>
        <w:t> </w:t>
      </w:r>
      <w:r>
        <w:rPr>
          <w:rFonts w:ascii="宋体"/>
          <w:sz w:val="20"/>
        </w:rPr>
        <w:t>30.0%</w:t>
      </w:r>
    </w:p>
    <w:p>
      <w:pPr>
        <w:spacing w:line="193" w:lineRule="exact" w:before="0"/>
        <w:ind w:left="69" w:right="0" w:firstLine="0"/>
        <w:jc w:val="left"/>
        <w:rPr>
          <w:rFonts w:ascii="宋体" w:hAnsi="宋体" w:cs="宋体" w:eastAsia="宋体" w:hint="default"/>
          <w:sz w:val="20"/>
          <w:szCs w:val="20"/>
        </w:rPr>
      </w:pPr>
      <w:r>
        <w:rPr/>
        <w:br w:type="column"/>
      </w:r>
      <w:r>
        <w:rPr>
          <w:rFonts w:ascii="宋体"/>
          <w:sz w:val="20"/>
        </w:rPr>
        <w:t>2,696,049.</w:t>
      </w:r>
    </w:p>
    <w:p>
      <w:pPr>
        <w:tabs>
          <w:tab w:pos="2553" w:val="left" w:leader="none"/>
          <w:tab w:pos="5207" w:val="left" w:leader="none"/>
        </w:tabs>
        <w:spacing w:line="326" w:lineRule="exact" w:before="0"/>
        <w:ind w:left="868" w:right="0" w:firstLine="0"/>
        <w:jc w:val="left"/>
        <w:rPr>
          <w:rFonts w:ascii="宋体" w:hAnsi="宋体" w:cs="宋体" w:eastAsia="宋体" w:hint="default"/>
          <w:sz w:val="20"/>
          <w:szCs w:val="20"/>
        </w:rPr>
      </w:pPr>
      <w:r>
        <w:rPr>
          <w:rFonts w:ascii="宋体"/>
          <w:position w:val="-12"/>
          <w:sz w:val="20"/>
        </w:rPr>
        <w:t>57</w:t>
        <w:tab/>
        <w:t>-  </w:t>
      </w:r>
      <w:r>
        <w:rPr>
          <w:rFonts w:ascii="宋体"/>
          <w:sz w:val="20"/>
        </w:rPr>
        <w:t>0.00%</w:t>
      </w:r>
      <w:r>
        <w:rPr>
          <w:rFonts w:ascii="宋体"/>
          <w:spacing w:val="-43"/>
          <w:sz w:val="20"/>
        </w:rPr>
        <w:t> </w:t>
      </w:r>
      <w:r>
        <w:rPr>
          <w:rFonts w:ascii="宋体"/>
          <w:sz w:val="20"/>
        </w:rPr>
        <w:t>30.0%</w:t>
        <w:tab/>
      </w:r>
      <w:r>
        <w:rPr>
          <w:rFonts w:ascii="宋体"/>
          <w:position w:val="-12"/>
          <w:sz w:val="20"/>
        </w:rPr>
        <w:t>-</w:t>
      </w:r>
      <w:r>
        <w:rPr>
          <w:rFonts w:ascii="宋体"/>
          <w:sz w:val="20"/>
        </w:rPr>
      </w:r>
    </w:p>
    <w:p>
      <w:pPr>
        <w:spacing w:after="0" w:line="326" w:lineRule="exact"/>
        <w:jc w:val="left"/>
        <w:rPr>
          <w:rFonts w:ascii="宋体" w:hAnsi="宋体" w:cs="宋体" w:eastAsia="宋体" w:hint="default"/>
          <w:sz w:val="20"/>
          <w:szCs w:val="20"/>
        </w:rPr>
        <w:sectPr>
          <w:type w:val="continuous"/>
          <w:pgSz w:w="11900" w:h="16840"/>
          <w:pgMar w:top="1600" w:bottom="280" w:left="1680" w:right="1460"/>
          <w:cols w:num="3" w:equalWidth="0">
            <w:col w:w="618" w:space="169"/>
            <w:col w:w="2392" w:space="40"/>
            <w:col w:w="5541"/>
          </w:cols>
        </w:sectPr>
      </w:pPr>
    </w:p>
    <w:p>
      <w:pPr>
        <w:tabs>
          <w:tab w:pos="1603" w:val="left" w:leader="none"/>
          <w:tab w:pos="5771" w:val="left" w:leader="none"/>
          <w:tab w:pos="8426" w:val="left" w:leader="none"/>
        </w:tabs>
        <w:spacing w:line="329" w:lineRule="exact" w:before="0"/>
        <w:ind w:left="117" w:right="100" w:firstLine="0"/>
        <w:jc w:val="left"/>
        <w:rPr>
          <w:rFonts w:ascii="宋体" w:hAnsi="宋体" w:cs="宋体" w:eastAsia="宋体" w:hint="default"/>
          <w:sz w:val="20"/>
          <w:szCs w:val="20"/>
        </w:rPr>
      </w:pPr>
      <w:r>
        <w:rPr>
          <w:rFonts w:ascii="宋体" w:hAnsi="宋体" w:cs="宋体" w:eastAsia="宋体" w:hint="default"/>
          <w:w w:val="95"/>
          <w:position w:val="-12"/>
          <w:sz w:val="20"/>
          <w:szCs w:val="20"/>
        </w:rPr>
        <w:t>年</w:t>
        <w:tab/>
      </w:r>
      <w:r>
        <w:rPr>
          <w:rFonts w:ascii="宋体" w:hAnsi="宋体" w:cs="宋体" w:eastAsia="宋体" w:hint="default"/>
          <w:position w:val="-12"/>
          <w:sz w:val="20"/>
          <w:szCs w:val="20"/>
        </w:rPr>
        <w:t>0.00 0.00%</w:t>
      </w:r>
      <w:r>
        <w:rPr>
          <w:rFonts w:ascii="宋体" w:hAnsi="宋体" w:cs="宋体" w:eastAsia="宋体" w:hint="default"/>
          <w:spacing w:val="-30"/>
          <w:position w:val="-12"/>
          <w:sz w:val="20"/>
          <w:szCs w:val="20"/>
        </w:rPr>
        <w:t> </w:t>
      </w:r>
      <w:r>
        <w:rPr>
          <w:rFonts w:ascii="宋体" w:hAnsi="宋体" w:cs="宋体" w:eastAsia="宋体" w:hint="default"/>
          <w:sz w:val="20"/>
          <w:szCs w:val="20"/>
        </w:rPr>
        <w:t>50.0%</w:t>
        <w:tab/>
      </w:r>
      <w:r>
        <w:rPr>
          <w:rFonts w:ascii="宋体" w:hAnsi="宋体" w:cs="宋体" w:eastAsia="宋体" w:hint="default"/>
          <w:position w:val="-12"/>
          <w:sz w:val="20"/>
          <w:szCs w:val="20"/>
        </w:rPr>
        <w:t>-  </w:t>
      </w:r>
      <w:r>
        <w:rPr>
          <w:rFonts w:ascii="宋体" w:hAnsi="宋体" w:cs="宋体" w:eastAsia="宋体" w:hint="default"/>
          <w:sz w:val="20"/>
          <w:szCs w:val="20"/>
        </w:rPr>
        <w:t>0.00%</w:t>
      </w:r>
      <w:r>
        <w:rPr>
          <w:rFonts w:ascii="宋体" w:hAnsi="宋体" w:cs="宋体" w:eastAsia="宋体" w:hint="default"/>
          <w:spacing w:val="-43"/>
          <w:sz w:val="20"/>
          <w:szCs w:val="20"/>
        </w:rPr>
        <w:t> </w:t>
      </w:r>
      <w:r>
        <w:rPr>
          <w:rFonts w:ascii="宋体" w:hAnsi="宋体" w:cs="宋体" w:eastAsia="宋体" w:hint="default"/>
          <w:sz w:val="20"/>
          <w:szCs w:val="20"/>
        </w:rPr>
        <w:t>50.0%</w:t>
        <w:tab/>
      </w:r>
      <w:r>
        <w:rPr>
          <w:rFonts w:ascii="宋体" w:hAnsi="宋体" w:cs="宋体" w:eastAsia="宋体" w:hint="default"/>
          <w:position w:val="-12"/>
          <w:sz w:val="20"/>
          <w:szCs w:val="20"/>
        </w:rPr>
        <w:t>-</w:t>
      </w:r>
      <w:r>
        <w:rPr>
          <w:rFonts w:ascii="宋体" w:hAnsi="宋体" w:cs="宋体" w:eastAsia="宋体" w:hint="default"/>
          <w:sz w:val="20"/>
          <w:szCs w:val="20"/>
        </w:rPr>
      </w:r>
    </w:p>
    <w:p>
      <w:pPr>
        <w:spacing w:after="0" w:line="329" w:lineRule="exact"/>
        <w:jc w:val="left"/>
        <w:rPr>
          <w:rFonts w:ascii="宋体" w:hAnsi="宋体" w:cs="宋体" w:eastAsia="宋体" w:hint="default"/>
          <w:sz w:val="20"/>
          <w:szCs w:val="20"/>
        </w:rPr>
        <w:sectPr>
          <w:type w:val="continuous"/>
          <w:pgSz w:w="11900" w:h="16840"/>
          <w:pgMar w:top="1600" w:bottom="280" w:left="1680" w:right="1460"/>
        </w:sectPr>
      </w:pPr>
    </w:p>
    <w:p>
      <w:pPr>
        <w:spacing w:line="258" w:lineRule="exact" w:before="0"/>
        <w:ind w:left="117" w:right="-16" w:firstLine="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w:t>
      </w:r>
    </w:p>
    <w:p>
      <w:pPr>
        <w:tabs>
          <w:tab w:pos="1603" w:val="left" w:leader="none"/>
        </w:tabs>
        <w:spacing w:line="260" w:lineRule="exact" w:before="0"/>
        <w:ind w:left="117" w:right="-16" w:firstLine="0"/>
        <w:jc w:val="left"/>
        <w:rPr>
          <w:rFonts w:ascii="宋体" w:hAnsi="宋体" w:cs="宋体" w:eastAsia="宋体" w:hint="default"/>
          <w:sz w:val="20"/>
          <w:szCs w:val="20"/>
        </w:rPr>
      </w:pPr>
      <w:r>
        <w:rPr/>
        <w:pict>
          <v:group style="position:absolute;margin-left:125.159996pt;margin-top:14.616085pt;width:89.2pt;height:.5pt;mso-position-horizontal-relative:page;mso-position-vertical-relative:paragraph;z-index:-606784" coordorigin="2503,292" coordsize="1784,10">
            <v:group style="position:absolute;left:2508;top:297;width:1188;height:2" coordorigin="2508,297" coordsize="1188,2">
              <v:shape style="position:absolute;left:2508;top:297;width:1188;height:2" coordorigin="2508,297" coordsize="1188,0" path="m2508,297l3696,297e" filled="false" stroked="true" strokeweight=".48pt" strokecolor="#000000">
                <v:path arrowok="t"/>
              </v:shape>
            </v:group>
            <v:group style="position:absolute;left:3725;top:297;width:557;height:2" coordorigin="3725,297" coordsize="557,2">
              <v:shape style="position:absolute;left:3725;top:297;width:557;height:2" coordorigin="3725,297" coordsize="557,0" path="m3725,297l4282,297e" filled="false" stroked="true" strokeweight=".48pt" strokecolor="#000000">
                <v:path arrowok="t"/>
              </v:shape>
            </v:group>
            <w10:wrap type="none"/>
          </v:group>
        </w:pict>
      </w:r>
      <w:r>
        <w:rPr>
          <w:rFonts w:ascii="宋体" w:hAnsi="宋体" w:cs="宋体" w:eastAsia="宋体" w:hint="default"/>
          <w:w w:val="95"/>
          <w:sz w:val="20"/>
          <w:szCs w:val="20"/>
        </w:rPr>
        <w:t>上</w:t>
        <w:tab/>
      </w:r>
      <w:r>
        <w:rPr>
          <w:rFonts w:ascii="宋体" w:hAnsi="宋体" w:cs="宋体" w:eastAsia="宋体" w:hint="default"/>
          <w:sz w:val="20"/>
          <w:szCs w:val="20"/>
        </w:rPr>
        <w:t>0.00</w:t>
      </w:r>
      <w:r>
        <w:rPr>
          <w:rFonts w:ascii="宋体" w:hAnsi="宋体" w:cs="宋体" w:eastAsia="宋体" w:hint="default"/>
          <w:spacing w:val="-14"/>
          <w:sz w:val="20"/>
          <w:szCs w:val="20"/>
        </w:rPr>
        <w:t> </w:t>
      </w:r>
      <w:r>
        <w:rPr>
          <w:rFonts w:ascii="宋体" w:hAnsi="宋体" w:cs="宋体" w:eastAsia="宋体" w:hint="default"/>
          <w:sz w:val="20"/>
          <w:szCs w:val="20"/>
        </w:rPr>
        <w:t>0.00%</w:t>
      </w:r>
    </w:p>
    <w:p>
      <w:pPr>
        <w:spacing w:line="193" w:lineRule="exact" w:before="0"/>
        <w:ind w:left="45" w:right="-17" w:firstLine="0"/>
        <w:jc w:val="left"/>
        <w:rPr>
          <w:rFonts w:ascii="宋体" w:hAnsi="宋体" w:cs="宋体" w:eastAsia="宋体" w:hint="default"/>
          <w:sz w:val="20"/>
          <w:szCs w:val="20"/>
        </w:rPr>
      </w:pPr>
      <w:r>
        <w:rPr/>
        <w:br w:type="column"/>
      </w:r>
      <w:r>
        <w:rPr>
          <w:rFonts w:ascii="宋体"/>
          <w:sz w:val="20"/>
        </w:rPr>
        <w:t>100.0</w:t>
      </w:r>
    </w:p>
    <w:p>
      <w:pPr>
        <w:tabs>
          <w:tab w:pos="3138" w:val="left" w:leader="none"/>
        </w:tabs>
        <w:spacing w:line="326" w:lineRule="exact" w:before="0"/>
        <w:ind w:left="443" w:right="-17" w:firstLine="0"/>
        <w:jc w:val="left"/>
        <w:rPr>
          <w:rFonts w:ascii="宋体" w:hAnsi="宋体" w:cs="宋体" w:eastAsia="宋体" w:hint="default"/>
          <w:sz w:val="20"/>
          <w:szCs w:val="20"/>
        </w:rPr>
      </w:pPr>
      <w:r>
        <w:rPr/>
        <w:pict>
          <v:group style="position:absolute;margin-left:244.559998pt;margin-top:17.856075pt;width:167.65pt;height:.5pt;mso-position-horizontal-relative:page;mso-position-vertical-relative:paragraph;z-index:-606760" coordorigin="4891,357" coordsize="3353,10">
            <v:group style="position:absolute;left:4896;top:362;width:1186;height:2" coordorigin="4896,362" coordsize="1186,2">
              <v:shape style="position:absolute;left:4896;top:362;width:1186;height:2" coordorigin="4896,362" coordsize="1186,0" path="m4896,362l6082,362e" filled="false" stroked="true" strokeweight=".48pt" strokecolor="#000000">
                <v:path arrowok="t"/>
              </v:shape>
            </v:group>
            <v:group style="position:absolute;left:6108;top:362;width:1455;height:2" coordorigin="6108,362" coordsize="1455,2">
              <v:shape style="position:absolute;left:6108;top:362;width:1455;height:2" coordorigin="6108,362" coordsize="1455,0" path="m6108,362l7562,362e" filled="false" stroked="true" strokeweight=".48pt" strokecolor="#000000">
                <v:path arrowok="t"/>
              </v:shape>
            </v:group>
            <v:group style="position:absolute;left:7589;top:362;width:651;height:2" coordorigin="7589,362" coordsize="651,2">
              <v:shape style="position:absolute;left:7589;top:362;width:651;height:2" coordorigin="7589,362" coordsize="651,0" path="m7589,362l8239,362e" filled="false" stroked="true" strokeweight=".48pt" strokecolor="#000000">
                <v:path arrowok="t"/>
              </v:shape>
            </v:group>
            <w10:wrap type="none"/>
          </v:group>
        </w:pict>
      </w:r>
      <w:r>
        <w:rPr>
          <w:rFonts w:ascii="宋体"/>
          <w:w w:val="95"/>
          <w:position w:val="-12"/>
          <w:sz w:val="20"/>
        </w:rPr>
        <w:t>%</w:t>
        <w:tab/>
      </w:r>
      <w:r>
        <w:rPr>
          <w:rFonts w:ascii="宋体"/>
          <w:position w:val="-12"/>
          <w:sz w:val="20"/>
        </w:rPr>
        <w:t>-</w:t>
      </w:r>
      <w:r>
        <w:rPr>
          <w:rFonts w:ascii="宋体"/>
          <w:spacing w:val="74"/>
          <w:position w:val="-12"/>
          <w:sz w:val="20"/>
        </w:rPr>
        <w:t> </w:t>
      </w:r>
      <w:r>
        <w:rPr>
          <w:rFonts w:ascii="宋体"/>
          <w:sz w:val="20"/>
        </w:rPr>
        <w:t>0.00%</w:t>
      </w:r>
    </w:p>
    <w:p>
      <w:pPr>
        <w:spacing w:line="258" w:lineRule="exact" w:before="0"/>
        <w:ind w:left="45" w:right="0" w:firstLine="0"/>
        <w:jc w:val="left"/>
        <w:rPr>
          <w:rFonts w:ascii="宋体" w:hAnsi="宋体" w:cs="宋体" w:eastAsia="宋体" w:hint="default"/>
          <w:sz w:val="20"/>
          <w:szCs w:val="20"/>
        </w:rPr>
      </w:pPr>
      <w:r>
        <w:rPr/>
        <w:br w:type="column"/>
      </w:r>
      <w:r>
        <w:rPr>
          <w:rFonts w:ascii="宋体"/>
          <w:sz w:val="20"/>
        </w:rPr>
        <w:t>100.0</w:t>
      </w:r>
    </w:p>
    <w:p>
      <w:pPr>
        <w:tabs>
          <w:tab w:pos="1837" w:val="left" w:leader="none"/>
        </w:tabs>
        <w:spacing w:line="260" w:lineRule="exact" w:before="0"/>
        <w:ind w:left="443" w:right="0" w:firstLine="0"/>
        <w:jc w:val="left"/>
        <w:rPr>
          <w:rFonts w:ascii="宋体" w:hAnsi="宋体" w:cs="宋体" w:eastAsia="宋体" w:hint="default"/>
          <w:sz w:val="20"/>
          <w:szCs w:val="20"/>
        </w:rPr>
      </w:pPr>
      <w:r>
        <w:rPr/>
        <w:pict>
          <v:group style="position:absolute;margin-left:442.559998pt;margin-top:14.856085pt;width:68.3pt;height:.1pt;mso-position-horizontal-relative:page;mso-position-vertical-relative:paragraph;z-index:11152" coordorigin="8851,297" coordsize="1366,2">
            <v:shape style="position:absolute;left:8851;top:297;width:1366;height:2" coordorigin="8851,297" coordsize="1366,0" path="m8851,297l10217,297e" filled="false" stroked="true" strokeweight=".48pt" strokecolor="#000000">
              <v:path arrowok="t"/>
            </v:shape>
            <w10:wrap type="none"/>
          </v:group>
        </w:pict>
      </w:r>
      <w:r>
        <w:rPr>
          <w:rFonts w:ascii="宋体"/>
          <w:w w:val="95"/>
          <w:sz w:val="20"/>
        </w:rPr>
        <w:t>%</w:t>
        <w:tab/>
      </w:r>
      <w:r>
        <w:rPr>
          <w:rFonts w:ascii="宋体"/>
          <w:sz w:val="20"/>
        </w:rPr>
        <w:t>-</w:t>
      </w:r>
    </w:p>
    <w:p>
      <w:pPr>
        <w:spacing w:after="0" w:line="260" w:lineRule="exact"/>
        <w:jc w:val="left"/>
        <w:rPr>
          <w:rFonts w:ascii="宋体" w:hAnsi="宋体" w:cs="宋体" w:eastAsia="宋体" w:hint="default"/>
          <w:sz w:val="20"/>
          <w:szCs w:val="20"/>
        </w:rPr>
        <w:sectPr>
          <w:type w:val="continuous"/>
          <w:pgSz w:w="11900" w:h="16840"/>
          <w:pgMar w:top="1600" w:bottom="280" w:left="1680" w:right="1460"/>
          <w:cols w:num="3" w:equalWidth="0">
            <w:col w:w="2594" w:space="40"/>
            <w:col w:w="3916" w:space="40"/>
            <w:col w:w="2170"/>
          </w:cols>
        </w:sectPr>
      </w:pPr>
    </w:p>
    <w:p>
      <w:pPr>
        <w:tabs>
          <w:tab w:pos="904" w:val="left" w:leader="none"/>
        </w:tabs>
        <w:spacing w:line="325" w:lineRule="exact" w:before="9"/>
        <w:ind w:left="203" w:right="-16" w:firstLine="0"/>
        <w:jc w:val="left"/>
        <w:rPr>
          <w:rFonts w:ascii="宋体" w:hAnsi="宋体" w:cs="宋体" w:eastAsia="宋体" w:hint="default"/>
          <w:sz w:val="20"/>
          <w:szCs w:val="20"/>
        </w:rPr>
      </w:pPr>
      <w:r>
        <w:rPr>
          <w:rFonts w:ascii="宋体" w:hAnsi="宋体" w:cs="宋体" w:eastAsia="宋体" w:hint="default"/>
          <w:position w:val="-12"/>
          <w:sz w:val="20"/>
          <w:szCs w:val="20"/>
        </w:rPr>
        <w:t>合</w:t>
      </w:r>
      <w:r>
        <w:rPr>
          <w:rFonts w:ascii="宋体" w:hAnsi="宋体" w:cs="宋体" w:eastAsia="宋体" w:hint="default"/>
          <w:spacing w:val="-2"/>
          <w:position w:val="-12"/>
          <w:sz w:val="20"/>
          <w:szCs w:val="20"/>
        </w:rPr>
        <w:t> </w:t>
      </w:r>
      <w:r>
        <w:rPr>
          <w:rFonts w:ascii="宋体" w:hAnsi="宋体" w:cs="宋体" w:eastAsia="宋体" w:hint="default"/>
          <w:position w:val="-12"/>
          <w:sz w:val="20"/>
          <w:szCs w:val="20"/>
        </w:rPr>
        <w:t>计</w:t>
        <w:tab/>
      </w:r>
      <w:r>
        <w:rPr>
          <w:rFonts w:ascii="宋体" w:hAnsi="宋体" w:cs="宋体" w:eastAsia="宋体" w:hint="default"/>
          <w:sz w:val="20"/>
          <w:szCs w:val="20"/>
        </w:rPr>
        <w:t>32,939,155.</w:t>
      </w:r>
    </w:p>
    <w:p>
      <w:pPr>
        <w:spacing w:line="195" w:lineRule="exact" w:before="0"/>
        <w:ind w:left="0" w:right="0" w:firstLine="0"/>
        <w:jc w:val="right"/>
        <w:rPr>
          <w:rFonts w:ascii="宋体" w:hAnsi="宋体" w:cs="宋体" w:eastAsia="宋体" w:hint="default"/>
          <w:sz w:val="20"/>
          <w:szCs w:val="20"/>
        </w:rPr>
      </w:pPr>
      <w:r>
        <w:rPr/>
        <w:pict>
          <v:group style="position:absolute;margin-left:124.32pt;margin-top:11.366096pt;width:90.15pt;height:2.2pt;mso-position-horizontal-relative:page;mso-position-vertical-relative:paragraph;z-index:11176" coordorigin="2486,227" coordsize="1803,44">
            <v:group style="position:absolute;left:2494;top:263;width:1203;height:2" coordorigin="2494,263" coordsize="1203,2">
              <v:shape style="position:absolute;left:2494;top:263;width:1203;height:2" coordorigin="2494,263" coordsize="1203,0" path="m2494,263l3696,263e" filled="false" stroked="true" strokeweight=".72pt" strokecolor="#000000">
                <v:path arrowok="t"/>
              </v:shape>
            </v:group>
            <v:group style="position:absolute;left:2494;top:235;width:1203;height:2" coordorigin="2494,235" coordsize="1203,2">
              <v:shape style="position:absolute;left:2494;top:235;width:1203;height:2" coordorigin="2494,235" coordsize="1203,0" path="m2494,235l3696,235e" filled="false" stroked="true" strokeweight=".72pt" strokecolor="#000000">
                <v:path arrowok="t"/>
              </v:shape>
            </v:group>
            <v:group style="position:absolute;left:3710;top:263;width:572;height:2" coordorigin="3710,263" coordsize="572,2">
              <v:shape style="position:absolute;left:3710;top:263;width:572;height:2" coordorigin="3710,263" coordsize="572,0" path="m3710,263l4282,263e" filled="false" stroked="true" strokeweight=".72pt" strokecolor="#000000">
                <v:path arrowok="t"/>
              </v:shape>
            </v:group>
            <v:group style="position:absolute;left:3710;top:235;width:572;height:2" coordorigin="3710,235" coordsize="572,2">
              <v:shape style="position:absolute;left:3710;top:235;width:572;height:2" coordorigin="3710,235" coordsize="572,0" path="m3710,235l4282,235e" filled="false" stroked="true" strokeweight=".72pt" strokecolor="#000000">
                <v:path arrowok="t"/>
              </v:shape>
            </v:group>
            <w10:wrap type="none"/>
          </v:group>
        </w:pict>
      </w:r>
      <w:r>
        <w:rPr>
          <w:rFonts w:ascii="宋体"/>
          <w:sz w:val="20"/>
        </w:rPr>
        <w:t>02</w:t>
      </w:r>
      <w:r>
        <w:rPr>
          <w:rFonts w:ascii="宋体"/>
          <w:spacing w:val="87"/>
          <w:sz w:val="20"/>
        </w:rPr>
        <w:t> </w:t>
      </w:r>
      <w:r>
        <w:rPr>
          <w:rFonts w:ascii="宋体"/>
          <w:sz w:val="20"/>
        </w:rPr>
        <w:t>100%</w:t>
      </w:r>
    </w:p>
    <w:p>
      <w:pPr>
        <w:spacing w:line="196" w:lineRule="exact" w:before="9"/>
        <w:ind w:left="203" w:right="-13" w:firstLine="0"/>
        <w:jc w:val="left"/>
        <w:rPr>
          <w:rFonts w:ascii="宋体" w:hAnsi="宋体" w:cs="宋体" w:eastAsia="宋体" w:hint="default"/>
          <w:sz w:val="20"/>
          <w:szCs w:val="20"/>
        </w:rPr>
      </w:pPr>
      <w:r>
        <w:rPr/>
        <w:br w:type="column"/>
      </w:r>
      <w:r>
        <w:rPr>
          <w:rFonts w:ascii="宋体"/>
          <w:sz w:val="20"/>
        </w:rPr>
        <w:t>3,410,978.5</w:t>
      </w:r>
    </w:p>
    <w:p>
      <w:pPr>
        <w:spacing w:line="326" w:lineRule="exact" w:before="0"/>
        <w:ind w:left="1202" w:right="-13" w:firstLine="0"/>
        <w:jc w:val="left"/>
        <w:rPr>
          <w:rFonts w:ascii="宋体" w:hAnsi="宋体" w:cs="宋体" w:eastAsia="宋体" w:hint="default"/>
          <w:sz w:val="20"/>
          <w:szCs w:val="20"/>
        </w:rPr>
      </w:pPr>
      <w:r>
        <w:rPr/>
        <w:pict>
          <v:group style="position:absolute;margin-left:243.720001pt;margin-top:17.856087pt;width:168.6pt;height:2.2pt;mso-position-horizontal-relative:page;mso-position-vertical-relative:paragraph;z-index:11200" coordorigin="4874,357" coordsize="3372,44">
            <v:group style="position:absolute;left:4882;top:393;width:1200;height:2" coordorigin="4882,393" coordsize="1200,2">
              <v:shape style="position:absolute;left:4882;top:393;width:1200;height:2" coordorigin="4882,393" coordsize="1200,0" path="m4882,393l6082,393e" filled="false" stroked="true" strokeweight=".72pt" strokecolor="#000000">
                <v:path arrowok="t"/>
              </v:shape>
            </v:group>
            <v:group style="position:absolute;left:4882;top:364;width:1200;height:2" coordorigin="4882,364" coordsize="1200,2">
              <v:shape style="position:absolute;left:4882;top:364;width:1200;height:2" coordorigin="4882,364" coordsize="1200,0" path="m4882,364l6082,364e" filled="false" stroked="true" strokeweight=".72pt" strokecolor="#000000">
                <v:path arrowok="t"/>
              </v:shape>
            </v:group>
            <v:group style="position:absolute;left:6094;top:393;width:1469;height:2" coordorigin="6094,393" coordsize="1469,2">
              <v:shape style="position:absolute;left:6094;top:393;width:1469;height:2" coordorigin="6094,393" coordsize="1469,0" path="m6094,393l7562,393e" filled="false" stroked="true" strokeweight=".72pt" strokecolor="#000000">
                <v:path arrowok="t"/>
              </v:shape>
            </v:group>
            <v:group style="position:absolute;left:6094;top:364;width:1469;height:2" coordorigin="6094,364" coordsize="1469,2">
              <v:shape style="position:absolute;left:6094;top:364;width:1469;height:2" coordorigin="6094,364" coordsize="1469,0" path="m6094,364l7562,364e" filled="false" stroked="true" strokeweight=".72pt" strokecolor="#000000">
                <v:path arrowok="t"/>
              </v:shape>
            </v:group>
            <v:group style="position:absolute;left:7574;top:393;width:665;height:2" coordorigin="7574,393" coordsize="665,2">
              <v:shape style="position:absolute;left:7574;top:393;width:665;height:2" coordorigin="7574,393" coordsize="665,0" path="m7574,393l8239,393e" filled="false" stroked="true" strokeweight=".72pt" strokecolor="#000000">
                <v:path arrowok="t"/>
              </v:shape>
            </v:group>
            <v:group style="position:absolute;left:7574;top:364;width:665;height:2" coordorigin="7574,364" coordsize="665,2">
              <v:shape style="position:absolute;left:7574;top:364;width:665;height:2" coordorigin="7574,364" coordsize="665,0" path="m7574,364l8239,364e" filled="false" stroked="true" strokeweight=".72pt" strokecolor="#000000">
                <v:path arrowok="t"/>
              </v:shape>
            </v:group>
            <w10:wrap type="none"/>
          </v:group>
        </w:pict>
      </w:r>
      <w:r>
        <w:rPr>
          <w:rFonts w:ascii="宋体"/>
          <w:position w:val="-12"/>
          <w:sz w:val="20"/>
        </w:rPr>
        <w:t>8</w:t>
      </w:r>
      <w:r>
        <w:rPr>
          <w:rFonts w:ascii="宋体"/>
          <w:spacing w:val="76"/>
          <w:position w:val="-12"/>
          <w:sz w:val="20"/>
        </w:rPr>
        <w:t> </w:t>
      </w:r>
      <w:r>
        <w:rPr>
          <w:rFonts w:ascii="宋体"/>
          <w:sz w:val="20"/>
        </w:rPr>
        <w:t>50,390,197.69</w:t>
      </w:r>
    </w:p>
    <w:p>
      <w:pPr>
        <w:spacing w:line="196" w:lineRule="exact" w:before="9"/>
        <w:ind w:left="35" w:right="0" w:firstLine="0"/>
        <w:jc w:val="left"/>
        <w:rPr>
          <w:rFonts w:ascii="宋体" w:hAnsi="宋体" w:cs="宋体" w:eastAsia="宋体" w:hint="default"/>
          <w:sz w:val="20"/>
          <w:szCs w:val="20"/>
        </w:rPr>
      </w:pPr>
      <w:r>
        <w:rPr/>
        <w:br w:type="column"/>
      </w:r>
      <w:r>
        <w:rPr>
          <w:rFonts w:ascii="宋体"/>
          <w:sz w:val="20"/>
        </w:rPr>
        <w:t>100.00</w:t>
      </w:r>
    </w:p>
    <w:p>
      <w:pPr>
        <w:tabs>
          <w:tab w:pos="1415" w:val="left" w:leader="none"/>
        </w:tabs>
        <w:spacing w:line="326" w:lineRule="exact" w:before="0"/>
        <w:ind w:left="534" w:right="0" w:firstLine="0"/>
        <w:jc w:val="left"/>
        <w:rPr>
          <w:rFonts w:ascii="宋体" w:hAnsi="宋体" w:cs="宋体" w:eastAsia="宋体" w:hint="default"/>
          <w:sz w:val="20"/>
          <w:szCs w:val="20"/>
        </w:rPr>
      </w:pPr>
      <w:r>
        <w:rPr/>
        <w:pict>
          <v:group style="position:absolute;margin-left:441.47998pt;margin-top:17.856087pt;width:69.75pt;height:2.2pt;mso-position-horizontal-relative:page;mso-position-vertical-relative:paragraph;z-index:11224" coordorigin="8830,357" coordsize="1395,44">
            <v:group style="position:absolute;left:8837;top:393;width:1380;height:2" coordorigin="8837,393" coordsize="1380,2">
              <v:shape style="position:absolute;left:8837;top:393;width:1380;height:2" coordorigin="8837,393" coordsize="1380,0" path="m8837,393l10217,393e" filled="false" stroked="true" strokeweight=".72pt" strokecolor="#000000">
                <v:path arrowok="t"/>
              </v:shape>
            </v:group>
            <v:group style="position:absolute;left:8837;top:364;width:1380;height:2" coordorigin="8837,364" coordsize="1380,2">
              <v:shape style="position:absolute;left:8837;top:364;width:1380;height:2" coordorigin="8837,364" coordsize="1380,0" path="m8837,364l10217,364e" filled="false" stroked="true" strokeweight=".72pt" strokecolor="#000000">
                <v:path arrowok="t"/>
              </v:shape>
            </v:group>
            <w10:wrap type="none"/>
          </v:group>
        </w:pict>
      </w:r>
      <w:r>
        <w:rPr>
          <w:rFonts w:ascii="宋体"/>
          <w:w w:val="95"/>
          <w:position w:val="-12"/>
          <w:sz w:val="20"/>
        </w:rPr>
        <w:t>%</w:t>
        <w:tab/>
      </w:r>
      <w:r>
        <w:rPr>
          <w:rFonts w:ascii="宋体"/>
          <w:sz w:val="20"/>
        </w:rPr>
        <w:t>1,409,308.64</w:t>
      </w:r>
    </w:p>
    <w:p>
      <w:pPr>
        <w:spacing w:after="0" w:line="326" w:lineRule="exact"/>
        <w:jc w:val="left"/>
        <w:rPr>
          <w:rFonts w:ascii="宋体" w:hAnsi="宋体" w:cs="宋体" w:eastAsia="宋体" w:hint="default"/>
          <w:sz w:val="20"/>
          <w:szCs w:val="20"/>
        </w:rPr>
        <w:sectPr>
          <w:type w:val="continuous"/>
          <w:pgSz w:w="11900" w:h="16840"/>
          <w:pgMar w:top="1600" w:bottom="280" w:left="1680" w:right="1460"/>
          <w:cols w:num="3" w:equalWidth="0">
            <w:col w:w="2594" w:space="493"/>
            <w:col w:w="2786" w:space="40"/>
            <w:col w:w="2847"/>
          </w:cols>
        </w:sectPr>
      </w:pPr>
    </w:p>
    <w:p>
      <w:pPr>
        <w:pStyle w:val="BodyText"/>
        <w:spacing w:line="240" w:lineRule="auto" w:before="147"/>
        <w:ind w:left="597" w:right="100"/>
        <w:jc w:val="left"/>
      </w:pPr>
      <w:r>
        <w:rPr/>
        <w:pict>
          <v:group style="position:absolute;margin-left:231.720001pt;margin-top:533.279602pt;width:279.4pt;height:.5pt;mso-position-horizontal-relative:page;mso-position-vertical-relative:page;z-index:-606640" coordorigin="4634,10666" coordsize="5588,10">
            <v:group style="position:absolute;left:4639;top:10670;width:1822;height:2" coordorigin="4639,10670" coordsize="1822,2">
              <v:shape style="position:absolute;left:4639;top:10670;width:1822;height:2" coordorigin="4639,10670" coordsize="1822,0" path="m4639,10670l6461,10670e" filled="false" stroked="true" strokeweight=".48pt" strokecolor="#000000">
                <v:path arrowok="t"/>
              </v:shape>
            </v:group>
            <v:group style="position:absolute;left:6461;top:10670;width:10;height:2" coordorigin="6461,10670" coordsize="10,2">
              <v:shape style="position:absolute;left:6461;top:10670;width:10;height:2" coordorigin="6461,10670" coordsize="10,0" path="m6461,10670l6470,10670e" filled="false" stroked="true" strokeweight=".48pt" strokecolor="#000000">
                <v:path arrowok="t"/>
              </v:shape>
            </v:group>
            <v:group style="position:absolute;left:6470;top:10670;width:82;height:2" coordorigin="6470,10670" coordsize="82,2">
              <v:shape style="position:absolute;left:6470;top:10670;width:82;height:2" coordorigin="6470,10670" coordsize="82,0" path="m6470,10670l6552,10670e" filled="false" stroked="true" strokeweight=".48pt" strokecolor="#000000">
                <v:path arrowok="t"/>
              </v:shape>
            </v:group>
            <v:group style="position:absolute;left:6552;top:10670;width:10;height:2" coordorigin="6552,10670" coordsize="10,2">
              <v:shape style="position:absolute;left:6552;top:10670;width:10;height:2" coordorigin="6552,10670" coordsize="10,0" path="m6552,10670l6562,10670e" filled="false" stroked="true" strokeweight=".48pt" strokecolor="#000000">
                <v:path arrowok="t"/>
              </v:shape>
            </v:group>
            <v:group style="position:absolute;left:6562;top:10670;width:675;height:2" coordorigin="6562,10670" coordsize="675,2">
              <v:shape style="position:absolute;left:6562;top:10670;width:675;height:2" coordorigin="6562,10670" coordsize="675,0" path="m6562,10670l7236,10670e" filled="false" stroked="true" strokeweight=".48pt" strokecolor="#000000">
                <v:path arrowok="t"/>
              </v:shape>
            </v:group>
            <v:group style="position:absolute;left:7236;top:10670;width:10;height:2" coordorigin="7236,10670" coordsize="10,2">
              <v:shape style="position:absolute;left:7236;top:10670;width:10;height:2" coordorigin="7236,10670" coordsize="10,0" path="m7236,10670l7246,10670e" filled="false" stroked="true" strokeweight=".48pt" strokecolor="#000000">
                <v:path arrowok="t"/>
              </v:shape>
            </v:group>
            <v:group style="position:absolute;left:7246;top:10670;width:72;height:2" coordorigin="7246,10670" coordsize="72,2">
              <v:shape style="position:absolute;left:7246;top:10670;width:72;height:2" coordorigin="7246,10670" coordsize="72,0" path="m7246,10670l7318,10670e" filled="false" stroked="true" strokeweight=".48pt" strokecolor="#000000">
                <v:path arrowok="t"/>
              </v:shape>
            </v:group>
            <v:group style="position:absolute;left:7318;top:10670;width:10;height:2" coordorigin="7318,10670" coordsize="10,2">
              <v:shape style="position:absolute;left:7318;top:10670;width:10;height:2" coordorigin="7318,10670" coordsize="10,0" path="m7318,10670l7327,10670e" filled="false" stroked="true" strokeweight=".48pt" strokecolor="#000000">
                <v:path arrowok="t"/>
              </v:shape>
            </v:group>
            <v:group style="position:absolute;left:7327;top:10670;width:1376;height:2" coordorigin="7327,10670" coordsize="1376,2">
              <v:shape style="position:absolute;left:7327;top:10670;width:1376;height:2" coordorigin="7327,10670" coordsize="1376,0" path="m7327,10670l8702,10670e" filled="false" stroked="true" strokeweight=".48pt" strokecolor="#000000">
                <v:path arrowok="t"/>
              </v:shape>
            </v:group>
            <v:group style="position:absolute;left:8702;top:10670;width:10;height:2" coordorigin="8702,10670" coordsize="10,2">
              <v:shape style="position:absolute;left:8702;top:10670;width:10;height:2" coordorigin="8702,10670" coordsize="10,0" path="m8702,10670l8712,10670e" filled="false" stroked="true" strokeweight=".48pt" strokecolor="#000000">
                <v:path arrowok="t"/>
              </v:shape>
            </v:group>
            <v:group style="position:absolute;left:8712;top:10670;width:82;height:2" coordorigin="8712,10670" coordsize="82,2">
              <v:shape style="position:absolute;left:8712;top:10670;width:82;height:2" coordorigin="8712,10670" coordsize="82,0" path="m8712,10670l8794,10670e" filled="false" stroked="true" strokeweight=".48pt" strokecolor="#000000">
                <v:path arrowok="t"/>
              </v:shape>
            </v:group>
            <v:group style="position:absolute;left:8794;top:10670;width:10;height:2" coordorigin="8794,10670" coordsize="10,2">
              <v:shape style="position:absolute;left:8794;top:10670;width:10;height:2" coordorigin="8794,10670" coordsize="10,0" path="m8794,10670l8803,10670e" filled="false" stroked="true" strokeweight=".48pt" strokecolor="#000000">
                <v:path arrowok="t"/>
              </v:shape>
            </v:group>
            <v:group style="position:absolute;left:8803;top:10670;width:1414;height:2" coordorigin="8803,10670" coordsize="1414,2">
              <v:shape style="position:absolute;left:8803;top:10670;width:1414;height:2" coordorigin="8803,10670" coordsize="1414,0" path="m8803,10670l10217,10670e" filled="false" stroked="true" strokeweight=".48pt" strokecolor="#000000">
                <v:path arrowok="t"/>
              </v:shape>
            </v:group>
            <w10:wrap type="none"/>
          </v:group>
        </w:pict>
      </w:r>
      <w:r>
        <w:rPr/>
        <w:t>（3）应收账款期末欠款前五名明细情况</w:t>
      </w:r>
    </w:p>
    <w:p>
      <w:pPr>
        <w:spacing w:line="240" w:lineRule="auto" w:before="3"/>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522"/>
        <w:gridCol w:w="2328"/>
        <w:gridCol w:w="2328"/>
        <w:gridCol w:w="1253"/>
      </w:tblGrid>
      <w:tr>
        <w:trPr>
          <w:trHeight w:val="458" w:hRule="exact"/>
        </w:trPr>
        <w:tc>
          <w:tcPr>
            <w:tcW w:w="252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63" w:right="0"/>
              <w:jc w:val="left"/>
              <w:rPr>
                <w:rFonts w:ascii="宋体" w:hAnsi="宋体" w:cs="宋体" w:eastAsia="宋体" w:hint="default"/>
                <w:sz w:val="20"/>
                <w:szCs w:val="20"/>
              </w:rPr>
            </w:pPr>
            <w:r>
              <w:rPr>
                <w:rFonts w:ascii="宋体" w:hAnsi="宋体" w:cs="宋体" w:eastAsia="宋体" w:hint="default"/>
                <w:sz w:val="20"/>
                <w:szCs w:val="20"/>
              </w:rPr>
              <w:t>债务人名称</w:t>
            </w:r>
          </w:p>
        </w:tc>
        <w:tc>
          <w:tcPr>
            <w:tcW w:w="232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67"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2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79"/>
              <w:jc w:val="right"/>
              <w:rPr>
                <w:rFonts w:ascii="宋体" w:hAnsi="宋体" w:cs="宋体" w:eastAsia="宋体" w:hint="default"/>
                <w:sz w:val="20"/>
                <w:szCs w:val="20"/>
              </w:rPr>
            </w:pPr>
            <w:r>
              <w:rPr>
                <w:rFonts w:ascii="宋体" w:hAnsi="宋体" w:cs="宋体" w:eastAsia="宋体" w:hint="default"/>
                <w:w w:val="95"/>
                <w:sz w:val="20"/>
                <w:szCs w:val="20"/>
              </w:rPr>
              <w:t>占应收账款总额的比例</w:t>
            </w:r>
            <w:r>
              <w:rPr>
                <w:rFonts w:ascii="宋体" w:hAnsi="宋体" w:cs="宋体" w:eastAsia="宋体" w:hint="default"/>
                <w:sz w:val="20"/>
                <w:szCs w:val="20"/>
              </w:rPr>
            </w: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511" w:right="0"/>
              <w:jc w:val="left"/>
              <w:rPr>
                <w:rFonts w:ascii="宋体" w:hAnsi="宋体" w:cs="宋体" w:eastAsia="宋体" w:hint="default"/>
                <w:sz w:val="20"/>
                <w:szCs w:val="20"/>
              </w:rPr>
            </w:pPr>
            <w:r>
              <w:rPr>
                <w:rFonts w:ascii="宋体" w:hAnsi="宋体" w:cs="宋体" w:eastAsia="宋体" w:hint="default"/>
                <w:sz w:val="20"/>
                <w:szCs w:val="20"/>
              </w:rPr>
              <w:t>账龄</w:t>
            </w:r>
          </w:p>
        </w:tc>
      </w:tr>
      <w:tr>
        <w:trPr>
          <w:trHeight w:val="351" w:hRule="exact"/>
        </w:trPr>
        <w:tc>
          <w:tcPr>
            <w:tcW w:w="252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12" w:right="0"/>
              <w:jc w:val="left"/>
              <w:rPr>
                <w:rFonts w:ascii="宋体" w:hAnsi="宋体" w:cs="宋体" w:eastAsia="宋体" w:hint="default"/>
                <w:sz w:val="20"/>
                <w:szCs w:val="20"/>
              </w:rPr>
            </w:pPr>
            <w:r>
              <w:rPr>
                <w:rFonts w:ascii="宋体" w:hAnsi="宋体" w:cs="宋体" w:eastAsia="宋体" w:hint="default"/>
                <w:sz w:val="20"/>
                <w:szCs w:val="20"/>
              </w:rPr>
              <w:t>北京兆维晓通科技有限公司</w:t>
            </w:r>
          </w:p>
        </w:tc>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6,772,400.59</w:t>
            </w:r>
            <w:r>
              <w:rPr>
                <w:rFonts w:ascii="宋体"/>
                <w:sz w:val="20"/>
              </w:rPr>
            </w:r>
          </w:p>
        </w:tc>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20.56%</w:t>
            </w:r>
            <w:r>
              <w:rPr>
                <w:rFonts w:ascii="宋体"/>
                <w:sz w:val="20"/>
              </w:rPr>
            </w: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0"/>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r>
      <w:tr>
        <w:trPr>
          <w:trHeight w:val="346"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2" w:right="0"/>
              <w:jc w:val="left"/>
              <w:rPr>
                <w:rFonts w:ascii="宋体" w:hAnsi="宋体" w:cs="宋体" w:eastAsia="宋体" w:hint="default"/>
                <w:sz w:val="20"/>
                <w:szCs w:val="20"/>
              </w:rPr>
            </w:pPr>
            <w:r>
              <w:rPr>
                <w:rFonts w:ascii="宋体" w:hAnsi="宋体" w:cs="宋体" w:eastAsia="宋体" w:hint="default"/>
                <w:sz w:val="20"/>
                <w:szCs w:val="20"/>
              </w:rPr>
              <w:t>北京利多富科贸有限公司</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4,965,058.49</w:t>
            </w:r>
            <w:r>
              <w:rPr>
                <w:rFonts w:ascii="宋体"/>
                <w:sz w:val="20"/>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15.07%</w:t>
            </w:r>
            <w:r>
              <w:rPr>
                <w:rFonts w:ascii="宋体"/>
                <w:sz w:val="20"/>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
              <w:jc w:val="righ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346"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2" w:right="0"/>
              <w:jc w:val="left"/>
              <w:rPr>
                <w:rFonts w:ascii="宋体" w:hAnsi="宋体" w:cs="宋体" w:eastAsia="宋体" w:hint="default"/>
                <w:sz w:val="20"/>
                <w:szCs w:val="20"/>
              </w:rPr>
            </w:pPr>
            <w:r>
              <w:rPr>
                <w:rFonts w:ascii="宋体" w:hAnsi="宋体" w:cs="宋体" w:eastAsia="宋体" w:hint="default"/>
                <w:sz w:val="20"/>
                <w:szCs w:val="20"/>
              </w:rPr>
              <w:t>安徽电信工程有限责任公司</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1,915,000.00</w:t>
            </w:r>
            <w:r>
              <w:rPr>
                <w:rFonts w:ascii="宋体"/>
                <w:sz w:val="20"/>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5.81%</w:t>
            </w:r>
            <w:r>
              <w:rPr>
                <w:rFonts w:ascii="宋体"/>
                <w:sz w:val="20"/>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
              <w:jc w:val="righ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344"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2" w:right="0"/>
              <w:jc w:val="left"/>
              <w:rPr>
                <w:rFonts w:ascii="宋体" w:hAnsi="宋体" w:cs="宋体" w:eastAsia="宋体" w:hint="default"/>
                <w:sz w:val="20"/>
                <w:szCs w:val="20"/>
              </w:rPr>
            </w:pPr>
            <w:r>
              <w:rPr>
                <w:rFonts w:ascii="宋体" w:hAnsi="宋体" w:cs="宋体" w:eastAsia="宋体" w:hint="default"/>
                <w:sz w:val="20"/>
                <w:szCs w:val="20"/>
              </w:rPr>
              <w:t>遵义市商业银行</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1,625,900.00</w:t>
            </w:r>
            <w:r>
              <w:rPr>
                <w:rFonts w:ascii="宋体"/>
                <w:sz w:val="20"/>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宋体" w:hAnsi="宋体" w:cs="宋体" w:eastAsia="宋体" w:hint="default"/>
                <w:sz w:val="20"/>
                <w:szCs w:val="20"/>
              </w:rPr>
            </w:pPr>
            <w:r>
              <w:rPr>
                <w:rFonts w:ascii="宋体"/>
                <w:w w:val="95"/>
                <w:sz w:val="20"/>
              </w:rPr>
              <w:t>4.94%</w:t>
            </w:r>
            <w:r>
              <w:rPr>
                <w:rFonts w:ascii="宋体"/>
                <w:sz w:val="20"/>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
              <w:jc w:val="righ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年</w:t>
            </w:r>
          </w:p>
        </w:tc>
      </w:tr>
      <w:tr>
        <w:trPr>
          <w:trHeight w:val="349"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2" w:right="0"/>
              <w:jc w:val="left"/>
              <w:rPr>
                <w:rFonts w:ascii="宋体" w:hAnsi="宋体" w:cs="宋体" w:eastAsia="宋体" w:hint="default"/>
                <w:sz w:val="20"/>
                <w:szCs w:val="20"/>
              </w:rPr>
            </w:pPr>
            <w:r>
              <w:rPr>
                <w:rFonts w:ascii="宋体" w:hAnsi="宋体" w:cs="宋体" w:eastAsia="宋体" w:hint="default"/>
                <w:sz w:val="20"/>
                <w:szCs w:val="20"/>
              </w:rPr>
              <w:t>成都金梦实业有限公司</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
              <w:jc w:val="right"/>
              <w:rPr>
                <w:rFonts w:ascii="宋体" w:hAnsi="宋体" w:cs="宋体" w:eastAsia="宋体" w:hint="default"/>
                <w:sz w:val="20"/>
                <w:szCs w:val="20"/>
              </w:rPr>
            </w:pPr>
            <w:r>
              <w:rPr>
                <w:rFonts w:ascii="宋体"/>
                <w:w w:val="95"/>
                <w:sz w:val="20"/>
              </w:rPr>
              <w:t>1,447,400.00</w:t>
            </w:r>
            <w:r>
              <w:rPr>
                <w:rFonts w:ascii="宋体"/>
                <w:sz w:val="20"/>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
              <w:jc w:val="right"/>
              <w:rPr>
                <w:rFonts w:ascii="宋体" w:hAnsi="宋体" w:cs="宋体" w:eastAsia="宋体" w:hint="default"/>
                <w:sz w:val="20"/>
                <w:szCs w:val="20"/>
              </w:rPr>
            </w:pPr>
            <w:r>
              <w:rPr>
                <w:rFonts w:ascii="宋体"/>
                <w:w w:val="95"/>
                <w:sz w:val="20"/>
              </w:rPr>
              <w:t>4.39%</w:t>
            </w:r>
            <w:r>
              <w:rPr>
                <w:rFonts w:ascii="宋体"/>
                <w:sz w:val="20"/>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r>
      <w:tr>
        <w:trPr>
          <w:trHeight w:val="345"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28" w:type="dxa"/>
            <w:tcBorders>
              <w:top w:val="nil" w:sz="6" w:space="0" w:color="auto"/>
              <w:left w:val="nil" w:sz="6" w:space="0" w:color="auto"/>
              <w:bottom w:val="single" w:sz="4" w:space="0" w:color="000000"/>
              <w:right w:val="nil" w:sz="6" w:space="0" w:color="auto"/>
            </w:tcBorders>
          </w:tcPr>
          <w:p>
            <w:pPr/>
          </w:p>
        </w:tc>
        <w:tc>
          <w:tcPr>
            <w:tcW w:w="2328" w:type="dxa"/>
            <w:tcBorders>
              <w:top w:val="nil" w:sz="6" w:space="0" w:color="auto"/>
              <w:left w:val="nil" w:sz="6" w:space="0" w:color="auto"/>
              <w:bottom w:val="single" w:sz="4" w:space="0" w:color="000000"/>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r>
      <w:tr>
        <w:trPr>
          <w:trHeight w:val="374" w:hRule="exact"/>
        </w:trPr>
        <w:tc>
          <w:tcPr>
            <w:tcW w:w="2522"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16"/>
              <w:ind w:left="103"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28"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16,725,759.08</w:t>
            </w:r>
            <w:r>
              <w:rPr>
                <w:rFonts w:ascii="宋体"/>
                <w:sz w:val="20"/>
              </w:rPr>
            </w:r>
          </w:p>
        </w:tc>
        <w:tc>
          <w:tcPr>
            <w:tcW w:w="2328"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w w:val="95"/>
                <w:sz w:val="20"/>
              </w:rPr>
              <w:t>50.78%</w:t>
            </w:r>
            <w:r>
              <w:rPr>
                <w:rFonts w:ascii="宋体"/>
                <w:sz w:val="20"/>
              </w:rPr>
            </w:r>
          </w:p>
        </w:tc>
        <w:tc>
          <w:tcPr>
            <w:tcW w:w="1253"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51"/>
        <w:ind w:left="566" w:right="0"/>
        <w:jc w:val="left"/>
      </w:pPr>
      <w:r>
        <w:rPr>
          <w:spacing w:val="-20"/>
        </w:rPr>
        <w:t>（4）应收账款年末数中无持本公司</w:t>
      </w:r>
      <w:r>
        <w:rPr>
          <w:spacing w:val="-72"/>
        </w:rPr>
        <w:t> </w:t>
      </w:r>
      <w:r>
        <w:rPr>
          <w:spacing w:val="-27"/>
        </w:rPr>
        <w:t>5%（含</w:t>
      </w:r>
      <w:r>
        <w:rPr>
          <w:spacing w:val="-72"/>
        </w:rPr>
        <w:t> </w:t>
      </w:r>
      <w:r>
        <w:rPr>
          <w:spacing w:val="-19"/>
        </w:rPr>
        <w:t>5%）以上有表决权股份的股东单位欠款。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5450"/>
        <w:gridCol w:w="1570"/>
        <w:gridCol w:w="1411"/>
      </w:tblGrid>
      <w:tr>
        <w:trPr>
          <w:trHeight w:val="1091" w:hRule="exact"/>
        </w:trPr>
        <w:tc>
          <w:tcPr>
            <w:tcW w:w="545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94" w:right="0"/>
              <w:jc w:val="left"/>
              <w:rPr>
                <w:rFonts w:ascii="宋体" w:hAnsi="宋体" w:cs="宋体" w:eastAsia="宋体" w:hint="default"/>
                <w:sz w:val="24"/>
                <w:szCs w:val="24"/>
              </w:rPr>
            </w:pPr>
            <w:r>
              <w:rPr>
                <w:rFonts w:ascii="宋体" w:hAnsi="宋体" w:cs="宋体" w:eastAsia="宋体" w:hint="default"/>
                <w:sz w:val="24"/>
                <w:szCs w:val="24"/>
              </w:rPr>
              <w:t>2、其他应收款</w:t>
            </w:r>
          </w:p>
          <w:p>
            <w:pPr>
              <w:pStyle w:val="TableParagraph"/>
              <w:spacing w:line="240" w:lineRule="auto" w:before="127"/>
              <w:ind w:left="491" w:right="0"/>
              <w:jc w:val="left"/>
              <w:rPr>
                <w:rFonts w:ascii="宋体" w:hAnsi="宋体" w:cs="宋体" w:eastAsia="宋体" w:hint="default"/>
                <w:sz w:val="24"/>
                <w:szCs w:val="24"/>
              </w:rPr>
            </w:pPr>
            <w:r>
              <w:rPr>
                <w:rFonts w:ascii="宋体" w:hAnsi="宋体" w:cs="宋体" w:eastAsia="宋体" w:hint="default"/>
                <w:sz w:val="24"/>
                <w:szCs w:val="24"/>
              </w:rPr>
              <w:t>（1）按类别列示应收账款明细情况</w:t>
            </w:r>
          </w:p>
        </w:tc>
        <w:tc>
          <w:tcPr>
            <w:tcW w:w="2981" w:type="dxa"/>
            <w:gridSpan w:val="2"/>
            <w:tcBorders>
              <w:top w:val="nil" w:sz="6" w:space="0" w:color="auto"/>
              <w:left w:val="nil" w:sz="6" w:space="0" w:color="auto"/>
              <w:bottom w:val="nil" w:sz="6" w:space="0" w:color="auto"/>
              <w:right w:val="nil" w:sz="6" w:space="0" w:color="auto"/>
            </w:tcBorders>
          </w:tcPr>
          <w:p>
            <w:pPr/>
          </w:p>
        </w:tc>
      </w:tr>
      <w:tr>
        <w:trPr>
          <w:trHeight w:val="1100" w:hRule="exact"/>
        </w:trPr>
        <w:tc>
          <w:tcPr>
            <w:tcW w:w="545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6" w:lineRule="exact"/>
              <w:ind w:right="5"/>
              <w:jc w:val="right"/>
              <w:rPr>
                <w:rFonts w:ascii="宋体" w:hAnsi="宋体" w:cs="宋体" w:eastAsia="宋体" w:hint="default"/>
                <w:sz w:val="20"/>
                <w:szCs w:val="20"/>
              </w:rPr>
            </w:pPr>
            <w:r>
              <w:rPr>
                <w:rFonts w:ascii="宋体" w:hAnsi="宋体" w:cs="宋体" w:eastAsia="宋体" w:hint="default"/>
                <w:w w:val="99"/>
                <w:sz w:val="20"/>
                <w:szCs w:val="20"/>
              </w:rPr>
              <w:t>年</w:t>
            </w:r>
            <w:r>
              <w:rPr>
                <w:rFonts w:ascii="宋体" w:hAnsi="宋体" w:cs="宋体" w:eastAsia="宋体" w:hint="default"/>
                <w:sz w:val="20"/>
                <w:szCs w:val="20"/>
              </w:rPr>
            </w:r>
          </w:p>
          <w:p>
            <w:pPr>
              <w:pStyle w:val="TableParagraph"/>
              <w:tabs>
                <w:tab w:pos="1483" w:val="left" w:leader="none"/>
              </w:tabs>
              <w:spacing w:line="230" w:lineRule="exact"/>
              <w:ind w:left="1082"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p>
            <w:pPr>
              <w:pStyle w:val="TableParagraph"/>
              <w:tabs>
                <w:tab w:pos="3866" w:val="left" w:leader="none"/>
                <w:tab w:pos="4907" w:val="left" w:leader="none"/>
              </w:tabs>
              <w:spacing w:line="246" w:lineRule="exact"/>
              <w:ind w:left="3465" w:right="0"/>
              <w:jc w:val="left"/>
              <w:rPr>
                <w:rFonts w:ascii="宋体" w:hAnsi="宋体" w:cs="宋体" w:eastAsia="宋体" w:hint="default"/>
                <w:sz w:val="20"/>
                <w:szCs w:val="20"/>
              </w:rPr>
            </w:pPr>
            <w:r>
              <w:rPr>
                <w:rFonts w:ascii="宋体" w:hAnsi="宋体" w:cs="宋体" w:eastAsia="宋体" w:hint="default"/>
                <w:w w:val="95"/>
                <w:sz w:val="20"/>
                <w:szCs w:val="20"/>
              </w:rPr>
              <w:t>余</w:t>
              <w:tab/>
              <w:t>额</w:t>
              <w:tab/>
            </w:r>
            <w:r>
              <w:rPr>
                <w:rFonts w:ascii="宋体" w:hAnsi="宋体" w:cs="宋体" w:eastAsia="宋体" w:hint="default"/>
                <w:sz w:val="20"/>
                <w:szCs w:val="20"/>
              </w:rPr>
              <w:t>比例</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422" w:lineRule="auto"/>
              <w:ind w:left="374" w:right="396" w:hanging="281"/>
              <w:jc w:val="left"/>
              <w:rPr>
                <w:rFonts w:ascii="宋体" w:hAnsi="宋体" w:cs="宋体" w:eastAsia="宋体" w:hint="default"/>
                <w:sz w:val="20"/>
                <w:szCs w:val="20"/>
              </w:rPr>
            </w:pPr>
            <w:r>
              <w:rPr>
                <w:rFonts w:ascii="宋体" w:hAnsi="宋体" w:cs="宋体" w:eastAsia="宋体" w:hint="default"/>
                <w:sz w:val="20"/>
                <w:szCs w:val="20"/>
              </w:rPr>
              <w:t>末</w:t>
            </w:r>
            <w:r>
              <w:rPr>
                <w:rFonts w:ascii="宋体" w:hAnsi="宋体" w:cs="宋体" w:eastAsia="宋体" w:hint="default"/>
                <w:spacing w:val="-1"/>
                <w:sz w:val="20"/>
                <w:szCs w:val="20"/>
              </w:rPr>
              <w:t> </w:t>
            </w: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w w:val="95"/>
                <w:sz w:val="20"/>
                <w:szCs w:val="20"/>
              </w:rPr>
              <w:t>坏账准备</w:t>
            </w:r>
            <w:r>
              <w:rPr>
                <w:rFonts w:ascii="宋体" w:hAnsi="宋体" w:cs="宋体" w:eastAsia="宋体" w:hint="default"/>
                <w:sz w:val="20"/>
                <w:szCs w:val="20"/>
              </w:rPr>
            </w: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
              <w:jc w:val="center"/>
              <w:rPr>
                <w:rFonts w:ascii="宋体" w:hAnsi="宋体" w:cs="宋体" w:eastAsia="宋体" w:hint="default"/>
                <w:sz w:val="20"/>
                <w:szCs w:val="20"/>
              </w:rPr>
            </w:pPr>
            <w:r>
              <w:rPr>
                <w:rFonts w:ascii="宋体" w:hAnsi="宋体" w:cs="宋体" w:eastAsia="宋体" w:hint="default"/>
                <w:sz w:val="20"/>
                <w:szCs w:val="20"/>
              </w:rPr>
              <w:t>净额</w:t>
            </w:r>
          </w:p>
        </w:tc>
      </w:tr>
      <w:tr>
        <w:trPr>
          <w:trHeight w:val="355" w:hRule="exact"/>
        </w:trPr>
        <w:tc>
          <w:tcPr>
            <w:tcW w:w="545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sz w:val="2"/>
              </w:rPr>
              <w:pict>
                <v:group style="width:138.6pt;height:.5pt;mso-position-horizontal-relative:char;mso-position-vertical-relative:line" coordorigin="0,0" coordsize="2772,10">
                  <v:group style="position:absolute;left:5;top:5;width:2763;height:2" coordorigin="5,5" coordsize="2763,2">
                    <v:shape style="position:absolute;left:5;top:5;width:2763;height:2" coordorigin="5,5" coordsize="2763,0" path="m5,5l2767,5e" filled="false" stroked="true" strokeweight=".48pt" strokecolor="#000000">
                      <v:path arrowok="t"/>
                    </v:shape>
                  </v:group>
                </v:group>
              </w:pict>
            </w:r>
            <w:r>
              <w:rPr>
                <w:rFonts w:ascii="宋体"/>
                <w:sz w:val="2"/>
              </w:rPr>
            </w:r>
            <w:r>
              <w:rPr>
                <w:rFonts w:ascii="Times New Roman"/>
                <w:spacing w:val="71"/>
                <w:sz w:val="2"/>
              </w:rPr>
              <w:t> </w:t>
            </w:r>
            <w:r>
              <w:rPr>
                <w:rFonts w:ascii="宋体"/>
                <w:spacing w:val="71"/>
                <w:sz w:val="2"/>
              </w:rPr>
              <w:pict>
                <v:group style="width:91.6pt;height:.5pt;mso-position-horizontal-relative:char;mso-position-vertical-relative:line" coordorigin="0,0" coordsize="1832,10">
                  <v:group style="position:absolute;left:5;top:5;width:1822;height:2" coordorigin="5,5" coordsize="1822,2">
                    <v:shape style="position:absolute;left:5;top:5;width:1822;height:2" coordorigin="5,5" coordsize="1822,0" path="m5,5l1826,5e" filled="false" stroked="true" strokeweight=".48pt" strokecolor="#000000">
                      <v:path arrowok="t"/>
                    </v:shape>
                  </v:group>
                </v:group>
              </w:pict>
            </w:r>
            <w:r>
              <w:rPr>
                <w:rFonts w:ascii="宋体"/>
                <w:spacing w:val="71"/>
                <w:sz w:val="2"/>
              </w:rPr>
            </w:r>
          </w:p>
          <w:p>
            <w:pPr>
              <w:pStyle w:val="TableParagraph"/>
              <w:tabs>
                <w:tab w:pos="3266" w:val="left" w:leader="none"/>
              </w:tabs>
              <w:spacing w:line="240" w:lineRule="auto" w:before="1"/>
              <w:ind w:left="11" w:right="0"/>
              <w:jc w:val="left"/>
              <w:rPr>
                <w:rFonts w:ascii="宋体" w:hAnsi="宋体" w:cs="宋体" w:eastAsia="宋体" w:hint="default"/>
                <w:sz w:val="20"/>
                <w:szCs w:val="20"/>
              </w:rPr>
            </w:pPr>
            <w:r>
              <w:rPr>
                <w:rFonts w:ascii="宋体" w:hAnsi="宋体" w:cs="宋体" w:eastAsia="宋体" w:hint="default"/>
                <w:w w:val="95"/>
                <w:position w:val="4"/>
                <w:sz w:val="20"/>
                <w:szCs w:val="20"/>
              </w:rPr>
              <w:t>单项金额重大的其他应收款</w:t>
              <w:tab/>
            </w:r>
            <w:r>
              <w:rPr>
                <w:rFonts w:ascii="宋体" w:hAnsi="宋体" w:cs="宋体" w:eastAsia="宋体" w:hint="default"/>
                <w:sz w:val="20"/>
                <w:szCs w:val="20"/>
              </w:rPr>
              <w:t>108,704,393.71</w:t>
            </w:r>
            <w:r>
              <w:rPr>
                <w:rFonts w:ascii="宋体" w:hAnsi="宋体" w:cs="宋体" w:eastAsia="宋体" w:hint="default"/>
                <w:spacing w:val="64"/>
                <w:sz w:val="20"/>
                <w:szCs w:val="20"/>
              </w:rPr>
              <w:t> </w:t>
            </w:r>
            <w:r>
              <w:rPr>
                <w:rFonts w:ascii="宋体" w:hAnsi="宋体" w:cs="宋体" w:eastAsia="宋体" w:hint="default"/>
                <w:sz w:val="20"/>
                <w:szCs w:val="20"/>
              </w:rPr>
              <w:t>97.88%</w:t>
            </w:r>
          </w:p>
        </w:tc>
        <w:tc>
          <w:tcPr>
            <w:tcW w:w="1570" w:type="dxa"/>
            <w:tcBorders>
              <w:top w:val="nil" w:sz="6" w:space="0" w:color="auto"/>
              <w:left w:val="nil" w:sz="6" w:space="0" w:color="auto"/>
              <w:bottom w:val="nil" w:sz="6" w:space="0" w:color="auto"/>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1"/>
              <w:ind w:left="254" w:right="0"/>
              <w:jc w:val="left"/>
              <w:rPr>
                <w:rFonts w:ascii="宋体" w:hAnsi="宋体" w:cs="宋体" w:eastAsia="宋体" w:hint="default"/>
                <w:sz w:val="20"/>
                <w:szCs w:val="20"/>
              </w:rPr>
            </w:pPr>
            <w:r>
              <w:rPr>
                <w:rFonts w:ascii="宋体"/>
                <w:sz w:val="20"/>
              </w:rPr>
              <w:t>7,379,288.91</w:t>
            </w: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8"/>
              <w:jc w:val="right"/>
              <w:rPr>
                <w:rFonts w:ascii="宋体" w:hAnsi="宋体" w:cs="宋体" w:eastAsia="宋体" w:hint="default"/>
                <w:sz w:val="20"/>
                <w:szCs w:val="20"/>
              </w:rPr>
            </w:pPr>
            <w:r>
              <w:rPr>
                <w:rFonts w:ascii="宋体"/>
                <w:w w:val="95"/>
                <w:sz w:val="20"/>
              </w:rPr>
              <w:t>101,325,104.80</w:t>
            </w:r>
            <w:r>
              <w:rPr>
                <w:rFonts w:ascii="宋体"/>
                <w:sz w:val="20"/>
              </w:rPr>
            </w:r>
          </w:p>
        </w:tc>
      </w:tr>
      <w:tr>
        <w:trPr>
          <w:trHeight w:val="370" w:hRule="exact"/>
        </w:trPr>
        <w:tc>
          <w:tcPr>
            <w:tcW w:w="5450"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848" w:right="0"/>
              <w:jc w:val="left"/>
              <w:rPr>
                <w:rFonts w:ascii="宋体" w:hAnsi="宋体" w:cs="宋体" w:eastAsia="宋体" w:hint="default"/>
                <w:sz w:val="2"/>
                <w:szCs w:val="2"/>
              </w:rPr>
            </w:pPr>
            <w:r>
              <w:rPr>
                <w:rFonts w:ascii="宋体" w:hAnsi="宋体" w:cs="宋体" w:eastAsia="宋体" w:hint="default"/>
                <w:sz w:val="2"/>
                <w:szCs w:val="2"/>
              </w:rPr>
              <w:pict>
                <v:group style="width:91.6pt;height:.5pt;mso-position-horizontal-relative:char;mso-position-vertical-relative:line" coordorigin="0,0" coordsize="1832,10">
                  <v:group style="position:absolute;left:5;top:5;width:1822;height:2" coordorigin="5,5" coordsize="1822,2">
                    <v:shape style="position:absolute;left:5;top:5;width:1822;height:2" coordorigin="5,5" coordsize="1822,0" path="m5,5l1826,5e" filled="false" stroked="true" strokeweight=".48pt" strokecolor="#000000">
                      <v:path arrowok="t"/>
                    </v:shape>
                  </v:group>
                </v:group>
              </w:pict>
            </w:r>
            <w:r>
              <w:rPr>
                <w:rFonts w:ascii="宋体" w:hAnsi="宋体" w:cs="宋体" w:eastAsia="宋体" w:hint="default"/>
                <w:sz w:val="2"/>
                <w:szCs w:val="2"/>
              </w:rPr>
            </w:r>
          </w:p>
          <w:p>
            <w:pPr>
              <w:pStyle w:val="TableParagraph"/>
              <w:tabs>
                <w:tab w:pos="3475" w:val="left" w:leader="none"/>
                <w:tab w:pos="4874" w:val="left" w:leader="none"/>
              </w:tabs>
              <w:spacing w:line="240" w:lineRule="auto" w:before="1"/>
              <w:ind w:right="8"/>
              <w:jc w:val="right"/>
              <w:rPr>
                <w:rFonts w:ascii="宋体" w:hAnsi="宋体" w:cs="宋体" w:eastAsia="宋体" w:hint="default"/>
                <w:sz w:val="18"/>
                <w:szCs w:val="18"/>
              </w:rPr>
            </w:pPr>
            <w:r>
              <w:rPr>
                <w:rFonts w:ascii="宋体" w:hAnsi="宋体" w:cs="宋体" w:eastAsia="宋体" w:hint="default"/>
                <w:w w:val="95"/>
                <w:sz w:val="20"/>
                <w:szCs w:val="20"/>
              </w:rPr>
              <w:t>其他不重大其他应收账款</w:t>
              <w:tab/>
            </w:r>
            <w:r>
              <w:rPr>
                <w:rFonts w:ascii="宋体" w:hAnsi="宋体" w:cs="宋体" w:eastAsia="宋体" w:hint="default"/>
                <w:spacing w:val="-1"/>
                <w:position w:val="1"/>
                <w:sz w:val="18"/>
                <w:szCs w:val="18"/>
              </w:rPr>
              <w:t>2,346,547.36</w:t>
              <w:tab/>
            </w:r>
            <w:r>
              <w:rPr>
                <w:rFonts w:ascii="宋体" w:hAnsi="宋体" w:cs="宋体" w:eastAsia="宋体" w:hint="default"/>
                <w:position w:val="1"/>
                <w:sz w:val="18"/>
                <w:szCs w:val="18"/>
              </w:rPr>
              <w:t>2.11%</w:t>
            </w:r>
            <w:r>
              <w:rPr>
                <w:rFonts w:ascii="宋体" w:hAnsi="宋体" w:cs="宋体" w:eastAsia="宋体" w:hint="default"/>
                <w:sz w:val="18"/>
                <w:szCs w:val="18"/>
              </w:rPr>
            </w:r>
          </w:p>
        </w:tc>
        <w:tc>
          <w:tcPr>
            <w:tcW w:w="1570" w:type="dxa"/>
            <w:tcBorders>
              <w:top w:val="nil" w:sz="6" w:space="0" w:color="auto"/>
              <w:left w:val="nil" w:sz="6" w:space="0" w:color="auto"/>
              <w:bottom w:val="single" w:sz="17" w:space="0" w:color="000000"/>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
              <w:ind w:right="112"/>
              <w:jc w:val="right"/>
              <w:rPr>
                <w:rFonts w:ascii="宋体" w:hAnsi="宋体" w:cs="宋体" w:eastAsia="宋体" w:hint="default"/>
                <w:sz w:val="18"/>
                <w:szCs w:val="18"/>
              </w:rPr>
            </w:pPr>
            <w:r>
              <w:rPr>
                <w:rFonts w:ascii="宋体"/>
                <w:spacing w:val="-1"/>
                <w:sz w:val="18"/>
              </w:rPr>
              <w:t>112,699.94</w:t>
            </w:r>
          </w:p>
        </w:tc>
        <w:tc>
          <w:tcPr>
            <w:tcW w:w="1411" w:type="dxa"/>
            <w:tcBorders>
              <w:top w:val="single" w:sz="4" w:space="0" w:color="000000"/>
              <w:left w:val="nil" w:sz="6" w:space="0" w:color="auto"/>
              <w:bottom w:val="single" w:sz="17" w:space="0" w:color="000000"/>
              <w:right w:val="nil" w:sz="6" w:space="0" w:color="auto"/>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2,233,847.42</w:t>
            </w:r>
          </w:p>
        </w:tc>
      </w:tr>
      <w:tr>
        <w:trPr>
          <w:trHeight w:val="394" w:hRule="exact"/>
        </w:trPr>
        <w:tc>
          <w:tcPr>
            <w:tcW w:w="5450" w:type="dxa"/>
            <w:tcBorders>
              <w:top w:val="single" w:sz="17" w:space="0" w:color="000000"/>
              <w:left w:val="nil" w:sz="6" w:space="0" w:color="auto"/>
              <w:bottom w:val="single" w:sz="17" w:space="0" w:color="000000"/>
              <w:right w:val="nil" w:sz="6" w:space="0" w:color="auto"/>
            </w:tcBorders>
          </w:tcPr>
          <w:p>
            <w:pPr>
              <w:pStyle w:val="TableParagraph"/>
              <w:tabs>
                <w:tab w:pos="2193" w:val="left" w:leader="none"/>
              </w:tabs>
              <w:spacing w:line="240" w:lineRule="auto" w:before="13"/>
              <w:ind w:right="8"/>
              <w:jc w:val="right"/>
              <w:rPr>
                <w:rFonts w:ascii="宋体" w:hAnsi="宋体" w:cs="宋体" w:eastAsia="宋体" w:hint="default"/>
                <w:sz w:val="18"/>
                <w:szCs w:val="18"/>
              </w:rPr>
            </w:pPr>
            <w:r>
              <w:rPr>
                <w:rFonts w:ascii="宋体" w:hAnsi="宋体" w:cs="宋体" w:eastAsia="宋体" w:hint="default"/>
                <w:w w:val="95"/>
                <w:sz w:val="20"/>
                <w:szCs w:val="20"/>
              </w:rPr>
              <w:t>合计</w:t>
              <w:tab/>
            </w:r>
            <w:r>
              <w:rPr>
                <w:rFonts w:ascii="宋体" w:hAnsi="宋体" w:cs="宋体" w:eastAsia="宋体" w:hint="default"/>
                <w:position w:val="1"/>
                <w:sz w:val="18"/>
                <w:szCs w:val="18"/>
              </w:rPr>
              <w:t>111,050,941.07</w:t>
            </w:r>
            <w:r>
              <w:rPr>
                <w:rFonts w:ascii="宋体" w:hAnsi="宋体" w:cs="宋体" w:eastAsia="宋体" w:hint="default"/>
                <w:spacing w:val="40"/>
                <w:position w:val="1"/>
                <w:sz w:val="18"/>
                <w:szCs w:val="18"/>
              </w:rPr>
              <w:t> </w:t>
            </w:r>
            <w:r>
              <w:rPr>
                <w:rFonts w:ascii="宋体" w:hAnsi="宋体" w:cs="宋体" w:eastAsia="宋体" w:hint="default"/>
                <w:position w:val="1"/>
                <w:sz w:val="18"/>
                <w:szCs w:val="18"/>
              </w:rPr>
              <w:t>100.00%</w:t>
            </w:r>
            <w:r>
              <w:rPr>
                <w:rFonts w:ascii="宋体" w:hAnsi="宋体" w:cs="宋体" w:eastAsia="宋体" w:hint="default"/>
                <w:sz w:val="18"/>
                <w:szCs w:val="18"/>
              </w:rPr>
            </w:r>
          </w:p>
        </w:tc>
        <w:tc>
          <w:tcPr>
            <w:tcW w:w="1570" w:type="dxa"/>
            <w:tcBorders>
              <w:top w:val="single" w:sz="17" w:space="0" w:color="000000"/>
              <w:left w:val="nil" w:sz="6" w:space="0" w:color="auto"/>
              <w:bottom w:val="single" w:sz="17" w:space="0" w:color="000000"/>
              <w:right w:val="nil" w:sz="6" w:space="0" w:color="auto"/>
            </w:tcBorders>
          </w:tcPr>
          <w:p>
            <w:pPr>
              <w:pStyle w:val="TableParagraph"/>
              <w:spacing w:line="240" w:lineRule="auto" w:before="27"/>
              <w:ind w:right="112"/>
              <w:jc w:val="right"/>
              <w:rPr>
                <w:rFonts w:ascii="宋体" w:hAnsi="宋体" w:cs="宋体" w:eastAsia="宋体" w:hint="default"/>
                <w:sz w:val="18"/>
                <w:szCs w:val="18"/>
              </w:rPr>
            </w:pPr>
            <w:r>
              <w:rPr>
                <w:rFonts w:ascii="宋体"/>
                <w:spacing w:val="-1"/>
                <w:sz w:val="18"/>
              </w:rPr>
              <w:t>7,491,988.85</w:t>
            </w:r>
          </w:p>
        </w:tc>
        <w:tc>
          <w:tcPr>
            <w:tcW w:w="1411" w:type="dxa"/>
            <w:tcBorders>
              <w:top w:val="single" w:sz="17" w:space="0" w:color="000000"/>
              <w:left w:val="nil" w:sz="6" w:space="0" w:color="auto"/>
              <w:bottom w:val="single" w:sz="17" w:space="0" w:color="000000"/>
              <w:right w:val="nil" w:sz="6" w:space="0" w:color="auto"/>
            </w:tcBorders>
          </w:tcPr>
          <w:p>
            <w:pPr>
              <w:pStyle w:val="TableParagraph"/>
              <w:spacing w:line="240" w:lineRule="auto" w:before="27"/>
              <w:ind w:right="8"/>
              <w:jc w:val="right"/>
              <w:rPr>
                <w:rFonts w:ascii="宋体" w:hAnsi="宋体" w:cs="宋体" w:eastAsia="宋体" w:hint="default"/>
                <w:sz w:val="18"/>
                <w:szCs w:val="18"/>
              </w:rPr>
            </w:pPr>
            <w:r>
              <w:rPr>
                <w:rFonts w:ascii="宋体"/>
                <w:spacing w:val="-1"/>
                <w:sz w:val="18"/>
              </w:rPr>
              <w:t>103,558,952.22</w:t>
            </w:r>
          </w:p>
        </w:tc>
      </w:tr>
      <w:tr>
        <w:trPr>
          <w:trHeight w:val="747" w:hRule="exact"/>
        </w:trPr>
        <w:tc>
          <w:tcPr>
            <w:tcW w:w="5450" w:type="dxa"/>
            <w:tcBorders>
              <w:top w:val="single" w:sz="1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50"/>
              <w:jc w:val="right"/>
              <w:rPr>
                <w:rFonts w:ascii="宋体" w:hAnsi="宋体" w:cs="宋体" w:eastAsia="宋体" w:hint="default"/>
                <w:sz w:val="20"/>
                <w:szCs w:val="20"/>
              </w:rPr>
            </w:pPr>
            <w:r>
              <w:rPr>
                <w:rFonts w:ascii="宋体" w:hAnsi="宋体" w:cs="宋体" w:eastAsia="宋体" w:hint="default"/>
                <w:w w:val="99"/>
                <w:sz w:val="20"/>
                <w:szCs w:val="20"/>
              </w:rPr>
              <w:t>年</w:t>
            </w:r>
            <w:r>
              <w:rPr>
                <w:rFonts w:ascii="宋体" w:hAnsi="宋体" w:cs="宋体" w:eastAsia="宋体" w:hint="default"/>
                <w:sz w:val="20"/>
                <w:szCs w:val="20"/>
              </w:rPr>
            </w:r>
          </w:p>
        </w:tc>
        <w:tc>
          <w:tcPr>
            <w:tcW w:w="1570" w:type="dxa"/>
            <w:tcBorders>
              <w:top w:val="single" w:sz="1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47" w:right="0"/>
              <w:jc w:val="left"/>
              <w:rPr>
                <w:rFonts w:ascii="宋体" w:hAnsi="宋体" w:cs="宋体" w:eastAsia="宋体" w:hint="default"/>
                <w:sz w:val="20"/>
                <w:szCs w:val="20"/>
              </w:rPr>
            </w:pPr>
            <w:r>
              <w:rPr>
                <w:rFonts w:ascii="宋体" w:hAnsi="宋体" w:cs="宋体" w:eastAsia="宋体" w:hint="default"/>
                <w:sz w:val="20"/>
                <w:szCs w:val="20"/>
              </w:rPr>
              <w:t>初</w:t>
            </w:r>
            <w:r>
              <w:rPr>
                <w:rFonts w:ascii="宋体" w:hAnsi="宋体" w:cs="宋体" w:eastAsia="宋体" w:hint="default"/>
                <w:spacing w:val="-2"/>
                <w:sz w:val="20"/>
                <w:szCs w:val="20"/>
              </w:rPr>
              <w:t> </w:t>
            </w:r>
            <w:r>
              <w:rPr>
                <w:rFonts w:ascii="宋体" w:hAnsi="宋体" w:cs="宋体" w:eastAsia="宋体" w:hint="default"/>
                <w:sz w:val="20"/>
                <w:szCs w:val="20"/>
              </w:rPr>
              <w:t>数</w:t>
            </w:r>
          </w:p>
        </w:tc>
        <w:tc>
          <w:tcPr>
            <w:tcW w:w="1411" w:type="dxa"/>
            <w:tcBorders>
              <w:top w:val="single" w:sz="17" w:space="0" w:color="000000"/>
              <w:left w:val="nil" w:sz="6" w:space="0" w:color="auto"/>
              <w:bottom w:val="nil" w:sz="6" w:space="0" w:color="auto"/>
              <w:right w:val="nil" w:sz="6" w:space="0" w:color="auto"/>
            </w:tcBorders>
          </w:tcPr>
          <w:p>
            <w:pPr/>
          </w:p>
        </w:tc>
      </w:tr>
      <w:tr>
        <w:trPr>
          <w:trHeight w:val="621" w:hRule="exact"/>
        </w:trPr>
        <w:tc>
          <w:tcPr>
            <w:tcW w:w="5450" w:type="dxa"/>
            <w:tcBorders>
              <w:top w:val="nil" w:sz="6" w:space="0" w:color="auto"/>
              <w:left w:val="nil" w:sz="6" w:space="0" w:color="auto"/>
              <w:bottom w:val="single" w:sz="4" w:space="0" w:color="000000"/>
              <w:right w:val="nil" w:sz="6" w:space="0" w:color="auto"/>
            </w:tcBorders>
          </w:tcPr>
          <w:p>
            <w:pPr>
              <w:pStyle w:val="TableParagraph"/>
              <w:tabs>
                <w:tab w:pos="1459" w:val="left" w:leader="none"/>
              </w:tabs>
              <w:spacing w:line="214" w:lineRule="exact"/>
              <w:ind w:left="105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p>
            <w:pPr>
              <w:pStyle w:val="TableParagraph"/>
              <w:tabs>
                <w:tab w:pos="3587" w:val="left" w:leader="none"/>
                <w:tab w:pos="4411" w:val="left" w:leader="none"/>
              </w:tabs>
              <w:spacing w:line="246" w:lineRule="exact"/>
              <w:ind w:left="3187" w:right="0"/>
              <w:jc w:val="left"/>
              <w:rPr>
                <w:rFonts w:ascii="宋体" w:hAnsi="宋体" w:cs="宋体" w:eastAsia="宋体" w:hint="default"/>
                <w:sz w:val="20"/>
                <w:szCs w:val="20"/>
              </w:rPr>
            </w:pPr>
            <w:r>
              <w:rPr>
                <w:rFonts w:ascii="宋体" w:hAnsi="宋体" w:cs="宋体" w:eastAsia="宋体" w:hint="default"/>
                <w:w w:val="95"/>
                <w:sz w:val="20"/>
                <w:szCs w:val="20"/>
              </w:rPr>
              <w:t>余</w:t>
              <w:tab/>
              <w:t>额</w:t>
              <w:tab/>
            </w:r>
            <w:r>
              <w:rPr>
                <w:rFonts w:ascii="宋体" w:hAnsi="宋体" w:cs="宋体" w:eastAsia="宋体" w:hint="default"/>
                <w:sz w:val="20"/>
                <w:szCs w:val="20"/>
              </w:rPr>
              <w:t>比例</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7" w:right="0"/>
              <w:jc w:val="center"/>
              <w:rPr>
                <w:rFonts w:ascii="宋体" w:hAnsi="宋体" w:cs="宋体" w:eastAsia="宋体" w:hint="default"/>
                <w:sz w:val="20"/>
                <w:szCs w:val="20"/>
              </w:rPr>
            </w:pPr>
            <w:r>
              <w:rPr>
                <w:rFonts w:ascii="宋体" w:hAnsi="宋体" w:cs="宋体" w:eastAsia="宋体" w:hint="default"/>
                <w:sz w:val="20"/>
                <w:szCs w:val="20"/>
              </w:rPr>
              <w:t>净额</w:t>
            </w:r>
          </w:p>
        </w:tc>
      </w:tr>
      <w:tr>
        <w:trPr>
          <w:trHeight w:val="370" w:hRule="exact"/>
        </w:trPr>
        <w:tc>
          <w:tcPr>
            <w:tcW w:w="5450" w:type="dxa"/>
            <w:tcBorders>
              <w:top w:val="single" w:sz="4" w:space="0" w:color="000000"/>
              <w:left w:val="nil" w:sz="6" w:space="0" w:color="auto"/>
              <w:bottom w:val="nil" w:sz="6" w:space="0" w:color="auto"/>
              <w:right w:val="nil" w:sz="6" w:space="0" w:color="auto"/>
            </w:tcBorders>
          </w:tcPr>
          <w:p>
            <w:pPr>
              <w:pStyle w:val="TableParagraph"/>
              <w:tabs>
                <w:tab w:pos="2896" w:val="left" w:leader="none"/>
              </w:tabs>
              <w:spacing w:line="240" w:lineRule="auto" w:before="12"/>
              <w:ind w:left="11" w:right="0"/>
              <w:jc w:val="left"/>
              <w:rPr>
                <w:rFonts w:ascii="宋体" w:hAnsi="宋体" w:cs="宋体" w:eastAsia="宋体" w:hint="default"/>
                <w:sz w:val="20"/>
                <w:szCs w:val="20"/>
              </w:rPr>
            </w:pPr>
            <w:r>
              <w:rPr>
                <w:rFonts w:ascii="宋体" w:hAnsi="宋体" w:cs="宋体" w:eastAsia="宋体" w:hint="default"/>
                <w:w w:val="95"/>
                <w:position w:val="4"/>
                <w:sz w:val="20"/>
                <w:szCs w:val="20"/>
              </w:rPr>
              <w:t>单项金额重大的其他应收款</w:t>
              <w:tab/>
            </w:r>
            <w:r>
              <w:rPr>
                <w:rFonts w:ascii="宋体" w:hAnsi="宋体" w:cs="宋体" w:eastAsia="宋体" w:hint="default"/>
                <w:sz w:val="20"/>
                <w:szCs w:val="20"/>
              </w:rPr>
              <w:t>18,434,745.68</w:t>
            </w:r>
            <w:r>
              <w:rPr>
                <w:rFonts w:ascii="宋体" w:hAnsi="宋体" w:cs="宋体" w:eastAsia="宋体" w:hint="default"/>
                <w:spacing w:val="60"/>
                <w:sz w:val="20"/>
                <w:szCs w:val="20"/>
              </w:rPr>
              <w:t> </w:t>
            </w:r>
            <w:r>
              <w:rPr>
                <w:rFonts w:ascii="宋体" w:hAnsi="宋体" w:cs="宋体" w:eastAsia="宋体" w:hint="default"/>
                <w:sz w:val="20"/>
                <w:szCs w:val="20"/>
              </w:rPr>
              <w:t>89.38%</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4"/>
              <w:jc w:val="right"/>
              <w:rPr>
                <w:rFonts w:ascii="宋体" w:hAnsi="宋体" w:cs="宋体" w:eastAsia="宋体" w:hint="default"/>
                <w:sz w:val="20"/>
                <w:szCs w:val="20"/>
              </w:rPr>
            </w:pPr>
            <w:r>
              <w:rPr>
                <w:rFonts w:ascii="宋体"/>
                <w:w w:val="95"/>
                <w:sz w:val="20"/>
              </w:rPr>
              <w:t>3,300,725.51</w:t>
            </w:r>
            <w:r>
              <w:rPr>
                <w:rFonts w:ascii="宋体"/>
                <w:sz w:val="20"/>
              </w:rPr>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20"/>
                <w:szCs w:val="20"/>
              </w:rPr>
            </w:pPr>
            <w:r>
              <w:rPr>
                <w:rFonts w:ascii="宋体"/>
                <w:w w:val="95"/>
                <w:sz w:val="20"/>
              </w:rPr>
              <w:t>14,694,047.21</w:t>
            </w:r>
            <w:r>
              <w:rPr>
                <w:rFonts w:ascii="宋体"/>
                <w:sz w:val="20"/>
              </w:rPr>
            </w:r>
          </w:p>
        </w:tc>
      </w:tr>
      <w:tr>
        <w:trPr>
          <w:trHeight w:val="328" w:hRule="exact"/>
        </w:trPr>
        <w:tc>
          <w:tcPr>
            <w:tcW w:w="5450" w:type="dxa"/>
            <w:tcBorders>
              <w:top w:val="nil" w:sz="6" w:space="0" w:color="auto"/>
              <w:left w:val="nil" w:sz="6" w:space="0" w:color="auto"/>
              <w:bottom w:val="single" w:sz="4" w:space="0" w:color="000000"/>
              <w:right w:val="nil" w:sz="6" w:space="0" w:color="auto"/>
            </w:tcBorders>
          </w:tcPr>
          <w:p>
            <w:pPr>
              <w:pStyle w:val="TableParagraph"/>
              <w:tabs>
                <w:tab w:pos="2997" w:val="left" w:leader="none"/>
              </w:tabs>
              <w:spacing w:line="251" w:lineRule="exact"/>
              <w:ind w:left="11" w:right="0"/>
              <w:jc w:val="left"/>
              <w:rPr>
                <w:rFonts w:ascii="宋体" w:hAnsi="宋体" w:cs="宋体" w:eastAsia="宋体" w:hint="default"/>
                <w:sz w:val="20"/>
                <w:szCs w:val="20"/>
              </w:rPr>
            </w:pPr>
            <w:r>
              <w:rPr>
                <w:rFonts w:ascii="宋体" w:hAnsi="宋体" w:cs="宋体" w:eastAsia="宋体" w:hint="default"/>
                <w:w w:val="95"/>
                <w:sz w:val="20"/>
                <w:szCs w:val="20"/>
              </w:rPr>
              <w:t>其他不重大其他应收款</w:t>
              <w:tab/>
            </w:r>
            <w:r>
              <w:rPr>
                <w:rFonts w:ascii="宋体" w:hAnsi="宋体" w:cs="宋体" w:eastAsia="宋体" w:hint="default"/>
                <w:sz w:val="20"/>
                <w:szCs w:val="20"/>
              </w:rPr>
              <w:t>2,191,012.03</w:t>
            </w:r>
            <w:r>
              <w:rPr>
                <w:rFonts w:ascii="宋体" w:hAnsi="宋体" w:cs="宋体" w:eastAsia="宋体" w:hint="default"/>
                <w:spacing w:val="59"/>
                <w:sz w:val="20"/>
                <w:szCs w:val="20"/>
              </w:rPr>
              <w:t> </w:t>
            </w:r>
            <w:r>
              <w:rPr>
                <w:rFonts w:ascii="宋体" w:hAnsi="宋体" w:cs="宋体" w:eastAsia="宋体" w:hint="default"/>
                <w:sz w:val="20"/>
                <w:szCs w:val="20"/>
              </w:rPr>
              <w:t>10.62%</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51" w:lineRule="exact"/>
              <w:ind w:right="-14"/>
              <w:jc w:val="right"/>
              <w:rPr>
                <w:rFonts w:ascii="宋体" w:hAnsi="宋体" w:cs="宋体" w:eastAsia="宋体" w:hint="default"/>
                <w:sz w:val="20"/>
                <w:szCs w:val="20"/>
              </w:rPr>
            </w:pPr>
            <w:r>
              <w:rPr>
                <w:rFonts w:ascii="宋体"/>
                <w:w w:val="95"/>
                <w:sz w:val="20"/>
              </w:rPr>
              <w:t>25,560.35</w:t>
            </w:r>
            <w:r>
              <w:rPr>
                <w:rFonts w:ascii="宋体"/>
                <w:sz w:val="20"/>
              </w:rPr>
            </w:r>
          </w:p>
        </w:tc>
        <w:tc>
          <w:tcPr>
            <w:tcW w:w="1411" w:type="dxa"/>
            <w:tcBorders>
              <w:top w:val="nil" w:sz="6" w:space="0" w:color="auto"/>
              <w:left w:val="nil" w:sz="6" w:space="0" w:color="auto"/>
              <w:bottom w:val="single" w:sz="4" w:space="0" w:color="000000"/>
              <w:right w:val="nil" w:sz="6" w:space="0" w:color="auto"/>
            </w:tcBorders>
          </w:tcPr>
          <w:p>
            <w:pPr>
              <w:pStyle w:val="TableParagraph"/>
              <w:spacing w:line="251" w:lineRule="exact"/>
              <w:ind w:right="8"/>
              <w:jc w:val="right"/>
              <w:rPr>
                <w:rFonts w:ascii="宋体" w:hAnsi="宋体" w:cs="宋体" w:eastAsia="宋体" w:hint="default"/>
                <w:sz w:val="20"/>
                <w:szCs w:val="20"/>
              </w:rPr>
            </w:pPr>
            <w:r>
              <w:rPr>
                <w:rFonts w:ascii="宋体"/>
                <w:w w:val="95"/>
                <w:sz w:val="20"/>
              </w:rPr>
              <w:t>25,560.35</w:t>
            </w:r>
            <w:r>
              <w:rPr>
                <w:rFonts w:ascii="宋体"/>
                <w:sz w:val="20"/>
              </w:rPr>
            </w:r>
          </w:p>
        </w:tc>
      </w:tr>
    </w:tbl>
    <w:p>
      <w:pPr>
        <w:tabs>
          <w:tab w:pos="3002" w:val="left" w:leader="none"/>
          <w:tab w:pos="5937" w:val="left" w:leader="none"/>
        </w:tabs>
        <w:spacing w:before="6"/>
        <w:ind w:left="1214" w:right="100" w:firstLine="0"/>
        <w:jc w:val="left"/>
        <w:rPr>
          <w:rFonts w:ascii="宋体" w:hAnsi="宋体" w:cs="宋体" w:eastAsia="宋体" w:hint="default"/>
          <w:sz w:val="20"/>
          <w:szCs w:val="20"/>
        </w:rPr>
      </w:pPr>
      <w:r>
        <w:rPr/>
        <w:pict>
          <v:group style="position:absolute;margin-left:227.399994pt;margin-top:-61.700752pt;width:283.7pt;height:.5pt;mso-position-horizontal-relative:page;mso-position-vertical-relative:paragraph;z-index:-606616" coordorigin="4548,-1234" coordsize="5674,10">
            <v:group style="position:absolute;left:4553;top:-1229;width:1443;height:2" coordorigin="4553,-1229" coordsize="1443,2">
              <v:shape style="position:absolute;left:4553;top:-1229;width:1443;height:2" coordorigin="4553,-1229" coordsize="1443,0" path="m4553,-1229l5995,-1229e" filled="false" stroked="true" strokeweight=".48pt" strokecolor="#000000">
                <v:path arrowok="t"/>
              </v:shape>
            </v:group>
            <v:group style="position:absolute;left:5995;top:-1229;width:10;height:2" coordorigin="5995,-1229" coordsize="10,2">
              <v:shape style="position:absolute;left:5995;top:-1229;width:10;height:2" coordorigin="5995,-1229" coordsize="10,0" path="m5995,-1229l6005,-1229e" filled="false" stroked="true" strokeweight=".48pt" strokecolor="#000000">
                <v:path arrowok="t"/>
              </v:shape>
            </v:group>
            <v:group style="position:absolute;left:6005;top:-1229;width:29;height:2" coordorigin="6005,-1229" coordsize="29,2">
              <v:shape style="position:absolute;left:6005;top:-1229;width:29;height:2" coordorigin="6005,-1229" coordsize="29,0" path="m6005,-1229l6034,-1229e" filled="false" stroked="true" strokeweight=".48pt" strokecolor="#000000">
                <v:path arrowok="t"/>
              </v:shape>
            </v:group>
            <v:group style="position:absolute;left:6034;top:-1229;width:10;height:2" coordorigin="6034,-1229" coordsize="10,2">
              <v:shape style="position:absolute;left:6034;top:-1229;width:10;height:2" coordorigin="6034,-1229" coordsize="10,0" path="m6034,-1229l6043,-1229e" filled="false" stroked="true" strokeweight=".48pt" strokecolor="#000000">
                <v:path arrowok="t"/>
              </v:shape>
            </v:group>
            <v:group style="position:absolute;left:6043;top:-1229;width:718;height:2" coordorigin="6043,-1229" coordsize="718,2">
              <v:shape style="position:absolute;left:6043;top:-1229;width:718;height:2" coordorigin="6043,-1229" coordsize="718,0" path="m6043,-1229l6761,-1229e" filled="false" stroked="true" strokeweight=".48pt" strokecolor="#000000">
                <v:path arrowok="t"/>
              </v:shape>
            </v:group>
            <v:group style="position:absolute;left:6761;top:-1229;width:10;height:2" coordorigin="6761,-1229" coordsize="10,2">
              <v:shape style="position:absolute;left:6761;top:-1229;width:10;height:2" coordorigin="6761,-1229" coordsize="10,0" path="m6761,-1229l6770,-1229e" filled="false" stroked="true" strokeweight=".48pt" strokecolor="#000000">
                <v:path arrowok="t"/>
              </v:shape>
            </v:group>
            <v:group style="position:absolute;left:6770;top:-1229;width:29;height:2" coordorigin="6770,-1229" coordsize="29,2">
              <v:shape style="position:absolute;left:6770;top:-1229;width:29;height:2" coordorigin="6770,-1229" coordsize="29,0" path="m6770,-1229l6799,-1229e" filled="false" stroked="true" strokeweight=".48pt" strokecolor="#000000">
                <v:path arrowok="t"/>
              </v:shape>
            </v:group>
            <v:group style="position:absolute;left:6799;top:-1229;width:10;height:2" coordorigin="6799,-1229" coordsize="10,2">
              <v:shape style="position:absolute;left:6799;top:-1229;width:10;height:2" coordorigin="6799,-1229" coordsize="10,0" path="m6799,-1229l6809,-1229e" filled="false" stroked="true" strokeweight=".48pt" strokecolor="#000000">
                <v:path arrowok="t"/>
              </v:shape>
            </v:group>
            <v:group style="position:absolute;left:6809;top:-1229;width:2021;height:2" coordorigin="6809,-1229" coordsize="2021,2">
              <v:shape style="position:absolute;left:6809;top:-1229;width:2021;height:2" coordorigin="6809,-1229" coordsize="2021,0" path="m6809,-1229l8830,-1229e" filled="false" stroked="true" strokeweight=".48pt" strokecolor="#000000">
                <v:path arrowok="t"/>
              </v:shape>
            </v:group>
            <v:group style="position:absolute;left:8830;top:-1229;width:10;height:2" coordorigin="8830,-1229" coordsize="10,2">
              <v:shape style="position:absolute;left:8830;top:-1229;width:10;height:2" coordorigin="8830,-1229" coordsize="10,0" path="m8830,-1229l8839,-1229e" filled="false" stroked="true" strokeweight=".48pt" strokecolor="#000000">
                <v:path arrowok="t"/>
              </v:shape>
            </v:group>
            <v:group style="position:absolute;left:8839;top:-1229;width:29;height:2" coordorigin="8839,-1229" coordsize="29,2">
              <v:shape style="position:absolute;left:8839;top:-1229;width:29;height:2" coordorigin="8839,-1229" coordsize="29,0" path="m8839,-1229l8868,-1229e" filled="false" stroked="true" strokeweight=".48pt" strokecolor="#000000">
                <v:path arrowok="t"/>
              </v:shape>
            </v:group>
            <v:group style="position:absolute;left:8868;top:-1229;width:10;height:2" coordorigin="8868,-1229" coordsize="10,2">
              <v:shape style="position:absolute;left:8868;top:-1229;width:10;height:2" coordorigin="8868,-1229" coordsize="10,0" path="m8868,-1229l8878,-1229e" filled="false" stroked="true" strokeweight=".48pt" strokecolor="#000000">
                <v:path arrowok="t"/>
              </v:shape>
            </v:group>
            <v:group style="position:absolute;left:8878;top:-1229;width:1340;height:2" coordorigin="8878,-1229" coordsize="1340,2">
              <v:shape style="position:absolute;left:8878;top:-1229;width:1340;height:2" coordorigin="8878,-1229" coordsize="1340,0" path="m8878,-1229l10217,-1229e" filled="false" stroked="true" strokeweight=".48pt" strokecolor="#000000">
                <v:path arrowok="t"/>
              </v:shape>
            </v:group>
            <w10:wrap type="none"/>
          </v:group>
        </w:pict>
      </w: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t>20,625,757.71</w:t>
      </w:r>
      <w:r>
        <w:rPr>
          <w:rFonts w:ascii="宋体" w:hAnsi="宋体" w:cs="宋体" w:eastAsia="宋体" w:hint="default"/>
          <w:spacing w:val="-41"/>
          <w:sz w:val="20"/>
          <w:szCs w:val="20"/>
        </w:rPr>
        <w:t> </w:t>
      </w:r>
      <w:r>
        <w:rPr>
          <w:rFonts w:ascii="宋体" w:hAnsi="宋体" w:cs="宋体" w:eastAsia="宋体" w:hint="default"/>
          <w:sz w:val="20"/>
          <w:szCs w:val="20"/>
        </w:rPr>
        <w:t>100.00%</w:t>
        <w:tab/>
        <w:t>3,326,285.86</w:t>
      </w:r>
      <w:r>
        <w:rPr>
          <w:rFonts w:ascii="宋体" w:hAnsi="宋体" w:cs="宋体" w:eastAsia="宋体" w:hint="default"/>
          <w:spacing w:val="-22"/>
          <w:sz w:val="20"/>
          <w:szCs w:val="20"/>
        </w:rPr>
        <w:t> </w:t>
      </w:r>
      <w:r>
        <w:rPr>
          <w:rFonts w:ascii="宋体" w:hAnsi="宋体" w:cs="宋体" w:eastAsia="宋体" w:hint="default"/>
          <w:sz w:val="20"/>
          <w:szCs w:val="20"/>
        </w:rPr>
        <w:t>17,299,471.85</w:t>
      </w:r>
    </w:p>
    <w:p>
      <w:pPr>
        <w:spacing w:line="240" w:lineRule="auto" w:before="10"/>
        <w:rPr>
          <w:rFonts w:ascii="宋体" w:hAnsi="宋体" w:cs="宋体" w:eastAsia="宋体" w:hint="default"/>
          <w:sz w:val="5"/>
          <w:szCs w:val="5"/>
        </w:rPr>
      </w:pPr>
    </w:p>
    <w:p>
      <w:pPr>
        <w:spacing w:line="43" w:lineRule="exact"/>
        <w:ind w:left="2851" w:right="0" w:firstLine="0"/>
        <w:rPr>
          <w:rFonts w:ascii="宋体" w:hAnsi="宋体" w:cs="宋体" w:eastAsia="宋体" w:hint="default"/>
          <w:sz w:val="4"/>
          <w:szCs w:val="4"/>
        </w:rPr>
      </w:pPr>
      <w:r>
        <w:rPr>
          <w:rFonts w:ascii="宋体" w:hAnsi="宋体" w:cs="宋体" w:eastAsia="宋体" w:hint="default"/>
          <w:position w:val="0"/>
          <w:sz w:val="4"/>
          <w:szCs w:val="4"/>
        </w:rPr>
        <w:pict>
          <v:group style="width:284.650pt;height:2.2pt;mso-position-horizontal-relative:char;mso-position-vertical-relative:line" coordorigin="0,0" coordsize="5693,44">
            <v:group style="position:absolute;left:7;top:36;width:1457;height:2" coordorigin="7,36" coordsize="1457,2">
              <v:shape style="position:absolute;left:7;top:36;width:1457;height:2" coordorigin="7,36" coordsize="1457,0" path="m7,36l1464,36e" filled="false" stroked="true" strokeweight=".72pt" strokecolor="#000000">
                <v:path arrowok="t"/>
              </v:shape>
            </v:group>
            <v:group style="position:absolute;left:7;top:7;width:1457;height:2" coordorigin="7,7" coordsize="1457,2">
              <v:shape style="position:absolute;left:7;top:7;width:1457;height:2" coordorigin="7,7" coordsize="1457,0" path="m7,7l1464,7e" filled="false" stroked="true" strokeweight=".72pt" strokecolor="#000000">
                <v:path arrowok="t"/>
              </v:shape>
            </v:group>
            <v:group style="position:absolute;left:1488;top:36;width:742;height:2" coordorigin="1488,36" coordsize="742,2">
              <v:shape style="position:absolute;left:1488;top:36;width:742;height:2" coordorigin="1488,36" coordsize="742,0" path="m1488,36l2230,36e" filled="false" stroked="true" strokeweight=".72pt" strokecolor="#000000">
                <v:path arrowok="t"/>
              </v:shape>
            </v:group>
            <v:group style="position:absolute;left:1488;top:7;width:742;height:2" coordorigin="1488,7" coordsize="742,2">
              <v:shape style="position:absolute;left:1488;top:7;width:742;height:2" coordorigin="1488,7" coordsize="742,0" path="m1488,7l2230,7e" filled="false" stroked="true" strokeweight=".72pt" strokecolor="#000000">
                <v:path arrowok="t"/>
              </v:shape>
            </v:group>
            <v:group style="position:absolute;left:2254;top:36;width:2045;height:2" coordorigin="2254,36" coordsize="2045,2">
              <v:shape style="position:absolute;left:2254;top:36;width:2045;height:2" coordorigin="2254,36" coordsize="2045,0" path="m2254,36l4298,36e" filled="false" stroked="true" strokeweight=".72pt" strokecolor="#000000">
                <v:path arrowok="t"/>
              </v:shape>
            </v:group>
            <v:group style="position:absolute;left:2254;top:7;width:2045;height:2" coordorigin="2254,7" coordsize="2045,2">
              <v:shape style="position:absolute;left:2254;top:7;width:2045;height:2" coordorigin="2254,7" coordsize="2045,0" path="m2254,7l4298,7e" filled="false" stroked="true" strokeweight=".72pt" strokecolor="#000000">
                <v:path arrowok="t"/>
              </v:shape>
            </v:group>
            <v:group style="position:absolute;left:4322;top:36;width:1364;height:2" coordorigin="4322,36" coordsize="1364,2">
              <v:shape style="position:absolute;left:4322;top:36;width:1364;height:2" coordorigin="4322,36" coordsize="1364,0" path="m4322,36l5686,36e" filled="false" stroked="true" strokeweight=".72pt" strokecolor="#000000">
                <v:path arrowok="t"/>
              </v:shape>
            </v:group>
            <v:group style="position:absolute;left:4322;top:7;width:1364;height:2" coordorigin="4322,7" coordsize="1364,2">
              <v:shape style="position:absolute;left:4322;top:7;width:1364;height:2" coordorigin="4322,7" coordsize="1364,0" path="m4322,7l5686,7e" filled="false" stroked="true" strokeweight=".72pt" strokecolor="#000000">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type w:val="continuous"/>
          <w:pgSz w:w="11900" w:h="16840"/>
          <w:pgMar w:top="1600" w:bottom="280" w:left="1680" w:right="1460"/>
        </w:sectPr>
      </w:pPr>
    </w:p>
    <w:p>
      <w:pPr>
        <w:pStyle w:val="BodyText"/>
        <w:spacing w:line="240" w:lineRule="auto" w:before="11"/>
        <w:ind w:left="617" w:right="2063"/>
        <w:jc w:val="left"/>
      </w:pPr>
      <w:r>
        <w:rPr/>
        <w:t>（2）按账龄列示其他应收款明细情况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tabs>
          <w:tab w:pos="6171" w:val="left" w:leader="none"/>
          <w:tab w:pos="6571" w:val="left" w:leader="none"/>
          <w:tab w:pos="6972" w:val="left" w:leader="none"/>
        </w:tabs>
        <w:spacing w:before="37"/>
        <w:ind w:left="2441" w:right="143" w:firstLine="0"/>
        <w:jc w:val="left"/>
        <w:rPr>
          <w:rFonts w:ascii="宋体" w:hAnsi="宋体" w:cs="宋体" w:eastAsia="宋体" w:hint="default"/>
          <w:sz w:val="20"/>
          <w:szCs w:val="20"/>
        </w:rPr>
      </w:pPr>
      <w:r>
        <w:rPr/>
        <w:pict>
          <v:group style="position:absolute;margin-left:129.119995pt;margin-top:19.649031pt;width:382pt;height:.5pt;mso-position-horizontal-relative:page;mso-position-vertical-relative:paragraph;z-index:-606352" coordorigin="2582,393" coordsize="7640,10">
            <v:group style="position:absolute;left:2587;top:398;width:1479;height:2" coordorigin="2587,398" coordsize="1479,2">
              <v:shape style="position:absolute;left:2587;top:398;width:1479;height:2" coordorigin="2587,398" coordsize="1479,0" path="m2587,398l4066,398e" filled="false" stroked="true" strokeweight=".48pt" strokecolor="#000000">
                <v:path arrowok="t"/>
              </v:shape>
            </v:group>
            <v:group style="position:absolute;left:4066;top:398;width:10;height:2" coordorigin="4066,398" coordsize="10,2">
              <v:shape style="position:absolute;left:4066;top:398;width:10;height:2" coordorigin="4066,398" coordsize="10,0" path="m4066,398l4075,398e" filled="false" stroked="true" strokeweight=".48pt" strokecolor="#000000">
                <v:path arrowok="t"/>
              </v:shape>
            </v:group>
            <v:group style="position:absolute;left:4075;top:398;width:20;height:2" coordorigin="4075,398" coordsize="20,2">
              <v:shape style="position:absolute;left:4075;top:398;width:20;height:2" coordorigin="4075,398" coordsize="20,0" path="m4075,398l4094,398e" filled="false" stroked="true" strokeweight=".48pt" strokecolor="#000000">
                <v:path arrowok="t"/>
              </v:shape>
            </v:group>
            <v:group style="position:absolute;left:4094;top:398;width:10;height:2" coordorigin="4094,398" coordsize="10,2">
              <v:shape style="position:absolute;left:4094;top:398;width:10;height:2" coordorigin="4094,398" coordsize="10,0" path="m4094,398l4104,398e" filled="false" stroked="true" strokeweight=".48pt" strokecolor="#000000">
                <v:path arrowok="t"/>
              </v:shape>
            </v:group>
            <v:group style="position:absolute;left:4104;top:398;width:612;height:2" coordorigin="4104,398" coordsize="612,2">
              <v:shape style="position:absolute;left:4104;top:398;width:612;height:2" coordorigin="4104,398" coordsize="612,0" path="m4104,398l4716,398e" filled="false" stroked="true" strokeweight=".48pt" strokecolor="#000000">
                <v:path arrowok="t"/>
              </v:shape>
            </v:group>
            <v:group style="position:absolute;left:4716;top:398;width:10;height:2" coordorigin="4716,398" coordsize="10,2">
              <v:shape style="position:absolute;left:4716;top:398;width:10;height:2" coordorigin="4716,398" coordsize="10,0" path="m4716,398l4726,398e" filled="false" stroked="true" strokeweight=".48pt" strokecolor="#000000">
                <v:path arrowok="t"/>
              </v:shape>
            </v:group>
            <v:group style="position:absolute;left:4726;top:398;width:20;height:2" coordorigin="4726,398" coordsize="20,2">
              <v:shape style="position:absolute;left:4726;top:398;width:20;height:2" coordorigin="4726,398" coordsize="20,0" path="m4726,398l4745,398e" filled="false" stroked="true" strokeweight=".48pt" strokecolor="#000000">
                <v:path arrowok="t"/>
              </v:shape>
            </v:group>
            <v:group style="position:absolute;left:4745;top:398;width:10;height:2" coordorigin="4745,398" coordsize="10,2">
              <v:shape style="position:absolute;left:4745;top:398;width:10;height:2" coordorigin="4745,398" coordsize="10,0" path="m4745,398l4754,398e" filled="false" stroked="true" strokeweight=".48pt" strokecolor="#000000">
                <v:path arrowok="t"/>
              </v:shape>
            </v:group>
            <v:group style="position:absolute;left:4754;top:398;width:413;height:2" coordorigin="4754,398" coordsize="413,2">
              <v:shape style="position:absolute;left:4754;top:398;width:413;height:2" coordorigin="4754,398" coordsize="413,0" path="m4754,398l5167,398e" filled="false" stroked="true" strokeweight=".48pt" strokecolor="#000000">
                <v:path arrowok="t"/>
              </v:shape>
            </v:group>
            <v:group style="position:absolute;left:5167;top:398;width:10;height:2" coordorigin="5167,398" coordsize="10,2">
              <v:shape style="position:absolute;left:5167;top:398;width:10;height:2" coordorigin="5167,398" coordsize="10,0" path="m5167,398l5177,398e" filled="false" stroked="true" strokeweight=".48pt" strokecolor="#000000">
                <v:path arrowok="t"/>
              </v:shape>
            </v:group>
            <v:group style="position:absolute;left:5177;top:398;width:17;height:2" coordorigin="5177,398" coordsize="17,2">
              <v:shape style="position:absolute;left:5177;top:398;width:17;height:2" coordorigin="5177,398" coordsize="17,0" path="m5177,398l5194,398e" filled="false" stroked="true" strokeweight=".48pt" strokecolor="#000000">
                <v:path arrowok="t"/>
              </v:shape>
            </v:group>
            <v:group style="position:absolute;left:5194;top:398;width:10;height:2" coordorigin="5194,398" coordsize="10,2">
              <v:shape style="position:absolute;left:5194;top:398;width:10;height:2" coordorigin="5194,398" coordsize="10,0" path="m5194,398l5203,398e" filled="false" stroked="true" strokeweight=".48pt" strokecolor="#000000">
                <v:path arrowok="t"/>
              </v:shape>
            </v:group>
            <v:group style="position:absolute;left:5203;top:398;width:1215;height:2" coordorigin="5203,398" coordsize="1215,2">
              <v:shape style="position:absolute;left:5203;top:398;width:1215;height:2" coordorigin="5203,398" coordsize="1215,0" path="m5203,398l6418,398e" filled="false" stroked="true" strokeweight=".48pt" strokecolor="#000000">
                <v:path arrowok="t"/>
              </v:shape>
            </v:group>
            <v:group style="position:absolute;left:6444;top:398;width:1323;height:2" coordorigin="6444,398" coordsize="1323,2">
              <v:shape style="position:absolute;left:6444;top:398;width:1323;height:2" coordorigin="6444,398" coordsize="1323,0" path="m6444,398l7766,398e" filled="false" stroked="true" strokeweight=".48pt" strokecolor="#000000">
                <v:path arrowok="t"/>
              </v:shape>
            </v:group>
            <v:group style="position:absolute;left:7766;top:398;width:10;height:2" coordorigin="7766,398" coordsize="10,2">
              <v:shape style="position:absolute;left:7766;top:398;width:10;height:2" coordorigin="7766,398" coordsize="10,0" path="m7766,398l7776,398e" filled="false" stroked="true" strokeweight=".48pt" strokecolor="#000000">
                <v:path arrowok="t"/>
              </v:shape>
            </v:group>
            <v:group style="position:absolute;left:7776;top:398;width:20;height:2" coordorigin="7776,398" coordsize="20,2">
              <v:shape style="position:absolute;left:7776;top:398;width:20;height:2" coordorigin="7776,398" coordsize="20,0" path="m7776,398l7795,398e" filled="false" stroked="true" strokeweight=".48pt" strokecolor="#000000">
                <v:path arrowok="t"/>
              </v:shape>
            </v:group>
            <v:group style="position:absolute;left:7795;top:398;width:10;height:2" coordorigin="7795,398" coordsize="10,2">
              <v:shape style="position:absolute;left:7795;top:398;width:10;height:2" coordorigin="7795,398" coordsize="10,0" path="m7795,398l7805,398e" filled="false" stroked="true" strokeweight=".48pt" strokecolor="#000000">
                <v:path arrowok="t"/>
              </v:shape>
            </v:group>
            <v:group style="position:absolute;left:7805;top:398;width:713;height:2" coordorigin="7805,398" coordsize="713,2">
              <v:shape style="position:absolute;left:7805;top:398;width:713;height:2" coordorigin="7805,398" coordsize="713,0" path="m7805,398l8518,398e" filled="false" stroked="true" strokeweight=".48pt" strokecolor="#000000">
                <v:path arrowok="t"/>
              </v:shape>
            </v:group>
            <v:group style="position:absolute;left:8518;top:398;width:10;height:2" coordorigin="8518,398" coordsize="10,2">
              <v:shape style="position:absolute;left:8518;top:398;width:10;height:2" coordorigin="8518,398" coordsize="10,0" path="m8518,398l8527,398e" filled="false" stroked="true" strokeweight=".48pt" strokecolor="#000000">
                <v:path arrowok="t"/>
              </v:shape>
            </v:group>
            <v:group style="position:absolute;left:8527;top:398;width:17;height:2" coordorigin="8527,398" coordsize="17,2">
              <v:shape style="position:absolute;left:8527;top:398;width:17;height:2" coordorigin="8527,398" coordsize="17,0" path="m8527,398l8544,398e" filled="false" stroked="true" strokeweight=".48pt" strokecolor="#000000">
                <v:path arrowok="t"/>
              </v:shape>
            </v:group>
            <v:group style="position:absolute;left:8544;top:398;width:10;height:2" coordorigin="8544,398" coordsize="10,2">
              <v:shape style="position:absolute;left:8544;top:398;width:10;height:2" coordorigin="8544,398" coordsize="10,0" path="m8544,398l8554,398e" filled="false" stroked="true" strokeweight=".48pt" strokecolor="#000000">
                <v:path arrowok="t"/>
              </v:shape>
            </v:group>
            <v:group style="position:absolute;left:8554;top:398;width:413;height:2" coordorigin="8554,398" coordsize="413,2">
              <v:shape style="position:absolute;left:8554;top:398;width:413;height:2" coordorigin="8554,398" coordsize="413,0" path="m8554,398l8966,398e" filled="false" stroked="true" strokeweight=".48pt" strokecolor="#000000">
                <v:path arrowok="t"/>
              </v:shape>
            </v:group>
            <v:group style="position:absolute;left:8966;top:398;width:10;height:2" coordorigin="8966,398" coordsize="10,2">
              <v:shape style="position:absolute;left:8966;top:398;width:10;height:2" coordorigin="8966,398" coordsize="10,0" path="m8966,398l8976,398e" filled="false" stroked="true" strokeweight=".48pt" strokecolor="#000000">
                <v:path arrowok="t"/>
              </v:shape>
            </v:group>
            <v:group style="position:absolute;left:8976;top:398;width:20;height:2" coordorigin="8976,398" coordsize="20,2">
              <v:shape style="position:absolute;left:8976;top:398;width:20;height:2" coordorigin="8976,398" coordsize="20,0" path="m8976,398l8995,398e" filled="false" stroked="true" strokeweight=".48pt" strokecolor="#000000">
                <v:path arrowok="t"/>
              </v:shape>
            </v:group>
            <v:group style="position:absolute;left:8995;top:398;width:10;height:2" coordorigin="8995,398" coordsize="10,2">
              <v:shape style="position:absolute;left:8995;top:398;width:10;height:2" coordorigin="8995,398" coordsize="10,0" path="m8995,398l9005,398e" filled="false" stroked="true" strokeweight=".48pt" strokecolor="#000000">
                <v:path arrowok="t"/>
              </v:shape>
            </v:group>
            <v:group style="position:absolute;left:9005;top:398;width:1212;height:2" coordorigin="9005,398" coordsize="1212,2">
              <v:shape style="position:absolute;left:9005;top:398;width:1212;height:2" coordorigin="9005,398" coordsize="1212,0" path="m9005,398l10217,398e" filled="false" stroked="true" strokeweight=".48pt" strokecolor="#000000">
                <v:path arrowok="t"/>
              </v:shape>
            </v:group>
            <w10:wrap type="none"/>
          </v:group>
        </w:pict>
      </w:r>
      <w:r>
        <w:rPr>
          <w:rFonts w:ascii="宋体" w:hAnsi="宋体" w:cs="宋体" w:eastAsia="宋体" w:hint="default"/>
          <w:sz w:val="20"/>
          <w:szCs w:val="20"/>
        </w:rPr>
        <w:t>年 末</w:t>
      </w:r>
      <w:r>
        <w:rPr>
          <w:rFonts w:ascii="宋体" w:hAnsi="宋体" w:cs="宋体" w:eastAsia="宋体" w:hint="default"/>
          <w:spacing w:val="-3"/>
          <w:sz w:val="20"/>
          <w:szCs w:val="20"/>
        </w:rPr>
        <w:t> </w:t>
      </w:r>
      <w:r>
        <w:rPr>
          <w:rFonts w:ascii="宋体" w:hAnsi="宋体" w:cs="宋体" w:eastAsia="宋体" w:hint="default"/>
          <w:sz w:val="20"/>
          <w:szCs w:val="20"/>
        </w:rPr>
        <w:t>数</w:t>
        <w:tab/>
      </w:r>
      <w:r>
        <w:rPr>
          <w:rFonts w:ascii="宋体" w:hAnsi="宋体" w:cs="宋体" w:eastAsia="宋体" w:hint="default"/>
          <w:w w:val="95"/>
          <w:sz w:val="20"/>
          <w:szCs w:val="20"/>
        </w:rPr>
        <w:t>年</w:t>
        <w:tab/>
        <w:t>初</w:t>
        <w:tab/>
      </w:r>
      <w:r>
        <w:rPr>
          <w:rFonts w:ascii="宋体" w:hAnsi="宋体" w:cs="宋体" w:eastAsia="宋体" w:hint="default"/>
          <w:sz w:val="20"/>
          <w:szCs w:val="20"/>
        </w:rPr>
        <w:t>数</w:t>
      </w:r>
    </w:p>
    <w:p>
      <w:pPr>
        <w:spacing w:after="0"/>
        <w:jc w:val="left"/>
        <w:rPr>
          <w:rFonts w:ascii="宋体" w:hAnsi="宋体" w:cs="宋体" w:eastAsia="宋体" w:hint="default"/>
          <w:sz w:val="20"/>
          <w:szCs w:val="20"/>
        </w:rPr>
        <w:sectPr>
          <w:pgSz w:w="11900" w:h="16840"/>
          <w:pgMar w:header="0" w:footer="1003" w:top="1480" w:bottom="1200" w:left="1660" w:right="1560"/>
        </w:sectPr>
      </w:pPr>
    </w:p>
    <w:p>
      <w:pPr>
        <w:spacing w:line="226" w:lineRule="exact" w:before="72"/>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坏账</w:t>
      </w:r>
      <w:r>
        <w:rPr>
          <w:rFonts w:ascii="宋体" w:hAnsi="宋体" w:cs="宋体" w:eastAsia="宋体" w:hint="default"/>
          <w:sz w:val="20"/>
          <w:szCs w:val="20"/>
        </w:rPr>
      </w:r>
    </w:p>
    <w:p>
      <w:pPr>
        <w:tabs>
          <w:tab w:pos="2831" w:val="left" w:leader="none"/>
        </w:tabs>
        <w:spacing w:line="229"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tab/>
      </w:r>
      <w:r>
        <w:rPr>
          <w:rFonts w:ascii="宋体" w:hAnsi="宋体" w:cs="宋体" w:eastAsia="宋体" w:hint="default"/>
          <w:w w:val="95"/>
          <w:position w:val="-6"/>
          <w:sz w:val="20"/>
          <w:szCs w:val="20"/>
        </w:rPr>
        <w:t>准备</w:t>
      </w:r>
      <w:r>
        <w:rPr>
          <w:rFonts w:ascii="宋体" w:hAnsi="宋体" w:cs="宋体" w:eastAsia="宋体" w:hint="default"/>
          <w:sz w:val="20"/>
          <w:szCs w:val="20"/>
        </w:rPr>
      </w:r>
    </w:p>
    <w:p>
      <w:pPr>
        <w:tabs>
          <w:tab w:pos="400" w:val="left" w:leader="none"/>
          <w:tab w:pos="1178" w:val="left" w:leader="none"/>
        </w:tabs>
        <w:spacing w:line="324"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金</w:t>
        <w:tab/>
        <w:t>额</w:t>
        <w:tab/>
      </w:r>
      <w:r>
        <w:rPr>
          <w:rFonts w:ascii="宋体" w:hAnsi="宋体" w:cs="宋体" w:eastAsia="宋体" w:hint="default"/>
          <w:sz w:val="20"/>
          <w:szCs w:val="20"/>
        </w:rPr>
        <w:t>比例</w:t>
      </w:r>
      <w:r>
        <w:rPr>
          <w:rFonts w:ascii="宋体" w:hAnsi="宋体" w:cs="宋体" w:eastAsia="宋体" w:hint="default"/>
          <w:spacing w:val="49"/>
          <w:sz w:val="20"/>
          <w:szCs w:val="20"/>
        </w:rPr>
        <w:t> </w:t>
      </w:r>
      <w:r>
        <w:rPr>
          <w:rFonts w:ascii="宋体" w:hAnsi="宋体" w:cs="宋体" w:eastAsia="宋体" w:hint="default"/>
          <w:position w:val="-12"/>
          <w:sz w:val="20"/>
          <w:szCs w:val="20"/>
        </w:rPr>
        <w:t>计提</w:t>
      </w:r>
      <w:r>
        <w:rPr>
          <w:rFonts w:ascii="宋体" w:hAnsi="宋体" w:cs="宋体" w:eastAsia="宋体" w:hint="default"/>
          <w:sz w:val="20"/>
          <w:szCs w:val="20"/>
        </w:rPr>
      </w:r>
    </w:p>
    <w:p>
      <w:pPr>
        <w:spacing w:line="260"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宋体" w:hAnsi="宋体" w:cs="宋体" w:eastAsia="宋体" w:hint="default"/>
          <w:sz w:val="20"/>
          <w:szCs w:val="20"/>
        </w:rPr>
      </w:r>
    </w:p>
    <w:p>
      <w:pPr>
        <w:tabs>
          <w:tab w:pos="1613" w:val="left" w:leader="none"/>
          <w:tab w:pos="2014" w:val="left" w:leader="none"/>
          <w:tab w:pos="2760" w:val="left" w:leader="none"/>
          <w:tab w:pos="3363" w:val="left" w:leader="none"/>
        </w:tabs>
        <w:spacing w:line="237" w:lineRule="auto" w:before="74"/>
        <w:ind w:left="212" w:right="0" w:firstLine="3151"/>
        <w:jc w:val="right"/>
        <w:rPr>
          <w:rFonts w:ascii="宋体" w:hAnsi="宋体" w:cs="宋体" w:eastAsia="宋体" w:hint="default"/>
          <w:sz w:val="20"/>
          <w:szCs w:val="20"/>
        </w:rPr>
      </w:pPr>
      <w:r>
        <w:rPr>
          <w:w w:val="95"/>
        </w:rPr>
        <w:br w:type="column"/>
      </w:r>
      <w:r>
        <w:rPr>
          <w:rFonts w:ascii="宋体" w:hAnsi="宋体" w:cs="宋体" w:eastAsia="宋体" w:hint="default"/>
          <w:w w:val="95"/>
          <w:sz w:val="20"/>
          <w:szCs w:val="20"/>
        </w:rPr>
        <w:t>坏账</w:t>
      </w:r>
      <w:r>
        <w:rPr>
          <w:rFonts w:ascii="宋体" w:hAnsi="宋体" w:cs="宋体" w:eastAsia="宋体" w:hint="default"/>
          <w:w w:val="99"/>
          <w:sz w:val="20"/>
          <w:szCs w:val="20"/>
        </w:rPr>
        <w:t> </w:t>
      </w:r>
      <w:r>
        <w:rPr>
          <w:rFonts w:ascii="宋体" w:hAnsi="宋体" w:cs="宋体" w:eastAsia="宋体" w:hint="default"/>
          <w:w w:val="95"/>
          <w:sz w:val="20"/>
          <w:szCs w:val="20"/>
        </w:rPr>
        <w:t>坏账准备</w:t>
        <w:tab/>
        <w:t>金</w:t>
        <w:tab/>
        <w:t>额</w:t>
        <w:tab/>
        <w:t>比例</w:t>
        <w:tab/>
      </w:r>
      <w:r>
        <w:rPr>
          <w:rFonts w:ascii="宋体" w:hAnsi="宋体" w:cs="宋体" w:eastAsia="宋体" w:hint="default"/>
          <w:w w:val="95"/>
          <w:position w:val="13"/>
          <w:sz w:val="20"/>
          <w:szCs w:val="20"/>
        </w:rPr>
        <w:t>准备</w:t>
      </w:r>
      <w:r>
        <w:rPr>
          <w:rFonts w:ascii="宋体" w:hAnsi="宋体" w:cs="宋体" w:eastAsia="宋体" w:hint="default"/>
          <w:sz w:val="20"/>
          <w:szCs w:val="20"/>
        </w:rPr>
      </w:r>
    </w:p>
    <w:p>
      <w:pPr>
        <w:spacing w:line="129"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计提</w:t>
      </w:r>
      <w:r>
        <w:rPr>
          <w:rFonts w:ascii="宋体" w:hAnsi="宋体" w:cs="宋体" w:eastAsia="宋体" w:hint="default"/>
          <w:sz w:val="20"/>
          <w:szCs w:val="20"/>
        </w:rPr>
      </w:r>
    </w:p>
    <w:p>
      <w:pPr>
        <w:spacing w:line="260"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5"/>
          <w:szCs w:val="15"/>
        </w:rPr>
      </w:pPr>
    </w:p>
    <w:p>
      <w:pPr>
        <w:spacing w:before="0"/>
        <w:ind w:left="209" w:right="0" w:firstLine="0"/>
        <w:jc w:val="left"/>
        <w:rPr>
          <w:rFonts w:ascii="宋体" w:hAnsi="宋体" w:cs="宋体" w:eastAsia="宋体" w:hint="default"/>
          <w:sz w:val="20"/>
          <w:szCs w:val="20"/>
        </w:rPr>
      </w:pPr>
      <w:r>
        <w:rPr>
          <w:rFonts w:ascii="宋体" w:hAnsi="宋体" w:cs="宋体" w:eastAsia="宋体" w:hint="default"/>
          <w:sz w:val="20"/>
          <w:szCs w:val="20"/>
        </w:rPr>
        <w:t>坏账准备</w:t>
      </w:r>
    </w:p>
    <w:p>
      <w:pPr>
        <w:spacing w:after="0"/>
        <w:jc w:val="left"/>
        <w:rPr>
          <w:rFonts w:ascii="宋体" w:hAnsi="宋体" w:cs="宋体" w:eastAsia="宋体" w:hint="default"/>
          <w:sz w:val="20"/>
          <w:szCs w:val="20"/>
        </w:rPr>
        <w:sectPr>
          <w:type w:val="continuous"/>
          <w:pgSz w:w="11900" w:h="16840"/>
          <w:pgMar w:top="1600" w:bottom="280" w:left="1660" w:right="1560"/>
          <w:cols w:num="3" w:equalWidth="0">
            <w:col w:w="3493" w:space="40"/>
            <w:col w:w="3762" w:space="40"/>
            <w:col w:w="1345"/>
          </w:cols>
        </w:sectPr>
      </w:pP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02"/>
        <w:gridCol w:w="2129"/>
        <w:gridCol w:w="478"/>
        <w:gridCol w:w="1238"/>
        <w:gridCol w:w="1375"/>
        <w:gridCol w:w="711"/>
        <w:gridCol w:w="478"/>
        <w:gridCol w:w="1222"/>
      </w:tblGrid>
      <w:tr>
        <w:trPr>
          <w:trHeight w:val="351" w:hRule="exact"/>
        </w:trPr>
        <w:tc>
          <w:tcPr>
            <w:tcW w:w="80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6"/>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年以内</w:t>
            </w: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8"/>
              <w:jc w:val="right"/>
              <w:rPr>
                <w:rFonts w:ascii="宋体" w:hAnsi="宋体" w:cs="宋体" w:eastAsia="宋体" w:hint="default"/>
                <w:sz w:val="20"/>
                <w:szCs w:val="20"/>
              </w:rPr>
            </w:pPr>
            <w:r>
              <w:rPr>
                <w:rFonts w:ascii="宋体"/>
                <w:sz w:val="20"/>
              </w:rPr>
              <w:t>97,104,367.26</w:t>
            </w:r>
            <w:r>
              <w:rPr>
                <w:rFonts w:ascii="宋体"/>
                <w:spacing w:val="-55"/>
                <w:sz w:val="20"/>
              </w:rPr>
              <w:t> </w:t>
            </w:r>
            <w:r>
              <w:rPr>
                <w:rFonts w:ascii="宋体"/>
                <w:sz w:val="20"/>
              </w:rPr>
              <w:t>87.44%</w:t>
            </w:r>
          </w:p>
        </w:tc>
        <w:tc>
          <w:tcPr>
            <w:tcW w:w="47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5"/>
              <w:jc w:val="right"/>
              <w:rPr>
                <w:rFonts w:ascii="宋体" w:hAnsi="宋体" w:cs="宋体" w:eastAsia="宋体" w:hint="default"/>
                <w:sz w:val="20"/>
                <w:szCs w:val="20"/>
              </w:rPr>
            </w:pPr>
            <w:r>
              <w:rPr>
                <w:rFonts w:ascii="宋体"/>
                <w:sz w:val="20"/>
              </w:rPr>
              <w:t>0.5%</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3"/>
              <w:jc w:val="center"/>
              <w:rPr>
                <w:rFonts w:ascii="宋体" w:hAnsi="宋体" w:cs="宋体" w:eastAsia="宋体" w:hint="default"/>
                <w:sz w:val="20"/>
                <w:szCs w:val="20"/>
              </w:rPr>
            </w:pPr>
            <w:r>
              <w:rPr>
                <w:rFonts w:ascii="宋体"/>
                <w:sz w:val="20"/>
              </w:rPr>
              <w:t>485,521.83</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3"/>
              <w:jc w:val="center"/>
              <w:rPr>
                <w:rFonts w:ascii="宋体" w:hAnsi="宋体" w:cs="宋体" w:eastAsia="宋体" w:hint="default"/>
                <w:sz w:val="20"/>
                <w:szCs w:val="20"/>
              </w:rPr>
            </w:pPr>
            <w:r>
              <w:rPr>
                <w:rFonts w:ascii="宋体"/>
                <w:sz w:val="20"/>
              </w:rPr>
              <w:t>8,316,937.40</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48" w:right="0"/>
              <w:jc w:val="left"/>
              <w:rPr>
                <w:rFonts w:ascii="宋体" w:hAnsi="宋体" w:cs="宋体" w:eastAsia="宋体" w:hint="default"/>
                <w:sz w:val="20"/>
                <w:szCs w:val="20"/>
              </w:rPr>
            </w:pPr>
            <w:r>
              <w:rPr>
                <w:rFonts w:ascii="宋体"/>
                <w:sz w:val="20"/>
              </w:rPr>
              <w:t>40.32%</w:t>
            </w:r>
          </w:p>
        </w:tc>
        <w:tc>
          <w:tcPr>
            <w:tcW w:w="47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 w:right="0"/>
              <w:jc w:val="center"/>
              <w:rPr>
                <w:rFonts w:ascii="宋体" w:hAnsi="宋体" w:cs="宋体" w:eastAsia="宋体" w:hint="default"/>
                <w:sz w:val="20"/>
                <w:szCs w:val="20"/>
              </w:rPr>
            </w:pPr>
            <w:r>
              <w:rPr>
                <w:rFonts w:ascii="宋体"/>
                <w:sz w:val="20"/>
              </w:rPr>
              <w:t>0.5%</w:t>
            </w:r>
          </w:p>
        </w:tc>
        <w:tc>
          <w:tcPr>
            <w:tcW w:w="122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
              <w:jc w:val="center"/>
              <w:rPr>
                <w:rFonts w:ascii="宋体" w:hAnsi="宋体" w:cs="宋体" w:eastAsia="宋体" w:hint="default"/>
                <w:sz w:val="20"/>
                <w:szCs w:val="20"/>
              </w:rPr>
            </w:pPr>
            <w:r>
              <w:rPr>
                <w:rFonts w:ascii="宋体"/>
                <w:sz w:val="20"/>
              </w:rPr>
              <w:t>41,584.69</w:t>
            </w:r>
          </w:p>
        </w:tc>
      </w:tr>
      <w:tr>
        <w:trPr>
          <w:trHeight w:val="346"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9"/>
              <w:jc w:val="right"/>
              <w:rPr>
                <w:rFonts w:ascii="宋体" w:hAnsi="宋体" w:cs="宋体" w:eastAsia="宋体" w:hint="default"/>
                <w:sz w:val="20"/>
                <w:szCs w:val="20"/>
              </w:rPr>
            </w:pPr>
            <w:r>
              <w:rPr>
                <w:rFonts w:ascii="宋体"/>
                <w:sz w:val="20"/>
              </w:rPr>
              <w:t>6,315,054.21</w:t>
            </w:r>
            <w:r>
              <w:rPr>
                <w:rFonts w:ascii="宋体"/>
                <w:spacing w:val="-6"/>
                <w:sz w:val="20"/>
              </w:rPr>
              <w:t> </w:t>
            </w:r>
            <w:r>
              <w:rPr>
                <w:rFonts w:ascii="宋体"/>
                <w:sz w:val="20"/>
              </w:rPr>
              <w:t>5.69%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9" w:right="0"/>
              <w:jc w:val="left"/>
              <w:rPr>
                <w:rFonts w:ascii="宋体" w:hAnsi="宋体" w:cs="宋体" w:eastAsia="宋体" w:hint="default"/>
                <w:sz w:val="20"/>
                <w:szCs w:val="20"/>
              </w:rPr>
            </w:pPr>
            <w:r>
              <w:rPr>
                <w:rFonts w:ascii="宋体"/>
                <w:sz w:val="20"/>
              </w:rPr>
              <w:t>2%</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
              <w:jc w:val="center"/>
              <w:rPr>
                <w:rFonts w:ascii="宋体" w:hAnsi="宋体" w:cs="宋体" w:eastAsia="宋体" w:hint="default"/>
                <w:sz w:val="20"/>
                <w:szCs w:val="20"/>
              </w:rPr>
            </w:pPr>
            <w:r>
              <w:rPr>
                <w:rFonts w:ascii="宋体"/>
                <w:sz w:val="20"/>
              </w:rPr>
              <w:t>126,301.09</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center"/>
              <w:rPr>
                <w:rFonts w:ascii="宋体" w:hAnsi="宋体" w:cs="宋体" w:eastAsia="宋体" w:hint="default"/>
                <w:sz w:val="20"/>
                <w:szCs w:val="20"/>
              </w:rPr>
            </w:pPr>
            <w:r>
              <w:rPr>
                <w:rFonts w:ascii="宋体"/>
                <w:sz w:val="20"/>
              </w:rPr>
              <w:t>382,799.82</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9" w:right="0"/>
              <w:jc w:val="left"/>
              <w:rPr>
                <w:rFonts w:ascii="宋体" w:hAnsi="宋体" w:cs="宋体" w:eastAsia="宋体" w:hint="default"/>
                <w:sz w:val="20"/>
                <w:szCs w:val="20"/>
              </w:rPr>
            </w:pPr>
            <w:r>
              <w:rPr>
                <w:rFonts w:ascii="宋体"/>
                <w:sz w:val="20"/>
              </w:rPr>
              <w:t>1.86%</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20"/>
                <w:szCs w:val="20"/>
              </w:rPr>
            </w:pPr>
            <w:r>
              <w:rPr>
                <w:rFonts w:ascii="宋体"/>
                <w:sz w:val="20"/>
              </w:rPr>
              <w:t>2%</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20"/>
                <w:szCs w:val="20"/>
              </w:rPr>
            </w:pPr>
            <w:r>
              <w:rPr>
                <w:rFonts w:ascii="宋体"/>
                <w:sz w:val="20"/>
              </w:rPr>
              <w:t>7,655.99</w:t>
            </w:r>
          </w:p>
        </w:tc>
      </w:tr>
      <w:tr>
        <w:trPr>
          <w:trHeight w:val="346"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center"/>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9"/>
              <w:jc w:val="right"/>
              <w:rPr>
                <w:rFonts w:ascii="宋体" w:hAnsi="宋体" w:cs="宋体" w:eastAsia="宋体" w:hint="default"/>
                <w:sz w:val="20"/>
                <w:szCs w:val="20"/>
              </w:rPr>
            </w:pPr>
            <w:r>
              <w:rPr>
                <w:rFonts w:ascii="宋体"/>
                <w:sz w:val="20"/>
              </w:rPr>
              <w:t>146,449.75</w:t>
            </w:r>
            <w:r>
              <w:rPr>
                <w:rFonts w:ascii="宋体"/>
                <w:spacing w:val="-4"/>
                <w:sz w:val="20"/>
              </w:rPr>
              <w:t> </w:t>
            </w:r>
            <w:r>
              <w:rPr>
                <w:rFonts w:ascii="宋体"/>
                <w:sz w:val="20"/>
              </w:rPr>
              <w:t>0.13%</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
              <w:jc w:val="right"/>
              <w:rPr>
                <w:rFonts w:ascii="宋体" w:hAnsi="宋体" w:cs="宋体" w:eastAsia="宋体" w:hint="default"/>
                <w:sz w:val="20"/>
                <w:szCs w:val="20"/>
              </w:rPr>
            </w:pPr>
            <w:r>
              <w:rPr>
                <w:rFonts w:ascii="宋体"/>
                <w:sz w:val="20"/>
              </w:rPr>
              <w:t>10%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
              <w:jc w:val="center"/>
              <w:rPr>
                <w:rFonts w:ascii="宋体" w:hAnsi="宋体" w:cs="宋体" w:eastAsia="宋体" w:hint="default"/>
                <w:sz w:val="20"/>
                <w:szCs w:val="20"/>
              </w:rPr>
            </w:pPr>
            <w:r>
              <w:rPr>
                <w:rFonts w:ascii="宋体"/>
                <w:sz w:val="20"/>
              </w:rPr>
              <w:t>14,644.98</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
              <w:jc w:val="center"/>
              <w:rPr>
                <w:rFonts w:ascii="宋体" w:hAnsi="宋体" w:cs="宋体" w:eastAsia="宋体" w:hint="default"/>
                <w:sz w:val="20"/>
                <w:szCs w:val="20"/>
              </w:rPr>
            </w:pPr>
            <w:r>
              <w:rPr>
                <w:rFonts w:ascii="宋体"/>
                <w:sz w:val="20"/>
              </w:rPr>
              <w:t>1,503,804.86</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9" w:right="0"/>
              <w:jc w:val="left"/>
              <w:rPr>
                <w:rFonts w:ascii="宋体" w:hAnsi="宋体" w:cs="宋体" w:eastAsia="宋体" w:hint="default"/>
                <w:sz w:val="20"/>
                <w:szCs w:val="20"/>
              </w:rPr>
            </w:pPr>
            <w:r>
              <w:rPr>
                <w:rFonts w:ascii="宋体"/>
                <w:sz w:val="20"/>
              </w:rPr>
              <w:t>7.29%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20"/>
                <w:szCs w:val="20"/>
              </w:rPr>
            </w:pPr>
            <w:r>
              <w:rPr>
                <w:rFonts w:ascii="宋体"/>
                <w:sz w:val="20"/>
              </w:rPr>
              <w:t>10%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20"/>
                <w:szCs w:val="20"/>
              </w:rPr>
            </w:pPr>
            <w:r>
              <w:rPr>
                <w:rFonts w:ascii="宋体"/>
                <w:sz w:val="20"/>
              </w:rPr>
              <w:t>150,380.49</w:t>
            </w:r>
          </w:p>
        </w:tc>
      </w:tr>
      <w:tr>
        <w:trPr>
          <w:trHeight w:val="34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9"/>
              <w:jc w:val="right"/>
              <w:rPr>
                <w:rFonts w:ascii="宋体" w:hAnsi="宋体" w:cs="宋体" w:eastAsia="宋体" w:hint="default"/>
                <w:sz w:val="20"/>
                <w:szCs w:val="20"/>
              </w:rPr>
            </w:pPr>
            <w:r>
              <w:rPr>
                <w:rFonts w:ascii="宋体"/>
                <w:sz w:val="20"/>
              </w:rPr>
              <w:t>885,069.85</w:t>
            </w:r>
            <w:r>
              <w:rPr>
                <w:rFonts w:ascii="宋体"/>
                <w:spacing w:val="-4"/>
                <w:sz w:val="20"/>
              </w:rPr>
              <w:t> </w:t>
            </w:r>
            <w:r>
              <w:rPr>
                <w:rFonts w:ascii="宋体"/>
                <w:sz w:val="20"/>
              </w:rPr>
              <w:t>0.80%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
              <w:jc w:val="right"/>
              <w:rPr>
                <w:rFonts w:ascii="宋体" w:hAnsi="宋体" w:cs="宋体" w:eastAsia="宋体" w:hint="default"/>
                <w:sz w:val="20"/>
                <w:szCs w:val="20"/>
              </w:rPr>
            </w:pPr>
            <w:r>
              <w:rPr>
                <w:rFonts w:ascii="宋体"/>
                <w:sz w:val="20"/>
              </w:rPr>
              <w:t>30%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
              <w:jc w:val="center"/>
              <w:rPr>
                <w:rFonts w:ascii="宋体" w:hAnsi="宋体" w:cs="宋体" w:eastAsia="宋体" w:hint="default"/>
                <w:sz w:val="20"/>
                <w:szCs w:val="20"/>
              </w:rPr>
            </w:pPr>
            <w:r>
              <w:rPr>
                <w:rFonts w:ascii="宋体"/>
                <w:sz w:val="20"/>
              </w:rPr>
              <w:t>265,520.95</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2"/>
              <w:jc w:val="center"/>
              <w:rPr>
                <w:rFonts w:ascii="宋体" w:hAnsi="宋体" w:cs="宋体" w:eastAsia="宋体" w:hint="default"/>
                <w:sz w:val="20"/>
                <w:szCs w:val="20"/>
              </w:rPr>
            </w:pPr>
            <w:r>
              <w:rPr>
                <w:rFonts w:ascii="宋体"/>
                <w:sz w:val="20"/>
              </w:rPr>
              <w:t>10,422,215.63</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8" w:right="0"/>
              <w:jc w:val="left"/>
              <w:rPr>
                <w:rFonts w:ascii="宋体" w:hAnsi="宋体" w:cs="宋体" w:eastAsia="宋体" w:hint="default"/>
                <w:sz w:val="20"/>
                <w:szCs w:val="20"/>
              </w:rPr>
            </w:pPr>
            <w:r>
              <w:rPr>
                <w:rFonts w:ascii="宋体"/>
                <w:sz w:val="20"/>
              </w:rPr>
              <w:t>50.53%</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20"/>
                <w:szCs w:val="20"/>
              </w:rPr>
            </w:pPr>
            <w:r>
              <w:rPr>
                <w:rFonts w:ascii="宋体"/>
                <w:sz w:val="20"/>
              </w:rPr>
              <w:t>30%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20"/>
                <w:szCs w:val="20"/>
              </w:rPr>
            </w:pPr>
            <w:r>
              <w:rPr>
                <w:rFonts w:ascii="宋体"/>
                <w:sz w:val="20"/>
              </w:rPr>
              <w:t>3,126,664.69</w:t>
            </w:r>
          </w:p>
        </w:tc>
      </w:tr>
      <w:tr>
        <w:trPr>
          <w:trHeight w:val="34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
              <w:jc w:val="center"/>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9"/>
              <w:jc w:val="right"/>
              <w:rPr>
                <w:rFonts w:ascii="宋体" w:hAnsi="宋体" w:cs="宋体" w:eastAsia="宋体" w:hint="default"/>
                <w:sz w:val="20"/>
                <w:szCs w:val="20"/>
              </w:rPr>
            </w:pPr>
            <w:r>
              <w:rPr>
                <w:rFonts w:ascii="宋体"/>
                <w:sz w:val="20"/>
              </w:rPr>
              <w:t>6,600,000.00</w:t>
            </w:r>
            <w:r>
              <w:rPr>
                <w:rFonts w:ascii="宋体"/>
                <w:spacing w:val="-6"/>
                <w:sz w:val="20"/>
              </w:rPr>
              <w:t> </w:t>
            </w:r>
            <w:r>
              <w:rPr>
                <w:rFonts w:ascii="宋体"/>
                <w:sz w:val="20"/>
              </w:rPr>
              <w:t>5.94%</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5"/>
              <w:jc w:val="right"/>
              <w:rPr>
                <w:rFonts w:ascii="宋体" w:hAnsi="宋体" w:cs="宋体" w:eastAsia="宋体" w:hint="default"/>
                <w:sz w:val="20"/>
                <w:szCs w:val="20"/>
              </w:rPr>
            </w:pPr>
            <w:r>
              <w:rPr>
                <w:rFonts w:ascii="宋体"/>
                <w:sz w:val="20"/>
              </w:rPr>
              <w:t>50%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
              <w:jc w:val="center"/>
              <w:rPr>
                <w:rFonts w:ascii="宋体" w:hAnsi="宋体" w:cs="宋体" w:eastAsia="宋体" w:hint="default"/>
                <w:sz w:val="20"/>
                <w:szCs w:val="20"/>
              </w:rPr>
            </w:pPr>
            <w:r>
              <w:rPr>
                <w:rFonts w:ascii="宋体"/>
                <w:sz w:val="20"/>
              </w:rPr>
              <w:t>6,600,000.00</w:t>
            </w:r>
          </w:p>
        </w:tc>
        <w:tc>
          <w:tcPr>
            <w:tcW w:w="1375"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center"/>
              <w:rPr>
                <w:rFonts w:ascii="宋体" w:hAnsi="宋体" w:cs="宋体" w:eastAsia="宋体" w:hint="default"/>
                <w:sz w:val="20"/>
                <w:szCs w:val="20"/>
              </w:rPr>
            </w:pPr>
            <w:r>
              <w:rPr>
                <w:rFonts w:ascii="宋体"/>
                <w:sz w:val="20"/>
              </w:rPr>
              <w:t>50%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w w:val="99"/>
                <w:sz w:val="20"/>
              </w:rPr>
              <w:t>-</w:t>
            </w:r>
            <w:r>
              <w:rPr>
                <w:rFonts w:ascii="宋体"/>
                <w:sz w:val="20"/>
              </w:rPr>
            </w:r>
          </w:p>
        </w:tc>
      </w:tr>
      <w:tr>
        <w:trPr>
          <w:trHeight w:val="35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2129" w:type="dxa"/>
            <w:tcBorders>
              <w:top w:val="nil" w:sz="6" w:space="0" w:color="auto"/>
              <w:left w:val="nil" w:sz="6" w:space="0" w:color="auto"/>
              <w:bottom w:val="single" w:sz="4" w:space="0" w:color="000000"/>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
              <w:jc w:val="right"/>
              <w:rPr>
                <w:rFonts w:ascii="宋体" w:hAnsi="宋体" w:cs="宋体" w:eastAsia="宋体" w:hint="default"/>
                <w:sz w:val="20"/>
                <w:szCs w:val="20"/>
              </w:rPr>
            </w:pPr>
            <w:r>
              <w:rPr>
                <w:rFonts w:ascii="宋体"/>
                <w:sz w:val="20"/>
              </w:rPr>
              <w:t>100%</w:t>
            </w:r>
          </w:p>
        </w:tc>
        <w:tc>
          <w:tcPr>
            <w:tcW w:w="1238" w:type="dxa"/>
            <w:tcBorders>
              <w:top w:val="nil" w:sz="6" w:space="0" w:color="auto"/>
              <w:left w:val="nil" w:sz="6" w:space="0" w:color="auto"/>
              <w:bottom w:val="single" w:sz="4" w:space="0" w:color="000000"/>
              <w:right w:val="nil" w:sz="6" w:space="0" w:color="auto"/>
            </w:tcBorders>
          </w:tcPr>
          <w:p>
            <w:pPr/>
          </w:p>
        </w:tc>
        <w:tc>
          <w:tcPr>
            <w:tcW w:w="1375" w:type="dxa"/>
            <w:tcBorders>
              <w:top w:val="nil" w:sz="6" w:space="0" w:color="auto"/>
              <w:left w:val="nil" w:sz="6" w:space="0" w:color="auto"/>
              <w:bottom w:val="single" w:sz="4" w:space="0" w:color="000000"/>
              <w:right w:val="nil" w:sz="6" w:space="0" w:color="auto"/>
            </w:tcBorders>
          </w:tcPr>
          <w:p>
            <w:pPr/>
          </w:p>
        </w:tc>
        <w:tc>
          <w:tcPr>
            <w:tcW w:w="711" w:type="dxa"/>
            <w:tcBorders>
              <w:top w:val="nil" w:sz="6" w:space="0" w:color="auto"/>
              <w:left w:val="nil" w:sz="6" w:space="0" w:color="auto"/>
              <w:bottom w:val="single" w:sz="4" w:space="0" w:color="000000"/>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20"/>
                <w:szCs w:val="20"/>
              </w:rPr>
            </w:pPr>
            <w:r>
              <w:rPr>
                <w:rFonts w:ascii="宋体"/>
                <w:sz w:val="20"/>
              </w:rPr>
              <w:t>100%</w:t>
            </w: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20"/>
                <w:szCs w:val="20"/>
              </w:rPr>
            </w:pPr>
            <w:r>
              <w:rPr>
                <w:rFonts w:ascii="宋体"/>
                <w:w w:val="99"/>
                <w:sz w:val="20"/>
              </w:rPr>
              <w:t>-</w:t>
            </w:r>
            <w:r>
              <w:rPr>
                <w:rFonts w:ascii="宋体"/>
                <w:sz w:val="20"/>
              </w:rPr>
            </w:r>
          </w:p>
        </w:tc>
      </w:tr>
    </w:tbl>
    <w:p>
      <w:pPr>
        <w:tabs>
          <w:tab w:pos="994" w:val="left" w:leader="none"/>
          <w:tab w:pos="3545" w:val="left" w:leader="none"/>
          <w:tab w:pos="7344" w:val="left" w:leader="none"/>
        </w:tabs>
        <w:spacing w:before="6"/>
        <w:ind w:left="262" w:right="0"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t>111,050,941.07</w:t>
      </w:r>
      <w:r>
        <w:rPr>
          <w:rFonts w:ascii="宋体" w:hAnsi="宋体" w:cs="宋体" w:eastAsia="宋体" w:hint="default"/>
          <w:spacing w:val="42"/>
          <w:sz w:val="20"/>
          <w:szCs w:val="20"/>
        </w:rPr>
        <w:t> </w:t>
      </w:r>
      <w:r>
        <w:rPr>
          <w:rFonts w:ascii="宋体" w:hAnsi="宋体" w:cs="宋体" w:eastAsia="宋体" w:hint="default"/>
          <w:sz w:val="20"/>
          <w:szCs w:val="20"/>
        </w:rPr>
        <w:t>100%</w:t>
        <w:tab/>
        <w:t>7,491,988.85</w:t>
      </w:r>
      <w:r>
        <w:rPr>
          <w:rFonts w:ascii="宋体" w:hAnsi="宋体" w:cs="宋体" w:eastAsia="宋体" w:hint="default"/>
          <w:spacing w:val="-55"/>
          <w:sz w:val="20"/>
          <w:szCs w:val="20"/>
        </w:rPr>
        <w:t> </w:t>
      </w:r>
      <w:r>
        <w:rPr>
          <w:rFonts w:ascii="宋体" w:hAnsi="宋体" w:cs="宋体" w:eastAsia="宋体" w:hint="default"/>
          <w:sz w:val="20"/>
          <w:szCs w:val="20"/>
        </w:rPr>
        <w:t>20,625,757.71</w:t>
      </w:r>
      <w:r>
        <w:rPr>
          <w:rFonts w:ascii="宋体" w:hAnsi="宋体" w:cs="宋体" w:eastAsia="宋体" w:hint="default"/>
          <w:spacing w:val="-58"/>
          <w:sz w:val="20"/>
          <w:szCs w:val="20"/>
        </w:rPr>
        <w:t> </w:t>
      </w:r>
      <w:r>
        <w:rPr>
          <w:rFonts w:ascii="宋体" w:hAnsi="宋体" w:cs="宋体" w:eastAsia="宋体" w:hint="default"/>
          <w:sz w:val="20"/>
          <w:szCs w:val="20"/>
        </w:rPr>
        <w:t>100.00%</w:t>
        <w:tab/>
        <w:t>3,326,285.86</w:t>
      </w:r>
    </w:p>
    <w:p>
      <w:pPr>
        <w:spacing w:line="240" w:lineRule="auto" w:before="10"/>
        <w:rPr>
          <w:rFonts w:ascii="宋体" w:hAnsi="宋体" w:cs="宋体" w:eastAsia="宋体" w:hint="default"/>
          <w:sz w:val="5"/>
          <w:szCs w:val="5"/>
        </w:rPr>
      </w:pPr>
    </w:p>
    <w:p>
      <w:pPr>
        <w:tabs>
          <w:tab w:pos="3512" w:val="left" w:leader="none"/>
          <w:tab w:pos="7313" w:val="left" w:leader="none"/>
        </w:tabs>
        <w:spacing w:line="43" w:lineRule="exact"/>
        <w:ind w:left="905" w:right="0" w:firstLine="0"/>
        <w:rPr>
          <w:rFonts w:ascii="宋体" w:hAnsi="宋体" w:cs="宋体" w:eastAsia="宋体" w:hint="default"/>
          <w:sz w:val="4"/>
          <w:szCs w:val="4"/>
        </w:rPr>
      </w:pPr>
      <w:r>
        <w:rPr>
          <w:rFonts w:ascii="宋体"/>
          <w:position w:val="0"/>
          <w:sz w:val="4"/>
        </w:rPr>
        <w:pict>
          <v:group style="width:107.9pt;height:2.2pt;mso-position-horizontal-relative:char;mso-position-vertical-relative:line" coordorigin="0,0" coordsize="2158,44">
            <v:group style="position:absolute;left:7;top:36;width:1493;height:2" coordorigin="7,36" coordsize="1493,2">
              <v:shape style="position:absolute;left:7;top:36;width:1493;height:2" coordorigin="7,36" coordsize="1493,0" path="m7,36l1500,36e" filled="false" stroked="true" strokeweight=".72pt" strokecolor="#000000">
                <v:path arrowok="t"/>
              </v:shape>
            </v:group>
            <v:group style="position:absolute;left:7;top:7;width:1493;height:2" coordorigin="7,7" coordsize="1493,2">
              <v:shape style="position:absolute;left:7;top:7;width:1493;height:2" coordorigin="7,7" coordsize="1493,0" path="m7,7l1500,7e" filled="false" stroked="true" strokeweight=".72pt" strokecolor="#000000">
                <v:path arrowok="t"/>
              </v:shape>
            </v:group>
            <v:group style="position:absolute;left:1514;top:36;width:636;height:2" coordorigin="1514,36" coordsize="636,2">
              <v:shape style="position:absolute;left:1514;top:36;width:636;height:2" coordorigin="1514,36" coordsize="636,0" path="m1514,36l2150,36e" filled="false" stroked="true" strokeweight=".72pt" strokecolor="#000000">
                <v:path arrowok="t"/>
              </v:shape>
            </v:group>
            <v:group style="position:absolute;left:1514;top:7;width:636;height:2" coordorigin="1514,7" coordsize="636,2">
              <v:shape style="position:absolute;left:1514;top:7;width:636;height:2" coordorigin="1514,7" coordsize="636,0" path="m1514,7l2150,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67.65pt;height:2.2pt;mso-position-horizontal-relative:char;mso-position-vertical-relative:line" coordorigin="0,0" coordsize="3353,44">
            <v:group style="position:absolute;left:7;top:36;width:1239;height:2" coordorigin="7,36" coordsize="1239,2">
              <v:shape style="position:absolute;left:7;top:36;width:1239;height:2" coordorigin="7,36" coordsize="1239,0" path="m7,36l1246,36e" filled="false" stroked="true" strokeweight=".72pt" strokecolor="#000000">
                <v:path arrowok="t"/>
              </v:shape>
            </v:group>
            <v:group style="position:absolute;left:7;top:7;width:1239;height:2" coordorigin="7,7" coordsize="1239,2">
              <v:shape style="position:absolute;left:7;top:7;width:1239;height:2" coordorigin="7,7" coordsize="1239,0" path="m7,7l1246,7e" filled="false" stroked="true" strokeweight=".72pt" strokecolor="#000000">
                <v:path arrowok="t"/>
              </v:shape>
            </v:group>
            <v:group style="position:absolute;left:1258;top:36;width:1337;height:2" coordorigin="1258,36" coordsize="1337,2">
              <v:shape style="position:absolute;left:1258;top:36;width:1337;height:2" coordorigin="1258,36" coordsize="1337,0" path="m1258,36l2594,36e" filled="false" stroked="true" strokeweight=".72pt" strokecolor="#000000">
                <v:path arrowok="t"/>
              </v:shape>
            </v:group>
            <v:group style="position:absolute;left:1258;top:7;width:1337;height:2" coordorigin="1258,7" coordsize="1337,2">
              <v:shape style="position:absolute;left:1258;top:7;width:1337;height:2" coordorigin="1258,7" coordsize="1337,0" path="m1258,7l2594,7e" filled="false" stroked="true" strokeweight=".72pt" strokecolor="#000000">
                <v:path arrowok="t"/>
              </v:shape>
            </v:group>
            <v:group style="position:absolute;left:2609;top:36;width:737;height:2" coordorigin="2609,36" coordsize="737,2">
              <v:shape style="position:absolute;left:2609;top:36;width:737;height:2" coordorigin="2609,36" coordsize="737,0" path="m2609,36l3346,36e" filled="false" stroked="true" strokeweight=".72pt" strokecolor="#000000">
                <v:path arrowok="t"/>
              </v:shape>
            </v:group>
            <v:group style="position:absolute;left:2609;top:7;width:737;height:2" coordorigin="2609,7" coordsize="737,2">
              <v:shape style="position:absolute;left:2609;top:7;width:737;height:2" coordorigin="2609,7" coordsize="737,0" path="m2609,7l334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2.55pt;height:2.2pt;mso-position-horizontal-relative:char;mso-position-vertical-relative:line" coordorigin="0,0" coordsize="1251,44">
            <v:group style="position:absolute;left:7;top:36;width:1236;height:2" coordorigin="7,36" coordsize="1236,2">
              <v:shape style="position:absolute;left:7;top:36;width:1236;height:2" coordorigin="7,36" coordsize="1236,0" path="m7,36l1243,36e" filled="false" stroked="true" strokeweight=".72pt" strokecolor="#000000">
                <v:path arrowok="t"/>
              </v:shape>
            </v:group>
            <v:group style="position:absolute;left:7;top:7;width:1236;height:2" coordorigin="7,7" coordsize="1236,2">
              <v:shape style="position:absolute;left:7;top:7;width:1236;height:2" coordorigin="7,7" coordsize="1236,0" path="m7,7l1243,7e" filled="false" stroked="true" strokeweight=".72pt" strokecolor="#000000">
                <v:path arrowok="t"/>
              </v:shape>
            </v:group>
          </v:group>
        </w:pict>
      </w:r>
      <w:r>
        <w:rPr>
          <w:rFonts w:ascii="宋体"/>
          <w:position w:val="0"/>
          <w:sz w:val="4"/>
        </w:rPr>
      </w:r>
    </w:p>
    <w:p>
      <w:pPr>
        <w:pStyle w:val="BodyText"/>
        <w:spacing w:line="336" w:lineRule="auto" w:before="72"/>
        <w:ind w:left="137" w:right="123" w:firstLine="480"/>
        <w:jc w:val="left"/>
      </w:pPr>
      <w:r>
        <w:rPr/>
        <w:t>注：本年度对贵州达众磨料磨具有限责任公司全额计提了坏帐准备，详见附</w:t>
      </w:r>
      <w:r>
        <w:rPr>
          <w:w w:val="99"/>
        </w:rPr>
        <w:t> </w:t>
      </w:r>
      <w:r>
        <w:rPr>
          <w:spacing w:val="-27"/>
          <w:w w:val="99"/>
        </w:rPr>
        <w:t>注八、2、（7）。</w:t>
      </w:r>
      <w:r>
        <w:rPr>
          <w:spacing w:val="-27"/>
        </w:rPr>
      </w:r>
    </w:p>
    <w:p>
      <w:pPr>
        <w:pStyle w:val="BodyText"/>
        <w:spacing w:line="240" w:lineRule="auto" w:before="29"/>
        <w:ind w:left="617" w:right="2063"/>
        <w:jc w:val="left"/>
      </w:pPr>
      <w:r>
        <w:rPr/>
        <w:t>（3）其他应收款期末欠款前五名明细情况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tabs>
          <w:tab w:pos="4356" w:val="left" w:leader="none"/>
          <w:tab w:pos="5753" w:val="left" w:leader="none"/>
          <w:tab w:pos="7740" w:val="left" w:leader="none"/>
        </w:tabs>
        <w:spacing w:line="158" w:lineRule="auto" w:before="0"/>
        <w:ind w:left="5854" w:right="538" w:hanging="4500"/>
        <w:jc w:val="left"/>
        <w:rPr>
          <w:rFonts w:ascii="宋体" w:hAnsi="宋体" w:cs="宋体" w:eastAsia="宋体" w:hint="default"/>
          <w:sz w:val="20"/>
          <w:szCs w:val="20"/>
        </w:rPr>
      </w:pPr>
      <w:r>
        <w:rPr>
          <w:rFonts w:ascii="宋体" w:hAnsi="宋体" w:cs="宋体" w:eastAsia="宋体" w:hint="default"/>
          <w:w w:val="95"/>
          <w:sz w:val="20"/>
          <w:szCs w:val="20"/>
        </w:rPr>
        <w:t>债务人名称</w:t>
        <w:tab/>
        <w:t>金额</w:t>
        <w:tab/>
      </w:r>
      <w:r>
        <w:rPr>
          <w:rFonts w:ascii="宋体" w:hAnsi="宋体" w:cs="宋体" w:eastAsia="宋体" w:hint="default"/>
          <w:w w:val="95"/>
          <w:position w:val="13"/>
          <w:sz w:val="20"/>
          <w:szCs w:val="20"/>
        </w:rPr>
        <w:t>占其他应收款</w:t>
        <w:tab/>
      </w:r>
      <w:r>
        <w:rPr>
          <w:rFonts w:ascii="宋体" w:hAnsi="宋体" w:cs="宋体" w:eastAsia="宋体" w:hint="default"/>
          <w:sz w:val="20"/>
          <w:szCs w:val="20"/>
        </w:rPr>
        <w:t>账龄</w:t>
      </w:r>
      <w:r>
        <w:rPr>
          <w:rFonts w:ascii="宋体" w:hAnsi="宋体" w:cs="宋体" w:eastAsia="宋体" w:hint="default"/>
          <w:w w:val="99"/>
          <w:sz w:val="20"/>
          <w:szCs w:val="20"/>
        </w:rPr>
        <w:t> </w:t>
      </w:r>
      <w:r>
        <w:rPr>
          <w:rFonts w:ascii="宋体" w:hAnsi="宋体" w:cs="宋体" w:eastAsia="宋体" w:hint="default"/>
          <w:sz w:val="20"/>
          <w:szCs w:val="20"/>
        </w:rPr>
        <w:t>总额的比例</w:t>
      </w:r>
    </w:p>
    <w:p>
      <w:pPr>
        <w:spacing w:line="240" w:lineRule="auto" w:before="2"/>
        <w:rPr>
          <w:rFonts w:ascii="宋体" w:hAnsi="宋体" w:cs="宋体" w:eastAsia="宋体" w:hint="default"/>
          <w:sz w:val="3"/>
          <w:szCs w:val="3"/>
        </w:rPr>
      </w:pPr>
    </w:p>
    <w:p>
      <w:pPr>
        <w:spacing w:line="20" w:lineRule="exact"/>
        <w:ind w:left="118" w:right="0" w:firstLine="0"/>
        <w:rPr>
          <w:rFonts w:ascii="宋体" w:hAnsi="宋体" w:cs="宋体" w:eastAsia="宋体" w:hint="default"/>
          <w:sz w:val="2"/>
          <w:szCs w:val="2"/>
        </w:rPr>
      </w:pPr>
      <w:r>
        <w:rPr>
          <w:rFonts w:ascii="宋体"/>
          <w:sz w:val="2"/>
        </w:rPr>
        <w:pict>
          <v:group style="width:173.65pt;height:.75pt;mso-position-horizontal-relative:char;mso-position-vertical-relative:line" coordorigin="0,0" coordsize="3473,15">
            <v:group style="position:absolute;left:7;top:7;width:3459;height:2" coordorigin="7,7" coordsize="3459,2">
              <v:shape style="position:absolute;left:7;top:7;width:3459;height:2" coordorigin="7,7" coordsize="3459,0" path="m7,7l3466,7e" filled="false" stroked="true" strokeweight=".72pt" strokecolor="#000000">
                <v:path arrowok="t"/>
              </v:shape>
            </v:group>
          </v:group>
        </w:pict>
      </w:r>
      <w:r>
        <w:rPr>
          <w:rFonts w:ascii="宋体"/>
          <w:sz w:val="2"/>
        </w:rPr>
      </w:r>
      <w:r>
        <w:rPr>
          <w:rFonts w:ascii="Times New Roman"/>
          <w:spacing w:val="126"/>
          <w:sz w:val="2"/>
        </w:rPr>
        <w:t> </w:t>
      </w:r>
      <w:r>
        <w:rPr>
          <w:rFonts w:ascii="宋体"/>
          <w:spacing w:val="126"/>
          <w:sz w:val="2"/>
        </w:rPr>
        <w:pict>
          <v:group style="width:83.3pt;height:.75pt;mso-position-horizontal-relative:char;mso-position-vertical-relative:line" coordorigin="0,0" coordsize="1666,15">
            <v:group style="position:absolute;left:7;top:7;width:1652;height:2" coordorigin="7,7" coordsize="1652,2">
              <v:shape style="position:absolute;left:7;top:7;width:1652;height:2" coordorigin="7,7" coordsize="1652,0" path="m7,7l1658,7e" filled="false" stroked="true" strokeweight=".72pt" strokecolor="#000000">
                <v:path arrowok="t"/>
              </v:shape>
            </v:group>
          </v:group>
        </w:pict>
      </w:r>
      <w:r>
        <w:rPr>
          <w:rFonts w:ascii="宋体"/>
          <w:spacing w:val="126"/>
          <w:sz w:val="2"/>
        </w:rPr>
      </w:r>
      <w:r>
        <w:rPr>
          <w:rFonts w:ascii="Times New Roman"/>
          <w:spacing w:val="124"/>
          <w:sz w:val="2"/>
        </w:rPr>
        <w:t> </w:t>
      </w:r>
      <w:r>
        <w:rPr>
          <w:rFonts w:ascii="宋体"/>
          <w:spacing w:val="124"/>
          <w:sz w:val="2"/>
        </w:rPr>
        <w:pict>
          <v:group style="width:152.050pt;height:.75pt;mso-position-horizontal-relative:char;mso-position-vertical-relative:line" coordorigin="0,0" coordsize="3041,15">
            <v:group style="position:absolute;left:7;top:7;width:1652;height:2" coordorigin="7,7" coordsize="1652,2">
              <v:shape style="position:absolute;left:7;top:7;width:1652;height:2" coordorigin="7,7" coordsize="1652,0" path="m7,7l1658,7e" filled="false" stroked="true" strokeweight=".72pt" strokecolor="#000000">
                <v:path arrowok="t"/>
              </v:shape>
            </v:group>
            <v:group style="position:absolute;left:1658;top:7;width:15;height:2" coordorigin="1658,7" coordsize="15,2">
              <v:shape style="position:absolute;left:1658;top:7;width:15;height:2" coordorigin="1658,7" coordsize="15,0" path="m1658,7l1673,7e" filled="false" stroked="true" strokeweight=".72pt" strokecolor="#000000">
                <v:path arrowok="t"/>
              </v:shape>
            </v:group>
            <v:group style="position:absolute;left:1673;top:7;width:135;height:2" coordorigin="1673,7" coordsize="135,2">
              <v:shape style="position:absolute;left:1673;top:7;width:135;height:2" coordorigin="1673,7" coordsize="135,0" path="m1673,7l1807,7e" filled="false" stroked="true" strokeweight=".72pt" strokecolor="#000000">
                <v:path arrowok="t"/>
              </v:shape>
            </v:group>
            <v:group style="position:absolute;left:1807;top:7;width:15;height:2" coordorigin="1807,7" coordsize="15,2">
              <v:shape style="position:absolute;left:1807;top:7;width:15;height:2" coordorigin="1807,7" coordsize="15,0" path="m1807,7l1822,7e" filled="false" stroked="true" strokeweight=".72pt" strokecolor="#000000">
                <v:path arrowok="t"/>
              </v:shape>
            </v:group>
            <v:group style="position:absolute;left:1822;top:7;width:1212;height:2" coordorigin="1822,7" coordsize="1212,2">
              <v:shape style="position:absolute;left:1822;top:7;width:1212;height:2" coordorigin="1822,7" coordsize="1212,0" path="m1822,7l3034,7e" filled="false" stroked="true" strokeweight=".72pt" strokecolor="#000000">
                <v:path arrowok="t"/>
              </v:shape>
            </v:group>
          </v:group>
        </w:pict>
      </w:r>
      <w:r>
        <w:rPr>
          <w:rFonts w:ascii="宋体"/>
          <w:spacing w:val="124"/>
          <w:sz w:val="2"/>
        </w:rPr>
      </w:r>
    </w:p>
    <w:p>
      <w:pPr>
        <w:spacing w:line="475" w:lineRule="auto" w:before="92"/>
        <w:ind w:left="238" w:right="3906" w:firstLine="0"/>
        <w:jc w:val="left"/>
        <w:rPr>
          <w:rFonts w:ascii="宋体" w:hAnsi="宋体" w:cs="宋体" w:eastAsia="宋体" w:hint="default"/>
          <w:sz w:val="20"/>
          <w:szCs w:val="20"/>
        </w:rPr>
      </w:pPr>
      <w:r>
        <w:rPr/>
        <w:pict>
          <v:shape style="position:absolute;margin-left:269.639984pt;margin-top:14.200309pt;width:242.35pt;height:158.2pt;mso-position-horizontal-relative:page;mso-position-vertical-relative:paragraph;z-index:11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1"/>
                    <w:gridCol w:w="139"/>
                    <w:gridCol w:w="1658"/>
                    <w:gridCol w:w="1398"/>
                  </w:tblGrid>
                  <w:tr>
                    <w:trPr>
                      <w:trHeight w:val="36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w w:val="95"/>
                            <w:sz w:val="20"/>
                          </w:rPr>
                          <w:t>80,216,423.40</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w w:val="95"/>
                            <w:sz w:val="20"/>
                          </w:rPr>
                          <w:t>72.23%</w:t>
                        </w:r>
                        <w:r>
                          <w:rPr>
                            <w:rFonts w:ascii="宋体"/>
                            <w:sz w:val="20"/>
                          </w:rPr>
                        </w:r>
                      </w:p>
                    </w:tc>
                    <w:tc>
                      <w:tcPr>
                        <w:tcW w:w="1398" w:type="dxa"/>
                        <w:tcBorders>
                          <w:top w:val="nil" w:sz="6" w:space="0" w:color="auto"/>
                          <w:left w:val="nil" w:sz="6" w:space="0" w:color="auto"/>
                          <w:bottom w:val="nil" w:sz="6" w:space="0" w:color="auto"/>
                          <w:right w:val="nil" w:sz="6" w:space="0" w:color="auto"/>
                        </w:tcBorders>
                      </w:tcPr>
                      <w:p>
                        <w:pPr>
                          <w:pStyle w:val="TableParagraph"/>
                          <w:spacing w:line="199" w:lineRule="exact"/>
                          <w:ind w:right="35"/>
                          <w:jc w:val="right"/>
                          <w:rPr>
                            <w:rFonts w:ascii="宋体" w:hAnsi="宋体" w:cs="宋体" w:eastAsia="宋体" w:hint="default"/>
                            <w:sz w:val="20"/>
                            <w:szCs w:val="20"/>
                          </w:rPr>
                        </w:pPr>
                        <w:r>
                          <w:rPr>
                            <w:rFonts w:ascii="宋体" w:hAnsi="宋体" w:cs="宋体" w:eastAsia="宋体" w:hint="default"/>
                            <w:w w:val="95"/>
                            <w:sz w:val="20"/>
                            <w:szCs w:val="20"/>
                          </w:rPr>
                          <w:t>1年以下</w:t>
                        </w:r>
                        <w:r>
                          <w:rPr>
                            <w:rFonts w:ascii="宋体" w:hAnsi="宋体" w:cs="宋体" w:eastAsia="宋体" w:hint="default"/>
                            <w:sz w:val="20"/>
                            <w:szCs w:val="20"/>
                          </w:rPr>
                        </w:r>
                      </w:p>
                    </w:tc>
                  </w:tr>
                  <w:tr>
                    <w:trPr>
                      <w:trHeight w:val="52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
                          <w:jc w:val="right"/>
                          <w:rPr>
                            <w:rFonts w:ascii="宋体" w:hAnsi="宋体" w:cs="宋体" w:eastAsia="宋体" w:hint="default"/>
                            <w:sz w:val="20"/>
                            <w:szCs w:val="20"/>
                          </w:rPr>
                        </w:pPr>
                        <w:r>
                          <w:rPr>
                            <w:rFonts w:ascii="宋体"/>
                            <w:w w:val="95"/>
                            <w:sz w:val="20"/>
                          </w:rPr>
                          <w:t>8,651,650.31</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
                          <w:jc w:val="right"/>
                          <w:rPr>
                            <w:rFonts w:ascii="宋体" w:hAnsi="宋体" w:cs="宋体" w:eastAsia="宋体" w:hint="default"/>
                            <w:sz w:val="20"/>
                            <w:szCs w:val="20"/>
                          </w:rPr>
                        </w:pPr>
                        <w:r>
                          <w:rPr>
                            <w:rFonts w:ascii="宋体"/>
                            <w:w w:val="95"/>
                            <w:sz w:val="20"/>
                          </w:rPr>
                          <w:t>7.79%</w:t>
                        </w:r>
                        <w:r>
                          <w:rPr>
                            <w:rFonts w:ascii="宋体"/>
                            <w:sz w:val="20"/>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0"/>
                            <w:szCs w:val="20"/>
                          </w:rPr>
                        </w:pPr>
                        <w:r>
                          <w:rPr>
                            <w:rFonts w:ascii="宋体" w:hAnsi="宋体" w:cs="宋体" w:eastAsia="宋体" w:hint="default"/>
                            <w:w w:val="95"/>
                            <w:sz w:val="20"/>
                            <w:szCs w:val="20"/>
                          </w:rPr>
                          <w:t>1年以下</w:t>
                        </w:r>
                        <w:r>
                          <w:rPr>
                            <w:rFonts w:ascii="宋体" w:hAnsi="宋体" w:cs="宋体" w:eastAsia="宋体" w:hint="default"/>
                            <w:sz w:val="20"/>
                            <w:szCs w:val="20"/>
                          </w:rPr>
                        </w:r>
                      </w:p>
                    </w:tc>
                  </w:tr>
                  <w:tr>
                    <w:trPr>
                      <w:trHeight w:val="518"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5"/>
                            <w:sz w:val="20"/>
                          </w:rPr>
                          <w:t>6,600,000.00</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5.94%</w:t>
                        </w:r>
                        <w:r>
                          <w:rPr>
                            <w:rFonts w:ascii="宋体"/>
                            <w:sz w:val="20"/>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w w:val="95"/>
                            <w:sz w:val="20"/>
                            <w:szCs w:val="20"/>
                          </w:rPr>
                          <w:t>4-5年以上</w:t>
                        </w:r>
                        <w:r>
                          <w:rPr>
                            <w:rFonts w:ascii="宋体" w:hAnsi="宋体" w:cs="宋体" w:eastAsia="宋体" w:hint="default"/>
                            <w:sz w:val="20"/>
                            <w:szCs w:val="20"/>
                          </w:rPr>
                        </w:r>
                      </w:p>
                    </w:tc>
                  </w:tr>
                  <w:tr>
                    <w:trPr>
                      <w:trHeight w:val="518"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5"/>
                            <w:sz w:val="20"/>
                          </w:rPr>
                          <w:t>5,049,550.00</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4.55%</w:t>
                        </w:r>
                        <w:r>
                          <w:rPr>
                            <w:rFonts w:ascii="宋体"/>
                            <w:sz w:val="20"/>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w w:val="95"/>
                            <w:sz w:val="20"/>
                            <w:szCs w:val="20"/>
                          </w:rPr>
                          <w:t>1-2年以</w:t>
                        </w:r>
                        <w:r>
                          <w:rPr>
                            <w:rFonts w:ascii="宋体" w:hAnsi="宋体" w:cs="宋体" w:eastAsia="宋体" w:hint="default"/>
                            <w:sz w:val="20"/>
                            <w:szCs w:val="20"/>
                          </w:rPr>
                        </w:r>
                      </w:p>
                    </w:tc>
                  </w:tr>
                  <w:tr>
                    <w:trPr>
                      <w:trHeight w:val="396" w:hRule="exact"/>
                    </w:trPr>
                    <w:tc>
                      <w:tcPr>
                        <w:tcW w:w="1651" w:type="dxa"/>
                        <w:tcBorders>
                          <w:top w:val="nil" w:sz="6" w:space="0" w:color="auto"/>
                          <w:left w:val="nil" w:sz="6" w:space="0" w:color="auto"/>
                          <w:bottom w:val="single" w:sz="6" w:space="0" w:color="000000"/>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5"/>
                            <w:sz w:val="20"/>
                          </w:rPr>
                          <w:t>3,600,000.00</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6" w:space="0" w:color="000000"/>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3.24%</w:t>
                        </w:r>
                        <w:r>
                          <w:rPr>
                            <w:rFonts w:ascii="宋体"/>
                            <w:sz w:val="20"/>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
                          <w:jc w:val="right"/>
                          <w:rPr>
                            <w:rFonts w:ascii="宋体" w:hAnsi="宋体" w:cs="宋体" w:eastAsia="宋体" w:hint="default"/>
                            <w:sz w:val="20"/>
                            <w:szCs w:val="20"/>
                          </w:rPr>
                        </w:pPr>
                        <w:r>
                          <w:rPr>
                            <w:rFonts w:ascii="宋体" w:hAnsi="宋体" w:cs="宋体" w:eastAsia="宋体" w:hint="default"/>
                            <w:w w:val="95"/>
                            <w:sz w:val="20"/>
                            <w:szCs w:val="20"/>
                          </w:rPr>
                          <w:t>1年以下</w:t>
                        </w:r>
                        <w:r>
                          <w:rPr>
                            <w:rFonts w:ascii="宋体" w:hAnsi="宋体" w:cs="宋体" w:eastAsia="宋体" w:hint="default"/>
                            <w:sz w:val="20"/>
                            <w:szCs w:val="20"/>
                          </w:rPr>
                        </w:r>
                      </w:p>
                    </w:tc>
                  </w:tr>
                  <w:tr>
                    <w:trPr>
                      <w:trHeight w:val="809" w:hRule="exact"/>
                    </w:trPr>
                    <w:tc>
                      <w:tcPr>
                        <w:tcW w:w="1651"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20"/>
                            <w:szCs w:val="20"/>
                          </w:rPr>
                        </w:pPr>
                        <w:r>
                          <w:rPr>
                            <w:rFonts w:ascii="宋体"/>
                            <w:w w:val="95"/>
                            <w:sz w:val="20"/>
                          </w:rPr>
                          <w:t>104,117,623.71</w:t>
                        </w:r>
                        <w:r>
                          <w:rPr>
                            <w:rFonts w:ascii="宋体"/>
                            <w:sz w:val="20"/>
                          </w:rPr>
                        </w:r>
                      </w:p>
                    </w:tc>
                    <w:tc>
                      <w:tcPr>
                        <w:tcW w:w="139" w:type="dxa"/>
                        <w:tcBorders>
                          <w:top w:val="nil" w:sz="6" w:space="0" w:color="auto"/>
                          <w:left w:val="nil" w:sz="6" w:space="0" w:color="auto"/>
                          <w:bottom w:val="nil" w:sz="6" w:space="0" w:color="auto"/>
                          <w:right w:val="nil" w:sz="6" w:space="0" w:color="auto"/>
                        </w:tcBorders>
                      </w:tcPr>
                      <w:p>
                        <w:pPr/>
                      </w:p>
                    </w:tc>
                    <w:tc>
                      <w:tcPr>
                        <w:tcW w:w="1658"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20"/>
                            <w:szCs w:val="20"/>
                          </w:rPr>
                        </w:pPr>
                        <w:r>
                          <w:rPr>
                            <w:rFonts w:ascii="宋体"/>
                            <w:w w:val="95"/>
                            <w:sz w:val="20"/>
                          </w:rPr>
                          <w:t>93.76%</w:t>
                        </w:r>
                        <w:r>
                          <w:rPr>
                            <w:rFonts w:ascii="宋体"/>
                            <w:sz w:val="20"/>
                          </w:rPr>
                        </w:r>
                      </w:p>
                    </w:tc>
                    <w:tc>
                      <w:tcPr>
                        <w:tcW w:w="139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北京大唐高鸿数据网络技术有限公司</w:t>
      </w:r>
      <w:r>
        <w:rPr>
          <w:rFonts w:ascii="宋体" w:hAnsi="宋体" w:cs="宋体" w:eastAsia="宋体" w:hint="default"/>
          <w:spacing w:val="58"/>
          <w:w w:val="95"/>
          <w:sz w:val="20"/>
          <w:szCs w:val="20"/>
        </w:rPr>
        <w:t> </w:t>
      </w:r>
      <w:r>
        <w:rPr>
          <w:rFonts w:ascii="宋体" w:hAnsi="宋体" w:cs="宋体" w:eastAsia="宋体" w:hint="default"/>
          <w:spacing w:val="58"/>
          <w:w w:val="95"/>
          <w:sz w:val="20"/>
          <w:szCs w:val="20"/>
        </w:rPr>
      </w:r>
      <w:r>
        <w:rPr>
          <w:rFonts w:ascii="宋体" w:hAnsi="宋体" w:cs="宋体" w:eastAsia="宋体" w:hint="default"/>
          <w:sz w:val="20"/>
          <w:szCs w:val="20"/>
        </w:rPr>
        <w:t>北京大唐高鸿通信技术有限公司</w:t>
      </w:r>
      <w:r>
        <w:rPr>
          <w:rFonts w:ascii="宋体" w:hAnsi="宋体" w:cs="宋体" w:eastAsia="宋体" w:hint="default"/>
          <w:w w:val="99"/>
          <w:sz w:val="20"/>
          <w:szCs w:val="20"/>
        </w:rPr>
        <w:t> </w:t>
      </w:r>
      <w:r>
        <w:rPr>
          <w:rFonts w:ascii="宋体" w:hAnsi="宋体" w:cs="宋体" w:eastAsia="宋体" w:hint="default"/>
          <w:sz w:val="20"/>
          <w:szCs w:val="20"/>
        </w:rPr>
        <w:t>贵州达众磨料磨具有限责任公司</w:t>
      </w:r>
      <w:r>
        <w:rPr>
          <w:rFonts w:ascii="宋体" w:hAnsi="宋体" w:cs="宋体" w:eastAsia="宋体" w:hint="default"/>
          <w:w w:val="99"/>
          <w:sz w:val="20"/>
          <w:szCs w:val="20"/>
        </w:rPr>
        <w:t> </w:t>
      </w:r>
      <w:r>
        <w:rPr>
          <w:rFonts w:ascii="宋体" w:hAnsi="宋体" w:cs="宋体" w:eastAsia="宋体" w:hint="default"/>
          <w:sz w:val="20"/>
          <w:szCs w:val="20"/>
        </w:rPr>
        <w:t>贵州沣恒投资管理有限公司</w:t>
      </w:r>
    </w:p>
    <w:p>
      <w:pPr>
        <w:spacing w:before="60"/>
        <w:ind w:left="238" w:right="2063" w:firstLine="0"/>
        <w:jc w:val="left"/>
        <w:rPr>
          <w:rFonts w:ascii="宋体" w:hAnsi="宋体" w:cs="宋体" w:eastAsia="宋体" w:hint="default"/>
          <w:sz w:val="20"/>
          <w:szCs w:val="20"/>
        </w:rPr>
      </w:pPr>
      <w:r>
        <w:rPr>
          <w:rFonts w:ascii="宋体" w:hAnsi="宋体" w:cs="宋体" w:eastAsia="宋体" w:hint="default"/>
          <w:sz w:val="20"/>
          <w:szCs w:val="20"/>
        </w:rPr>
        <w:t>太仓市浏家港石油有限责任公司</w:t>
      </w:r>
    </w:p>
    <w:p>
      <w:pPr>
        <w:tabs>
          <w:tab w:pos="2004" w:val="left" w:leader="none"/>
        </w:tabs>
        <w:spacing w:before="141"/>
        <w:ind w:left="1603" w:right="2063"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26"/>
        <w:ind w:left="617" w:right="2063"/>
        <w:jc w:val="left"/>
      </w:pPr>
      <w:r>
        <w:rPr/>
        <w:t>（4）金额较大的其他应收款明细情况</w:t>
      </w:r>
    </w:p>
    <w:p>
      <w:pPr>
        <w:tabs>
          <w:tab w:pos="3922" w:val="left" w:leader="none"/>
          <w:tab w:pos="5659" w:val="left" w:leader="none"/>
          <w:tab w:pos="7051" w:val="left" w:leader="none"/>
        </w:tabs>
        <w:spacing w:line="158" w:lineRule="auto" w:before="194"/>
        <w:ind w:left="7551" w:right="231" w:hanging="6334"/>
        <w:jc w:val="left"/>
        <w:rPr>
          <w:rFonts w:ascii="宋体" w:hAnsi="宋体" w:cs="宋体" w:eastAsia="宋体" w:hint="default"/>
          <w:sz w:val="20"/>
          <w:szCs w:val="20"/>
        </w:rPr>
      </w:pPr>
      <w:r>
        <w:rPr>
          <w:rFonts w:ascii="宋体" w:hAnsi="宋体" w:cs="宋体" w:eastAsia="宋体" w:hint="default"/>
          <w:w w:val="95"/>
          <w:sz w:val="20"/>
          <w:szCs w:val="20"/>
        </w:rPr>
        <w:t>债务人名称</w:t>
        <w:tab/>
        <w:t>金额</w:t>
        <w:tab/>
        <w:t>比例</w:t>
        <w:tab/>
      </w:r>
      <w:r>
        <w:rPr>
          <w:rFonts w:ascii="宋体" w:hAnsi="宋体" w:cs="宋体" w:eastAsia="宋体" w:hint="default"/>
          <w:w w:val="95"/>
          <w:position w:val="13"/>
          <w:sz w:val="20"/>
          <w:szCs w:val="20"/>
        </w:rPr>
        <w:t>款项性质（或内</w:t>
      </w:r>
      <w:r>
        <w:rPr>
          <w:rFonts w:ascii="宋体" w:hAnsi="宋体" w:cs="宋体" w:eastAsia="宋体" w:hint="default"/>
          <w:spacing w:val="-30"/>
          <w:w w:val="95"/>
          <w:position w:val="13"/>
          <w:sz w:val="20"/>
          <w:szCs w:val="20"/>
        </w:rPr>
        <w:t> </w:t>
      </w:r>
      <w:r>
        <w:rPr>
          <w:rFonts w:ascii="宋体" w:hAnsi="宋体" w:cs="宋体" w:eastAsia="宋体" w:hint="default"/>
          <w:spacing w:val="-30"/>
          <w:w w:val="95"/>
          <w:position w:val="13"/>
          <w:sz w:val="20"/>
          <w:szCs w:val="20"/>
        </w:rPr>
      </w:r>
      <w:r>
        <w:rPr>
          <w:rFonts w:ascii="宋体" w:hAnsi="宋体" w:cs="宋体" w:eastAsia="宋体" w:hint="default"/>
          <w:sz w:val="20"/>
          <w:szCs w:val="20"/>
        </w:rPr>
        <w:t>容）</w:t>
      </w:r>
    </w:p>
    <w:p>
      <w:pPr>
        <w:spacing w:line="240" w:lineRule="auto" w:before="9"/>
        <w:rPr>
          <w:rFonts w:ascii="宋体" w:hAnsi="宋体" w:cs="宋体" w:eastAsia="宋体" w:hint="default"/>
          <w:sz w:val="6"/>
          <w:szCs w:val="6"/>
        </w:rPr>
      </w:pPr>
    </w:p>
    <w:p>
      <w:pPr>
        <w:spacing w:line="20" w:lineRule="exact"/>
        <w:ind w:left="118" w:right="0" w:firstLine="0"/>
        <w:rPr>
          <w:rFonts w:ascii="宋体" w:hAnsi="宋体" w:cs="宋体" w:eastAsia="宋体" w:hint="default"/>
          <w:sz w:val="2"/>
          <w:szCs w:val="2"/>
        </w:rPr>
      </w:pPr>
      <w:r>
        <w:rPr>
          <w:rFonts w:ascii="宋体"/>
          <w:sz w:val="2"/>
        </w:rPr>
        <w:pict>
          <v:group style="width:160pt;height:.75pt;mso-position-horizontal-relative:char;mso-position-vertical-relative:line" coordorigin="0,0" coordsize="3200,15">
            <v:group style="position:absolute;left:7;top:7;width:3185;height:2" coordorigin="7,7" coordsize="3185,2">
              <v:shape style="position:absolute;left:7;top:7;width:3185;height:2" coordorigin="7,7" coordsize="3185,0" path="m7,7l3192,7e" filled="false" stroked="true" strokeweight=".72pt" strokecolor="#000000">
                <v:path arrowok="t"/>
              </v:shape>
            </v:group>
          </v:group>
        </w:pict>
      </w:r>
      <w:r>
        <w:rPr>
          <w:rFonts w:ascii="宋体"/>
          <w:sz w:val="2"/>
        </w:rPr>
      </w:r>
      <w:r>
        <w:rPr>
          <w:rFonts w:ascii="Times New Roman"/>
          <w:spacing w:val="63"/>
          <w:sz w:val="2"/>
        </w:rPr>
        <w:t> </w:t>
      </w:r>
      <w:r>
        <w:rPr>
          <w:rFonts w:ascii="宋体"/>
          <w:spacing w:val="63"/>
          <w:sz w:val="2"/>
        </w:rPr>
        <w:pict>
          <v:group style="width:73.6pt;height:.75pt;mso-position-horizontal-relative:char;mso-position-vertical-relative:line" coordorigin="0,0" coordsize="1472,15">
            <v:group style="position:absolute;left:7;top:7;width:1457;height:2" coordorigin="7,7" coordsize="1457,2">
              <v:shape style="position:absolute;left:7;top:7;width:1457;height:2" coordorigin="7,7" coordsize="1457,0" path="m7,7l1464,7e" filled="false" stroked="true" strokeweight=".72pt" strokecolor="#000000">
                <v:path arrowok="t"/>
              </v:shape>
            </v:group>
          </v:group>
        </w:pict>
      </w:r>
      <w:r>
        <w:rPr>
          <w:rFonts w:ascii="宋体"/>
          <w:spacing w:val="63"/>
          <w:sz w:val="2"/>
        </w:rPr>
      </w:r>
      <w:r>
        <w:rPr>
          <w:rFonts w:ascii="Times New Roman"/>
          <w:spacing w:val="63"/>
          <w:sz w:val="2"/>
        </w:rPr>
        <w:t> </w:t>
      </w:r>
      <w:r>
        <w:rPr>
          <w:rFonts w:ascii="宋体"/>
          <w:spacing w:val="63"/>
          <w:sz w:val="2"/>
        </w:rPr>
        <w:pict>
          <v:group style="width:92.8pt;height:.75pt;mso-position-horizontal-relative:char;mso-position-vertical-relative:line" coordorigin="0,0" coordsize="1856,15">
            <v:group style="position:absolute;left:7;top:7;width:1841;height:2" coordorigin="7,7" coordsize="1841,2">
              <v:shape style="position:absolute;left:7;top:7;width:1841;height:2" coordorigin="7,7" coordsize="1841,0" path="m7,7l1848,7e" filled="false" stroked="true" strokeweight=".72pt" strokecolor="#000000">
                <v:path arrowok="t"/>
              </v:shape>
            </v:group>
          </v:group>
        </w:pict>
      </w:r>
      <w:r>
        <w:rPr>
          <w:rFonts w:ascii="宋体"/>
          <w:spacing w:val="63"/>
          <w:sz w:val="2"/>
        </w:rPr>
      </w:r>
      <w:r>
        <w:rPr>
          <w:rFonts w:ascii="Times New Roman"/>
          <w:spacing w:val="145"/>
          <w:sz w:val="2"/>
        </w:rPr>
        <w:t> </w:t>
      </w:r>
      <w:r>
        <w:rPr>
          <w:rFonts w:ascii="宋体"/>
          <w:spacing w:val="145"/>
          <w:sz w:val="2"/>
        </w:rPr>
        <w:pict>
          <v:group style="width:81.150pt;height:.75pt;mso-position-horizontal-relative:char;mso-position-vertical-relative:line" coordorigin="0,0" coordsize="1623,15">
            <v:group style="position:absolute;left:7;top:7;width:1608;height:2" coordorigin="7,7" coordsize="1608,2">
              <v:shape style="position:absolute;left:7;top:7;width:1608;height:2" coordorigin="7,7" coordsize="1608,0" path="m7,7l1615,7e" filled="false" stroked="true" strokeweight=".72pt" strokecolor="#000000">
                <v:path arrowok="t"/>
              </v:shape>
            </v:group>
          </v:group>
        </w:pict>
      </w:r>
      <w:r>
        <w:rPr>
          <w:rFonts w:ascii="宋体"/>
          <w:spacing w:val="145"/>
          <w:sz w:val="2"/>
        </w:rPr>
      </w:r>
    </w:p>
    <w:p>
      <w:pPr>
        <w:spacing w:line="159" w:lineRule="exact" w:before="0"/>
        <w:ind w:left="238" w:right="2063" w:firstLine="0"/>
        <w:jc w:val="left"/>
        <w:rPr>
          <w:rFonts w:ascii="宋体" w:hAnsi="宋体" w:cs="宋体" w:eastAsia="宋体" w:hint="default"/>
          <w:sz w:val="20"/>
          <w:szCs w:val="20"/>
        </w:rPr>
      </w:pPr>
      <w:r>
        <w:rPr>
          <w:rFonts w:ascii="宋体" w:hAnsi="宋体" w:cs="宋体" w:eastAsia="宋体" w:hint="default"/>
          <w:spacing w:val="4"/>
          <w:sz w:val="20"/>
          <w:szCs w:val="20"/>
        </w:rPr>
        <w:t>北京大唐高鸿数据网络技术有限公</w:t>
      </w:r>
    </w:p>
    <w:p>
      <w:pPr>
        <w:tabs>
          <w:tab w:pos="3540" w:val="left" w:leader="none"/>
          <w:tab w:pos="6168" w:val="left" w:leader="none"/>
          <w:tab w:pos="7944" w:val="left" w:leader="none"/>
        </w:tabs>
        <w:spacing w:line="327" w:lineRule="exact" w:before="0"/>
        <w:ind w:left="13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司</w:t>
        <w:tab/>
      </w:r>
      <w:r>
        <w:rPr>
          <w:rFonts w:ascii="宋体" w:hAnsi="宋体" w:cs="宋体" w:eastAsia="宋体" w:hint="default"/>
          <w:w w:val="95"/>
          <w:sz w:val="20"/>
          <w:szCs w:val="20"/>
        </w:rPr>
        <w:t>80,216,423.40</w:t>
        <w:tab/>
        <w:t>72.23%</w:t>
        <w:tab/>
      </w:r>
      <w:r>
        <w:rPr>
          <w:rFonts w:ascii="宋体" w:hAnsi="宋体" w:cs="宋体" w:eastAsia="宋体" w:hint="default"/>
          <w:sz w:val="20"/>
          <w:szCs w:val="20"/>
        </w:rPr>
        <w:t>往来款</w:t>
      </w:r>
    </w:p>
    <w:p>
      <w:pPr>
        <w:spacing w:line="240" w:lineRule="auto" w:before="0"/>
        <w:rPr>
          <w:rFonts w:ascii="宋体" w:hAnsi="宋体" w:cs="宋体" w:eastAsia="宋体" w:hint="default"/>
          <w:sz w:val="3"/>
          <w:szCs w:val="3"/>
        </w:rPr>
      </w:pPr>
    </w:p>
    <w:tbl>
      <w:tblPr>
        <w:tblW w:w="0" w:type="auto"/>
        <w:jc w:val="left"/>
        <w:tblInd w:w="203" w:type="dxa"/>
        <w:tblLayout w:type="fixed"/>
        <w:tblCellMar>
          <w:top w:w="0" w:type="dxa"/>
          <w:left w:w="0" w:type="dxa"/>
          <w:bottom w:w="0" w:type="dxa"/>
          <w:right w:w="0" w:type="dxa"/>
        </w:tblCellMar>
        <w:tblLook w:val="01E0"/>
      </w:tblPr>
      <w:tblGrid>
        <w:gridCol w:w="3193"/>
        <w:gridCol w:w="1457"/>
        <w:gridCol w:w="1927"/>
        <w:gridCol w:w="1796"/>
      </w:tblGrid>
      <w:tr>
        <w:trPr>
          <w:trHeight w:val="343"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北京大唐高鸿通信技术有限公司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
              <w:jc w:val="right"/>
              <w:rPr>
                <w:rFonts w:ascii="宋体" w:hAnsi="宋体" w:cs="宋体" w:eastAsia="宋体" w:hint="default"/>
                <w:sz w:val="20"/>
                <w:szCs w:val="20"/>
              </w:rPr>
            </w:pPr>
            <w:r>
              <w:rPr>
                <w:rFonts w:ascii="宋体"/>
                <w:w w:val="95"/>
                <w:sz w:val="20"/>
              </w:rPr>
              <w:t>8,651,650.31</w:t>
            </w:r>
            <w:r>
              <w:rPr>
                <w:rFonts w:ascii="宋体"/>
                <w:sz w:val="20"/>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
              <w:jc w:val="right"/>
              <w:rPr>
                <w:rFonts w:ascii="宋体" w:hAnsi="宋体" w:cs="宋体" w:eastAsia="宋体" w:hint="default"/>
                <w:sz w:val="20"/>
                <w:szCs w:val="20"/>
              </w:rPr>
            </w:pPr>
            <w:r>
              <w:rPr>
                <w:rFonts w:ascii="宋体"/>
                <w:w w:val="95"/>
                <w:sz w:val="20"/>
              </w:rPr>
              <w:t>7.79%</w:t>
            </w:r>
            <w:r>
              <w:rPr>
                <w:rFonts w:ascii="宋体"/>
                <w:sz w:val="20"/>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362"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1457" w:type="dxa"/>
            <w:tcBorders>
              <w:top w:val="nil" w:sz="6" w:space="0" w:color="auto"/>
              <w:left w:val="nil" w:sz="6" w:space="0" w:color="auto"/>
              <w:bottom w:val="single" w:sz="6" w:space="0" w:color="000000"/>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6,600,000.00</w:t>
            </w:r>
            <w:r>
              <w:rPr>
                <w:rFonts w:ascii="宋体"/>
                <w:sz w:val="20"/>
              </w:rPr>
            </w:r>
          </w:p>
        </w:tc>
        <w:tc>
          <w:tcPr>
            <w:tcW w:w="1927" w:type="dxa"/>
            <w:tcBorders>
              <w:top w:val="nil" w:sz="6" w:space="0" w:color="auto"/>
              <w:left w:val="nil" w:sz="6" w:space="0" w:color="auto"/>
              <w:bottom w:val="single" w:sz="6" w:space="0" w:color="000000"/>
              <w:right w:val="nil" w:sz="6" w:space="0" w:color="auto"/>
            </w:tcBorders>
          </w:tcPr>
          <w:p>
            <w:pPr>
              <w:pStyle w:val="TableParagraph"/>
              <w:spacing w:line="240" w:lineRule="auto" w:before="15"/>
              <w:ind w:right="8"/>
              <w:jc w:val="right"/>
              <w:rPr>
                <w:rFonts w:ascii="宋体" w:hAnsi="宋体" w:cs="宋体" w:eastAsia="宋体" w:hint="default"/>
                <w:sz w:val="20"/>
                <w:szCs w:val="20"/>
              </w:rPr>
            </w:pPr>
            <w:r>
              <w:rPr>
                <w:rFonts w:ascii="宋体"/>
                <w:w w:val="95"/>
                <w:sz w:val="20"/>
              </w:rPr>
              <w:t>5.94%</w:t>
            </w:r>
            <w:r>
              <w:rPr>
                <w:rFonts w:ascii="宋体"/>
                <w:sz w:val="20"/>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384" w:hRule="exact"/>
        </w:trPr>
        <w:tc>
          <w:tcPr>
            <w:tcW w:w="319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7" w:lineRule="exact"/>
              <w:ind w:right="59"/>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57" w:type="dxa"/>
            <w:tcBorders>
              <w:top w:val="single" w:sz="6" w:space="0" w:color="000000"/>
              <w:left w:val="nil" w:sz="6" w:space="0" w:color="auto"/>
              <w:bottom w:val="single" w:sz="17" w:space="0" w:color="000000"/>
              <w:right w:val="nil" w:sz="6" w:space="0" w:color="auto"/>
            </w:tcBorders>
          </w:tcPr>
          <w:p>
            <w:pPr>
              <w:pStyle w:val="TableParagraph"/>
              <w:spacing w:line="240" w:lineRule="auto" w:before="16"/>
              <w:ind w:right="8"/>
              <w:jc w:val="right"/>
              <w:rPr>
                <w:rFonts w:ascii="宋体" w:hAnsi="宋体" w:cs="宋体" w:eastAsia="宋体" w:hint="default"/>
                <w:sz w:val="20"/>
                <w:szCs w:val="20"/>
              </w:rPr>
            </w:pPr>
            <w:r>
              <w:rPr>
                <w:rFonts w:ascii="宋体"/>
                <w:w w:val="95"/>
                <w:sz w:val="20"/>
              </w:rPr>
              <w:t>95,468,073.71</w:t>
            </w:r>
            <w:r>
              <w:rPr>
                <w:rFonts w:ascii="宋体"/>
                <w:sz w:val="20"/>
              </w:rPr>
            </w:r>
          </w:p>
        </w:tc>
        <w:tc>
          <w:tcPr>
            <w:tcW w:w="1927" w:type="dxa"/>
            <w:tcBorders>
              <w:top w:val="single" w:sz="6" w:space="0" w:color="000000"/>
              <w:left w:val="nil" w:sz="6" w:space="0" w:color="auto"/>
              <w:bottom w:val="single" w:sz="17" w:space="0" w:color="000000"/>
              <w:right w:val="nil" w:sz="6" w:space="0" w:color="auto"/>
            </w:tcBorders>
          </w:tcPr>
          <w:p>
            <w:pPr>
              <w:pStyle w:val="TableParagraph"/>
              <w:spacing w:line="240" w:lineRule="auto" w:before="16"/>
              <w:ind w:right="8"/>
              <w:jc w:val="right"/>
              <w:rPr>
                <w:rFonts w:ascii="宋体" w:hAnsi="宋体" w:cs="宋体" w:eastAsia="宋体" w:hint="default"/>
                <w:sz w:val="20"/>
                <w:szCs w:val="20"/>
              </w:rPr>
            </w:pPr>
            <w:r>
              <w:rPr>
                <w:rFonts w:ascii="宋体"/>
                <w:w w:val="95"/>
                <w:sz w:val="20"/>
              </w:rPr>
              <w:t>85.96%</w:t>
            </w:r>
            <w:r>
              <w:rPr>
                <w:rFonts w:ascii="宋体"/>
                <w:sz w:val="20"/>
              </w:rPr>
            </w:r>
          </w:p>
        </w:tc>
        <w:tc>
          <w:tcPr>
            <w:tcW w:w="1796" w:type="dxa"/>
            <w:tcBorders>
              <w:top w:val="nil" w:sz="6" w:space="0" w:color="auto"/>
              <w:left w:val="nil" w:sz="6" w:space="0" w:color="auto"/>
              <w:bottom w:val="nil" w:sz="6" w:space="0" w:color="auto"/>
              <w:right w:val="nil" w:sz="6" w:space="0" w:color="auto"/>
            </w:tcBorders>
          </w:tcPr>
          <w:p>
            <w:pPr/>
          </w:p>
        </w:tc>
      </w:tr>
    </w:tbl>
    <w:p>
      <w:pPr>
        <w:pStyle w:val="BodyText"/>
        <w:tabs>
          <w:tab w:pos="5667" w:val="left" w:leader="none"/>
        </w:tabs>
        <w:spacing w:line="251" w:lineRule="exact"/>
        <w:ind w:left="497" w:right="0"/>
        <w:jc w:val="left"/>
      </w:pPr>
      <w:r>
        <w:rPr>
          <w:spacing w:val="-2"/>
        </w:rPr>
        <w:t>（5）其他应收款年末数包括应收关联方的款项</w:t>
        <w:tab/>
      </w:r>
      <w:r>
        <w:rPr/>
        <w:t>89,162,165.97 </w:t>
      </w:r>
      <w:r>
        <w:rPr>
          <w:spacing w:val="-1"/>
        </w:rPr>
        <w:t>元，占其他</w:t>
      </w:r>
    </w:p>
    <w:p>
      <w:pPr>
        <w:pStyle w:val="BodyText"/>
        <w:spacing w:line="313" w:lineRule="exact"/>
        <w:ind w:left="137" w:right="143"/>
        <w:jc w:val="left"/>
      </w:pPr>
      <w:r>
        <w:rPr>
          <w:w w:val="99"/>
        </w:rPr>
        <w:t>应收款总额的比例为</w:t>
      </w:r>
      <w:r>
        <w:rPr>
          <w:spacing w:val="-60"/>
        </w:rPr>
        <w:t> </w:t>
      </w:r>
      <w:r>
        <w:rPr>
          <w:w w:val="99"/>
        </w:rPr>
        <w:t>80.29%，该项关联交易的披露见附注九</w:t>
      </w:r>
      <w:r>
        <w:rPr>
          <w:spacing w:val="-120"/>
          <w:w w:val="99"/>
        </w:rPr>
        <w:t>、</w:t>
      </w:r>
      <w:r>
        <w:rPr>
          <w:w w:val="99"/>
        </w:rPr>
        <w:t>（三）5。</w:t>
      </w:r>
      <w:r>
        <w:rPr/>
      </w:r>
    </w:p>
    <w:p>
      <w:pPr>
        <w:spacing w:after="0" w:line="313" w:lineRule="exact"/>
        <w:jc w:val="left"/>
        <w:sectPr>
          <w:type w:val="continuous"/>
          <w:pgSz w:w="11900" w:h="16840"/>
          <w:pgMar w:top="1600" w:bottom="280" w:left="1660" w:right="1560"/>
        </w:sectPr>
      </w:pPr>
    </w:p>
    <w:p>
      <w:pPr>
        <w:pStyle w:val="BodyText"/>
        <w:spacing w:line="312" w:lineRule="exact" w:before="29"/>
        <w:ind w:left="137" w:right="125" w:firstLine="360"/>
        <w:jc w:val="left"/>
      </w:pPr>
      <w:r>
        <w:rPr>
          <w:spacing w:val="-3"/>
        </w:rPr>
        <w:t>（6）其他应收款年末数中无持本公司</w:t>
      </w:r>
      <w:r>
        <w:rPr>
          <w:spacing w:val="-53"/>
        </w:rPr>
        <w:t> </w:t>
      </w:r>
      <w:r>
        <w:rPr>
          <w:spacing w:val="-10"/>
        </w:rPr>
        <w:t>5%（含</w:t>
      </w:r>
      <w:r>
        <w:rPr>
          <w:spacing w:val="-53"/>
        </w:rPr>
        <w:t> </w:t>
      </w:r>
      <w:r>
        <w:rPr>
          <w:spacing w:val="-3"/>
        </w:rPr>
        <w:t>5%）以上有表决权股份的股东单</w:t>
      </w:r>
      <w:r>
        <w:rPr>
          <w:w w:val="99"/>
        </w:rPr>
        <w:t> </w:t>
      </w:r>
      <w:r>
        <w:rPr/>
        <w:t>位欠款。</w:t>
      </w:r>
    </w:p>
    <w:p>
      <w:pPr>
        <w:pStyle w:val="BodyText"/>
        <w:spacing w:line="280" w:lineRule="exact"/>
        <w:ind w:left="137" w:right="0" w:firstLine="360"/>
        <w:jc w:val="left"/>
      </w:pPr>
      <w:r>
        <w:rPr>
          <w:spacing w:val="-3"/>
        </w:rPr>
        <w:t>（7）本公司于</w:t>
      </w:r>
      <w:r>
        <w:rPr>
          <w:spacing w:val="-57"/>
        </w:rPr>
        <w:t> </w:t>
      </w:r>
      <w:r>
        <w:rPr/>
        <w:t>2007</w:t>
      </w:r>
      <w:r>
        <w:rPr>
          <w:spacing w:val="-59"/>
        </w:rPr>
        <w:t> </w:t>
      </w:r>
      <w:r>
        <w:rPr/>
        <w:t>年</w:t>
      </w:r>
      <w:r>
        <w:rPr>
          <w:spacing w:val="-59"/>
        </w:rPr>
        <w:t> </w:t>
      </w:r>
      <w:r>
        <w:rPr/>
        <w:t>5</w:t>
      </w:r>
      <w:r>
        <w:rPr>
          <w:spacing w:val="-57"/>
        </w:rPr>
        <w:t> </w:t>
      </w:r>
      <w:r>
        <w:rPr/>
        <w:t>月</w:t>
      </w:r>
      <w:r>
        <w:rPr>
          <w:spacing w:val="-57"/>
        </w:rPr>
        <w:t> </w:t>
      </w:r>
      <w:r>
        <w:rPr/>
        <w:t>11</w:t>
      </w:r>
      <w:r>
        <w:rPr>
          <w:spacing w:val="-57"/>
        </w:rPr>
        <w:t> </w:t>
      </w:r>
      <w:r>
        <w:rPr/>
        <w:t>日与贵州达众磨料磨具有限责任公司（以下简</w:t>
      </w:r>
    </w:p>
    <w:p>
      <w:pPr>
        <w:pStyle w:val="BodyText"/>
        <w:spacing w:line="237" w:lineRule="auto" w:before="1"/>
        <w:ind w:left="137" w:right="128"/>
        <w:jc w:val="both"/>
      </w:pPr>
      <w:r>
        <w:rPr>
          <w:spacing w:val="-7"/>
          <w:w w:val="99"/>
        </w:rPr>
        <w:t>称“达众磨料磨具”）签署了《资产重组及投资补充协议》，约定达众磨料磨具所</w:t>
      </w:r>
      <w:r>
        <w:rPr>
          <w:spacing w:val="-102"/>
          <w:w w:val="99"/>
        </w:rPr>
        <w:t> </w:t>
      </w:r>
      <w:r>
        <w:rPr>
          <w:spacing w:val="-102"/>
          <w:w w:val="99"/>
        </w:rPr>
      </w:r>
      <w:r>
        <w:rPr/>
        <w:t>欠本公司款项以现金偿还</w:t>
      </w:r>
      <w:r>
        <w:rPr>
          <w:spacing w:val="-60"/>
        </w:rPr>
        <w:t> </w:t>
      </w:r>
      <w:r>
        <w:rPr/>
        <w:t>990</w:t>
      </w:r>
      <w:r>
        <w:rPr>
          <w:spacing w:val="-60"/>
        </w:rPr>
        <w:t> </w:t>
      </w:r>
      <w:r>
        <w:rPr/>
        <w:t>万元，剩余</w:t>
      </w:r>
      <w:r>
        <w:rPr>
          <w:spacing w:val="-60"/>
        </w:rPr>
        <w:t> </w:t>
      </w:r>
      <w:r>
        <w:rPr/>
        <w:t>660</w:t>
      </w:r>
      <w:r>
        <w:rPr>
          <w:spacing w:val="-62"/>
        </w:rPr>
        <w:t> </w:t>
      </w:r>
      <w:r>
        <w:rPr/>
        <w:t>万元由于达众磨料磨具经营困难，</w:t>
      </w:r>
      <w:r>
        <w:rPr>
          <w:w w:val="99"/>
        </w:rPr>
        <w:t> </w:t>
      </w:r>
      <w:r>
        <w:rPr/>
        <w:t>本公司同意待达众磨料磨具经营好转后再行协商归还事宜。鉴于归还期限的不确</w:t>
      </w:r>
      <w:r>
        <w:rPr>
          <w:w w:val="99"/>
        </w:rPr>
        <w:t> </w:t>
      </w:r>
      <w:r>
        <w:rPr>
          <w:spacing w:val="-15"/>
          <w:w w:val="99"/>
        </w:rPr>
        <w:t>定性，根据本公司</w:t>
      </w:r>
      <w:r>
        <w:rPr>
          <w:spacing w:val="-59"/>
          <w:w w:val="99"/>
        </w:rPr>
        <w:t> </w:t>
      </w:r>
      <w:r>
        <w:rPr>
          <w:w w:val="99"/>
        </w:rPr>
        <w:t>2007</w:t>
      </w:r>
      <w:r>
        <w:rPr>
          <w:spacing w:val="-59"/>
          <w:w w:val="99"/>
        </w:rPr>
        <w:t> </w:t>
      </w:r>
      <w:r>
        <w:rPr>
          <w:w w:val="99"/>
        </w:rPr>
        <w:t>年第</w:t>
      </w:r>
      <w:r>
        <w:rPr>
          <w:spacing w:val="-59"/>
          <w:w w:val="99"/>
        </w:rPr>
        <w:t> </w:t>
      </w:r>
      <w:r>
        <w:rPr>
          <w:w w:val="99"/>
        </w:rPr>
        <w:t>5</w:t>
      </w:r>
      <w:r>
        <w:rPr>
          <w:spacing w:val="-59"/>
          <w:w w:val="99"/>
        </w:rPr>
        <w:t> </w:t>
      </w:r>
      <w:r>
        <w:rPr>
          <w:w w:val="99"/>
        </w:rPr>
        <w:t>届</w:t>
      </w:r>
      <w:r>
        <w:rPr>
          <w:spacing w:val="-59"/>
          <w:w w:val="99"/>
        </w:rPr>
        <w:t> </w:t>
      </w:r>
      <w:r>
        <w:rPr>
          <w:w w:val="99"/>
        </w:rPr>
        <w:t>20</w:t>
      </w:r>
      <w:r>
        <w:rPr>
          <w:spacing w:val="-59"/>
          <w:w w:val="99"/>
        </w:rPr>
        <w:t> </w:t>
      </w:r>
      <w:r>
        <w:rPr>
          <w:w w:val="99"/>
        </w:rPr>
        <w:t>次董事会决议,本年度对贵州达众磨料磨具有</w:t>
      </w:r>
      <w:r>
        <w:rPr>
          <w:w w:val="99"/>
        </w:rPr>
        <w:t> </w:t>
      </w:r>
      <w:r>
        <w:rPr>
          <w:spacing w:val="3"/>
        </w:rPr>
        <w:t>限责任公司全额计提了坏帐准备,对达众磨料磨具的剩余应收款项在根据坏账政</w:t>
      </w:r>
      <w:r>
        <w:rPr>
          <w:w w:val="99"/>
        </w:rPr>
        <w:t> </w:t>
      </w:r>
      <w:r>
        <w:rPr/>
        <w:t>策已计提</w:t>
      </w:r>
      <w:r>
        <w:rPr>
          <w:spacing w:val="-61"/>
        </w:rPr>
        <w:t> </w:t>
      </w:r>
      <w:r>
        <w:rPr/>
        <w:t>330</w:t>
      </w:r>
      <w:r>
        <w:rPr>
          <w:spacing w:val="-61"/>
        </w:rPr>
        <w:t> </w:t>
      </w:r>
      <w:r>
        <w:rPr/>
        <w:t>万元坏账准备的基础上补提特别坏账准备</w:t>
      </w:r>
      <w:r>
        <w:rPr>
          <w:spacing w:val="-61"/>
        </w:rPr>
        <w:t> </w:t>
      </w:r>
      <w:r>
        <w:rPr/>
        <w:t>330</w:t>
      </w:r>
      <w:r>
        <w:rPr>
          <w:spacing w:val="-61"/>
        </w:rPr>
        <w:t> </w:t>
      </w:r>
      <w:r>
        <w:rPr/>
        <w:t>万元。</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8"/>
          <w:szCs w:val="18"/>
        </w:rPr>
      </w:pPr>
    </w:p>
    <w:p>
      <w:pPr>
        <w:pStyle w:val="BodyText"/>
        <w:spacing w:line="240" w:lineRule="auto"/>
        <w:ind w:left="620" w:right="2063"/>
        <w:jc w:val="left"/>
      </w:pPr>
      <w:r>
        <w:rPr/>
        <w:t>3、长期股权投资</w:t>
      </w:r>
    </w:p>
    <w:p>
      <w:pPr>
        <w:pStyle w:val="BodyText"/>
        <w:spacing w:line="240" w:lineRule="auto" w:before="127"/>
        <w:ind w:left="617" w:right="2063"/>
        <w:jc w:val="left"/>
      </w:pPr>
      <w:r>
        <w:rPr/>
        <w:t>（1）长期股权投资明细情况</w:t>
      </w:r>
    </w:p>
    <w:p>
      <w:pPr>
        <w:spacing w:line="240" w:lineRule="auto" w:before="1"/>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959"/>
        <w:gridCol w:w="1435"/>
        <w:gridCol w:w="1351"/>
        <w:gridCol w:w="1148"/>
        <w:gridCol w:w="1538"/>
      </w:tblGrid>
      <w:tr>
        <w:trPr>
          <w:trHeight w:val="389" w:hRule="exact"/>
        </w:trPr>
        <w:tc>
          <w:tcPr>
            <w:tcW w:w="2959" w:type="dxa"/>
            <w:tcBorders>
              <w:top w:val="nil" w:sz="6" w:space="0" w:color="auto"/>
              <w:left w:val="nil" w:sz="6" w:space="0" w:color="auto"/>
              <w:bottom w:val="single" w:sz="6" w:space="0" w:color="000000"/>
              <w:right w:val="nil" w:sz="6" w:space="0" w:color="auto"/>
            </w:tcBorders>
          </w:tcPr>
          <w:p>
            <w:pPr>
              <w:pStyle w:val="TableParagraph"/>
              <w:tabs>
                <w:tab w:pos="703" w:val="left" w:leader="none"/>
              </w:tabs>
              <w:spacing w:line="240" w:lineRule="auto" w:before="36"/>
              <w:ind w:right="24"/>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35"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left="407"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351"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right="4"/>
              <w:jc w:val="center"/>
              <w:rPr>
                <w:rFonts w:ascii="宋体" w:hAnsi="宋体" w:cs="宋体" w:eastAsia="宋体" w:hint="default"/>
                <w:sz w:val="20"/>
                <w:szCs w:val="20"/>
              </w:rPr>
            </w:pPr>
            <w:r>
              <w:rPr>
                <w:rFonts w:ascii="宋体" w:hAnsi="宋体" w:cs="宋体" w:eastAsia="宋体" w:hint="default"/>
                <w:sz w:val="20"/>
                <w:szCs w:val="20"/>
              </w:rPr>
              <w:t>本年增加</w:t>
            </w:r>
          </w:p>
        </w:tc>
        <w:tc>
          <w:tcPr>
            <w:tcW w:w="1148"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left="223"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538"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left="110" w:right="0"/>
              <w:jc w:val="center"/>
              <w:rPr>
                <w:rFonts w:ascii="宋体" w:hAnsi="宋体" w:cs="宋体" w:eastAsia="宋体" w:hint="default"/>
                <w:sz w:val="20"/>
                <w:szCs w:val="20"/>
              </w:rPr>
            </w:pPr>
            <w:r>
              <w:rPr>
                <w:rFonts w:ascii="宋体" w:hAnsi="宋体" w:cs="宋体" w:eastAsia="宋体" w:hint="default"/>
                <w:sz w:val="20"/>
                <w:szCs w:val="20"/>
              </w:rPr>
              <w:t>年末数</w:t>
            </w:r>
          </w:p>
        </w:tc>
      </w:tr>
      <w:tr>
        <w:trPr>
          <w:trHeight w:val="639" w:hRule="exact"/>
        </w:trPr>
        <w:tc>
          <w:tcPr>
            <w:tcW w:w="2959" w:type="dxa"/>
            <w:tcBorders>
              <w:top w:val="single" w:sz="6" w:space="0" w:color="000000"/>
              <w:left w:val="nil" w:sz="6" w:space="0" w:color="auto"/>
              <w:bottom w:val="nil" w:sz="6" w:space="0" w:color="auto"/>
              <w:right w:val="nil" w:sz="6" w:space="0" w:color="auto"/>
            </w:tcBorders>
          </w:tcPr>
          <w:p>
            <w:pPr>
              <w:pStyle w:val="TableParagraph"/>
              <w:spacing w:line="290" w:lineRule="auto" w:before="23"/>
              <w:ind w:left="11" w:right="38" w:firstLine="100"/>
              <w:jc w:val="left"/>
              <w:rPr>
                <w:rFonts w:ascii="宋体" w:hAnsi="宋体" w:cs="宋体" w:eastAsia="宋体" w:hint="default"/>
                <w:sz w:val="20"/>
                <w:szCs w:val="20"/>
              </w:rPr>
            </w:pPr>
            <w:r>
              <w:rPr>
                <w:rFonts w:ascii="宋体" w:hAnsi="宋体" w:cs="宋体" w:eastAsia="宋体" w:hint="default"/>
                <w:sz w:val="20"/>
                <w:szCs w:val="20"/>
              </w:rPr>
              <w:t>对子公司投资</w:t>
            </w:r>
            <w:r>
              <w:rPr>
                <w:rFonts w:ascii="宋体" w:hAnsi="宋体" w:cs="宋体" w:eastAsia="宋体" w:hint="default"/>
                <w:w w:val="99"/>
                <w:sz w:val="20"/>
                <w:szCs w:val="20"/>
              </w:rPr>
              <w:t> </w:t>
            </w:r>
            <w:r>
              <w:rPr>
                <w:rFonts w:ascii="宋体" w:hAnsi="宋体" w:cs="宋体" w:eastAsia="宋体" w:hint="default"/>
                <w:spacing w:val="7"/>
                <w:sz w:val="20"/>
                <w:szCs w:val="20"/>
              </w:rPr>
              <w:t>北京大唐高鸿数据网络技术有限</w:t>
            </w:r>
          </w:p>
        </w:tc>
        <w:tc>
          <w:tcPr>
            <w:tcW w:w="1435" w:type="dxa"/>
            <w:tcBorders>
              <w:top w:val="single" w:sz="6" w:space="0" w:color="000000"/>
              <w:left w:val="nil" w:sz="6" w:space="0" w:color="auto"/>
              <w:bottom w:val="nil" w:sz="6" w:space="0" w:color="auto"/>
              <w:right w:val="nil" w:sz="6" w:space="0" w:color="auto"/>
            </w:tcBorders>
          </w:tcPr>
          <w:p>
            <w:pPr>
              <w:pStyle w:val="TableParagraph"/>
              <w:spacing w:line="240" w:lineRule="auto" w:before="81"/>
              <w:ind w:right="22"/>
              <w:jc w:val="right"/>
              <w:rPr>
                <w:rFonts w:ascii="宋体" w:hAnsi="宋体" w:cs="宋体" w:eastAsia="宋体" w:hint="default"/>
                <w:sz w:val="20"/>
                <w:szCs w:val="20"/>
              </w:rPr>
            </w:pPr>
            <w:r>
              <w:rPr>
                <w:rFonts w:ascii="宋体"/>
                <w:w w:val="95"/>
                <w:sz w:val="20"/>
              </w:rPr>
              <w:t>157,719,273.61</w:t>
            </w:r>
            <w:r>
              <w:rPr>
                <w:rFonts w:ascii="宋体"/>
                <w:sz w:val="20"/>
              </w:rPr>
            </w:r>
          </w:p>
        </w:tc>
        <w:tc>
          <w:tcPr>
            <w:tcW w:w="1351" w:type="dxa"/>
            <w:tcBorders>
              <w:top w:val="single" w:sz="6" w:space="0" w:color="000000"/>
              <w:left w:val="nil" w:sz="6" w:space="0" w:color="auto"/>
              <w:bottom w:val="nil" w:sz="6" w:space="0" w:color="auto"/>
              <w:right w:val="nil" w:sz="6" w:space="0" w:color="auto"/>
            </w:tcBorders>
          </w:tcPr>
          <w:p>
            <w:pPr>
              <w:pStyle w:val="TableParagraph"/>
              <w:spacing w:line="240" w:lineRule="auto" w:before="81"/>
              <w:ind w:right="0"/>
              <w:jc w:val="center"/>
              <w:rPr>
                <w:rFonts w:ascii="宋体" w:hAnsi="宋体" w:cs="宋体" w:eastAsia="宋体" w:hint="default"/>
                <w:sz w:val="20"/>
                <w:szCs w:val="20"/>
              </w:rPr>
            </w:pPr>
            <w:r>
              <w:rPr>
                <w:rFonts w:ascii="宋体"/>
                <w:sz w:val="20"/>
              </w:rPr>
              <w:t>16,800,000.00</w:t>
            </w:r>
          </w:p>
        </w:tc>
        <w:tc>
          <w:tcPr>
            <w:tcW w:w="1148" w:type="dxa"/>
            <w:tcBorders>
              <w:top w:val="single" w:sz="6" w:space="0" w:color="000000"/>
              <w:left w:val="nil" w:sz="6" w:space="0" w:color="auto"/>
              <w:bottom w:val="nil" w:sz="6" w:space="0" w:color="auto"/>
              <w:right w:val="nil" w:sz="6" w:space="0" w:color="auto"/>
            </w:tcBorders>
          </w:tcPr>
          <w:p>
            <w:pPr/>
          </w:p>
        </w:tc>
        <w:tc>
          <w:tcPr>
            <w:tcW w:w="1538" w:type="dxa"/>
            <w:tcBorders>
              <w:top w:val="single" w:sz="6" w:space="0" w:color="000000"/>
              <w:left w:val="nil" w:sz="6" w:space="0" w:color="auto"/>
              <w:bottom w:val="nil" w:sz="6" w:space="0" w:color="auto"/>
              <w:right w:val="nil" w:sz="6" w:space="0" w:color="auto"/>
            </w:tcBorders>
          </w:tcPr>
          <w:p>
            <w:pPr>
              <w:pStyle w:val="TableParagraph"/>
              <w:spacing w:line="240" w:lineRule="auto" w:before="81"/>
              <w:ind w:left="116" w:right="0"/>
              <w:jc w:val="center"/>
              <w:rPr>
                <w:rFonts w:ascii="宋体" w:hAnsi="宋体" w:cs="宋体" w:eastAsia="宋体" w:hint="default"/>
                <w:sz w:val="20"/>
                <w:szCs w:val="20"/>
              </w:rPr>
            </w:pPr>
            <w:r>
              <w:rPr>
                <w:rFonts w:ascii="宋体"/>
                <w:sz w:val="20"/>
              </w:rPr>
              <w:t>174,519,273.61</w:t>
            </w:r>
          </w:p>
        </w:tc>
      </w:tr>
      <w:tr>
        <w:trPr>
          <w:trHeight w:val="314"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35" w:type="dxa"/>
            <w:tcBorders>
              <w:top w:val="nil" w:sz="6" w:space="0" w:color="auto"/>
              <w:left w:val="nil" w:sz="6" w:space="0" w:color="auto"/>
              <w:bottom w:val="nil" w:sz="6" w:space="0" w:color="auto"/>
              <w:right w:val="nil" w:sz="6" w:space="0" w:color="auto"/>
            </w:tcBorders>
          </w:tcPr>
          <w:p>
            <w:pPr>
              <w:pStyle w:val="TableParagraph"/>
              <w:spacing w:line="229" w:lineRule="exact"/>
              <w:ind w:right="22"/>
              <w:jc w:val="right"/>
              <w:rPr>
                <w:rFonts w:ascii="宋体" w:hAnsi="宋体" w:cs="宋体" w:eastAsia="宋体" w:hint="default"/>
                <w:sz w:val="20"/>
                <w:szCs w:val="20"/>
              </w:rPr>
            </w:pPr>
            <w:r>
              <w:rPr>
                <w:rFonts w:ascii="宋体"/>
                <w:w w:val="95"/>
                <w:sz w:val="20"/>
              </w:rPr>
              <w:t>119,405,856.90</w:t>
            </w:r>
            <w:r>
              <w:rPr>
                <w:rFonts w:ascii="宋体"/>
                <w:sz w:val="20"/>
              </w:rPr>
            </w:r>
          </w:p>
        </w:tc>
        <w:tc>
          <w:tcPr>
            <w:tcW w:w="1351"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29" w:lineRule="exact"/>
              <w:ind w:left="116" w:right="0"/>
              <w:jc w:val="center"/>
              <w:rPr>
                <w:rFonts w:ascii="宋体" w:hAnsi="宋体" w:cs="宋体" w:eastAsia="宋体" w:hint="default"/>
                <w:sz w:val="20"/>
                <w:szCs w:val="20"/>
              </w:rPr>
            </w:pPr>
            <w:r>
              <w:rPr>
                <w:rFonts w:ascii="宋体"/>
                <w:sz w:val="20"/>
              </w:rPr>
              <w:t>119,405,856.90</w:t>
            </w:r>
          </w:p>
        </w:tc>
      </w:tr>
      <w:tr>
        <w:trPr>
          <w:trHeight w:val="370"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20"/>
                <w:szCs w:val="20"/>
              </w:rPr>
            </w:pPr>
            <w:r>
              <w:rPr>
                <w:rFonts w:ascii="宋体" w:hAnsi="宋体" w:cs="宋体" w:eastAsia="宋体" w:hint="default"/>
                <w:sz w:val="20"/>
                <w:szCs w:val="20"/>
              </w:rPr>
              <w:t>北京奈特时代科技发展有限公司</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3"/>
              <w:jc w:val="right"/>
              <w:rPr>
                <w:rFonts w:ascii="宋体" w:hAnsi="宋体" w:cs="宋体" w:eastAsia="宋体" w:hint="default"/>
                <w:sz w:val="20"/>
                <w:szCs w:val="20"/>
              </w:rPr>
            </w:pPr>
            <w:r>
              <w:rPr>
                <w:rFonts w:ascii="宋体"/>
                <w:w w:val="95"/>
                <w:sz w:val="20"/>
              </w:rPr>
              <w:t>21,278,069.49</w:t>
            </w:r>
            <w:r>
              <w:rPr>
                <w:rFonts w:ascii="宋体"/>
                <w:sz w:val="20"/>
              </w:rPr>
            </w:r>
          </w:p>
        </w:tc>
        <w:tc>
          <w:tcPr>
            <w:tcW w:w="1351"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3" w:right="0"/>
              <w:jc w:val="center"/>
              <w:rPr>
                <w:rFonts w:ascii="宋体" w:hAnsi="宋体" w:cs="宋体" w:eastAsia="宋体" w:hint="default"/>
                <w:sz w:val="20"/>
                <w:szCs w:val="20"/>
              </w:rPr>
            </w:pPr>
            <w:r>
              <w:rPr>
                <w:rFonts w:ascii="宋体"/>
                <w:sz w:val="20"/>
              </w:rPr>
              <w:t>21,278,069.49</w:t>
            </w:r>
          </w:p>
        </w:tc>
      </w:tr>
      <w:tr>
        <w:trPr>
          <w:trHeight w:val="370"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20"/>
                <w:szCs w:val="20"/>
              </w:rPr>
            </w:pPr>
            <w:r>
              <w:rPr>
                <w:rFonts w:ascii="宋体" w:hAnsi="宋体" w:cs="宋体" w:eastAsia="宋体" w:hint="default"/>
                <w:sz w:val="20"/>
                <w:szCs w:val="20"/>
              </w:rPr>
              <w:t>北京大唐高鸿软件技术有限公司</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3"/>
              <w:jc w:val="right"/>
              <w:rPr>
                <w:rFonts w:ascii="宋体" w:hAnsi="宋体" w:cs="宋体" w:eastAsia="宋体" w:hint="default"/>
                <w:sz w:val="20"/>
                <w:szCs w:val="20"/>
              </w:rPr>
            </w:pPr>
            <w:r>
              <w:rPr>
                <w:rFonts w:ascii="宋体"/>
                <w:w w:val="95"/>
                <w:sz w:val="20"/>
              </w:rPr>
              <w:t>4,200,000.00</w:t>
            </w:r>
            <w:r>
              <w:rPr>
                <w:rFonts w:ascii="宋体"/>
                <w:sz w:val="20"/>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sz w:val="20"/>
              </w:rPr>
              <w:t>16,800,000.00</w:t>
            </w:r>
          </w:p>
        </w:tc>
        <w:tc>
          <w:tcPr>
            <w:tcW w:w="114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3" w:right="0"/>
              <w:jc w:val="center"/>
              <w:rPr>
                <w:rFonts w:ascii="宋体" w:hAnsi="宋体" w:cs="宋体" w:eastAsia="宋体" w:hint="default"/>
                <w:sz w:val="20"/>
                <w:szCs w:val="20"/>
              </w:rPr>
            </w:pPr>
            <w:r>
              <w:rPr>
                <w:rFonts w:ascii="宋体"/>
                <w:sz w:val="20"/>
              </w:rPr>
              <w:t>21,000,000.00</w:t>
            </w:r>
          </w:p>
        </w:tc>
      </w:tr>
      <w:tr>
        <w:trPr>
          <w:trHeight w:val="370"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20"/>
                <w:szCs w:val="20"/>
              </w:rPr>
            </w:pPr>
            <w:r>
              <w:rPr>
                <w:rFonts w:ascii="宋体" w:hAnsi="宋体" w:cs="宋体" w:eastAsia="宋体" w:hint="default"/>
                <w:sz w:val="20"/>
                <w:szCs w:val="20"/>
              </w:rPr>
              <w:t>北京大唐高鸿通信技术有限公司</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3"/>
              <w:jc w:val="right"/>
              <w:rPr>
                <w:rFonts w:ascii="宋体" w:hAnsi="宋体" w:cs="宋体" w:eastAsia="宋体" w:hint="default"/>
                <w:sz w:val="20"/>
                <w:szCs w:val="20"/>
              </w:rPr>
            </w:pPr>
            <w:r>
              <w:rPr>
                <w:rFonts w:ascii="宋体"/>
                <w:w w:val="95"/>
                <w:sz w:val="20"/>
              </w:rPr>
              <w:t>4,200,000.00</w:t>
            </w:r>
            <w:r>
              <w:rPr>
                <w:rFonts w:ascii="宋体"/>
                <w:sz w:val="20"/>
              </w:rPr>
            </w:r>
          </w:p>
        </w:tc>
        <w:tc>
          <w:tcPr>
            <w:tcW w:w="1351"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3" w:right="0"/>
              <w:jc w:val="center"/>
              <w:rPr>
                <w:rFonts w:ascii="宋体" w:hAnsi="宋体" w:cs="宋体" w:eastAsia="宋体" w:hint="default"/>
                <w:sz w:val="20"/>
                <w:szCs w:val="20"/>
              </w:rPr>
            </w:pPr>
            <w:r>
              <w:rPr>
                <w:rFonts w:ascii="宋体"/>
                <w:sz w:val="20"/>
              </w:rPr>
              <w:t>4,200,000.00</w:t>
            </w:r>
          </w:p>
        </w:tc>
      </w:tr>
      <w:tr>
        <w:trPr>
          <w:trHeight w:val="342"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太仓市浏家港石油有限责任公司</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3"/>
              <w:jc w:val="right"/>
              <w:rPr>
                <w:rFonts w:ascii="宋体" w:hAnsi="宋体" w:cs="宋体" w:eastAsia="宋体" w:hint="default"/>
                <w:sz w:val="20"/>
                <w:szCs w:val="20"/>
              </w:rPr>
            </w:pPr>
            <w:r>
              <w:rPr>
                <w:rFonts w:ascii="宋体"/>
                <w:w w:val="95"/>
                <w:sz w:val="20"/>
              </w:rPr>
              <w:t>8,635,347.22</w:t>
            </w:r>
            <w:r>
              <w:rPr>
                <w:rFonts w:ascii="宋体"/>
                <w:sz w:val="20"/>
              </w:rPr>
            </w:r>
          </w:p>
        </w:tc>
        <w:tc>
          <w:tcPr>
            <w:tcW w:w="1351"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3" w:right="0"/>
              <w:jc w:val="center"/>
              <w:rPr>
                <w:rFonts w:ascii="宋体" w:hAnsi="宋体" w:cs="宋体" w:eastAsia="宋体" w:hint="default"/>
                <w:sz w:val="20"/>
                <w:szCs w:val="20"/>
              </w:rPr>
            </w:pPr>
            <w:r>
              <w:rPr>
                <w:rFonts w:ascii="宋体"/>
                <w:sz w:val="20"/>
              </w:rPr>
              <w:t>8,635,347.22</w:t>
            </w:r>
          </w:p>
        </w:tc>
      </w:tr>
      <w:tr>
        <w:trPr>
          <w:trHeight w:val="371"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57" w:lineRule="exact"/>
              <w:ind w:left="112" w:right="0"/>
              <w:jc w:val="left"/>
              <w:rPr>
                <w:rFonts w:ascii="宋体" w:hAnsi="宋体" w:cs="宋体" w:eastAsia="宋体" w:hint="default"/>
                <w:sz w:val="20"/>
                <w:szCs w:val="20"/>
              </w:rPr>
            </w:pPr>
            <w:r>
              <w:rPr>
                <w:rFonts w:ascii="宋体" w:hAnsi="宋体" w:cs="宋体" w:eastAsia="宋体" w:hint="default"/>
                <w:sz w:val="20"/>
                <w:szCs w:val="20"/>
              </w:rPr>
              <w:t>对合营企业投资</w:t>
            </w:r>
          </w:p>
        </w:tc>
        <w:tc>
          <w:tcPr>
            <w:tcW w:w="14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r>
      <w:tr>
        <w:trPr>
          <w:trHeight w:val="398" w:hRule="exact"/>
        </w:trPr>
        <w:tc>
          <w:tcPr>
            <w:tcW w:w="4394" w:type="dxa"/>
            <w:gridSpan w:val="2"/>
            <w:tcBorders>
              <w:top w:val="nil" w:sz="6" w:space="0" w:color="auto"/>
              <w:left w:val="nil" w:sz="6" w:space="0" w:color="auto"/>
              <w:bottom w:val="nil" w:sz="6" w:space="0" w:color="auto"/>
              <w:right w:val="nil" w:sz="6" w:space="0" w:color="auto"/>
            </w:tcBorders>
          </w:tcPr>
          <w:p>
            <w:pPr>
              <w:pStyle w:val="TableParagraph"/>
              <w:tabs>
                <w:tab w:pos="3016" w:val="left" w:leader="none"/>
              </w:tabs>
              <w:spacing w:line="313" w:lineRule="exact"/>
              <w:ind w:left="112" w:right="0"/>
              <w:jc w:val="left"/>
              <w:rPr>
                <w:rFonts w:ascii="宋体" w:hAnsi="宋体" w:cs="宋体" w:eastAsia="宋体" w:hint="default"/>
                <w:sz w:val="20"/>
                <w:szCs w:val="20"/>
              </w:rPr>
            </w:pPr>
            <w:r>
              <w:rPr>
                <w:rFonts w:ascii="宋体" w:hAnsi="宋体" w:cs="宋体" w:eastAsia="宋体" w:hint="default"/>
                <w:w w:val="95"/>
                <w:position w:val="6"/>
                <w:sz w:val="20"/>
                <w:szCs w:val="20"/>
              </w:rPr>
              <w:t>对其他企业投资</w:t>
              <w:tab/>
            </w:r>
            <w:r>
              <w:rPr>
                <w:rFonts w:ascii="宋体" w:hAnsi="宋体" w:cs="宋体" w:eastAsia="宋体" w:hint="default"/>
                <w:sz w:val="20"/>
                <w:szCs w:val="20"/>
              </w:rPr>
              <w:t>67,466,921.48</w:t>
            </w:r>
          </w:p>
        </w:tc>
        <w:tc>
          <w:tcPr>
            <w:tcW w:w="1351" w:type="dxa"/>
            <w:tcBorders>
              <w:top w:val="nil" w:sz="6" w:space="0" w:color="auto"/>
              <w:left w:val="nil" w:sz="6" w:space="0" w:color="auto"/>
              <w:bottom w:val="nil" w:sz="6" w:space="0" w:color="auto"/>
              <w:right w:val="nil" w:sz="6" w:space="0" w:color="auto"/>
            </w:tcBorders>
          </w:tcPr>
          <w:p>
            <w:pPr/>
          </w:p>
        </w:tc>
        <w:tc>
          <w:tcPr>
            <w:tcW w:w="26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24" w:right="0"/>
              <w:jc w:val="left"/>
              <w:rPr>
                <w:rFonts w:ascii="宋体" w:hAnsi="宋体" w:cs="宋体" w:eastAsia="宋体" w:hint="default"/>
                <w:sz w:val="20"/>
                <w:szCs w:val="20"/>
              </w:rPr>
            </w:pPr>
            <w:r>
              <w:rPr>
                <w:rFonts w:ascii="宋体"/>
                <w:sz w:val="20"/>
              </w:rPr>
              <w:t>1,747,000.02</w:t>
            </w:r>
            <w:r>
              <w:rPr>
                <w:rFonts w:ascii="宋体"/>
                <w:spacing w:val="-10"/>
                <w:sz w:val="20"/>
              </w:rPr>
              <w:t> </w:t>
            </w:r>
            <w:r>
              <w:rPr>
                <w:rFonts w:ascii="宋体"/>
                <w:sz w:val="20"/>
              </w:rPr>
              <w:t>65,719,921.46</w:t>
            </w:r>
          </w:p>
        </w:tc>
      </w:tr>
      <w:tr>
        <w:trPr>
          <w:trHeight w:val="321" w:hRule="exact"/>
        </w:trPr>
        <w:tc>
          <w:tcPr>
            <w:tcW w:w="4394" w:type="dxa"/>
            <w:gridSpan w:val="2"/>
            <w:tcBorders>
              <w:top w:val="nil" w:sz="6" w:space="0" w:color="auto"/>
              <w:left w:val="nil" w:sz="6" w:space="0" w:color="auto"/>
              <w:bottom w:val="nil" w:sz="6" w:space="0" w:color="auto"/>
              <w:right w:val="nil" w:sz="6" w:space="0" w:color="auto"/>
            </w:tcBorders>
          </w:tcPr>
          <w:p>
            <w:pPr>
              <w:pStyle w:val="TableParagraph"/>
              <w:tabs>
                <w:tab w:pos="3016" w:val="left" w:leader="none"/>
              </w:tabs>
              <w:spacing w:line="285" w:lineRule="exact"/>
              <w:ind w:left="112" w:right="0"/>
              <w:jc w:val="left"/>
              <w:rPr>
                <w:rFonts w:ascii="宋体" w:hAnsi="宋体" w:cs="宋体" w:eastAsia="宋体" w:hint="default"/>
                <w:sz w:val="20"/>
                <w:szCs w:val="20"/>
              </w:rPr>
            </w:pPr>
            <w:r>
              <w:rPr>
                <w:rFonts w:ascii="宋体" w:hAnsi="宋体" w:cs="宋体" w:eastAsia="宋体" w:hint="default"/>
                <w:w w:val="95"/>
                <w:position w:val="6"/>
                <w:sz w:val="20"/>
                <w:szCs w:val="20"/>
              </w:rPr>
              <w:t>减：长期股权投资减值准备</w:t>
              <w:tab/>
            </w:r>
            <w:r>
              <w:rPr>
                <w:rFonts w:ascii="宋体" w:hAnsi="宋体" w:cs="宋体" w:eastAsia="宋体" w:hint="default"/>
                <w:sz w:val="20"/>
                <w:szCs w:val="20"/>
              </w:rPr>
              <w:t>15,530,954.77</w:t>
            </w:r>
          </w:p>
        </w:tc>
        <w:tc>
          <w:tcPr>
            <w:tcW w:w="1351"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0"/>
              <w:jc w:val="center"/>
              <w:rPr>
                <w:rFonts w:ascii="宋体" w:hAnsi="宋体" w:cs="宋体" w:eastAsia="宋体" w:hint="default"/>
                <w:sz w:val="20"/>
                <w:szCs w:val="20"/>
              </w:rPr>
            </w:pPr>
            <w:r>
              <w:rPr>
                <w:rFonts w:ascii="宋体"/>
                <w:sz w:val="20"/>
              </w:rPr>
              <w:t>10189913.53</w:t>
            </w:r>
          </w:p>
        </w:tc>
        <w:tc>
          <w:tcPr>
            <w:tcW w:w="2686"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22"/>
              <w:ind w:left="1323" w:right="0"/>
              <w:jc w:val="left"/>
              <w:rPr>
                <w:rFonts w:ascii="宋体" w:hAnsi="宋体" w:cs="宋体" w:eastAsia="宋体" w:hint="default"/>
                <w:sz w:val="20"/>
                <w:szCs w:val="20"/>
              </w:rPr>
            </w:pPr>
            <w:r>
              <w:rPr>
                <w:rFonts w:ascii="宋体"/>
                <w:sz w:val="20"/>
              </w:rPr>
              <w:t>25,720,868.30</w:t>
            </w:r>
          </w:p>
        </w:tc>
      </w:tr>
      <w:tr>
        <w:trPr>
          <w:trHeight w:val="401" w:hRule="exact"/>
        </w:trPr>
        <w:tc>
          <w:tcPr>
            <w:tcW w:w="4394" w:type="dxa"/>
            <w:gridSpan w:val="2"/>
            <w:tcBorders>
              <w:top w:val="nil" w:sz="6" w:space="0" w:color="auto"/>
              <w:left w:val="nil" w:sz="6" w:space="0" w:color="auto"/>
              <w:bottom w:val="nil" w:sz="6" w:space="0" w:color="auto"/>
              <w:right w:val="nil" w:sz="6" w:space="0" w:color="auto"/>
            </w:tcBorders>
          </w:tcPr>
          <w:p>
            <w:pPr>
              <w:pStyle w:val="TableParagraph"/>
              <w:tabs>
                <w:tab w:pos="715" w:val="left" w:leader="none"/>
                <w:tab w:pos="2968" w:val="left" w:leader="none"/>
              </w:tabs>
              <w:spacing w:line="240" w:lineRule="auto" w:before="25"/>
              <w:ind w:left="11" w:right="0"/>
              <w:jc w:val="left"/>
              <w:rPr>
                <w:rFonts w:ascii="宋体" w:hAnsi="宋体" w:cs="宋体" w:eastAsia="宋体" w:hint="default"/>
                <w:sz w:val="20"/>
                <w:szCs w:val="20"/>
              </w:rPr>
            </w:pPr>
            <w:r>
              <w:rPr>
                <w:rFonts w:ascii="宋体" w:hAnsi="宋体" w:cs="宋体" w:eastAsia="宋体" w:hint="default"/>
                <w:w w:val="95"/>
                <w:position w:val="6"/>
                <w:sz w:val="20"/>
                <w:szCs w:val="20"/>
              </w:rPr>
              <w:t>合</w:t>
              <w:tab/>
              <w:t>计</w:t>
              <w:tab/>
            </w:r>
            <w:r>
              <w:rPr>
                <w:rFonts w:ascii="宋体" w:hAnsi="宋体" w:cs="宋体" w:eastAsia="宋体" w:hint="default"/>
                <w:sz w:val="20"/>
                <w:szCs w:val="20"/>
              </w:rPr>
              <w:t>209,655,240.32</w:t>
            </w:r>
          </w:p>
        </w:tc>
        <w:tc>
          <w:tcPr>
            <w:tcW w:w="1351" w:type="dxa"/>
            <w:tcBorders>
              <w:top w:val="single" w:sz="6" w:space="0" w:color="000000"/>
              <w:left w:val="nil" w:sz="6" w:space="0" w:color="auto"/>
              <w:bottom w:val="single" w:sz="17" w:space="0" w:color="000000"/>
              <w:right w:val="nil" w:sz="6" w:space="0" w:color="auto"/>
            </w:tcBorders>
          </w:tcPr>
          <w:p>
            <w:pPr/>
          </w:p>
        </w:tc>
        <w:tc>
          <w:tcPr>
            <w:tcW w:w="2686" w:type="dxa"/>
            <w:gridSpan w:val="2"/>
            <w:tcBorders>
              <w:top w:val="single" w:sz="6" w:space="0" w:color="000000"/>
              <w:left w:val="nil" w:sz="6" w:space="0" w:color="auto"/>
              <w:bottom w:val="single" w:sz="17" w:space="0" w:color="000000"/>
              <w:right w:val="nil" w:sz="6" w:space="0" w:color="auto"/>
            </w:tcBorders>
          </w:tcPr>
          <w:p>
            <w:pPr>
              <w:pStyle w:val="TableParagraph"/>
              <w:spacing w:line="240" w:lineRule="auto" w:before="78"/>
              <w:ind w:left="1275" w:right="0"/>
              <w:jc w:val="left"/>
              <w:rPr>
                <w:rFonts w:ascii="宋体" w:hAnsi="宋体" w:cs="宋体" w:eastAsia="宋体" w:hint="default"/>
                <w:sz w:val="20"/>
                <w:szCs w:val="20"/>
              </w:rPr>
            </w:pPr>
            <w:r>
              <w:rPr>
                <w:rFonts w:ascii="宋体"/>
                <w:sz w:val="20"/>
              </w:rPr>
              <w:t>214,518,326.77</w:t>
            </w:r>
          </w:p>
        </w:tc>
      </w:tr>
    </w:tbl>
    <w:p>
      <w:pPr>
        <w:spacing w:after="0" w:line="240" w:lineRule="auto"/>
        <w:jc w:val="left"/>
        <w:rPr>
          <w:rFonts w:ascii="宋体" w:hAnsi="宋体" w:cs="宋体" w:eastAsia="宋体" w:hint="default"/>
          <w:sz w:val="20"/>
          <w:szCs w:val="20"/>
        </w:rPr>
        <w:sectPr>
          <w:pgSz w:w="11900" w:h="16840"/>
          <w:pgMar w:header="0" w:footer="1003" w:top="1380" w:bottom="1200" w:left="1660" w:right="1560"/>
        </w:sectPr>
      </w:pPr>
    </w:p>
    <w:p>
      <w:pPr>
        <w:pStyle w:val="BodyText"/>
        <w:spacing w:line="240" w:lineRule="auto" w:before="51"/>
        <w:ind w:left="617" w:right="0"/>
        <w:jc w:val="left"/>
      </w:pPr>
      <w:r>
        <w:rPr/>
        <w:t>（2）对合营企业投资、其他企业投资的明细情况</w:t>
      </w:r>
    </w:p>
    <w:p>
      <w:pPr>
        <w:tabs>
          <w:tab w:pos="2215" w:val="left" w:leader="none"/>
          <w:tab w:pos="3293" w:val="left" w:leader="none"/>
          <w:tab w:pos="4474" w:val="left" w:leader="none"/>
          <w:tab w:pos="5926" w:val="left" w:leader="none"/>
        </w:tabs>
        <w:spacing w:line="283" w:lineRule="auto" w:before="150"/>
        <w:ind w:left="238" w:right="0" w:firstLine="38"/>
        <w:jc w:val="left"/>
        <w:rPr>
          <w:rFonts w:ascii="宋体" w:hAnsi="宋体" w:cs="宋体" w:eastAsia="宋体" w:hint="default"/>
          <w:sz w:val="20"/>
          <w:szCs w:val="20"/>
        </w:rPr>
      </w:pPr>
      <w:r>
        <w:rPr/>
        <w:pict>
          <v:group style="position:absolute;margin-left:88.919998pt;margin-top:28.659168pt;width:422.3pt;height:.75pt;mso-position-horizontal-relative:page;mso-position-vertical-relative:paragraph;z-index:-606232" coordorigin="1778,573" coordsize="8446,15">
            <v:group style="position:absolute;left:1786;top:580;width:1702;height:2" coordorigin="1786,580" coordsize="1702,2">
              <v:shape style="position:absolute;left:1786;top:580;width:1702;height:2" coordorigin="1786,580" coordsize="1702,0" path="m1786,580l3487,580e" filled="false" stroked="true" strokeweight=".72pt" strokecolor="#000000">
                <v:path arrowok="t"/>
              </v:shape>
            </v:group>
            <v:group style="position:absolute;left:3514;top:580;width:1323;height:2" coordorigin="3514,580" coordsize="1323,2">
              <v:shape style="position:absolute;left:3514;top:580;width:1323;height:2" coordorigin="3514,580" coordsize="1323,0" path="m3514,580l4836,580e" filled="false" stroked="true" strokeweight=".72pt" strokecolor="#000000">
                <v:path arrowok="t"/>
              </v:shape>
            </v:group>
            <v:group style="position:absolute;left:4865;top:580;width:982;height:2" coordorigin="4865,580" coordsize="982,2">
              <v:shape style="position:absolute;left:4865;top:580;width:982;height:2" coordorigin="4865,580" coordsize="982,0" path="m4865,580l5846,580e" filled="false" stroked="true" strokeweight=".72pt" strokecolor="#000000">
                <v:path arrowok="t"/>
              </v:shape>
            </v:group>
            <v:group style="position:absolute;left:5875;top:580;width:1323;height:2" coordorigin="5875,580" coordsize="1323,2">
              <v:shape style="position:absolute;left:5875;top:580;width:1323;height:2" coordorigin="5875,580" coordsize="1323,0" path="m5875,580l7198,580e" filled="false" stroked="true" strokeweight=".72pt" strokecolor="#000000">
                <v:path arrowok="t"/>
              </v:shape>
            </v:group>
            <v:group style="position:absolute;left:7224;top:580;width:1323;height:2" coordorigin="7224,580" coordsize="1323,2">
              <v:shape style="position:absolute;left:7224;top:580;width:1323;height:2" coordorigin="7224,580" coordsize="1323,0" path="m7224,580l8546,580e" filled="false" stroked="true" strokeweight=".72pt" strokecolor="#000000">
                <v:path arrowok="t"/>
              </v:shape>
            </v:group>
            <v:group style="position:absolute;left:8575;top:580;width:557;height:2" coordorigin="8575,580" coordsize="557,2">
              <v:shape style="position:absolute;left:8575;top:580;width:557;height:2" coordorigin="8575,580" coordsize="557,0" path="m8575,580l9132,580e" filled="false" stroked="true" strokeweight=".72pt" strokecolor="#000000">
                <v:path arrowok="t"/>
              </v:shape>
            </v:group>
            <v:group style="position:absolute;left:9161;top:580;width:1056;height:2" coordorigin="9161,580" coordsize="1056,2">
              <v:shape style="position:absolute;left:9161;top:580;width:1056;height:2" coordorigin="9161,580" coordsize="1056,0" path="m9161,580l10217,580e" filled="false" stroked="true" strokeweight=".72pt" strokecolor="#000000">
                <v:path arrowok="t"/>
              </v:shape>
            </v:group>
            <w10:wrap type="none"/>
          </v:group>
        </w:pict>
      </w:r>
      <w:r>
        <w:rPr>
          <w:rFonts w:ascii="宋体" w:hAnsi="宋体" w:cs="宋体" w:eastAsia="宋体" w:hint="default"/>
          <w:w w:val="95"/>
          <w:position w:val="-12"/>
          <w:sz w:val="20"/>
          <w:szCs w:val="20"/>
        </w:rPr>
        <w:t>被投资单位名称</w:t>
        <w:tab/>
      </w:r>
      <w:r>
        <w:rPr>
          <w:rFonts w:ascii="宋体" w:hAnsi="宋体" w:cs="宋体" w:eastAsia="宋体" w:hint="default"/>
          <w:w w:val="95"/>
          <w:sz w:val="20"/>
          <w:szCs w:val="20"/>
        </w:rPr>
        <w:t>年初数</w:t>
        <w:tab/>
        <w:t>本年增加</w:t>
        <w:tab/>
        <w:t>本年减少</w:t>
        <w:tab/>
        <w:t>年末数</w:t>
      </w:r>
      <w:r>
        <w:rPr>
          <w:rFonts w:ascii="宋体" w:hAnsi="宋体" w:cs="宋体" w:eastAsia="宋体" w:hint="default"/>
          <w:w w:val="99"/>
          <w:sz w:val="20"/>
          <w:szCs w:val="20"/>
        </w:rPr>
        <w:t> </w:t>
      </w:r>
      <w:r>
        <w:rPr>
          <w:rFonts w:ascii="宋体" w:hAnsi="宋体" w:cs="宋体" w:eastAsia="宋体" w:hint="default"/>
          <w:sz w:val="20"/>
          <w:szCs w:val="20"/>
        </w:rPr>
        <w:t>合营企业</w:t>
      </w:r>
    </w:p>
    <w:p>
      <w:pPr>
        <w:spacing w:line="240" w:lineRule="auto" w:before="6"/>
        <w:rPr>
          <w:rFonts w:ascii="宋体" w:hAnsi="宋体" w:cs="宋体" w:eastAsia="宋体" w:hint="default"/>
          <w:sz w:val="29"/>
          <w:szCs w:val="29"/>
        </w:rPr>
      </w:pPr>
      <w:r>
        <w:rPr/>
        <w:br w:type="column"/>
      </w:r>
      <w:r>
        <w:rPr>
          <w:rFonts w:ascii="宋体"/>
          <w:sz w:val="29"/>
        </w:rPr>
      </w:r>
    </w:p>
    <w:p>
      <w:pPr>
        <w:spacing w:line="196" w:lineRule="exact" w:before="0"/>
        <w:ind w:left="238" w:right="0" w:firstLine="0"/>
        <w:jc w:val="left"/>
        <w:rPr>
          <w:rFonts w:ascii="宋体" w:hAnsi="宋体" w:cs="宋体" w:eastAsia="宋体" w:hint="default"/>
          <w:sz w:val="20"/>
          <w:szCs w:val="20"/>
        </w:rPr>
      </w:pPr>
      <w:r>
        <w:rPr>
          <w:rFonts w:ascii="宋体" w:hAnsi="宋体" w:cs="宋体" w:eastAsia="宋体" w:hint="default"/>
          <w:sz w:val="20"/>
          <w:szCs w:val="20"/>
        </w:rPr>
        <w:t>注册</w:t>
      </w:r>
    </w:p>
    <w:p>
      <w:pPr>
        <w:tabs>
          <w:tab w:pos="874" w:val="left" w:leader="none"/>
        </w:tabs>
        <w:spacing w:line="326" w:lineRule="exact" w:before="0"/>
        <w:ind w:left="339"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地</w:t>
        <w:tab/>
      </w:r>
      <w:r>
        <w:rPr>
          <w:rFonts w:ascii="宋体" w:hAnsi="宋体" w:cs="宋体" w:eastAsia="宋体" w:hint="default"/>
          <w:sz w:val="20"/>
          <w:szCs w:val="20"/>
        </w:rPr>
        <w:t>业务性质</w:t>
      </w:r>
    </w:p>
    <w:p>
      <w:pPr>
        <w:spacing w:after="0" w:line="326" w:lineRule="exact"/>
        <w:jc w:val="left"/>
        <w:rPr>
          <w:rFonts w:ascii="宋体" w:hAnsi="宋体" w:cs="宋体" w:eastAsia="宋体" w:hint="default"/>
          <w:sz w:val="20"/>
          <w:szCs w:val="20"/>
        </w:rPr>
        <w:sectPr>
          <w:type w:val="continuous"/>
          <w:pgSz w:w="11900" w:h="16840"/>
          <w:pgMar w:top="1600" w:bottom="280" w:left="1660" w:right="1560"/>
          <w:cols w:num="2" w:equalWidth="0">
            <w:col w:w="6524" w:space="229"/>
            <w:col w:w="192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20" w:lineRule="exact"/>
        <w:ind w:left="1846" w:right="0" w:firstLine="0"/>
        <w:rPr>
          <w:rFonts w:ascii="宋体" w:hAnsi="宋体" w:cs="宋体" w:eastAsia="宋体" w:hint="default"/>
          <w:sz w:val="2"/>
          <w:szCs w:val="2"/>
        </w:rPr>
      </w:pPr>
      <w:r>
        <w:rPr>
          <w:rFonts w:ascii="宋体" w:hAnsi="宋体" w:cs="宋体" w:eastAsia="宋体" w:hint="default"/>
          <w:sz w:val="2"/>
          <w:szCs w:val="2"/>
        </w:rPr>
        <w:pict>
          <v:group style="width:252.4pt;height:.75pt;mso-position-horizontal-relative:char;mso-position-vertical-relative:line" coordorigin="0,0" coordsize="5048,15">
            <v:group style="position:absolute;left:7;top:7;width:1323;height:2" coordorigin="7,7" coordsize="1323,2">
              <v:shape style="position:absolute;left:7;top:7;width:1323;height:2" coordorigin="7,7" coordsize="1323,0" path="m7,7l1330,7e" filled="false" stroked="true" strokeweight=".72pt" strokecolor="#000000">
                <v:path arrowok="t"/>
              </v:shape>
            </v:group>
            <v:group style="position:absolute;left:1358;top:7;width:982;height:2" coordorigin="1358,7" coordsize="982,2">
              <v:shape style="position:absolute;left:1358;top:7;width:982;height:2" coordorigin="1358,7" coordsize="982,0" path="m1358,7l2340,7e" filled="false" stroked="true" strokeweight=".72pt" strokecolor="#000000">
                <v:path arrowok="t"/>
              </v:shape>
            </v:group>
            <v:group style="position:absolute;left:2369;top:7;width:1323;height:2" coordorigin="2369,7" coordsize="1323,2">
              <v:shape style="position:absolute;left:2369;top:7;width:1323;height:2" coordorigin="2369,7" coordsize="1323,0" path="m2369,7l3691,7e" filled="false" stroked="true" strokeweight=".72pt" strokecolor="#000000">
                <v:path arrowok="t"/>
              </v:shape>
            </v:group>
            <v:group style="position:absolute;left:3718;top:7;width:1323;height:2" coordorigin="3718,7" coordsize="1323,2">
              <v:shape style="position:absolute;left:3718;top:7;width:1323;height:2" coordorigin="3718,7" coordsize="1323,0" path="m3718,7l5040,7e" filled="false" stroked="true" strokeweight=".72pt" strokecolor="#000000">
                <v:path arrowok="t"/>
              </v:shape>
            </v:group>
          </v:group>
        </w:pict>
      </w:r>
      <w:r>
        <w:rPr>
          <w:rFonts w:ascii="宋体" w:hAnsi="宋体" w:cs="宋体" w:eastAsia="宋体" w:hint="default"/>
          <w:sz w:val="2"/>
          <w:szCs w:val="2"/>
        </w:rPr>
      </w:r>
    </w:p>
    <w:p>
      <w:pPr>
        <w:tabs>
          <w:tab w:pos="1126" w:val="left" w:leader="none"/>
        </w:tabs>
        <w:spacing w:before="20"/>
        <w:ind w:left="624" w:right="2063"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spacing w:line="240" w:lineRule="auto" w:before="6"/>
        <w:rPr>
          <w:rFonts w:ascii="宋体" w:hAnsi="宋体" w:cs="宋体" w:eastAsia="宋体" w:hint="default"/>
          <w:sz w:val="6"/>
          <w:szCs w:val="6"/>
        </w:rPr>
      </w:pPr>
    </w:p>
    <w:p>
      <w:pPr>
        <w:spacing w:line="43" w:lineRule="exact"/>
        <w:ind w:left="1846" w:right="0" w:firstLine="0"/>
        <w:rPr>
          <w:rFonts w:ascii="宋体" w:hAnsi="宋体" w:cs="宋体" w:eastAsia="宋体" w:hint="default"/>
          <w:sz w:val="4"/>
          <w:szCs w:val="4"/>
        </w:rPr>
      </w:pPr>
      <w:r>
        <w:rPr>
          <w:rFonts w:ascii="宋体" w:hAnsi="宋体" w:cs="宋体" w:eastAsia="宋体" w:hint="default"/>
          <w:position w:val="0"/>
          <w:sz w:val="4"/>
          <w:szCs w:val="4"/>
        </w:rPr>
        <w:pict>
          <v:group style="width:252.4pt;height:2.2pt;mso-position-horizontal-relative:char;mso-position-vertical-relative:line" coordorigin="0,0" coordsize="5048,44">
            <v:group style="position:absolute;left:7;top:7;width:1323;height:2" coordorigin="7,7" coordsize="1323,2">
              <v:shape style="position:absolute;left:7;top:7;width:1323;height:2" coordorigin="7,7" coordsize="1323,0" path="m7,7l1330,7e" filled="false" stroked="true" strokeweight=".72pt" strokecolor="#000000">
                <v:path arrowok="t"/>
              </v:shape>
            </v:group>
            <v:group style="position:absolute;left:7;top:36;width:1323;height:2" coordorigin="7,36" coordsize="1323,2">
              <v:shape style="position:absolute;left:7;top:36;width:1323;height:2" coordorigin="7,36" coordsize="1323,0" path="m7,36l1330,36e" filled="false" stroked="true" strokeweight=".72pt" strokecolor="#000000">
                <v:path arrowok="t"/>
              </v:shape>
            </v:group>
            <v:group style="position:absolute;left:1358;top:7;width:982;height:2" coordorigin="1358,7" coordsize="982,2">
              <v:shape style="position:absolute;left:1358;top:7;width:982;height:2" coordorigin="1358,7" coordsize="982,0" path="m1358,7l2340,7e" filled="false" stroked="true" strokeweight=".72pt" strokecolor="#000000">
                <v:path arrowok="t"/>
              </v:shape>
            </v:group>
            <v:group style="position:absolute;left:1358;top:36;width:982;height:2" coordorigin="1358,36" coordsize="982,2">
              <v:shape style="position:absolute;left:1358;top:36;width:982;height:2" coordorigin="1358,36" coordsize="982,0" path="m1358,36l2340,36e" filled="false" stroked="true" strokeweight=".72pt" strokecolor="#000000">
                <v:path arrowok="t"/>
              </v:shape>
            </v:group>
            <v:group style="position:absolute;left:2369;top:7;width:1323;height:2" coordorigin="2369,7" coordsize="1323,2">
              <v:shape style="position:absolute;left:2369;top:7;width:1323;height:2" coordorigin="2369,7" coordsize="1323,0" path="m2369,7l3691,7e" filled="false" stroked="true" strokeweight=".72pt" strokecolor="#000000">
                <v:path arrowok="t"/>
              </v:shape>
            </v:group>
            <v:group style="position:absolute;left:2369;top:36;width:1323;height:2" coordorigin="2369,36" coordsize="1323,2">
              <v:shape style="position:absolute;left:2369;top:36;width:1323;height:2" coordorigin="2369,36" coordsize="1323,0" path="m2369,36l3691,36e" filled="false" stroked="true" strokeweight=".72pt" strokecolor="#000000">
                <v:path arrowok="t"/>
              </v:shape>
            </v:group>
            <v:group style="position:absolute;left:3718;top:7;width:1323;height:2" coordorigin="3718,7" coordsize="1323,2">
              <v:shape style="position:absolute;left:3718;top:7;width:1323;height:2" coordorigin="3718,7" coordsize="1323,0" path="m3718,7l5040,7e" filled="false" stroked="true" strokeweight=".72pt" strokecolor="#000000">
                <v:path arrowok="t"/>
              </v:shape>
            </v:group>
            <v:group style="position:absolute;left:3718;top:36;width:1323;height:2" coordorigin="3718,36" coordsize="1323,2">
              <v:shape style="position:absolute;left:3718;top:36;width:1323;height:2" coordorigin="3718,36" coordsize="1323,0" path="m3718,36l5040,36e" filled="false" stroked="true" strokeweight=".72pt" strokecolor="#000000">
                <v:path arrowok="t"/>
              </v:shape>
            </v:group>
          </v:group>
        </w:pict>
      </w:r>
      <w:r>
        <w:rPr>
          <w:rFonts w:ascii="宋体" w:hAnsi="宋体" w:cs="宋体" w:eastAsia="宋体" w:hint="default"/>
          <w:position w:val="0"/>
          <w:sz w:val="4"/>
          <w:szCs w:val="4"/>
        </w:rPr>
      </w:r>
    </w:p>
    <w:p>
      <w:pPr>
        <w:spacing w:before="26"/>
        <w:ind w:left="238" w:right="2063" w:firstLine="0"/>
        <w:jc w:val="left"/>
        <w:rPr>
          <w:rFonts w:ascii="宋体" w:hAnsi="宋体" w:cs="宋体" w:eastAsia="宋体" w:hint="default"/>
          <w:sz w:val="20"/>
          <w:szCs w:val="20"/>
        </w:rPr>
      </w:pPr>
      <w:r>
        <w:rPr>
          <w:rFonts w:ascii="宋体" w:hAnsi="宋体" w:cs="宋体" w:eastAsia="宋体" w:hint="default"/>
          <w:sz w:val="20"/>
          <w:szCs w:val="20"/>
        </w:rPr>
        <w:t>其他企业</w:t>
      </w:r>
    </w:p>
    <w:p>
      <w:pPr>
        <w:tabs>
          <w:tab w:pos="1966" w:val="left" w:leader="none"/>
          <w:tab w:pos="4325" w:val="left" w:leader="none"/>
          <w:tab w:pos="7059" w:val="left" w:leader="none"/>
          <w:tab w:pos="8143" w:val="left" w:leader="none"/>
        </w:tabs>
        <w:spacing w:before="108"/>
        <w:ind w:left="137" w:right="0" w:firstLine="0"/>
        <w:jc w:val="left"/>
        <w:rPr>
          <w:rFonts w:ascii="宋体" w:hAnsi="宋体" w:cs="宋体" w:eastAsia="宋体" w:hint="default"/>
          <w:sz w:val="20"/>
          <w:szCs w:val="20"/>
        </w:rPr>
      </w:pPr>
      <w:r>
        <w:rPr>
          <w:rFonts w:ascii="宋体" w:hAnsi="宋体" w:cs="宋体" w:eastAsia="宋体" w:hint="default"/>
          <w:w w:val="95"/>
          <w:position w:val="-5"/>
          <w:sz w:val="20"/>
          <w:szCs w:val="20"/>
        </w:rPr>
        <w:t>交通银行</w:t>
        <w:tab/>
      </w:r>
      <w:r>
        <w:rPr>
          <w:rFonts w:ascii="宋体" w:hAnsi="宋体" w:cs="宋体" w:eastAsia="宋体" w:hint="default"/>
          <w:w w:val="95"/>
          <w:sz w:val="20"/>
          <w:szCs w:val="20"/>
        </w:rPr>
        <w:t>1,747,000.02</w:t>
        <w:tab/>
        <w:t>1,747,000.02</w:t>
        <w:tab/>
        <w:t>北京</w:t>
        <w:tab/>
      </w:r>
      <w:r>
        <w:rPr>
          <w:rFonts w:ascii="宋体" w:hAnsi="宋体" w:cs="宋体" w:eastAsia="宋体" w:hint="default"/>
          <w:sz w:val="20"/>
          <w:szCs w:val="20"/>
        </w:rPr>
        <w:t>金融</w:t>
      </w:r>
    </w:p>
    <w:p>
      <w:pPr>
        <w:spacing w:after="0"/>
        <w:jc w:val="left"/>
        <w:rPr>
          <w:rFonts w:ascii="宋体" w:hAnsi="宋体" w:cs="宋体" w:eastAsia="宋体" w:hint="default"/>
          <w:sz w:val="20"/>
          <w:szCs w:val="20"/>
        </w:rPr>
        <w:sectPr>
          <w:type w:val="continuous"/>
          <w:pgSz w:w="11900" w:h="16840"/>
          <w:pgMar w:top="1600" w:bottom="280" w:left="1660" w:right="1560"/>
        </w:sectPr>
      </w:pPr>
    </w:p>
    <w:p>
      <w:pPr>
        <w:spacing w:line="188" w:lineRule="exact" w:before="0"/>
        <w:ind w:left="137" w:right="-19" w:firstLine="0"/>
        <w:jc w:val="left"/>
        <w:rPr>
          <w:rFonts w:ascii="宋体" w:hAnsi="宋体" w:cs="宋体" w:eastAsia="宋体" w:hint="default"/>
          <w:sz w:val="20"/>
          <w:szCs w:val="20"/>
        </w:rPr>
      </w:pPr>
      <w:r>
        <w:rPr>
          <w:rFonts w:ascii="宋体" w:hAnsi="宋体" w:cs="宋体" w:eastAsia="宋体" w:hint="default"/>
          <w:spacing w:val="10"/>
          <w:sz w:val="20"/>
          <w:szCs w:val="20"/>
        </w:rPr>
        <w:t>国泰君安证券股份</w:t>
      </w:r>
    </w:p>
    <w:p>
      <w:pPr>
        <w:tabs>
          <w:tab w:pos="1966" w:val="left" w:leader="none"/>
        </w:tabs>
        <w:spacing w:line="326" w:lineRule="exact" w:before="0"/>
        <w:ind w:left="137" w:right="-19" w:firstLine="0"/>
        <w:jc w:val="left"/>
        <w:rPr>
          <w:rFonts w:ascii="宋体" w:hAnsi="宋体" w:cs="宋体" w:eastAsia="宋体" w:hint="default"/>
          <w:sz w:val="20"/>
          <w:szCs w:val="20"/>
        </w:rPr>
      </w:pPr>
      <w:r>
        <w:rPr>
          <w:rFonts w:ascii="宋体" w:hAnsi="宋体" w:cs="宋体" w:eastAsia="宋体" w:hint="default"/>
          <w:w w:val="95"/>
          <w:position w:val="-12"/>
          <w:sz w:val="20"/>
          <w:szCs w:val="20"/>
        </w:rPr>
        <w:t>有限公司</w:t>
        <w:tab/>
      </w:r>
      <w:r>
        <w:rPr>
          <w:rFonts w:ascii="宋体" w:hAnsi="宋体" w:cs="宋体" w:eastAsia="宋体" w:hint="default"/>
          <w:sz w:val="20"/>
          <w:szCs w:val="20"/>
        </w:rPr>
        <w:t>4,000,000.00</w:t>
      </w:r>
    </w:p>
    <w:p>
      <w:pPr>
        <w:spacing w:line="254" w:lineRule="exact" w:before="0"/>
        <w:ind w:left="137" w:right="-19" w:firstLine="0"/>
        <w:jc w:val="left"/>
        <w:rPr>
          <w:rFonts w:ascii="宋体" w:hAnsi="宋体" w:cs="宋体" w:eastAsia="宋体" w:hint="default"/>
          <w:sz w:val="20"/>
          <w:szCs w:val="20"/>
        </w:rPr>
      </w:pPr>
      <w:r>
        <w:rPr/>
        <w:br w:type="column"/>
      </w:r>
      <w:r>
        <w:rPr>
          <w:rFonts w:ascii="宋体"/>
          <w:sz w:val="20"/>
        </w:rPr>
        <w:t>4,000,000.00</w:t>
      </w:r>
    </w:p>
    <w:p>
      <w:pPr>
        <w:tabs>
          <w:tab w:pos="1222" w:val="left" w:leader="none"/>
        </w:tabs>
        <w:spacing w:before="122"/>
        <w:ind w:left="137"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上海</w:t>
        <w:tab/>
      </w:r>
      <w:r>
        <w:rPr>
          <w:rFonts w:ascii="宋体" w:hAnsi="宋体" w:cs="宋体" w:eastAsia="宋体" w:hint="default"/>
          <w:sz w:val="20"/>
          <w:szCs w:val="20"/>
        </w:rPr>
        <w:t>证券</w:t>
      </w:r>
    </w:p>
    <w:p>
      <w:pPr>
        <w:spacing w:after="0"/>
        <w:jc w:val="left"/>
        <w:rPr>
          <w:rFonts w:ascii="宋体" w:hAnsi="宋体" w:cs="宋体" w:eastAsia="宋体" w:hint="default"/>
          <w:sz w:val="20"/>
          <w:szCs w:val="20"/>
        </w:rPr>
        <w:sectPr>
          <w:type w:val="continuous"/>
          <w:pgSz w:w="11900" w:h="16840"/>
          <w:pgMar w:top="1600" w:bottom="280" w:left="1660" w:right="1560"/>
          <w:cols w:num="3" w:equalWidth="0">
            <w:col w:w="3168" w:space="2371"/>
            <w:col w:w="1339" w:space="43"/>
            <w:col w:w="1759"/>
          </w:cols>
        </w:sectPr>
      </w:pPr>
    </w:p>
    <w:p>
      <w:pPr>
        <w:tabs>
          <w:tab w:pos="4426" w:val="left" w:leader="none"/>
          <w:tab w:pos="7745" w:val="left" w:leader="none"/>
        </w:tabs>
        <w:spacing w:line="323" w:lineRule="exact" w:before="0"/>
        <w:ind w:left="137" w:right="0" w:firstLine="0"/>
        <w:jc w:val="left"/>
        <w:rPr>
          <w:rFonts w:ascii="宋体" w:hAnsi="宋体" w:cs="宋体" w:eastAsia="宋体" w:hint="default"/>
          <w:sz w:val="20"/>
          <w:szCs w:val="20"/>
        </w:rPr>
      </w:pPr>
      <w:r>
        <w:rPr>
          <w:rFonts w:ascii="宋体" w:hAnsi="宋体" w:cs="宋体" w:eastAsia="宋体" w:hint="default"/>
          <w:spacing w:val="10"/>
          <w:sz w:val="20"/>
          <w:szCs w:val="20"/>
        </w:rPr>
        <w:t>贵州达众磨料磨具</w:t>
      </w:r>
      <w:r>
        <w:rPr>
          <w:rFonts w:ascii="宋体" w:hAnsi="宋体" w:cs="宋体" w:eastAsia="宋体" w:hint="default"/>
          <w:spacing w:val="-57"/>
          <w:sz w:val="20"/>
          <w:szCs w:val="20"/>
        </w:rPr>
        <w:t> </w:t>
      </w:r>
      <w:r>
        <w:rPr>
          <w:rFonts w:ascii="宋体" w:hAnsi="宋体" w:cs="宋体" w:eastAsia="宋体" w:hint="default"/>
          <w:sz w:val="20"/>
          <w:szCs w:val="20"/>
        </w:rPr>
        <w:t>46,188,966.69</w:t>
        <w:tab/>
        <w:t>10189913.53 35,999,053.16</w:t>
      </w:r>
      <w:r>
        <w:rPr>
          <w:rFonts w:ascii="宋体" w:hAnsi="宋体" w:cs="宋体" w:eastAsia="宋体" w:hint="default"/>
          <w:spacing w:val="21"/>
          <w:sz w:val="20"/>
          <w:szCs w:val="20"/>
        </w:rPr>
        <w:t> </w:t>
      </w:r>
      <w:r>
        <w:rPr>
          <w:rFonts w:ascii="宋体" w:hAnsi="宋体" w:cs="宋体" w:eastAsia="宋体" w:hint="default"/>
          <w:position w:val="-12"/>
          <w:sz w:val="20"/>
          <w:szCs w:val="20"/>
        </w:rPr>
        <w:t>贵州</w:t>
        <w:tab/>
        <w:t>磨具生产</w:t>
      </w:r>
      <w:r>
        <w:rPr>
          <w:rFonts w:ascii="宋体" w:hAnsi="宋体" w:cs="宋体" w:eastAsia="宋体" w:hint="default"/>
          <w:sz w:val="20"/>
          <w:szCs w:val="20"/>
        </w:rPr>
      </w:r>
    </w:p>
    <w:p>
      <w:pPr>
        <w:spacing w:line="195" w:lineRule="exact" w:before="0"/>
        <w:ind w:left="137" w:right="2063" w:firstLine="0"/>
        <w:jc w:val="left"/>
        <w:rPr>
          <w:rFonts w:ascii="宋体" w:hAnsi="宋体" w:cs="宋体" w:eastAsia="宋体" w:hint="default"/>
          <w:sz w:val="20"/>
          <w:szCs w:val="20"/>
        </w:rPr>
      </w:pPr>
      <w:r>
        <w:rPr>
          <w:rFonts w:ascii="宋体" w:hAnsi="宋体" w:cs="宋体" w:eastAsia="宋体" w:hint="default"/>
          <w:sz w:val="20"/>
          <w:szCs w:val="20"/>
        </w:rPr>
        <w:t>有限责任公司</w:t>
      </w:r>
    </w:p>
    <w:p>
      <w:pPr>
        <w:tabs>
          <w:tab w:pos="1176" w:val="left" w:leader="none"/>
          <w:tab w:pos="1865" w:val="left" w:leader="none"/>
          <w:tab w:pos="4224" w:val="left" w:leader="none"/>
        </w:tabs>
        <w:spacing w:before="7"/>
        <w:ind w:left="675" w:right="143" w:firstLine="0"/>
        <w:jc w:val="left"/>
        <w:rPr>
          <w:rFonts w:ascii="宋体" w:hAnsi="宋体" w:cs="宋体" w:eastAsia="宋体" w:hint="default"/>
          <w:sz w:val="20"/>
          <w:szCs w:val="20"/>
        </w:rPr>
      </w:pPr>
      <w:r>
        <w:rPr/>
        <w:pict>
          <v:group style="position:absolute;margin-left:175.319992pt;margin-top:1.469243pt;width:252.4pt;height:.75pt;mso-position-horizontal-relative:page;mso-position-vertical-relative:paragraph;z-index:-606208" coordorigin="3506,29" coordsize="5048,15">
            <v:group style="position:absolute;left:3514;top:37;width:1323;height:2" coordorigin="3514,37" coordsize="1323,2">
              <v:shape style="position:absolute;left:3514;top:37;width:1323;height:2" coordorigin="3514,37" coordsize="1323,0" path="m3514,37l4836,37e" filled="false" stroked="true" strokeweight=".72pt" strokecolor="#000000">
                <v:path arrowok="t"/>
              </v:shape>
            </v:group>
            <v:group style="position:absolute;left:4865;top:37;width:982;height:2" coordorigin="4865,37" coordsize="982,2">
              <v:shape style="position:absolute;left:4865;top:37;width:982;height:2" coordorigin="4865,37" coordsize="982,0" path="m4865,37l5846,37e" filled="false" stroked="true" strokeweight=".72pt" strokecolor="#000000">
                <v:path arrowok="t"/>
              </v:shape>
            </v:group>
            <v:group style="position:absolute;left:5875;top:37;width:1323;height:2" coordorigin="5875,37" coordsize="1323,2">
              <v:shape style="position:absolute;left:5875;top:37;width:1323;height:2" coordorigin="5875,37" coordsize="1323,0" path="m5875,37l7198,37e" filled="false" stroked="true" strokeweight=".72pt" strokecolor="#000000">
                <v:path arrowok="t"/>
              </v:shape>
            </v:group>
            <v:group style="position:absolute;left:7224;top:37;width:1323;height:2" coordorigin="7224,37" coordsize="1323,2">
              <v:shape style="position:absolute;left:7224;top:37;width:1323;height:2" coordorigin="7224,37" coordsize="1323,0" path="m7224,37l8546,37e" filled="false" stroked="true" strokeweight=".72pt" strokecolor="#000000">
                <v:path arrowok="t"/>
              </v:shape>
            </v:group>
            <w10:wrap type="none"/>
          </v:group>
        </w:pict>
      </w:r>
      <w:r>
        <w:rPr>
          <w:rFonts w:ascii="宋体" w:hAnsi="宋体" w:cs="宋体" w:eastAsia="宋体" w:hint="default"/>
          <w:w w:val="95"/>
          <w:position w:val="6"/>
          <w:sz w:val="20"/>
          <w:szCs w:val="20"/>
        </w:rPr>
        <w:t>合</w:t>
        <w:tab/>
        <w:t>计</w:t>
        <w:tab/>
      </w:r>
      <w:r>
        <w:rPr>
          <w:rFonts w:ascii="宋体" w:hAnsi="宋体" w:cs="宋体" w:eastAsia="宋体" w:hint="default"/>
          <w:w w:val="95"/>
          <w:sz w:val="20"/>
          <w:szCs w:val="20"/>
        </w:rPr>
        <w:t>51,935,966.71</w:t>
        <w:tab/>
      </w:r>
      <w:r>
        <w:rPr>
          <w:rFonts w:ascii="宋体" w:hAnsi="宋体" w:cs="宋体" w:eastAsia="宋体" w:hint="default"/>
          <w:sz w:val="20"/>
          <w:szCs w:val="20"/>
        </w:rPr>
        <w:t>11,936,913.55</w:t>
      </w:r>
      <w:r>
        <w:rPr>
          <w:rFonts w:ascii="宋体" w:hAnsi="宋体" w:cs="宋体" w:eastAsia="宋体" w:hint="default"/>
          <w:spacing w:val="-58"/>
          <w:sz w:val="20"/>
          <w:szCs w:val="20"/>
        </w:rPr>
        <w:t> </w:t>
      </w:r>
      <w:r>
        <w:rPr>
          <w:rFonts w:ascii="宋体" w:hAnsi="宋体" w:cs="宋体" w:eastAsia="宋体" w:hint="default"/>
          <w:sz w:val="20"/>
          <w:szCs w:val="20"/>
        </w:rPr>
        <w:t>39,999,053.16</w:t>
      </w:r>
    </w:p>
    <w:p>
      <w:pPr>
        <w:spacing w:line="240" w:lineRule="auto" w:before="9"/>
        <w:rPr>
          <w:rFonts w:ascii="宋体" w:hAnsi="宋体" w:cs="宋体" w:eastAsia="宋体" w:hint="default"/>
          <w:sz w:val="6"/>
          <w:szCs w:val="6"/>
        </w:rPr>
      </w:pPr>
    </w:p>
    <w:p>
      <w:pPr>
        <w:spacing w:line="43" w:lineRule="exact"/>
        <w:ind w:left="1832" w:right="0" w:firstLine="0"/>
        <w:rPr>
          <w:rFonts w:ascii="宋体" w:hAnsi="宋体" w:cs="宋体" w:eastAsia="宋体" w:hint="default"/>
          <w:sz w:val="4"/>
          <w:szCs w:val="4"/>
        </w:rPr>
      </w:pPr>
      <w:r>
        <w:rPr>
          <w:rFonts w:ascii="宋体" w:hAnsi="宋体" w:cs="宋体" w:eastAsia="宋体" w:hint="default"/>
          <w:position w:val="0"/>
          <w:sz w:val="4"/>
          <w:szCs w:val="4"/>
        </w:rPr>
        <w:pict>
          <v:group style="width:253.1pt;height:2.2pt;mso-position-horizontal-relative:char;mso-position-vertical-relative:line" coordorigin="0,0" coordsize="5062,44">
            <v:group style="position:absolute;left:7;top:36;width:1337;height:2" coordorigin="7,36" coordsize="1337,2">
              <v:shape style="position:absolute;left:7;top:36;width:1337;height:2" coordorigin="7,36" coordsize="1337,0" path="m7,36l1344,36e" filled="false" stroked="true" strokeweight=".72pt" strokecolor="#000000">
                <v:path arrowok="t"/>
              </v:shape>
            </v:group>
            <v:group style="position:absolute;left:7;top:7;width:1337;height:2" coordorigin="7,7" coordsize="1337,2">
              <v:shape style="position:absolute;left:7;top:7;width:1337;height:2" coordorigin="7,7" coordsize="1337,0" path="m7,7l1344,7e" filled="false" stroked="true" strokeweight=".72pt" strokecolor="#000000">
                <v:path arrowok="t"/>
              </v:shape>
            </v:group>
            <v:group style="position:absolute;left:1358;top:36;width:996;height:2" coordorigin="1358,36" coordsize="996,2">
              <v:shape style="position:absolute;left:1358;top:36;width:996;height:2" coordorigin="1358,36" coordsize="996,0" path="m1358,36l2354,36e" filled="false" stroked="true" strokeweight=".72pt" strokecolor="#000000">
                <v:path arrowok="t"/>
              </v:shape>
            </v:group>
            <v:group style="position:absolute;left:1358;top:7;width:996;height:2" coordorigin="1358,7" coordsize="996,2">
              <v:shape style="position:absolute;left:1358;top:7;width:996;height:2" coordorigin="1358,7" coordsize="996,0" path="m1358,7l2354,7e" filled="false" stroked="true" strokeweight=".72pt" strokecolor="#000000">
                <v:path arrowok="t"/>
              </v:shape>
            </v:group>
            <v:group style="position:absolute;left:2369;top:36;width:1337;height:2" coordorigin="2369,36" coordsize="1337,2">
              <v:shape style="position:absolute;left:2369;top:36;width:1337;height:2" coordorigin="2369,36" coordsize="1337,0" path="m2369,36l3706,36e" filled="false" stroked="true" strokeweight=".72pt" strokecolor="#000000">
                <v:path arrowok="t"/>
              </v:shape>
            </v:group>
            <v:group style="position:absolute;left:2369;top:7;width:1337;height:2" coordorigin="2369,7" coordsize="1337,2">
              <v:shape style="position:absolute;left:2369;top:7;width:1337;height:2" coordorigin="2369,7" coordsize="1337,0" path="m2369,7l3706,7e" filled="false" stroked="true" strokeweight=".72pt" strokecolor="#000000">
                <v:path arrowok="t"/>
              </v:shape>
            </v:group>
            <v:group style="position:absolute;left:3718;top:36;width:1337;height:2" coordorigin="3718,36" coordsize="1337,2">
              <v:shape style="position:absolute;left:3718;top:36;width:1337;height:2" coordorigin="3718,36" coordsize="1337,0" path="m3718,36l5054,36e" filled="false" stroked="true" strokeweight=".72pt" strokecolor="#000000">
                <v:path arrowok="t"/>
              </v:shape>
            </v:group>
            <v:group style="position:absolute;left:3718;top:7;width:1337;height:2" coordorigin="3718,7" coordsize="1337,2">
              <v:shape style="position:absolute;left:3718;top:7;width:1337;height:2" coordorigin="3718,7" coordsize="1337,0" path="m3718,7l5054,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2"/>
        <w:ind w:left="617" w:right="2063"/>
        <w:jc w:val="left"/>
      </w:pPr>
      <w:r>
        <w:rPr/>
        <w:t>（续）</w:t>
      </w:r>
    </w:p>
    <w:p>
      <w:pPr>
        <w:spacing w:after="0" w:line="240" w:lineRule="auto"/>
        <w:jc w:val="left"/>
        <w:sectPr>
          <w:type w:val="continuous"/>
          <w:pgSz w:w="11900" w:h="16840"/>
          <w:pgMar w:top="1600" w:bottom="280" w:left="1660" w:right="1560"/>
        </w:sectPr>
      </w:pPr>
    </w:p>
    <w:p>
      <w:pPr>
        <w:spacing w:line="240" w:lineRule="auto" w:before="11"/>
        <w:rPr>
          <w:rFonts w:ascii="宋体" w:hAnsi="宋体" w:cs="宋体" w:eastAsia="宋体" w:hint="default"/>
          <w:sz w:val="21"/>
          <w:szCs w:val="21"/>
        </w:rPr>
      </w:pPr>
    </w:p>
    <w:p>
      <w:pPr>
        <w:spacing w:line="530" w:lineRule="auto" w:before="0"/>
        <w:ind w:left="238" w:right="0" w:firstLine="600"/>
        <w:jc w:val="left"/>
        <w:rPr>
          <w:rFonts w:ascii="宋体" w:hAnsi="宋体" w:cs="宋体" w:eastAsia="宋体" w:hint="default"/>
          <w:sz w:val="20"/>
          <w:szCs w:val="20"/>
        </w:rPr>
      </w:pPr>
      <w:r>
        <w:rPr/>
        <w:pict>
          <v:group style="position:absolute;margin-left:89.279999pt;margin-top:27.758976pt;width:141.15pt;height:.1pt;mso-position-horizontal-relative:page;mso-position-vertical-relative:paragraph;z-index:-605824" coordorigin="1786,555" coordsize="2823,2">
            <v:shape style="position:absolute;left:1786;top:555;width:2823;height:2" coordorigin="1786,555" coordsize="2823,0" path="m1786,555l4608,555e" filled="false" stroked="true" strokeweight=".48pt" strokecolor="#000000">
              <v:path arrowok="t"/>
            </v:shape>
            <w10:wrap type="none"/>
          </v:group>
        </w:pict>
      </w:r>
      <w:r>
        <w:rPr>
          <w:rFonts w:ascii="宋体" w:hAnsi="宋体" w:cs="宋体" w:eastAsia="宋体" w:hint="default"/>
          <w:w w:val="95"/>
          <w:sz w:val="20"/>
          <w:szCs w:val="20"/>
        </w:rPr>
        <w:t>被投资单位名称</w:t>
      </w:r>
      <w:r>
        <w:rPr>
          <w:rFonts w:ascii="宋体" w:hAnsi="宋体" w:cs="宋体" w:eastAsia="宋体" w:hint="default"/>
          <w:w w:val="99"/>
          <w:sz w:val="20"/>
          <w:szCs w:val="20"/>
        </w:rPr>
        <w:t> </w:t>
      </w:r>
      <w:r>
        <w:rPr>
          <w:rFonts w:ascii="宋体" w:hAnsi="宋体" w:cs="宋体" w:eastAsia="宋体" w:hint="default"/>
          <w:sz w:val="20"/>
          <w:szCs w:val="20"/>
        </w:rPr>
        <w:t>合营企业</w:t>
      </w:r>
    </w:p>
    <w:p>
      <w:pPr>
        <w:spacing w:line="260" w:lineRule="exact" w:before="52"/>
        <w:ind w:left="238" w:right="0" w:firstLine="50"/>
        <w:jc w:val="center"/>
        <w:rPr>
          <w:rFonts w:ascii="宋体" w:hAnsi="宋体" w:cs="宋体" w:eastAsia="宋体" w:hint="default"/>
          <w:sz w:val="20"/>
          <w:szCs w:val="20"/>
        </w:rPr>
      </w:pPr>
      <w:r>
        <w:rPr>
          <w:w w:val="95"/>
        </w:rPr>
        <w:br w:type="column"/>
      </w:r>
      <w:r>
        <w:rPr>
          <w:rFonts w:ascii="宋体" w:hAnsi="宋体" w:cs="宋体" w:eastAsia="宋体" w:hint="default"/>
          <w:w w:val="95"/>
          <w:sz w:val="20"/>
          <w:szCs w:val="20"/>
        </w:rPr>
        <w:t>本公司</w:t>
      </w:r>
      <w:r>
        <w:rPr>
          <w:rFonts w:ascii="宋体" w:hAnsi="宋体" w:cs="宋体" w:eastAsia="宋体" w:hint="default"/>
          <w:w w:val="99"/>
          <w:sz w:val="20"/>
          <w:szCs w:val="20"/>
        </w:rPr>
        <w:t> </w:t>
      </w:r>
      <w:r>
        <w:rPr>
          <w:rFonts w:ascii="宋体" w:hAnsi="宋体" w:cs="宋体" w:eastAsia="宋体" w:hint="default"/>
          <w:sz w:val="20"/>
          <w:szCs w:val="20"/>
        </w:rPr>
        <w:t>持股比</w:t>
      </w:r>
      <w:r>
        <w:rPr>
          <w:rFonts w:ascii="宋体" w:hAnsi="宋体" w:cs="宋体" w:eastAsia="宋体" w:hint="default"/>
          <w:w w:val="99"/>
          <w:sz w:val="20"/>
          <w:szCs w:val="20"/>
        </w:rPr>
        <w:t> </w:t>
      </w:r>
      <w:r>
        <w:rPr>
          <w:rFonts w:ascii="宋体" w:hAnsi="宋体" w:cs="宋体" w:eastAsia="宋体" w:hint="default"/>
          <w:sz w:val="20"/>
          <w:szCs w:val="20"/>
        </w:rPr>
        <w:t>例</w:t>
      </w:r>
    </w:p>
    <w:p>
      <w:pPr>
        <w:spacing w:line="260" w:lineRule="exact" w:before="52"/>
        <w:ind w:left="140" w:right="0" w:firstLine="151"/>
        <w:jc w:val="both"/>
        <w:rPr>
          <w:rFonts w:ascii="宋体" w:hAnsi="宋体" w:cs="宋体" w:eastAsia="宋体" w:hint="default"/>
          <w:sz w:val="20"/>
          <w:szCs w:val="20"/>
        </w:rPr>
      </w:pPr>
      <w:r>
        <w:rPr/>
        <w:br w:type="column"/>
      </w:r>
      <w:r>
        <w:rPr>
          <w:rFonts w:ascii="宋体" w:hAnsi="宋体" w:cs="宋体" w:eastAsia="宋体" w:hint="default"/>
          <w:sz w:val="20"/>
          <w:szCs w:val="20"/>
        </w:rPr>
        <w:t>本公司在</w:t>
      </w:r>
      <w:r>
        <w:rPr>
          <w:rFonts w:ascii="宋体" w:hAnsi="宋体" w:cs="宋体" w:eastAsia="宋体" w:hint="default"/>
          <w:w w:val="99"/>
          <w:sz w:val="20"/>
          <w:szCs w:val="20"/>
        </w:rPr>
        <w:t> </w:t>
      </w:r>
      <w:r>
        <w:rPr>
          <w:rFonts w:ascii="宋体" w:hAnsi="宋体" w:cs="宋体" w:eastAsia="宋体" w:hint="default"/>
          <w:w w:val="95"/>
          <w:sz w:val="20"/>
          <w:szCs w:val="20"/>
        </w:rPr>
        <w:t>被投资单位</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w w:val="95"/>
          <w:sz w:val="20"/>
          <w:szCs w:val="20"/>
        </w:rPr>
        <w:t>表决权比例</w:t>
      </w:r>
      <w:r>
        <w:rPr>
          <w:rFonts w:ascii="宋体" w:hAnsi="宋体" w:cs="宋体" w:eastAsia="宋体" w:hint="default"/>
          <w:sz w:val="20"/>
          <w:szCs w:val="20"/>
        </w:rPr>
      </w:r>
    </w:p>
    <w:p>
      <w:pPr>
        <w:spacing w:line="240" w:lineRule="auto" w:before="11"/>
        <w:rPr>
          <w:rFonts w:ascii="宋体" w:hAnsi="宋体" w:cs="宋体" w:eastAsia="宋体" w:hint="default"/>
          <w:sz w:val="13"/>
          <w:szCs w:val="13"/>
        </w:rPr>
      </w:pPr>
      <w:r>
        <w:rPr/>
        <w:br w:type="column"/>
      </w:r>
      <w:r>
        <w:rPr>
          <w:rFonts w:ascii="宋体"/>
          <w:sz w:val="13"/>
        </w:rPr>
      </w:r>
    </w:p>
    <w:p>
      <w:pPr>
        <w:spacing w:line="260" w:lineRule="exact" w:before="0"/>
        <w:ind w:left="288" w:right="0" w:hanging="51"/>
        <w:jc w:val="left"/>
        <w:rPr>
          <w:rFonts w:ascii="宋体" w:hAnsi="宋体" w:cs="宋体" w:eastAsia="宋体" w:hint="default"/>
          <w:sz w:val="20"/>
          <w:szCs w:val="20"/>
        </w:rPr>
      </w:pPr>
      <w:r>
        <w:rPr/>
        <w:pict>
          <v:group style="position:absolute;margin-left:236.399994pt;margin-top:32.959332pt;width:39.5pt;height:.1pt;mso-position-horizontal-relative:page;mso-position-vertical-relative:paragraph;z-index:12088" coordorigin="4728,659" coordsize="790,2">
            <v:shape style="position:absolute;left:4728;top:659;width:790;height:2" coordorigin="4728,659" coordsize="790,0" path="m4728,659l5518,659e" filled="false" stroked="true" strokeweight=".48pt" strokecolor="#000000">
              <v:path arrowok="t"/>
            </v:shape>
            <w10:wrap type="none"/>
          </v:group>
        </w:pict>
      </w:r>
      <w:r>
        <w:rPr/>
        <w:pict>
          <v:group style="position:absolute;margin-left:281.880005pt;margin-top:32.959332pt;width:51.4pt;height:.1pt;mso-position-horizontal-relative:page;mso-position-vertical-relative:paragraph;z-index:12112" coordorigin="5638,659" coordsize="1028,2">
            <v:shape style="position:absolute;left:5638;top:659;width:1028;height:2" coordorigin="5638,659" coordsize="1028,0" path="m5638,659l6665,659e" filled="false" stroked="true" strokeweight=".48pt" strokecolor="#000000">
              <v:path arrowok="t"/>
            </v:shape>
            <w10:wrap type="none"/>
          </v:group>
        </w:pict>
      </w:r>
      <w:r>
        <w:rPr/>
        <w:pict>
          <v:group style="position:absolute;margin-left:339.23999pt;margin-top:32.959332pt;width:51.6pt;height:.1pt;mso-position-horizontal-relative:page;mso-position-vertical-relative:paragraph;z-index:12136" coordorigin="6785,659" coordsize="1032,2">
            <v:shape style="position:absolute;left:6785;top:659;width:1032;height:2" coordorigin="6785,659" coordsize="1032,0" path="m6785,659l7817,659e" filled="false" stroked="true" strokeweight=".48pt" strokecolor="#000000">
              <v:path arrowok="t"/>
            </v:shape>
            <w10:wrap type="none"/>
          </v:group>
        </w:pict>
      </w:r>
      <w:r>
        <w:rPr>
          <w:rFonts w:ascii="宋体" w:hAnsi="宋体" w:cs="宋体" w:eastAsia="宋体" w:hint="default"/>
          <w:w w:val="95"/>
          <w:sz w:val="20"/>
          <w:szCs w:val="20"/>
        </w:rPr>
        <w:t>年末净资</w:t>
      </w:r>
      <w:r>
        <w:rPr>
          <w:rFonts w:ascii="宋体" w:hAnsi="宋体" w:cs="宋体" w:eastAsia="宋体" w:hint="default"/>
          <w:spacing w:val="-59"/>
          <w:w w:val="95"/>
          <w:sz w:val="20"/>
          <w:szCs w:val="20"/>
        </w:rPr>
        <w:t> </w:t>
      </w:r>
      <w:r>
        <w:rPr>
          <w:rFonts w:ascii="宋体" w:hAnsi="宋体" w:cs="宋体" w:eastAsia="宋体" w:hint="default"/>
          <w:sz w:val="20"/>
          <w:szCs w:val="20"/>
        </w:rPr>
        <w:t>产总额</w:t>
      </w:r>
    </w:p>
    <w:p>
      <w:pPr>
        <w:spacing w:line="196" w:lineRule="exact" w:before="156"/>
        <w:ind w:left="288"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本年营业</w:t>
      </w:r>
    </w:p>
    <w:p>
      <w:pPr>
        <w:tabs>
          <w:tab w:pos="1387" w:val="left" w:leader="none"/>
        </w:tabs>
        <w:spacing w:line="326" w:lineRule="exact" w:before="0"/>
        <w:ind w:left="238" w:right="0" w:firstLine="0"/>
        <w:jc w:val="left"/>
        <w:rPr>
          <w:rFonts w:ascii="宋体" w:hAnsi="宋体" w:cs="宋体" w:eastAsia="宋体" w:hint="default"/>
          <w:sz w:val="20"/>
          <w:szCs w:val="20"/>
        </w:rPr>
      </w:pPr>
      <w:r>
        <w:rPr/>
        <w:pict>
          <v:group style="position:absolute;margin-left:396.959991pt;margin-top:24.456028pt;width:51.6pt;height:.1pt;mso-position-horizontal-relative:page;mso-position-vertical-relative:paragraph;z-index:12160" coordorigin="7939,489" coordsize="1032,2">
            <v:shape style="position:absolute;left:7939;top:489;width:1032;height:2" coordorigin="7939,489" coordsize="1032,0" path="m7939,489l8971,489e" filled="false" stroked="true" strokeweight=".48pt" strokecolor="#000000">
              <v:path arrowok="t"/>
            </v:shape>
            <w10:wrap type="none"/>
          </v:group>
        </w:pict>
      </w:r>
      <w:r>
        <w:rPr/>
        <w:pict>
          <v:group style="position:absolute;margin-left:454.679993pt;margin-top:24.456028pt;width:56.2pt;height:.1pt;mso-position-horizontal-relative:page;mso-position-vertical-relative:paragraph;z-index:12184" coordorigin="9094,489" coordsize="1124,2">
            <v:shape style="position:absolute;left:9094;top:489;width:1124;height:2" coordorigin="9094,489" coordsize="1124,0" path="m9094,489l10217,489e" filled="false" stroked="true" strokeweight=".48pt" strokecolor="#000000">
              <v:path arrowok="t"/>
            </v:shape>
            <w10:wrap type="none"/>
          </v:group>
        </w:pict>
      </w:r>
      <w:r>
        <w:rPr>
          <w:rFonts w:ascii="宋体" w:hAnsi="宋体" w:cs="宋体" w:eastAsia="宋体" w:hint="default"/>
          <w:w w:val="95"/>
          <w:position w:val="-12"/>
          <w:sz w:val="20"/>
          <w:szCs w:val="20"/>
        </w:rPr>
        <w:t>收入总额</w:t>
        <w:tab/>
      </w:r>
      <w:r>
        <w:rPr>
          <w:rFonts w:ascii="宋体" w:hAnsi="宋体" w:cs="宋体" w:eastAsia="宋体" w:hint="default"/>
          <w:sz w:val="20"/>
          <w:szCs w:val="20"/>
        </w:rPr>
        <w:t>本年净利润</w:t>
      </w:r>
    </w:p>
    <w:p>
      <w:pPr>
        <w:spacing w:after="0" w:line="326" w:lineRule="exact"/>
        <w:jc w:val="left"/>
        <w:rPr>
          <w:rFonts w:ascii="宋体" w:hAnsi="宋体" w:cs="宋体" w:eastAsia="宋体" w:hint="default"/>
          <w:sz w:val="20"/>
          <w:szCs w:val="20"/>
        </w:rPr>
        <w:sectPr>
          <w:pgSz w:w="11900" w:h="16840"/>
          <w:pgMar w:header="0" w:footer="1003" w:top="1360" w:bottom="1200" w:left="1660" w:right="1540"/>
          <w:cols w:num="5" w:equalWidth="0">
            <w:col w:w="2236" w:space="688"/>
            <w:col w:w="887" w:space="40"/>
            <w:col w:w="1141" w:space="61"/>
            <w:col w:w="1036" w:space="71"/>
            <w:col w:w="2540"/>
          </w:cols>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37"/>
        <w:ind w:left="238" w:right="0" w:firstLine="0"/>
        <w:jc w:val="left"/>
        <w:rPr>
          <w:rFonts w:ascii="宋体" w:hAnsi="宋体" w:cs="宋体" w:eastAsia="宋体" w:hint="default"/>
          <w:sz w:val="20"/>
          <w:szCs w:val="20"/>
        </w:rPr>
      </w:pPr>
      <w:r>
        <w:rPr>
          <w:rFonts w:ascii="宋体" w:hAnsi="宋体" w:cs="宋体" w:eastAsia="宋体" w:hint="default"/>
          <w:sz w:val="20"/>
          <w:szCs w:val="20"/>
        </w:rPr>
        <w:t>其他企业</w:t>
      </w:r>
    </w:p>
    <w:p>
      <w:pPr>
        <w:spacing w:line="240" w:lineRule="auto" w:before="6"/>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988"/>
        <w:gridCol w:w="1030"/>
        <w:gridCol w:w="910"/>
      </w:tblGrid>
      <w:tr>
        <w:trPr>
          <w:trHeight w:val="380"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交通银行</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2"/>
              <w:jc w:val="right"/>
              <w:rPr>
                <w:rFonts w:ascii="宋体" w:hAnsi="宋体" w:cs="宋体" w:eastAsia="宋体" w:hint="default"/>
                <w:sz w:val="20"/>
                <w:szCs w:val="20"/>
              </w:rPr>
            </w:pPr>
            <w:r>
              <w:rPr>
                <w:rFonts w:ascii="宋体"/>
                <w:w w:val="95"/>
                <w:sz w:val="20"/>
              </w:rPr>
              <w:t>0.01%</w:t>
            </w:r>
            <w:r>
              <w:rPr>
                <w:rFonts w:ascii="宋体"/>
                <w:sz w:val="20"/>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w w:val="95"/>
                <w:sz w:val="20"/>
              </w:rPr>
              <w:t>0.01%</w:t>
            </w:r>
            <w:r>
              <w:rPr>
                <w:rFonts w:ascii="宋体"/>
                <w:sz w:val="20"/>
              </w:rPr>
            </w:r>
          </w:p>
        </w:tc>
      </w:tr>
      <w:tr>
        <w:trPr>
          <w:trHeight w:val="360"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国泰君安证券股份有限公司</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2"/>
              <w:jc w:val="right"/>
              <w:rPr>
                <w:rFonts w:ascii="宋体" w:hAnsi="宋体" w:cs="宋体" w:eastAsia="宋体" w:hint="default"/>
                <w:sz w:val="20"/>
                <w:szCs w:val="20"/>
              </w:rPr>
            </w:pPr>
            <w:r>
              <w:rPr>
                <w:rFonts w:ascii="宋体"/>
                <w:w w:val="95"/>
                <w:sz w:val="20"/>
              </w:rPr>
              <w:t>0.01%</w:t>
            </w:r>
            <w:r>
              <w:rPr>
                <w:rFonts w:ascii="宋体"/>
                <w:sz w:val="20"/>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w w:val="95"/>
                <w:sz w:val="20"/>
              </w:rPr>
              <w:t>0.01%</w:t>
            </w:r>
            <w:r>
              <w:rPr>
                <w:rFonts w:ascii="宋体"/>
                <w:sz w:val="20"/>
              </w:rPr>
            </w:r>
          </w:p>
        </w:tc>
      </w:tr>
      <w:tr>
        <w:trPr>
          <w:trHeight w:val="380"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2"/>
              <w:jc w:val="right"/>
              <w:rPr>
                <w:rFonts w:ascii="宋体" w:hAnsi="宋体" w:cs="宋体" w:eastAsia="宋体" w:hint="default"/>
                <w:sz w:val="20"/>
                <w:szCs w:val="20"/>
              </w:rPr>
            </w:pPr>
            <w:r>
              <w:rPr>
                <w:rFonts w:ascii="宋体"/>
                <w:w w:val="95"/>
                <w:sz w:val="20"/>
              </w:rPr>
              <w:t>17.79%</w:t>
            </w:r>
            <w:r>
              <w:rPr>
                <w:rFonts w:ascii="宋体"/>
                <w:sz w:val="20"/>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20"/>
                <w:szCs w:val="20"/>
              </w:rPr>
            </w:pPr>
            <w:r>
              <w:rPr>
                <w:rFonts w:ascii="宋体"/>
                <w:w w:val="95"/>
                <w:sz w:val="20"/>
              </w:rPr>
              <w:t>17.79%</w:t>
            </w:r>
            <w:r>
              <w:rPr>
                <w:rFonts w:ascii="宋体"/>
                <w:sz w:val="20"/>
              </w:rPr>
            </w:r>
          </w:p>
        </w:tc>
      </w:tr>
    </w:tbl>
    <w:p>
      <w:pPr>
        <w:spacing w:line="240" w:lineRule="auto" w:before="9"/>
        <w:rPr>
          <w:rFonts w:ascii="宋体" w:hAnsi="宋体" w:cs="宋体" w:eastAsia="宋体" w:hint="default"/>
          <w:sz w:val="25"/>
          <w:szCs w:val="25"/>
        </w:rPr>
      </w:pPr>
    </w:p>
    <w:p>
      <w:pPr>
        <w:pStyle w:val="BodyText"/>
        <w:spacing w:line="338" w:lineRule="auto" w:before="26"/>
        <w:ind w:left="617" w:right="4343"/>
        <w:jc w:val="left"/>
      </w:pPr>
      <w:r>
        <w:rPr/>
        <w:t>（3）按权益法核算的长期股权投资</w:t>
      </w:r>
      <w:r>
        <w:rPr>
          <w:w w:val="99"/>
        </w:rPr>
        <w:t> </w:t>
      </w:r>
      <w:r>
        <w:rPr/>
        <w:t>无。</w:t>
      </w:r>
    </w:p>
    <w:p>
      <w:pPr>
        <w:pStyle w:val="BodyText"/>
        <w:spacing w:line="240" w:lineRule="auto" w:before="26"/>
        <w:ind w:left="567" w:right="0"/>
        <w:jc w:val="left"/>
      </w:pPr>
      <w:r>
        <w:rPr/>
        <w:t>（4）按成本法核算的长期股权投资</w:t>
      </w:r>
    </w:p>
    <w:p>
      <w:pPr>
        <w:tabs>
          <w:tab w:pos="1983" w:val="left" w:leader="none"/>
          <w:tab w:pos="3583" w:val="left" w:leader="none"/>
          <w:tab w:pos="4800" w:val="left" w:leader="none"/>
          <w:tab w:pos="6101" w:val="left" w:leader="none"/>
          <w:tab w:pos="7695" w:val="left" w:leader="none"/>
        </w:tabs>
        <w:spacing w:before="103"/>
        <w:ind w:left="363" w:right="0" w:firstLine="0"/>
        <w:jc w:val="left"/>
        <w:rPr>
          <w:rFonts w:ascii="宋体" w:hAnsi="宋体" w:cs="宋体" w:eastAsia="宋体" w:hint="default"/>
          <w:sz w:val="16"/>
          <w:szCs w:val="16"/>
        </w:rPr>
      </w:pPr>
      <w:r>
        <w:rPr>
          <w:rFonts w:ascii="宋体" w:hAnsi="宋体" w:cs="宋体" w:eastAsia="宋体" w:hint="default"/>
          <w:spacing w:val="-1"/>
          <w:sz w:val="16"/>
          <w:szCs w:val="16"/>
        </w:rPr>
        <w:t>被投资单位名称</w:t>
        <w:tab/>
        <w:t>初始投资金额</w:t>
        <w:tab/>
        <w:t>年初数</w:t>
        <w:tab/>
        <w:t>本年增加</w:t>
        <w:tab/>
        <w:t>本年减少</w:t>
        <w:tab/>
        <w:t>年末数</w:t>
      </w:r>
    </w:p>
    <w:p>
      <w:pPr>
        <w:spacing w:line="240" w:lineRule="auto" w:before="8"/>
        <w:rPr>
          <w:rFonts w:ascii="宋体" w:hAnsi="宋体" w:cs="宋体" w:eastAsia="宋体" w:hint="default"/>
          <w:sz w:val="7"/>
          <w:szCs w:val="7"/>
        </w:rPr>
      </w:pPr>
    </w:p>
    <w:p>
      <w:pPr>
        <w:spacing w:line="20" w:lineRule="exact"/>
        <w:ind w:left="120" w:right="0" w:firstLine="0"/>
        <w:rPr>
          <w:rFonts w:ascii="宋体" w:hAnsi="宋体" w:cs="宋体" w:eastAsia="宋体" w:hint="default"/>
          <w:sz w:val="2"/>
          <w:szCs w:val="2"/>
        </w:rPr>
      </w:pPr>
      <w:r>
        <w:rPr>
          <w:rFonts w:ascii="宋体"/>
          <w:sz w:val="2"/>
        </w:rPr>
        <w:pict>
          <v:group style="width:216.4pt;height:.5pt;mso-position-horizontal-relative:char;mso-position-vertical-relative:line" coordorigin="0,0" coordsize="4328,10">
            <v:group style="position:absolute;left:5;top:5;width:1596;height:2" coordorigin="5,5" coordsize="1596,2">
              <v:shape style="position:absolute;left:5;top:5;width:1596;height:2" coordorigin="5,5" coordsize="1596,0" path="m5,5l1601,5e" filled="false" stroked="true" strokeweight=".48pt" strokecolor="#000000">
                <v:path arrowok="t"/>
              </v:shape>
            </v:group>
            <v:group style="position:absolute;left:1639;top:5;width:1323;height:2" coordorigin="1639,5" coordsize="1323,2">
              <v:shape style="position:absolute;left:1639;top:5;width:1323;height:2" coordorigin="1639,5" coordsize="1323,0" path="m1639,5l2962,5e" filled="false" stroked="true" strokeweight=".48pt" strokecolor="#000000">
                <v:path arrowok="t"/>
              </v:shape>
            </v:group>
            <v:group style="position:absolute;left:3000;top:5;width:1323;height:2" coordorigin="3000,5" coordsize="1323,2">
              <v:shape style="position:absolute;left:3000;top:5;width:1323;height:2" coordorigin="3000,5" coordsize="1323,0" path="m3000,5l4322,5e" filled="false" stroked="true" strokeweight=".48pt" strokecolor="#000000">
                <v:path arrowok="t"/>
              </v:shape>
            </v:group>
          </v:group>
        </w:pict>
      </w:r>
      <w:r>
        <w:rPr>
          <w:rFonts w:ascii="宋体"/>
          <w:sz w:val="2"/>
        </w:rPr>
      </w:r>
      <w:r>
        <w:rPr>
          <w:rFonts w:ascii="Times New Roman"/>
          <w:spacing w:val="174"/>
          <w:sz w:val="2"/>
        </w:rPr>
        <w:t> </w:t>
      </w:r>
      <w:r>
        <w:rPr>
          <w:rFonts w:ascii="宋体"/>
          <w:spacing w:val="174"/>
          <w:sz w:val="2"/>
        </w:rPr>
        <w:pict>
          <v:group style="width:44.9pt;height:.5pt;mso-position-horizontal-relative:char;mso-position-vertical-relative:line" coordorigin="0,0" coordsize="898,10">
            <v:group style="position:absolute;left:5;top:5;width:888;height:2" coordorigin="5,5" coordsize="888,2">
              <v:shape style="position:absolute;left:5;top:5;width:888;height:2" coordorigin="5,5" coordsize="888,0" path="m5,5l893,5e" filled="false" stroked="true" strokeweight=".48pt" strokecolor="#000000">
                <v:path arrowok="t"/>
              </v:shape>
            </v:group>
          </v:group>
        </w:pict>
      </w:r>
      <w:r>
        <w:rPr>
          <w:rFonts w:ascii="宋体"/>
          <w:spacing w:val="174"/>
          <w:sz w:val="2"/>
        </w:rPr>
      </w:r>
      <w:r>
        <w:rPr>
          <w:rFonts w:ascii="Times New Roman"/>
          <w:spacing w:val="172"/>
          <w:sz w:val="2"/>
        </w:rPr>
        <w:t> </w:t>
      </w:r>
      <w:r>
        <w:rPr>
          <w:rFonts w:ascii="宋体"/>
          <w:spacing w:val="172"/>
          <w:sz w:val="2"/>
        </w:rPr>
        <w:pict>
          <v:group style="width:66.6pt;height:.5pt;mso-position-horizontal-relative:char;mso-position-vertical-relative:line" coordorigin="0,0" coordsize="1332,10">
            <v:group style="position:absolute;left:5;top:5;width:1323;height:2" coordorigin="5,5" coordsize="1323,2">
              <v:shape style="position:absolute;left:5;top:5;width:1323;height:2" coordorigin="5,5" coordsize="1323,0" path="m5,5l1327,5e" filled="false" stroked="true" strokeweight=".48pt" strokecolor="#000000">
                <v:path arrowok="t"/>
              </v:shape>
            </v:group>
          </v:group>
        </w:pict>
      </w:r>
      <w:r>
        <w:rPr>
          <w:rFonts w:ascii="宋体"/>
          <w:spacing w:val="172"/>
          <w:sz w:val="2"/>
        </w:rPr>
      </w:r>
      <w:r>
        <w:rPr>
          <w:rFonts w:ascii="Times New Roman"/>
          <w:spacing w:val="174"/>
          <w:sz w:val="2"/>
        </w:rPr>
        <w:t> </w:t>
      </w:r>
      <w:r>
        <w:rPr>
          <w:rFonts w:ascii="宋体"/>
          <w:spacing w:val="174"/>
          <w:sz w:val="2"/>
        </w:rPr>
        <w:pict>
          <v:group style="width:66.6pt;height:.5pt;mso-position-horizontal-relative:char;mso-position-vertical-relative:line" coordorigin="0,0" coordsize="1332,10">
            <v:group style="position:absolute;left:5;top:5;width:1323;height:2" coordorigin="5,5" coordsize="1323,2">
              <v:shape style="position:absolute;left:5;top:5;width:1323;height:2" coordorigin="5,5" coordsize="1323,0" path="m5,5l1327,5e" filled="false" stroked="true" strokeweight=".48pt" strokecolor="#000000">
                <v:path arrowok="t"/>
              </v:shape>
            </v:group>
          </v:group>
        </w:pict>
      </w:r>
      <w:r>
        <w:rPr>
          <w:rFonts w:ascii="宋体"/>
          <w:spacing w:val="174"/>
          <w:sz w:val="2"/>
        </w:rPr>
      </w:r>
    </w:p>
    <w:tbl>
      <w:tblPr>
        <w:tblW w:w="0" w:type="auto"/>
        <w:jc w:val="left"/>
        <w:tblInd w:w="102" w:type="dxa"/>
        <w:tblLayout w:type="fixed"/>
        <w:tblCellMar>
          <w:top w:w="0" w:type="dxa"/>
          <w:left w:w="0" w:type="dxa"/>
          <w:bottom w:w="0" w:type="dxa"/>
          <w:right w:w="0" w:type="dxa"/>
        </w:tblCellMar>
        <w:tblLook w:val="01E0"/>
      </w:tblPr>
      <w:tblGrid>
        <w:gridCol w:w="1689"/>
        <w:gridCol w:w="1363"/>
        <w:gridCol w:w="1289"/>
        <w:gridCol w:w="2597"/>
        <w:gridCol w:w="1541"/>
      </w:tblGrid>
      <w:tr>
        <w:trPr>
          <w:trHeight w:val="329"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交通银行</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center"/>
              <w:rPr>
                <w:rFonts w:ascii="宋体" w:hAnsi="宋体" w:cs="宋体" w:eastAsia="宋体" w:hint="default"/>
                <w:sz w:val="20"/>
                <w:szCs w:val="20"/>
              </w:rPr>
            </w:pPr>
            <w:r>
              <w:rPr>
                <w:rFonts w:ascii="宋体"/>
                <w:sz w:val="20"/>
              </w:rPr>
              <w:t>1,747,000.02</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
              <w:jc w:val="right"/>
              <w:rPr>
                <w:rFonts w:ascii="宋体" w:hAnsi="宋体" w:cs="宋体" w:eastAsia="宋体" w:hint="default"/>
                <w:sz w:val="20"/>
                <w:szCs w:val="20"/>
              </w:rPr>
            </w:pPr>
            <w:r>
              <w:rPr>
                <w:rFonts w:ascii="宋体"/>
                <w:w w:val="95"/>
                <w:sz w:val="20"/>
              </w:rPr>
              <w:t>1,747,000.02</w:t>
            </w:r>
            <w:r>
              <w:rPr>
                <w:rFonts w:ascii="宋体"/>
                <w:sz w:val="20"/>
              </w:rPr>
            </w: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87" w:right="0"/>
              <w:jc w:val="left"/>
              <w:rPr>
                <w:rFonts w:ascii="宋体" w:hAnsi="宋体" w:cs="宋体" w:eastAsia="宋体" w:hint="default"/>
                <w:sz w:val="20"/>
                <w:szCs w:val="20"/>
              </w:rPr>
            </w:pPr>
            <w:r>
              <w:rPr>
                <w:rFonts w:ascii="宋体"/>
                <w:sz w:val="20"/>
              </w:rPr>
              <w:t>1,747,000.02</w:t>
            </w:r>
          </w:p>
        </w:tc>
        <w:tc>
          <w:tcPr>
            <w:tcW w:w="1541" w:type="dxa"/>
            <w:vMerge w:val="restart"/>
            <w:tcBorders>
              <w:top w:val="nil" w:sz="6" w:space="0" w:color="auto"/>
              <w:left w:val="nil" w:sz="6" w:space="0" w:color="auto"/>
              <w:right w:val="nil" w:sz="6" w:space="0" w:color="auto"/>
            </w:tcBorders>
          </w:tcPr>
          <w:p>
            <w:pPr/>
          </w:p>
        </w:tc>
      </w:tr>
      <w:tr>
        <w:trPr>
          <w:trHeight w:val="259"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pacing w:val="-74"/>
                <w:sz w:val="20"/>
                <w:szCs w:val="20"/>
              </w:rPr>
              <w:t> </w:t>
            </w:r>
            <w:r>
              <w:rPr>
                <w:rFonts w:ascii="宋体" w:hAnsi="宋体" w:cs="宋体" w:eastAsia="宋体" w:hint="default"/>
                <w:sz w:val="20"/>
                <w:szCs w:val="20"/>
              </w:rPr>
              <w:t>泰</w:t>
            </w:r>
            <w:r>
              <w:rPr>
                <w:rFonts w:ascii="宋体" w:hAnsi="宋体" w:cs="宋体" w:eastAsia="宋体" w:hint="default"/>
                <w:spacing w:val="-74"/>
                <w:sz w:val="20"/>
                <w:szCs w:val="20"/>
              </w:rPr>
              <w:t> </w:t>
            </w:r>
            <w:r>
              <w:rPr>
                <w:rFonts w:ascii="宋体" w:hAnsi="宋体" w:cs="宋体" w:eastAsia="宋体" w:hint="default"/>
                <w:sz w:val="20"/>
                <w:szCs w:val="20"/>
              </w:rPr>
              <w:t>君</w:t>
            </w:r>
            <w:r>
              <w:rPr>
                <w:rFonts w:ascii="宋体" w:hAnsi="宋体" w:cs="宋体" w:eastAsia="宋体" w:hint="default"/>
                <w:spacing w:val="-71"/>
                <w:sz w:val="20"/>
                <w:szCs w:val="20"/>
              </w:rPr>
              <w:t> </w:t>
            </w:r>
            <w:r>
              <w:rPr>
                <w:rFonts w:ascii="宋体" w:hAnsi="宋体" w:cs="宋体" w:eastAsia="宋体" w:hint="default"/>
                <w:sz w:val="20"/>
                <w:szCs w:val="20"/>
              </w:rPr>
              <w:t>安</w:t>
            </w:r>
            <w:r>
              <w:rPr>
                <w:rFonts w:ascii="宋体" w:hAnsi="宋体" w:cs="宋体" w:eastAsia="宋体" w:hint="default"/>
                <w:spacing w:val="-74"/>
                <w:sz w:val="20"/>
                <w:szCs w:val="20"/>
              </w:rPr>
              <w:t> </w:t>
            </w:r>
            <w:r>
              <w:rPr>
                <w:rFonts w:ascii="宋体" w:hAnsi="宋体" w:cs="宋体" w:eastAsia="宋体" w:hint="default"/>
                <w:sz w:val="20"/>
                <w:szCs w:val="20"/>
              </w:rPr>
              <w:t>证</w:t>
            </w:r>
            <w:r>
              <w:rPr>
                <w:rFonts w:ascii="宋体" w:hAnsi="宋体" w:cs="宋体" w:eastAsia="宋体" w:hint="default"/>
                <w:spacing w:val="-71"/>
                <w:sz w:val="20"/>
                <w:szCs w:val="20"/>
              </w:rPr>
              <w:t> </w:t>
            </w:r>
            <w:r>
              <w:rPr>
                <w:rFonts w:ascii="宋体" w:hAnsi="宋体" w:cs="宋体" w:eastAsia="宋体" w:hint="default"/>
                <w:sz w:val="20"/>
                <w:szCs w:val="20"/>
              </w:rPr>
              <w:t>券</w:t>
            </w:r>
            <w:r>
              <w:rPr>
                <w:rFonts w:ascii="宋体" w:hAnsi="宋体" w:cs="宋体" w:eastAsia="宋体" w:hint="default"/>
                <w:spacing w:val="-74"/>
                <w:sz w:val="20"/>
                <w:szCs w:val="20"/>
              </w:rPr>
              <w:t> </w:t>
            </w:r>
            <w:r>
              <w:rPr>
                <w:rFonts w:ascii="宋体" w:hAnsi="宋体" w:cs="宋体" w:eastAsia="宋体" w:hint="default"/>
                <w:sz w:val="20"/>
                <w:szCs w:val="20"/>
              </w:rPr>
              <w:t>股</w:t>
            </w:r>
          </w:p>
        </w:tc>
        <w:tc>
          <w:tcPr>
            <w:tcW w:w="136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
        </w:tc>
        <w:tc>
          <w:tcPr>
            <w:tcW w:w="1541" w:type="dxa"/>
            <w:vMerge/>
            <w:tcBorders>
              <w:left w:val="nil" w:sz="6" w:space="0" w:color="auto"/>
              <w:bottom w:val="nil" w:sz="6" w:space="0" w:color="auto"/>
              <w:right w:val="nil" w:sz="6" w:space="0" w:color="auto"/>
            </w:tcBorders>
          </w:tcPr>
          <w:p>
            <w:pPr/>
          </w:p>
        </w:tc>
      </w:tr>
      <w:tr>
        <w:trPr>
          <w:trHeight w:val="259"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份有限公司</w:t>
            </w:r>
          </w:p>
        </w:tc>
        <w:tc>
          <w:tcPr>
            <w:tcW w:w="1363" w:type="dxa"/>
            <w:tcBorders>
              <w:top w:val="nil" w:sz="6" w:space="0" w:color="auto"/>
              <w:left w:val="nil" w:sz="6" w:space="0" w:color="auto"/>
              <w:bottom w:val="nil" w:sz="6" w:space="0" w:color="auto"/>
              <w:right w:val="nil" w:sz="6" w:space="0" w:color="auto"/>
            </w:tcBorders>
          </w:tcPr>
          <w:p>
            <w:pPr>
              <w:pStyle w:val="TableParagraph"/>
              <w:spacing w:line="229" w:lineRule="exact"/>
              <w:ind w:left="1" w:right="0"/>
              <w:jc w:val="center"/>
              <w:rPr>
                <w:rFonts w:ascii="宋体" w:hAnsi="宋体" w:cs="宋体" w:eastAsia="宋体" w:hint="default"/>
                <w:sz w:val="20"/>
                <w:szCs w:val="20"/>
              </w:rPr>
            </w:pPr>
            <w:r>
              <w:rPr>
                <w:rFonts w:ascii="宋体"/>
                <w:sz w:val="20"/>
              </w:rPr>
              <w:t>4,000,000.00</w:t>
            </w:r>
          </w:p>
        </w:tc>
        <w:tc>
          <w:tcPr>
            <w:tcW w:w="1289" w:type="dxa"/>
            <w:tcBorders>
              <w:top w:val="nil" w:sz="6" w:space="0" w:color="auto"/>
              <w:left w:val="nil" w:sz="6" w:space="0" w:color="auto"/>
              <w:bottom w:val="nil" w:sz="6" w:space="0" w:color="auto"/>
              <w:right w:val="nil" w:sz="6" w:space="0" w:color="auto"/>
            </w:tcBorders>
          </w:tcPr>
          <w:p>
            <w:pPr>
              <w:pStyle w:val="TableParagraph"/>
              <w:spacing w:line="229" w:lineRule="exact"/>
              <w:ind w:right="6"/>
              <w:jc w:val="right"/>
              <w:rPr>
                <w:rFonts w:ascii="宋体" w:hAnsi="宋体" w:cs="宋体" w:eastAsia="宋体" w:hint="default"/>
                <w:sz w:val="20"/>
                <w:szCs w:val="20"/>
              </w:rPr>
            </w:pPr>
            <w:r>
              <w:rPr>
                <w:rFonts w:ascii="宋体"/>
                <w:w w:val="95"/>
                <w:sz w:val="20"/>
              </w:rPr>
              <w:t>4,000,000.00</w:t>
            </w:r>
            <w:r>
              <w:rPr>
                <w:rFonts w:ascii="宋体"/>
                <w:sz w:val="20"/>
              </w:rPr>
            </w:r>
          </w:p>
        </w:tc>
        <w:tc>
          <w:tcPr>
            <w:tcW w:w="2597"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29" w:lineRule="exact"/>
              <w:ind w:left="304" w:right="0"/>
              <w:jc w:val="left"/>
              <w:rPr>
                <w:rFonts w:ascii="宋体" w:hAnsi="宋体" w:cs="宋体" w:eastAsia="宋体" w:hint="default"/>
                <w:sz w:val="20"/>
                <w:szCs w:val="20"/>
              </w:rPr>
            </w:pPr>
            <w:r>
              <w:rPr>
                <w:rFonts w:ascii="宋体"/>
                <w:sz w:val="20"/>
              </w:rPr>
              <w:t>4,000,000.00</w:t>
            </w:r>
          </w:p>
        </w:tc>
      </w:tr>
      <w:tr>
        <w:trPr>
          <w:trHeight w:val="249"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贵</w:t>
            </w:r>
            <w:r>
              <w:rPr>
                <w:rFonts w:ascii="宋体" w:hAnsi="宋体" w:cs="宋体" w:eastAsia="宋体" w:hint="default"/>
                <w:spacing w:val="-74"/>
                <w:sz w:val="20"/>
                <w:szCs w:val="20"/>
              </w:rPr>
              <w:t> </w:t>
            </w:r>
            <w:r>
              <w:rPr>
                <w:rFonts w:ascii="宋体" w:hAnsi="宋体" w:cs="宋体" w:eastAsia="宋体" w:hint="default"/>
                <w:sz w:val="20"/>
                <w:szCs w:val="20"/>
              </w:rPr>
              <w:t>州</w:t>
            </w:r>
            <w:r>
              <w:rPr>
                <w:rFonts w:ascii="宋体" w:hAnsi="宋体" w:cs="宋体" w:eastAsia="宋体" w:hint="default"/>
                <w:spacing w:val="-74"/>
                <w:sz w:val="20"/>
                <w:szCs w:val="20"/>
              </w:rPr>
              <w:t> </w:t>
            </w:r>
            <w:r>
              <w:rPr>
                <w:rFonts w:ascii="宋体" w:hAnsi="宋体" w:cs="宋体" w:eastAsia="宋体" w:hint="default"/>
                <w:sz w:val="20"/>
                <w:szCs w:val="20"/>
              </w:rPr>
              <w:t>达</w:t>
            </w:r>
            <w:r>
              <w:rPr>
                <w:rFonts w:ascii="宋体" w:hAnsi="宋体" w:cs="宋体" w:eastAsia="宋体" w:hint="default"/>
                <w:spacing w:val="-71"/>
                <w:sz w:val="20"/>
                <w:szCs w:val="20"/>
              </w:rPr>
              <w:t> </w:t>
            </w:r>
            <w:r>
              <w:rPr>
                <w:rFonts w:ascii="宋体" w:hAnsi="宋体" w:cs="宋体" w:eastAsia="宋体" w:hint="default"/>
                <w:sz w:val="20"/>
                <w:szCs w:val="20"/>
              </w:rPr>
              <w:t>众</w:t>
            </w:r>
            <w:r>
              <w:rPr>
                <w:rFonts w:ascii="宋体" w:hAnsi="宋体" w:cs="宋体" w:eastAsia="宋体" w:hint="default"/>
                <w:spacing w:val="-74"/>
                <w:sz w:val="20"/>
                <w:szCs w:val="20"/>
              </w:rPr>
              <w:t> </w:t>
            </w:r>
            <w:r>
              <w:rPr>
                <w:rFonts w:ascii="宋体" w:hAnsi="宋体" w:cs="宋体" w:eastAsia="宋体" w:hint="default"/>
                <w:sz w:val="20"/>
                <w:szCs w:val="20"/>
              </w:rPr>
              <w:t>磨</w:t>
            </w:r>
            <w:r>
              <w:rPr>
                <w:rFonts w:ascii="宋体" w:hAnsi="宋体" w:cs="宋体" w:eastAsia="宋体" w:hint="default"/>
                <w:spacing w:val="-71"/>
                <w:sz w:val="20"/>
                <w:szCs w:val="20"/>
              </w:rPr>
              <w:t> </w:t>
            </w:r>
            <w:r>
              <w:rPr>
                <w:rFonts w:ascii="宋体" w:hAnsi="宋体" w:cs="宋体" w:eastAsia="宋体" w:hint="default"/>
                <w:sz w:val="20"/>
                <w:szCs w:val="20"/>
              </w:rPr>
              <w:t>料</w:t>
            </w:r>
            <w:r>
              <w:rPr>
                <w:rFonts w:ascii="宋体" w:hAnsi="宋体" w:cs="宋体" w:eastAsia="宋体" w:hint="default"/>
                <w:spacing w:val="-74"/>
                <w:sz w:val="20"/>
                <w:szCs w:val="20"/>
              </w:rPr>
              <w:t> </w:t>
            </w:r>
            <w:r>
              <w:rPr>
                <w:rFonts w:ascii="宋体" w:hAnsi="宋体" w:cs="宋体" w:eastAsia="宋体" w:hint="default"/>
                <w:sz w:val="20"/>
                <w:szCs w:val="20"/>
              </w:rPr>
              <w:t>磨</w:t>
            </w:r>
          </w:p>
        </w:tc>
        <w:tc>
          <w:tcPr>
            <w:tcW w:w="136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bl>
    <w:p>
      <w:pPr>
        <w:tabs>
          <w:tab w:pos="1771" w:val="left" w:leader="none"/>
          <w:tab w:pos="5729" w:val="left" w:leader="none"/>
          <w:tab w:pos="7243" w:val="left" w:leader="none"/>
        </w:tabs>
        <w:spacing w:line="244" w:lineRule="exact" w:before="0"/>
        <w:ind w:left="137" w:right="0" w:firstLine="0"/>
        <w:jc w:val="left"/>
        <w:rPr>
          <w:rFonts w:ascii="宋体" w:hAnsi="宋体" w:cs="宋体" w:eastAsia="宋体" w:hint="default"/>
          <w:sz w:val="20"/>
          <w:szCs w:val="20"/>
        </w:rPr>
      </w:pPr>
      <w:r>
        <w:rPr>
          <w:rFonts w:ascii="宋体" w:hAnsi="宋体" w:cs="宋体" w:eastAsia="宋体" w:hint="default"/>
          <w:w w:val="95"/>
          <w:sz w:val="20"/>
          <w:szCs w:val="20"/>
        </w:rPr>
        <w:t>具有限责任公司</w:t>
        <w:tab/>
      </w:r>
      <w:r>
        <w:rPr>
          <w:rFonts w:ascii="宋体" w:hAnsi="宋体" w:cs="宋体" w:eastAsia="宋体" w:hint="default"/>
          <w:sz w:val="20"/>
          <w:szCs w:val="20"/>
        </w:rPr>
        <w:t>61,719,921.46</w:t>
      </w:r>
      <w:r>
        <w:rPr>
          <w:rFonts w:ascii="宋体" w:hAnsi="宋体" w:cs="宋体" w:eastAsia="宋体" w:hint="default"/>
          <w:spacing w:val="-49"/>
          <w:sz w:val="20"/>
          <w:szCs w:val="20"/>
        </w:rPr>
        <w:t> </w:t>
      </w:r>
      <w:r>
        <w:rPr>
          <w:rFonts w:ascii="宋体" w:hAnsi="宋体" w:cs="宋体" w:eastAsia="宋体" w:hint="default"/>
          <w:sz w:val="20"/>
          <w:szCs w:val="20"/>
        </w:rPr>
        <w:t>46,188,966.69</w:t>
        <w:tab/>
      </w:r>
      <w:r>
        <w:rPr>
          <w:rFonts w:ascii="宋体" w:hAnsi="宋体" w:cs="宋体" w:eastAsia="宋体" w:hint="default"/>
          <w:w w:val="95"/>
          <w:sz w:val="20"/>
          <w:szCs w:val="20"/>
        </w:rPr>
        <w:t>10,189,913.53</w:t>
        <w:tab/>
      </w:r>
      <w:r>
        <w:rPr>
          <w:rFonts w:ascii="宋体" w:hAnsi="宋体" w:cs="宋体" w:eastAsia="宋体" w:hint="default"/>
          <w:sz w:val="20"/>
          <w:szCs w:val="20"/>
        </w:rPr>
        <w:t>35,999,053.16</w:t>
      </w:r>
    </w:p>
    <w:p>
      <w:pPr>
        <w:spacing w:line="259" w:lineRule="exact"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太</w:t>
      </w:r>
      <w:r>
        <w:rPr>
          <w:rFonts w:ascii="宋体" w:hAnsi="宋体" w:cs="宋体" w:eastAsia="宋体" w:hint="default"/>
          <w:spacing w:val="-74"/>
          <w:sz w:val="20"/>
          <w:szCs w:val="20"/>
        </w:rPr>
        <w:t> </w:t>
      </w:r>
      <w:r>
        <w:rPr>
          <w:rFonts w:ascii="宋体" w:hAnsi="宋体" w:cs="宋体" w:eastAsia="宋体" w:hint="default"/>
          <w:sz w:val="20"/>
          <w:szCs w:val="20"/>
        </w:rPr>
        <w:t>仓</w:t>
      </w:r>
      <w:r>
        <w:rPr>
          <w:rFonts w:ascii="宋体" w:hAnsi="宋体" w:cs="宋体" w:eastAsia="宋体" w:hint="default"/>
          <w:spacing w:val="-74"/>
          <w:sz w:val="20"/>
          <w:szCs w:val="20"/>
        </w:rPr>
        <w:t> </w:t>
      </w:r>
      <w:r>
        <w:rPr>
          <w:rFonts w:ascii="宋体" w:hAnsi="宋体" w:cs="宋体" w:eastAsia="宋体" w:hint="default"/>
          <w:sz w:val="20"/>
          <w:szCs w:val="20"/>
        </w:rPr>
        <w:t>市</w:t>
      </w:r>
      <w:r>
        <w:rPr>
          <w:rFonts w:ascii="宋体" w:hAnsi="宋体" w:cs="宋体" w:eastAsia="宋体" w:hint="default"/>
          <w:spacing w:val="-71"/>
          <w:sz w:val="20"/>
          <w:szCs w:val="20"/>
        </w:rPr>
        <w:t> </w:t>
      </w:r>
      <w:r>
        <w:rPr>
          <w:rFonts w:ascii="宋体" w:hAnsi="宋体" w:cs="宋体" w:eastAsia="宋体" w:hint="default"/>
          <w:sz w:val="20"/>
          <w:szCs w:val="20"/>
        </w:rPr>
        <w:t>浏</w:t>
      </w:r>
      <w:r>
        <w:rPr>
          <w:rFonts w:ascii="宋体" w:hAnsi="宋体" w:cs="宋体" w:eastAsia="宋体" w:hint="default"/>
          <w:spacing w:val="-74"/>
          <w:sz w:val="20"/>
          <w:szCs w:val="20"/>
        </w:rPr>
        <w:t> </w:t>
      </w:r>
      <w:r>
        <w:rPr>
          <w:rFonts w:ascii="宋体" w:hAnsi="宋体" w:cs="宋体" w:eastAsia="宋体" w:hint="default"/>
          <w:sz w:val="20"/>
          <w:szCs w:val="20"/>
        </w:rPr>
        <w:t>家</w:t>
      </w:r>
      <w:r>
        <w:rPr>
          <w:rFonts w:ascii="宋体" w:hAnsi="宋体" w:cs="宋体" w:eastAsia="宋体" w:hint="default"/>
          <w:spacing w:val="-71"/>
          <w:sz w:val="20"/>
          <w:szCs w:val="20"/>
        </w:rPr>
        <w:t> </w:t>
      </w:r>
      <w:r>
        <w:rPr>
          <w:rFonts w:ascii="宋体" w:hAnsi="宋体" w:cs="宋体" w:eastAsia="宋体" w:hint="default"/>
          <w:sz w:val="20"/>
          <w:szCs w:val="20"/>
        </w:rPr>
        <w:t>港</w:t>
      </w:r>
      <w:r>
        <w:rPr>
          <w:rFonts w:ascii="宋体" w:hAnsi="宋体" w:cs="宋体" w:eastAsia="宋体" w:hint="default"/>
          <w:spacing w:val="-74"/>
          <w:sz w:val="20"/>
          <w:szCs w:val="20"/>
        </w:rPr>
        <w:t> </w:t>
      </w:r>
      <w:r>
        <w:rPr>
          <w:rFonts w:ascii="宋体" w:hAnsi="宋体" w:cs="宋体" w:eastAsia="宋体" w:hint="default"/>
          <w:sz w:val="20"/>
          <w:szCs w:val="20"/>
        </w:rPr>
        <w:t>石</w:t>
      </w:r>
    </w:p>
    <w:p>
      <w:pPr>
        <w:tabs>
          <w:tab w:pos="1872" w:val="left" w:leader="none"/>
          <w:tab w:pos="7344" w:val="left" w:leader="none"/>
        </w:tabs>
        <w:spacing w:line="260" w:lineRule="exact" w:before="0"/>
        <w:ind w:left="137" w:right="0" w:firstLine="0"/>
        <w:jc w:val="left"/>
        <w:rPr>
          <w:rFonts w:ascii="宋体" w:hAnsi="宋体" w:cs="宋体" w:eastAsia="宋体" w:hint="default"/>
          <w:sz w:val="20"/>
          <w:szCs w:val="20"/>
        </w:rPr>
      </w:pPr>
      <w:r>
        <w:rPr>
          <w:rFonts w:ascii="宋体" w:hAnsi="宋体" w:cs="宋体" w:eastAsia="宋体" w:hint="default"/>
          <w:w w:val="95"/>
          <w:sz w:val="20"/>
          <w:szCs w:val="20"/>
        </w:rPr>
        <w:t>油有限责任公司</w:t>
        <w:tab/>
      </w:r>
      <w:r>
        <w:rPr>
          <w:rFonts w:ascii="宋体" w:hAnsi="宋体" w:cs="宋体" w:eastAsia="宋体" w:hint="default"/>
          <w:sz w:val="20"/>
          <w:szCs w:val="20"/>
        </w:rPr>
        <w:t>9,200,690.92</w:t>
      </w:r>
      <w:r>
        <w:rPr>
          <w:rFonts w:ascii="宋体" w:hAnsi="宋体" w:cs="宋体" w:eastAsia="宋体" w:hint="default"/>
          <w:spacing w:val="51"/>
          <w:sz w:val="20"/>
          <w:szCs w:val="20"/>
        </w:rPr>
        <w:t> </w:t>
      </w:r>
      <w:r>
        <w:rPr>
          <w:rFonts w:ascii="宋体" w:hAnsi="宋体" w:cs="宋体" w:eastAsia="宋体" w:hint="default"/>
          <w:sz w:val="20"/>
          <w:szCs w:val="20"/>
        </w:rPr>
        <w:t>8,635,347.22</w:t>
        <w:tab/>
        <w:t>8,635,347.22</w:t>
      </w:r>
    </w:p>
    <w:p>
      <w:pPr>
        <w:spacing w:line="240" w:lineRule="auto" w:before="6"/>
        <w:rPr>
          <w:rFonts w:ascii="宋体" w:hAnsi="宋体" w:cs="宋体" w:eastAsia="宋体" w:hint="default"/>
          <w:sz w:val="2"/>
          <w:szCs w:val="2"/>
        </w:rPr>
      </w:pPr>
    </w:p>
    <w:p>
      <w:pPr>
        <w:spacing w:line="20" w:lineRule="exact"/>
        <w:ind w:left="1755" w:right="0" w:firstLine="0"/>
        <w:rPr>
          <w:rFonts w:ascii="宋体" w:hAnsi="宋体" w:cs="宋体" w:eastAsia="宋体" w:hint="default"/>
          <w:sz w:val="2"/>
          <w:szCs w:val="2"/>
        </w:rPr>
      </w:pPr>
      <w:r>
        <w:rPr>
          <w:rFonts w:ascii="宋体"/>
          <w:sz w:val="2"/>
        </w:rPr>
        <w:pict>
          <v:group style="width:134.65pt;height:.5pt;mso-position-horizontal-relative:char;mso-position-vertical-relative:line" coordorigin="0,0" coordsize="2693,10">
            <v:group style="position:absolute;left:5;top:5;width:1323;height:2" coordorigin="5,5" coordsize="1323,2">
              <v:shape style="position:absolute;left:5;top:5;width:1323;height:2" coordorigin="5,5" coordsize="1323,0" path="m5,5l1327,5e" filled="false" stroked="true" strokeweight=".48pt" strokecolor="#000000">
                <v:path arrowok="t"/>
              </v:shape>
            </v:group>
            <v:group style="position:absolute;left:1366;top:5;width:1323;height:2" coordorigin="1366,5" coordsize="1323,2">
              <v:shape style="position:absolute;left:1366;top:5;width:1323;height:2" coordorigin="1366,5" coordsize="1323,0" path="m1366,5l2688,5e" filled="false" stroked="true" strokeweight=".48pt" strokecolor="#000000">
                <v:path arrowok="t"/>
              </v:shape>
            </v:group>
          </v:group>
        </w:pict>
      </w:r>
      <w:r>
        <w:rPr>
          <w:rFonts w:ascii="宋体"/>
          <w:sz w:val="2"/>
        </w:rPr>
      </w:r>
      <w:r>
        <w:rPr>
          <w:rFonts w:ascii="Times New Roman"/>
          <w:spacing w:val="174"/>
          <w:sz w:val="2"/>
        </w:rPr>
        <w:t> </w:t>
      </w:r>
      <w:r>
        <w:rPr>
          <w:rFonts w:ascii="宋体"/>
          <w:spacing w:val="174"/>
          <w:sz w:val="2"/>
        </w:rPr>
        <w:pict>
          <v:group style="width:44.9pt;height:.5pt;mso-position-horizontal-relative:char;mso-position-vertical-relative:line" coordorigin="0,0" coordsize="898,10">
            <v:group style="position:absolute;left:5;top:5;width:888;height:2" coordorigin="5,5" coordsize="888,2">
              <v:shape style="position:absolute;left:5;top:5;width:888;height:2" coordorigin="5,5" coordsize="888,0" path="m5,5l893,5e" filled="false" stroked="true" strokeweight=".48pt" strokecolor="#000000">
                <v:path arrowok="t"/>
              </v:shape>
            </v:group>
          </v:group>
        </w:pict>
      </w:r>
      <w:r>
        <w:rPr>
          <w:rFonts w:ascii="宋体"/>
          <w:spacing w:val="174"/>
          <w:sz w:val="2"/>
        </w:rPr>
      </w:r>
      <w:r>
        <w:rPr>
          <w:rFonts w:ascii="Times New Roman"/>
          <w:spacing w:val="172"/>
          <w:sz w:val="2"/>
        </w:rPr>
        <w:t> </w:t>
      </w:r>
      <w:r>
        <w:rPr>
          <w:rFonts w:ascii="宋体"/>
          <w:spacing w:val="172"/>
          <w:sz w:val="2"/>
        </w:rPr>
        <w:pict>
          <v:group style="width:66.6pt;height:.5pt;mso-position-horizontal-relative:char;mso-position-vertical-relative:line" coordorigin="0,0" coordsize="1332,10">
            <v:group style="position:absolute;left:5;top:5;width:1323;height:2" coordorigin="5,5" coordsize="1323,2">
              <v:shape style="position:absolute;left:5;top:5;width:1323;height:2" coordorigin="5,5" coordsize="1323,0" path="m5,5l1327,5e" filled="false" stroked="true" strokeweight=".48pt" strokecolor="#000000">
                <v:path arrowok="t"/>
              </v:shape>
            </v:group>
          </v:group>
        </w:pict>
      </w:r>
      <w:r>
        <w:rPr>
          <w:rFonts w:ascii="宋体"/>
          <w:spacing w:val="172"/>
          <w:sz w:val="2"/>
        </w:rPr>
      </w:r>
      <w:r>
        <w:rPr>
          <w:rFonts w:ascii="Times New Roman"/>
          <w:spacing w:val="174"/>
          <w:sz w:val="2"/>
        </w:rPr>
        <w:t> </w:t>
      </w:r>
      <w:r>
        <w:rPr>
          <w:rFonts w:ascii="宋体"/>
          <w:spacing w:val="174"/>
          <w:sz w:val="2"/>
        </w:rPr>
        <w:pict>
          <v:group style="width:66.6pt;height:.5pt;mso-position-horizontal-relative:char;mso-position-vertical-relative:line" coordorigin="0,0" coordsize="1332,10">
            <v:group style="position:absolute;left:5;top:5;width:1323;height:2" coordorigin="5,5" coordsize="1323,2">
              <v:shape style="position:absolute;left:5;top:5;width:1323;height:2" coordorigin="5,5" coordsize="1323,0" path="m5,5l1327,5e" filled="false" stroked="true" strokeweight=".48pt" strokecolor="#000000">
                <v:path arrowok="t"/>
              </v:shape>
            </v:group>
          </v:group>
        </w:pict>
      </w:r>
      <w:r>
        <w:rPr>
          <w:rFonts w:ascii="宋体"/>
          <w:spacing w:val="174"/>
          <w:sz w:val="2"/>
        </w:rPr>
      </w:r>
    </w:p>
    <w:p>
      <w:pPr>
        <w:tabs>
          <w:tab w:pos="1164" w:val="left" w:leader="none"/>
          <w:tab w:pos="1771" w:val="left" w:leader="none"/>
          <w:tab w:pos="5729" w:val="left" w:leader="none"/>
          <w:tab w:pos="7243" w:val="left" w:leader="none"/>
        </w:tabs>
        <w:spacing w:before="43"/>
        <w:ind w:left="605" w:right="0" w:firstLine="0"/>
        <w:jc w:val="left"/>
        <w:rPr>
          <w:rFonts w:ascii="宋体" w:hAnsi="宋体" w:cs="宋体" w:eastAsia="宋体" w:hint="default"/>
          <w:sz w:val="20"/>
          <w:szCs w:val="20"/>
        </w:rPr>
      </w:pPr>
      <w:r>
        <w:rPr>
          <w:rFonts w:ascii="宋体" w:hAnsi="宋体" w:cs="宋体" w:eastAsia="宋体" w:hint="default"/>
          <w:sz w:val="16"/>
          <w:szCs w:val="16"/>
        </w:rPr>
        <w:t>合</w:t>
        <w:tab/>
        <w:t>计</w:t>
        <w:tab/>
      </w:r>
      <w:r>
        <w:rPr>
          <w:rFonts w:ascii="宋体" w:hAnsi="宋体" w:cs="宋体" w:eastAsia="宋体" w:hint="default"/>
          <w:position w:val="1"/>
          <w:sz w:val="20"/>
          <w:szCs w:val="20"/>
        </w:rPr>
        <w:t>76,667,612.40</w:t>
      </w:r>
      <w:r>
        <w:rPr>
          <w:rFonts w:ascii="宋体" w:hAnsi="宋体" w:cs="宋体" w:eastAsia="宋体" w:hint="default"/>
          <w:spacing w:val="-49"/>
          <w:position w:val="1"/>
          <w:sz w:val="20"/>
          <w:szCs w:val="20"/>
        </w:rPr>
        <w:t> </w:t>
      </w:r>
      <w:r>
        <w:rPr>
          <w:rFonts w:ascii="宋体" w:hAnsi="宋体" w:cs="宋体" w:eastAsia="宋体" w:hint="default"/>
          <w:position w:val="1"/>
          <w:sz w:val="20"/>
          <w:szCs w:val="20"/>
        </w:rPr>
        <w:t>60,571,313.93</w:t>
        <w:tab/>
      </w:r>
      <w:r>
        <w:rPr>
          <w:rFonts w:ascii="宋体" w:hAnsi="宋体" w:cs="宋体" w:eastAsia="宋体" w:hint="default"/>
          <w:w w:val="95"/>
          <w:position w:val="1"/>
          <w:sz w:val="20"/>
          <w:szCs w:val="20"/>
        </w:rPr>
        <w:t>11,936,913.55</w:t>
        <w:tab/>
      </w:r>
      <w:r>
        <w:rPr>
          <w:rFonts w:ascii="宋体" w:hAnsi="宋体" w:cs="宋体" w:eastAsia="宋体" w:hint="default"/>
          <w:position w:val="1"/>
          <w:sz w:val="20"/>
          <w:szCs w:val="20"/>
        </w:rPr>
        <w:t>48,634,400.38</w:t>
      </w:r>
      <w:r>
        <w:rPr>
          <w:rFonts w:ascii="宋体" w:hAnsi="宋体" w:cs="宋体" w:eastAsia="宋体" w:hint="default"/>
          <w:sz w:val="20"/>
          <w:szCs w:val="20"/>
        </w:rPr>
      </w:r>
    </w:p>
    <w:p>
      <w:pPr>
        <w:spacing w:line="240" w:lineRule="auto" w:before="0"/>
        <w:rPr>
          <w:rFonts w:ascii="宋体" w:hAnsi="宋体" w:cs="宋体" w:eastAsia="宋体" w:hint="default"/>
          <w:sz w:val="2"/>
          <w:szCs w:val="2"/>
        </w:rPr>
      </w:pPr>
    </w:p>
    <w:p>
      <w:pPr>
        <w:spacing w:line="43" w:lineRule="exact"/>
        <w:ind w:left="1738" w:right="0" w:firstLine="0"/>
        <w:rPr>
          <w:rFonts w:ascii="宋体" w:hAnsi="宋体" w:cs="宋体" w:eastAsia="宋体" w:hint="default"/>
          <w:sz w:val="4"/>
          <w:szCs w:val="4"/>
        </w:rPr>
      </w:pPr>
      <w:r>
        <w:rPr>
          <w:rFonts w:ascii="宋体"/>
          <w:position w:val="0"/>
          <w:sz w:val="4"/>
        </w:rPr>
        <w:pict>
          <v:group style="width:135.6pt;height:2.2pt;mso-position-horizontal-relative:char;mso-position-vertical-relative:line" coordorigin="0,0" coordsize="2712,44">
            <v:group style="position:absolute;left:7;top:36;width:1337;height:2" coordorigin="7,36" coordsize="1337,2">
              <v:shape style="position:absolute;left:7;top:36;width:1337;height:2" coordorigin="7,36" coordsize="1337,0" path="m7,36l1344,36e" filled="false" stroked="true" strokeweight=".72pt" strokecolor="#000000">
                <v:path arrowok="t"/>
              </v:shape>
            </v:group>
            <v:group style="position:absolute;left:7;top:7;width:1337;height:2" coordorigin="7,7" coordsize="1337,2">
              <v:shape style="position:absolute;left:7;top:7;width:1337;height:2" coordorigin="7,7" coordsize="1337,0" path="m7,7l1344,7e" filled="false" stroked="true" strokeweight=".72pt" strokecolor="#000000">
                <v:path arrowok="t"/>
              </v:shape>
            </v:group>
            <v:group style="position:absolute;left:1368;top:36;width:1337;height:2" coordorigin="1368,36" coordsize="1337,2">
              <v:shape style="position:absolute;left:1368;top:36;width:1337;height:2" coordorigin="1368,36" coordsize="1337,0" path="m1368,36l2705,36e" filled="false" stroked="true" strokeweight=".72pt" strokecolor="#000000">
                <v:path arrowok="t"/>
              </v:shape>
            </v:group>
            <v:group style="position:absolute;left:1368;top:7;width:1337;height:2" coordorigin="1368,7" coordsize="1337,2">
              <v:shape style="position:absolute;left:1368;top:7;width:1337;height:2" coordorigin="1368,7" coordsize="1337,0" path="m1368,7l2705,7e" filled="false" stroked="true" strokeweight=".72pt" strokecolor="#000000">
                <v:path arrowok="t"/>
              </v:shape>
            </v:group>
          </v:group>
        </w:pict>
      </w:r>
      <w:r>
        <w:rPr>
          <w:rFonts w:ascii="宋体"/>
          <w:position w:val="0"/>
          <w:sz w:val="4"/>
        </w:rPr>
      </w:r>
      <w:r>
        <w:rPr>
          <w:rFonts w:ascii="Times New Roman"/>
          <w:spacing w:val="150"/>
          <w:position w:val="0"/>
          <w:sz w:val="4"/>
        </w:rPr>
        <w:t> </w:t>
      </w:r>
      <w:r>
        <w:rPr>
          <w:rFonts w:ascii="宋体"/>
          <w:spacing w:val="150"/>
          <w:position w:val="0"/>
          <w:sz w:val="4"/>
        </w:rPr>
        <w:pict>
          <v:group style="width:45.85pt;height:2.2pt;mso-position-horizontal-relative:char;mso-position-vertical-relative:line" coordorigin="0,0" coordsize="917,44">
            <v:group style="position:absolute;left:7;top:36;width:903;height:2" coordorigin="7,36" coordsize="903,2">
              <v:shape style="position:absolute;left:7;top:36;width:903;height:2" coordorigin="7,36" coordsize="903,0" path="m7,36l910,36e" filled="false" stroked="true" strokeweight=".72pt" strokecolor="#000000">
                <v:path arrowok="t"/>
              </v:shape>
            </v:group>
            <v:group style="position:absolute;left:7;top:7;width:903;height:2" coordorigin="7,7" coordsize="903,2">
              <v:shape style="position:absolute;left:7;top:7;width:903;height:2" coordorigin="7,7" coordsize="903,0" path="m7,7l910,7e" filled="false" stroked="true" strokeweight=".72pt" strokecolor="#000000">
                <v:path arrowok="t"/>
              </v:shape>
            </v:group>
          </v:group>
        </w:pict>
      </w:r>
      <w:r>
        <w:rPr>
          <w:rFonts w:ascii="宋体"/>
          <w:spacing w:val="150"/>
          <w:position w:val="0"/>
          <w:sz w:val="4"/>
        </w:rPr>
      </w:r>
      <w:r>
        <w:rPr>
          <w:rFonts w:ascii="Times New Roman"/>
          <w:spacing w:val="148"/>
          <w:position w:val="0"/>
          <w:sz w:val="4"/>
        </w:rPr>
        <w:t> </w:t>
      </w:r>
      <w:r>
        <w:rPr>
          <w:rFonts w:ascii="宋体"/>
          <w:spacing w:val="148"/>
          <w:position w:val="0"/>
          <w:sz w:val="4"/>
        </w:rPr>
        <w:pict>
          <v:group style="width:67.6pt;height:2.2pt;mso-position-horizontal-relative:char;mso-position-vertical-relative:line" coordorigin="0,0" coordsize="1352,44">
            <v:group style="position:absolute;left:7;top:36;width:1337;height:2" coordorigin="7,36" coordsize="1337,2">
              <v:shape style="position:absolute;left:7;top:36;width:1337;height:2" coordorigin="7,36" coordsize="1337,0" path="m7,36l1344,36e" filled="false" stroked="true" strokeweight=".72pt" strokecolor="#000000">
                <v:path arrowok="t"/>
              </v:shape>
            </v:group>
            <v:group style="position:absolute;left:7;top:7;width:1337;height:2" coordorigin="7,7" coordsize="1337,2">
              <v:shape style="position:absolute;left:7;top:7;width:1337;height:2" coordorigin="7,7" coordsize="1337,0" path="m7,7l1344,7e" filled="false" stroked="true" strokeweight=".72pt" strokecolor="#000000">
                <v:path arrowok="t"/>
              </v:shape>
            </v:group>
          </v:group>
        </w:pict>
      </w:r>
      <w:r>
        <w:rPr>
          <w:rFonts w:ascii="宋体"/>
          <w:spacing w:val="148"/>
          <w:position w:val="0"/>
          <w:sz w:val="4"/>
        </w:rPr>
      </w:r>
      <w:r>
        <w:rPr>
          <w:rFonts w:ascii="Times New Roman"/>
          <w:spacing w:val="149"/>
          <w:position w:val="0"/>
          <w:sz w:val="4"/>
        </w:rPr>
        <w:t> </w:t>
      </w:r>
      <w:r>
        <w:rPr>
          <w:rFonts w:ascii="宋体"/>
          <w:spacing w:val="149"/>
          <w:position w:val="0"/>
          <w:sz w:val="4"/>
        </w:rPr>
        <w:pict>
          <v:group style="width:67.6pt;height:2.2pt;mso-position-horizontal-relative:char;mso-position-vertical-relative:line" coordorigin="0,0" coordsize="1352,44">
            <v:group style="position:absolute;left:7;top:36;width:1337;height:2" coordorigin="7,36" coordsize="1337,2">
              <v:shape style="position:absolute;left:7;top:36;width:1337;height:2" coordorigin="7,36" coordsize="1337,0" path="m7,36l1344,36e" filled="false" stroked="true" strokeweight=".72pt" strokecolor="#000000">
                <v:path arrowok="t"/>
              </v:shape>
            </v:group>
            <v:group style="position:absolute;left:7;top:7;width:1337;height:2" coordorigin="7,7" coordsize="1337,2">
              <v:shape style="position:absolute;left:7;top:7;width:1337;height:2" coordorigin="7,7" coordsize="1337,0" path="m7,7l1344,7e" filled="false" stroked="true" strokeweight=".72pt" strokecolor="#000000">
                <v:path arrowok="t"/>
              </v:shape>
            </v:group>
          </v:group>
        </w:pict>
      </w:r>
      <w:r>
        <w:rPr>
          <w:rFonts w:ascii="宋体"/>
          <w:spacing w:val="149"/>
          <w:position w:val="0"/>
          <w:sz w:val="4"/>
        </w:rPr>
      </w:r>
    </w:p>
    <w:p>
      <w:pPr>
        <w:pStyle w:val="BodyText"/>
        <w:spacing w:line="240" w:lineRule="auto" w:before="72"/>
        <w:ind w:left="617" w:right="0"/>
        <w:jc w:val="left"/>
      </w:pPr>
      <w:r>
        <w:rPr/>
        <w:t>（5）长期股权投资减值准备</w:t>
      </w:r>
    </w:p>
    <w:p>
      <w:pPr>
        <w:spacing w:after="0" w:line="240" w:lineRule="auto"/>
        <w:jc w:val="left"/>
        <w:sectPr>
          <w:type w:val="continuous"/>
          <w:pgSz w:w="11900" w:h="16840"/>
          <w:pgMar w:top="1600" w:bottom="280" w:left="1660" w:right="1540"/>
        </w:sectPr>
      </w:pPr>
    </w:p>
    <w:p>
      <w:pPr>
        <w:spacing w:line="240" w:lineRule="auto" w:before="0"/>
        <w:rPr>
          <w:rFonts w:ascii="宋体" w:hAnsi="宋体" w:cs="宋体" w:eastAsia="宋体" w:hint="default"/>
          <w:sz w:val="20"/>
          <w:szCs w:val="20"/>
        </w:rPr>
      </w:pPr>
    </w:p>
    <w:p>
      <w:pPr>
        <w:tabs>
          <w:tab w:pos="3336" w:val="left" w:leader="none"/>
          <w:tab w:pos="4486" w:val="left" w:leader="none"/>
        </w:tabs>
        <w:spacing w:before="174"/>
        <w:ind w:left="838" w:right="0" w:firstLine="0"/>
        <w:jc w:val="left"/>
        <w:rPr>
          <w:rFonts w:ascii="宋体" w:hAnsi="宋体" w:cs="宋体" w:eastAsia="宋体" w:hint="default"/>
          <w:sz w:val="20"/>
          <w:szCs w:val="20"/>
        </w:rPr>
      </w:pPr>
      <w:r>
        <w:rPr>
          <w:rFonts w:ascii="宋体" w:hAnsi="宋体" w:cs="宋体" w:eastAsia="宋体" w:hint="default"/>
          <w:w w:val="95"/>
          <w:sz w:val="20"/>
          <w:szCs w:val="20"/>
        </w:rPr>
        <w:t>被投资单位名称</w:t>
        <w:tab/>
        <w:t>年初数</w:t>
        <w:tab/>
        <w:t>本年计提数</w:t>
      </w:r>
      <w:r>
        <w:rPr>
          <w:rFonts w:ascii="宋体" w:hAnsi="宋体" w:cs="宋体" w:eastAsia="宋体" w:hint="default"/>
          <w:sz w:val="20"/>
          <w:szCs w:val="20"/>
        </w:rPr>
      </w:r>
    </w:p>
    <w:p>
      <w:pPr>
        <w:spacing w:before="42"/>
        <w:ind w:left="41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本年减少数</w:t>
      </w:r>
    </w:p>
    <w:p>
      <w:pPr>
        <w:spacing w:line="326" w:lineRule="exact" w:before="28"/>
        <w:ind w:left="209" w:right="0" w:firstLine="0"/>
        <w:jc w:val="left"/>
        <w:rPr>
          <w:rFonts w:ascii="宋体" w:hAnsi="宋体" w:cs="宋体" w:eastAsia="宋体" w:hint="default"/>
          <w:sz w:val="20"/>
          <w:szCs w:val="20"/>
        </w:rPr>
      </w:pPr>
      <w:r>
        <w:rPr/>
        <w:pict>
          <v:group style="position:absolute;margin-left:366.600006pt;margin-top:2.539151pt;width:76.95pt;height:.5pt;mso-position-horizontal-relative:page;mso-position-vertical-relative:paragraph;z-index:-605680" coordorigin="7332,51" coordsize="1539,10">
            <v:group style="position:absolute;left:7337;top:56;width:320;height:2" coordorigin="7337,56" coordsize="320,2">
              <v:shape style="position:absolute;left:7337;top:56;width:320;height:2" coordorigin="7337,56" coordsize="320,0" path="m7337,56l7656,56e" filled="false" stroked="true" strokeweight=".48pt" strokecolor="#000000">
                <v:path arrowok="t"/>
              </v:shape>
            </v:group>
            <v:group style="position:absolute;left:7656;top:56;width:10;height:2" coordorigin="7656,56" coordsize="10,2">
              <v:shape style="position:absolute;left:7656;top:56;width:10;height:2" coordorigin="7656,56" coordsize="10,0" path="m7656,56l7666,56e" filled="false" stroked="true" strokeweight=".48pt" strokecolor="#000000">
                <v:path arrowok="t"/>
              </v:shape>
            </v:group>
            <v:group style="position:absolute;left:7666;top:56;width:20;height:2" coordorigin="7666,56" coordsize="20,2">
              <v:shape style="position:absolute;left:7666;top:56;width:20;height:2" coordorigin="7666,56" coordsize="20,0" path="m7666,56l7685,56e" filled="false" stroked="true" strokeweight=".48pt" strokecolor="#000000">
                <v:path arrowok="t"/>
              </v:shape>
            </v:group>
            <v:group style="position:absolute;left:7685;top:56;width:10;height:2" coordorigin="7685,56" coordsize="10,2">
              <v:shape style="position:absolute;left:7685;top:56;width:10;height:2" coordorigin="7685,56" coordsize="10,0" path="m7685,56l7694,56e" filled="false" stroked="true" strokeweight=".48pt" strokecolor="#000000">
                <v:path arrowok="t"/>
              </v:shape>
            </v:group>
            <v:group style="position:absolute;left:7694;top:56;width:485;height:2" coordorigin="7694,56" coordsize="485,2">
              <v:shape style="position:absolute;left:7694;top:56;width:485;height:2" coordorigin="7694,56" coordsize="485,0" path="m7694,56l8179,56e" filled="false" stroked="true" strokeweight=".48pt" strokecolor="#000000">
                <v:path arrowok="t"/>
              </v:shape>
            </v:group>
            <v:group style="position:absolute;left:8179;top:56;width:10;height:2" coordorigin="8179,56" coordsize="10,2">
              <v:shape style="position:absolute;left:8179;top:56;width:10;height:2" coordorigin="8179,56" coordsize="10,0" path="m8179,56l8189,56e" filled="false" stroked="true" strokeweight=".48pt" strokecolor="#000000">
                <v:path arrowok="t"/>
              </v:shape>
            </v:group>
            <v:group style="position:absolute;left:8189;top:56;width:17;height:2" coordorigin="8189,56" coordsize="17,2">
              <v:shape style="position:absolute;left:8189;top:56;width:17;height:2" coordorigin="8189,56" coordsize="17,0" path="m8189,56l8206,56e" filled="false" stroked="true" strokeweight=".48pt" strokecolor="#000000">
                <v:path arrowok="t"/>
              </v:shape>
            </v:group>
            <v:group style="position:absolute;left:8206;top:56;width:10;height:2" coordorigin="8206,56" coordsize="10,2">
              <v:shape style="position:absolute;left:8206;top:56;width:10;height:2" coordorigin="8206,56" coordsize="10,0" path="m8206,56l8215,56e" filled="false" stroked="true" strokeweight=".48pt" strokecolor="#000000">
                <v:path arrowok="t"/>
              </v:shape>
            </v:group>
            <v:group style="position:absolute;left:8215;top:56;width:651;height:2" coordorigin="8215,56" coordsize="651,2">
              <v:shape style="position:absolute;left:8215;top:56;width:651;height:2" coordorigin="8215,56" coordsize="651,0" path="m8215,56l8866,56e" filled="false" stroked="true" strokeweight=".48pt" strokecolor="#000000">
                <v:path arrowok="t"/>
              </v:shape>
            </v:group>
            <w10:wrap type="none"/>
          </v:group>
        </w:pict>
      </w:r>
      <w:r>
        <w:rPr>
          <w:rFonts w:ascii="宋体" w:hAnsi="宋体" w:cs="宋体" w:eastAsia="宋体" w:hint="default"/>
          <w:position w:val="13"/>
          <w:sz w:val="20"/>
          <w:szCs w:val="20"/>
        </w:rPr>
        <w:t>转</w:t>
      </w:r>
      <w:r>
        <w:rPr>
          <w:rFonts w:ascii="宋体" w:hAnsi="宋体" w:cs="宋体" w:eastAsia="宋体" w:hint="default"/>
          <w:spacing w:val="33"/>
          <w:position w:val="13"/>
          <w:sz w:val="20"/>
          <w:szCs w:val="20"/>
        </w:rPr>
        <w:t> </w:t>
      </w:r>
      <w:r>
        <w:rPr>
          <w:rFonts w:ascii="宋体" w:hAnsi="宋体" w:cs="宋体" w:eastAsia="宋体" w:hint="default"/>
          <w:sz w:val="20"/>
          <w:szCs w:val="20"/>
        </w:rPr>
        <w:t>转销</w:t>
      </w:r>
    </w:p>
    <w:p>
      <w:pPr>
        <w:tabs>
          <w:tab w:pos="646" w:val="left" w:leader="none"/>
          <w:tab w:pos="1150" w:val="left" w:leader="none"/>
        </w:tabs>
        <w:spacing w:line="158" w:lineRule="auto" w:before="13"/>
        <w:ind w:left="209" w:right="0" w:firstLine="0"/>
        <w:jc w:val="left"/>
        <w:rPr>
          <w:rFonts w:ascii="宋体" w:hAnsi="宋体" w:cs="宋体" w:eastAsia="宋体" w:hint="default"/>
          <w:sz w:val="20"/>
          <w:szCs w:val="20"/>
        </w:rPr>
      </w:pPr>
      <w:r>
        <w:rPr>
          <w:rFonts w:ascii="宋体" w:hAnsi="宋体" w:cs="宋体" w:eastAsia="宋体" w:hint="default"/>
          <w:w w:val="95"/>
          <w:sz w:val="20"/>
          <w:szCs w:val="20"/>
        </w:rPr>
        <w:t>回</w:t>
        <w:tab/>
      </w:r>
      <w:r>
        <w:rPr>
          <w:rFonts w:ascii="宋体" w:hAnsi="宋体" w:cs="宋体" w:eastAsia="宋体" w:hint="default"/>
          <w:w w:val="95"/>
          <w:position w:val="-12"/>
          <w:sz w:val="20"/>
          <w:szCs w:val="20"/>
        </w:rPr>
        <w:t>数</w:t>
        <w:tab/>
      </w:r>
      <w:r>
        <w:rPr>
          <w:rFonts w:ascii="宋体" w:hAnsi="宋体" w:cs="宋体" w:eastAsia="宋体" w:hint="default"/>
          <w:w w:val="95"/>
          <w:sz w:val="20"/>
          <w:szCs w:val="20"/>
        </w:rPr>
        <w:t>合计</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数</w:t>
      </w:r>
    </w:p>
    <w:p>
      <w:pPr>
        <w:spacing w:line="240" w:lineRule="auto" w:before="0"/>
        <w:rPr>
          <w:rFonts w:ascii="宋体" w:hAnsi="宋体" w:cs="宋体" w:eastAsia="宋体" w:hint="default"/>
          <w:sz w:val="20"/>
          <w:szCs w:val="20"/>
        </w:rPr>
      </w:pPr>
      <w:r>
        <w:rPr/>
        <w:br w:type="column"/>
      </w:r>
      <w:r>
        <w:rPr>
          <w:rFonts w:ascii="宋体"/>
          <w:sz w:val="20"/>
        </w:rPr>
      </w:r>
    </w:p>
    <w:p>
      <w:pPr>
        <w:spacing w:before="174"/>
        <w:ind w:left="480"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00" w:h="16840"/>
          <w:pgMar w:top="1600" w:bottom="280" w:left="1660" w:right="1540"/>
          <w:cols w:num="3" w:equalWidth="0">
            <w:col w:w="5485" w:space="40"/>
            <w:col w:w="1549" w:space="40"/>
            <w:col w:w="1586"/>
          </w:cols>
        </w:sectPr>
      </w:pPr>
    </w:p>
    <w:p>
      <w:pPr>
        <w:spacing w:line="240" w:lineRule="auto" w:before="13"/>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22.05pt;height:.5pt;mso-position-horizontal-relative:char;mso-position-vertical-relative:line" coordorigin="0,0" coordsize="8441,10">
            <v:group style="position:absolute;left:5;top:5;width:2823;height:2" coordorigin="5,5" coordsize="2823,2">
              <v:shape style="position:absolute;left:5;top:5;width:2823;height:2" coordorigin="5,5" coordsize="2823,0" path="m5,5l2827,5e" filled="false" stroked="true" strokeweight=".48pt" strokecolor="#000000">
                <v:path arrowok="t"/>
              </v:shape>
            </v:group>
            <v:group style="position:absolute;left:2856;top:5;width:1323;height:2" coordorigin="2856,5" coordsize="1323,2">
              <v:shape style="position:absolute;left:2856;top:5;width:1323;height:2" coordorigin="2856,5" coordsize="1323,0" path="m2856,5l4178,5e" filled="false" stroked="true" strokeweight=".48pt" strokecolor="#000000">
                <v:path arrowok="t"/>
              </v:shape>
            </v:group>
            <v:group style="position:absolute;left:4205;top:5;width:1323;height:2" coordorigin="4205,5" coordsize="1323,2">
              <v:shape style="position:absolute;left:4205;top:5;width:1323;height:2" coordorigin="4205,5" coordsize="1323,0" path="m4205,5l5527,5e" filled="false" stroked="true" strokeweight=".48pt" strokecolor="#000000">
                <v:path arrowok="t"/>
              </v:shape>
            </v:group>
            <v:group style="position:absolute;left:5556;top:5;width:320;height:2" coordorigin="5556,5" coordsize="320,2">
              <v:shape style="position:absolute;left:5556;top:5;width:320;height:2" coordorigin="5556,5" coordsize="320,0" path="m5556,5l5875,5e" filled="false" stroked="true" strokeweight=".48pt" strokecolor="#000000">
                <v:path arrowok="t"/>
              </v:shape>
            </v:group>
            <v:group style="position:absolute;left:5904;top:5;width:495;height:2" coordorigin="5904,5" coordsize="495,2">
              <v:shape style="position:absolute;left:5904;top:5;width:495;height:2" coordorigin="5904,5" coordsize="495,0" path="m5904,5l6398,5e" filled="false" stroked="true" strokeweight=".48pt" strokecolor="#000000">
                <v:path arrowok="t"/>
              </v:shape>
            </v:group>
            <v:group style="position:absolute;left:6425;top:5;width:660;height:2" coordorigin="6425,5" coordsize="660,2">
              <v:shape style="position:absolute;left:6425;top:5;width:660;height:2" coordorigin="6425,5" coordsize="660,0" path="m6425,5l7085,5e" filled="false" stroked="true" strokeweight=".48pt" strokecolor="#000000">
                <v:path arrowok="t"/>
              </v:shape>
            </v:group>
            <v:group style="position:absolute;left:7114;top:5;width:1323;height:2" coordorigin="7114,5" coordsize="1323,2">
              <v:shape style="position:absolute;left:7114;top:5;width:1323;height:2" coordorigin="7114,5" coordsize="1323,0" path="m7114,5l8436,5e" filled="false" stroked="true" strokeweight=".48pt" strokecolor="#000000">
                <v:path arrowok="t"/>
              </v:shape>
            </v:group>
          </v:group>
        </w:pict>
      </w:r>
      <w:r>
        <w:rPr>
          <w:rFonts w:ascii="宋体" w:hAnsi="宋体" w:cs="宋体" w:eastAsia="宋体" w:hint="default"/>
          <w:sz w:val="2"/>
          <w:szCs w:val="2"/>
        </w:rPr>
      </w:r>
    </w:p>
    <w:p>
      <w:pPr>
        <w:tabs>
          <w:tab w:pos="7243" w:val="left" w:leader="none"/>
        </w:tabs>
        <w:spacing w:before="1"/>
        <w:ind w:left="137" w:right="0" w:firstLine="0"/>
        <w:jc w:val="left"/>
        <w:rPr>
          <w:rFonts w:ascii="宋体" w:hAnsi="宋体" w:cs="宋体" w:eastAsia="宋体" w:hint="default"/>
          <w:sz w:val="20"/>
          <w:szCs w:val="20"/>
        </w:rPr>
      </w:pPr>
      <w:r>
        <w:rPr>
          <w:rFonts w:ascii="宋体" w:hAnsi="宋体" w:cs="宋体" w:eastAsia="宋体" w:hint="default"/>
          <w:sz w:val="20"/>
          <w:szCs w:val="20"/>
        </w:rPr>
        <w:t>贵州达众磨料磨具有限责任公司</w:t>
      </w:r>
      <w:r>
        <w:rPr>
          <w:rFonts w:ascii="宋体" w:hAnsi="宋体" w:cs="宋体" w:eastAsia="宋体" w:hint="default"/>
          <w:spacing w:val="-56"/>
          <w:sz w:val="20"/>
          <w:szCs w:val="20"/>
        </w:rPr>
        <w:t> </w:t>
      </w:r>
      <w:r>
        <w:rPr>
          <w:rFonts w:ascii="宋体" w:hAnsi="宋体" w:cs="宋体" w:eastAsia="宋体" w:hint="default"/>
          <w:sz w:val="20"/>
          <w:szCs w:val="20"/>
        </w:rPr>
        <w:t>15,530,954.77</w:t>
      </w:r>
      <w:r>
        <w:rPr>
          <w:rFonts w:ascii="宋体" w:hAnsi="宋体" w:cs="宋体" w:eastAsia="宋体" w:hint="default"/>
          <w:spacing w:val="-57"/>
          <w:sz w:val="20"/>
          <w:szCs w:val="20"/>
        </w:rPr>
        <w:t> </w:t>
      </w:r>
      <w:r>
        <w:rPr>
          <w:rFonts w:ascii="宋体" w:hAnsi="宋体" w:cs="宋体" w:eastAsia="宋体" w:hint="default"/>
          <w:sz w:val="20"/>
          <w:szCs w:val="20"/>
        </w:rPr>
        <w:t>10,189,913.53</w:t>
        <w:tab/>
        <w:t>25,720,868.30</w:t>
      </w:r>
    </w:p>
    <w:p>
      <w:pPr>
        <w:spacing w:line="240" w:lineRule="auto" w:before="7"/>
        <w:rPr>
          <w:rFonts w:ascii="宋体" w:hAnsi="宋体" w:cs="宋体" w:eastAsia="宋体" w:hint="default"/>
          <w:sz w:val="5"/>
          <w:szCs w:val="5"/>
        </w:rPr>
      </w:pPr>
    </w:p>
    <w:p>
      <w:pPr>
        <w:spacing w:line="20" w:lineRule="exact"/>
        <w:ind w:left="2972" w:right="0" w:firstLine="0"/>
        <w:rPr>
          <w:rFonts w:ascii="宋体" w:hAnsi="宋体" w:cs="宋体" w:eastAsia="宋体" w:hint="default"/>
          <w:sz w:val="2"/>
          <w:szCs w:val="2"/>
        </w:rPr>
      </w:pPr>
      <w:r>
        <w:rPr>
          <w:rFonts w:ascii="宋体" w:hAnsi="宋体" w:cs="宋体" w:eastAsia="宋体" w:hint="default"/>
          <w:sz w:val="2"/>
          <w:szCs w:val="2"/>
        </w:rPr>
        <w:pict>
          <v:group style="width:279.5pt;height:.5pt;mso-position-horizontal-relative:char;mso-position-vertical-relative:line" coordorigin="0,0" coordsize="5590,10">
            <v:group style="position:absolute;left:5;top:5;width:1323;height:2" coordorigin="5,5" coordsize="1323,2">
              <v:shape style="position:absolute;left:5;top:5;width:1323;height:2" coordorigin="5,5" coordsize="1323,0" path="m5,5l1327,5e" filled="false" stroked="true" strokeweight=".48pt" strokecolor="#000000">
                <v:path arrowok="t"/>
              </v:shape>
            </v:group>
            <v:group style="position:absolute;left:1354;top:5;width:1323;height:2" coordorigin="1354,5" coordsize="1323,2">
              <v:shape style="position:absolute;left:1354;top:5;width:1323;height:2" coordorigin="1354,5" coordsize="1323,0" path="m1354,5l2676,5e" filled="false" stroked="true" strokeweight=".48pt" strokecolor="#000000">
                <v:path arrowok="t"/>
              </v:shape>
            </v:group>
            <v:group style="position:absolute;left:2705;top:5;width:320;height:2" coordorigin="2705,5" coordsize="320,2">
              <v:shape style="position:absolute;left:2705;top:5;width:320;height:2" coordorigin="2705,5" coordsize="320,0" path="m2705,5l3024,5e" filled="false" stroked="true" strokeweight=".48pt" strokecolor="#000000">
                <v:path arrowok="t"/>
              </v:shape>
            </v:group>
            <v:group style="position:absolute;left:3053;top:5;width:495;height:2" coordorigin="3053,5" coordsize="495,2">
              <v:shape style="position:absolute;left:3053;top:5;width:495;height:2" coordorigin="3053,5" coordsize="495,0" path="m3053,5l3547,5e" filled="false" stroked="true" strokeweight=".48pt" strokecolor="#000000">
                <v:path arrowok="t"/>
              </v:shape>
            </v:group>
            <v:group style="position:absolute;left:3574;top:5;width:660;height:2" coordorigin="3574,5" coordsize="660,2">
              <v:shape style="position:absolute;left:3574;top:5;width:660;height:2" coordorigin="3574,5" coordsize="660,0" path="m3574,5l4234,5e" filled="false" stroked="true" strokeweight=".48pt" strokecolor="#000000">
                <v:path arrowok="t"/>
              </v:shape>
            </v:group>
            <v:group style="position:absolute;left:4262;top:5;width:1323;height:2" coordorigin="4262,5" coordsize="1323,2">
              <v:shape style="position:absolute;left:4262;top:5;width:1323;height:2" coordorigin="4262,5" coordsize="1323,0" path="m4262,5l5585,5e" filled="false" stroked="true" strokeweight=".48pt" strokecolor="#000000">
                <v:path arrowok="t"/>
              </v:shape>
            </v:group>
          </v:group>
        </w:pict>
      </w:r>
      <w:r>
        <w:rPr>
          <w:rFonts w:ascii="宋体" w:hAnsi="宋体" w:cs="宋体" w:eastAsia="宋体" w:hint="default"/>
          <w:sz w:val="2"/>
          <w:szCs w:val="2"/>
        </w:rPr>
      </w:r>
    </w:p>
    <w:p>
      <w:pPr>
        <w:tabs>
          <w:tab w:pos="1839" w:val="left" w:leader="none"/>
          <w:tab w:pos="2986" w:val="left" w:leader="none"/>
          <w:tab w:pos="7243" w:val="left" w:leader="none"/>
        </w:tabs>
        <w:spacing w:before="1"/>
        <w:ind w:left="1037" w:right="0" w:firstLine="0"/>
        <w:jc w:val="left"/>
        <w:rPr>
          <w:rFonts w:ascii="宋体" w:hAnsi="宋体" w:cs="宋体" w:eastAsia="宋体" w:hint="default"/>
          <w:sz w:val="20"/>
          <w:szCs w:val="20"/>
        </w:rPr>
      </w:pPr>
      <w:r>
        <w:rPr>
          <w:rFonts w:ascii="宋体" w:hAnsi="宋体" w:cs="宋体" w:eastAsia="宋体" w:hint="default"/>
          <w:w w:val="95"/>
          <w:sz w:val="20"/>
          <w:szCs w:val="20"/>
        </w:rPr>
        <w:t>合</w:t>
        <w:tab/>
        <w:t>计</w:t>
        <w:tab/>
      </w:r>
      <w:r>
        <w:rPr>
          <w:rFonts w:ascii="宋体" w:hAnsi="宋体" w:cs="宋体" w:eastAsia="宋体" w:hint="default"/>
          <w:sz w:val="20"/>
          <w:szCs w:val="20"/>
        </w:rPr>
        <w:t>15,530,954.77</w:t>
      </w:r>
      <w:r>
        <w:rPr>
          <w:rFonts w:ascii="宋体" w:hAnsi="宋体" w:cs="宋体" w:eastAsia="宋体" w:hint="default"/>
          <w:spacing w:val="-58"/>
          <w:sz w:val="20"/>
          <w:szCs w:val="20"/>
        </w:rPr>
        <w:t> </w:t>
      </w:r>
      <w:r>
        <w:rPr>
          <w:rFonts w:ascii="宋体" w:hAnsi="宋体" w:cs="宋体" w:eastAsia="宋体" w:hint="default"/>
          <w:sz w:val="20"/>
          <w:szCs w:val="20"/>
        </w:rPr>
        <w:t>10,189,913.53</w:t>
        <w:tab/>
        <w:t>25,720,868.30</w:t>
      </w:r>
    </w:p>
    <w:p>
      <w:pPr>
        <w:spacing w:line="240" w:lineRule="auto" w:before="10"/>
        <w:rPr>
          <w:rFonts w:ascii="宋体" w:hAnsi="宋体" w:cs="宋体" w:eastAsia="宋体" w:hint="default"/>
          <w:sz w:val="5"/>
          <w:szCs w:val="5"/>
        </w:rPr>
      </w:pPr>
    </w:p>
    <w:p>
      <w:pPr>
        <w:spacing w:line="43" w:lineRule="exact"/>
        <w:ind w:left="2955" w:right="0" w:firstLine="0"/>
        <w:rPr>
          <w:rFonts w:ascii="宋体" w:hAnsi="宋体" w:cs="宋体" w:eastAsia="宋体" w:hint="default"/>
          <w:sz w:val="4"/>
          <w:szCs w:val="4"/>
        </w:rPr>
      </w:pPr>
      <w:r>
        <w:rPr>
          <w:rFonts w:ascii="宋体" w:hAnsi="宋体" w:cs="宋体" w:eastAsia="宋体" w:hint="default"/>
          <w:position w:val="0"/>
          <w:sz w:val="4"/>
          <w:szCs w:val="4"/>
        </w:rPr>
        <w:pict>
          <v:group style="width:280.45pt;height:2.2pt;mso-position-horizontal-relative:char;mso-position-vertical-relative:line" coordorigin="0,0" coordsize="5609,44">
            <v:group style="position:absolute;left:7;top:36;width:1337;height:2" coordorigin="7,36" coordsize="1337,2">
              <v:shape style="position:absolute;left:7;top:36;width:1337;height:2" coordorigin="7,36" coordsize="1337,0" path="m7,36l1344,36e" filled="false" stroked="true" strokeweight=".72pt" strokecolor="#000000">
                <v:path arrowok="t"/>
              </v:shape>
            </v:group>
            <v:group style="position:absolute;left:7;top:7;width:1337;height:2" coordorigin="7,7" coordsize="1337,2">
              <v:shape style="position:absolute;left:7;top:7;width:1337;height:2" coordorigin="7,7" coordsize="1337,0" path="m7,7l1344,7e" filled="false" stroked="true" strokeweight=".72pt" strokecolor="#000000">
                <v:path arrowok="t"/>
              </v:shape>
            </v:group>
            <v:group style="position:absolute;left:1356;top:36;width:1337;height:2" coordorigin="1356,36" coordsize="1337,2">
              <v:shape style="position:absolute;left:1356;top:36;width:1337;height:2" coordorigin="1356,36" coordsize="1337,0" path="m1356,36l2693,36e" filled="false" stroked="true" strokeweight=".72pt" strokecolor="#000000">
                <v:path arrowok="t"/>
              </v:shape>
            </v:group>
            <v:group style="position:absolute;left:1356;top:7;width:1337;height:2" coordorigin="1356,7" coordsize="1337,2">
              <v:shape style="position:absolute;left:1356;top:7;width:1337;height:2" coordorigin="1356,7" coordsize="1337,0" path="m1356,7l2693,7e" filled="false" stroked="true" strokeweight=".72pt" strokecolor="#000000">
                <v:path arrowok="t"/>
              </v:shape>
            </v:group>
            <v:group style="position:absolute;left:2707;top:36;width:334;height:2" coordorigin="2707,36" coordsize="334,2">
              <v:shape style="position:absolute;left:2707;top:36;width:334;height:2" coordorigin="2707,36" coordsize="334,0" path="m2707,36l3041,36e" filled="false" stroked="true" strokeweight=".72pt" strokecolor="#000000">
                <v:path arrowok="t"/>
              </v:shape>
            </v:group>
            <v:group style="position:absolute;left:2707;top:7;width:334;height:2" coordorigin="2707,7" coordsize="334,2">
              <v:shape style="position:absolute;left:2707;top:7;width:334;height:2" coordorigin="2707,7" coordsize="334,0" path="m2707,7l3041,7e" filled="false" stroked="true" strokeweight=".72pt" strokecolor="#000000">
                <v:path arrowok="t"/>
              </v:shape>
            </v:group>
            <v:group style="position:absolute;left:3055;top:36;width:509;height:2" coordorigin="3055,36" coordsize="509,2">
              <v:shape style="position:absolute;left:3055;top:36;width:509;height:2" coordorigin="3055,36" coordsize="509,0" path="m3055,36l3564,36e" filled="false" stroked="true" strokeweight=".72pt" strokecolor="#000000">
                <v:path arrowok="t"/>
              </v:shape>
            </v:group>
            <v:group style="position:absolute;left:3055;top:7;width:509;height:2" coordorigin="3055,7" coordsize="509,2">
              <v:shape style="position:absolute;left:3055;top:7;width:509;height:2" coordorigin="3055,7" coordsize="509,0" path="m3055,7l3564,7e" filled="false" stroked="true" strokeweight=".72pt" strokecolor="#000000">
                <v:path arrowok="t"/>
              </v:shape>
            </v:group>
            <v:group style="position:absolute;left:3576;top:36;width:675;height:2" coordorigin="3576,36" coordsize="675,2">
              <v:shape style="position:absolute;left:3576;top:36;width:675;height:2" coordorigin="3576,36" coordsize="675,0" path="m3576,36l4250,36e" filled="false" stroked="true" strokeweight=".72pt" strokecolor="#000000">
                <v:path arrowok="t"/>
              </v:shape>
            </v:group>
            <v:group style="position:absolute;left:3576;top:7;width:675;height:2" coordorigin="3576,7" coordsize="675,2">
              <v:shape style="position:absolute;left:3576;top:7;width:675;height:2" coordorigin="3576,7" coordsize="675,0" path="m3576,7l4250,7e" filled="false" stroked="true" strokeweight=".72pt" strokecolor="#000000">
                <v:path arrowok="t"/>
              </v:shape>
            </v:group>
            <v:group style="position:absolute;left:4265;top:36;width:1337;height:2" coordorigin="4265,36" coordsize="1337,2">
              <v:shape style="position:absolute;left:4265;top:36;width:1337;height:2" coordorigin="4265,36" coordsize="1337,0" path="m4265,36l5602,36e" filled="false" stroked="true" strokeweight=".72pt" strokecolor="#000000">
                <v:path arrowok="t"/>
              </v:shape>
            </v:group>
            <v:group style="position:absolute;left:4265;top:7;width:1337;height:2" coordorigin="4265,7" coordsize="1337,2">
              <v:shape style="position:absolute;left:4265;top:7;width:1337;height:2" coordorigin="4265,7" coordsize="1337,0" path="m4265,7l5602,7e" filled="false" stroked="true" strokeweight=".72pt" strokecolor="#000000">
                <v:path arrowok="t"/>
              </v:shape>
            </v:group>
          </v:group>
        </w:pict>
      </w:r>
      <w:r>
        <w:rPr>
          <w:rFonts w:ascii="宋体" w:hAnsi="宋体" w:cs="宋体" w:eastAsia="宋体" w:hint="default"/>
          <w:position w:val="0"/>
          <w:sz w:val="4"/>
          <w:szCs w:val="4"/>
        </w:rPr>
      </w:r>
    </w:p>
    <w:p>
      <w:pPr>
        <w:pStyle w:val="BodyText"/>
        <w:spacing w:line="240" w:lineRule="auto" w:before="72"/>
        <w:ind w:left="619" w:right="0"/>
        <w:jc w:val="left"/>
      </w:pPr>
      <w:r>
        <w:rPr/>
        <w:t>4、营业收入和营业务成本</w:t>
      </w:r>
    </w:p>
    <w:p>
      <w:pPr>
        <w:pStyle w:val="BodyText"/>
        <w:spacing w:line="240" w:lineRule="auto" w:before="125"/>
        <w:ind w:left="617" w:right="0"/>
        <w:jc w:val="left"/>
      </w:pPr>
      <w:r>
        <w:rPr/>
        <w:t>（1）主营业务收入与其他业务收入</w:t>
      </w:r>
    </w:p>
    <w:p>
      <w:pPr>
        <w:spacing w:line="240" w:lineRule="auto" w:before="1"/>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394"/>
        <w:gridCol w:w="1195"/>
        <w:gridCol w:w="482"/>
        <w:gridCol w:w="2438"/>
        <w:gridCol w:w="480"/>
        <w:gridCol w:w="2441"/>
      </w:tblGrid>
      <w:tr>
        <w:trPr>
          <w:trHeight w:val="389" w:hRule="exact"/>
        </w:trPr>
        <w:tc>
          <w:tcPr>
            <w:tcW w:w="1394"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right="199"/>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195"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482"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left="2"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480"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single" w:sz="6" w:space="0" w:color="000000"/>
              <w:right w:val="nil" w:sz="6" w:space="0" w:color="auto"/>
            </w:tcBorders>
          </w:tcPr>
          <w:p>
            <w:pPr>
              <w:pStyle w:val="TableParagraph"/>
              <w:spacing w:line="240" w:lineRule="auto" w:before="36"/>
              <w:ind w:left="4"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80" w:hRule="exact"/>
        </w:trPr>
        <w:tc>
          <w:tcPr>
            <w:tcW w:w="1394" w:type="dxa"/>
            <w:tcBorders>
              <w:top w:val="single" w:sz="6" w:space="0" w:color="000000"/>
              <w:left w:val="nil" w:sz="6" w:space="0" w:color="auto"/>
              <w:bottom w:val="nil" w:sz="6" w:space="0" w:color="auto"/>
              <w:right w:val="nil" w:sz="6" w:space="0" w:color="auto"/>
            </w:tcBorders>
          </w:tcPr>
          <w:p>
            <w:pPr>
              <w:pStyle w:val="TableParagraph"/>
              <w:spacing w:line="240" w:lineRule="auto" w:before="25"/>
              <w:ind w:left="1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195" w:type="dxa"/>
            <w:tcBorders>
              <w:top w:val="single" w:sz="6" w:space="0" w:color="000000"/>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2438" w:type="dxa"/>
            <w:tcBorders>
              <w:top w:val="single" w:sz="6" w:space="0" w:color="000000"/>
              <w:left w:val="nil" w:sz="6" w:space="0" w:color="auto"/>
              <w:bottom w:val="nil" w:sz="6" w:space="0" w:color="auto"/>
              <w:right w:val="nil" w:sz="6" w:space="0" w:color="auto"/>
            </w:tcBorders>
          </w:tcPr>
          <w:p>
            <w:pPr>
              <w:pStyle w:val="TableParagraph"/>
              <w:spacing w:line="240" w:lineRule="auto" w:before="25"/>
              <w:ind w:right="6"/>
              <w:jc w:val="right"/>
              <w:rPr>
                <w:rFonts w:ascii="宋体" w:hAnsi="宋体" w:cs="宋体" w:eastAsia="宋体" w:hint="default"/>
                <w:sz w:val="20"/>
                <w:szCs w:val="20"/>
              </w:rPr>
            </w:pPr>
            <w:r>
              <w:rPr>
                <w:rFonts w:ascii="宋体"/>
                <w:w w:val="95"/>
                <w:sz w:val="20"/>
              </w:rPr>
              <w:t>55,515,500.28</w:t>
            </w:r>
            <w:r>
              <w:rPr>
                <w:rFonts w:ascii="宋体"/>
                <w:sz w:val="20"/>
              </w:rPr>
            </w:r>
          </w:p>
        </w:tc>
        <w:tc>
          <w:tcPr>
            <w:tcW w:w="480" w:type="dxa"/>
            <w:tcBorders>
              <w:top w:val="nil" w:sz="6" w:space="0" w:color="auto"/>
              <w:left w:val="nil" w:sz="6" w:space="0" w:color="auto"/>
              <w:bottom w:val="nil" w:sz="6" w:space="0" w:color="auto"/>
              <w:right w:val="nil" w:sz="6" w:space="0" w:color="auto"/>
            </w:tcBorders>
          </w:tcPr>
          <w:p>
            <w:pPr/>
          </w:p>
        </w:tc>
        <w:tc>
          <w:tcPr>
            <w:tcW w:w="2441" w:type="dxa"/>
            <w:tcBorders>
              <w:top w:val="single" w:sz="6" w:space="0" w:color="000000"/>
              <w:left w:val="nil" w:sz="6" w:space="0" w:color="auto"/>
              <w:bottom w:val="nil" w:sz="6" w:space="0" w:color="auto"/>
              <w:right w:val="nil" w:sz="6" w:space="0" w:color="auto"/>
            </w:tcBorders>
          </w:tcPr>
          <w:p>
            <w:pPr>
              <w:pStyle w:val="TableParagraph"/>
              <w:spacing w:line="240" w:lineRule="auto" w:before="25"/>
              <w:ind w:right="6"/>
              <w:jc w:val="right"/>
              <w:rPr>
                <w:rFonts w:ascii="宋体" w:hAnsi="宋体" w:cs="宋体" w:eastAsia="宋体" w:hint="default"/>
                <w:sz w:val="20"/>
                <w:szCs w:val="20"/>
              </w:rPr>
            </w:pPr>
            <w:r>
              <w:rPr>
                <w:rFonts w:ascii="宋体"/>
                <w:w w:val="95"/>
                <w:sz w:val="20"/>
              </w:rPr>
              <w:t>126,731,813.55</w:t>
            </w:r>
            <w:r>
              <w:rPr>
                <w:rFonts w:ascii="宋体"/>
                <w:sz w:val="20"/>
              </w:rPr>
            </w:r>
          </w:p>
        </w:tc>
      </w:tr>
      <w:tr>
        <w:trPr>
          <w:trHeight w:val="3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1195"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single" w:sz="6" w:space="0" w:color="000000"/>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6"/>
              <w:jc w:val="right"/>
              <w:rPr>
                <w:rFonts w:ascii="宋体" w:hAnsi="宋体" w:cs="宋体" w:eastAsia="宋体" w:hint="default"/>
                <w:sz w:val="20"/>
                <w:szCs w:val="20"/>
              </w:rPr>
            </w:pPr>
            <w:r>
              <w:rPr>
                <w:rFonts w:ascii="宋体"/>
                <w:w w:val="95"/>
                <w:sz w:val="20"/>
              </w:rPr>
              <w:t>410.26</w:t>
            </w:r>
            <w:r>
              <w:rPr>
                <w:rFonts w:ascii="宋体"/>
                <w:sz w:val="20"/>
              </w:rPr>
            </w:r>
          </w:p>
        </w:tc>
      </w:tr>
      <w:tr>
        <w:trPr>
          <w:trHeight w:val="398"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 w:right="-24"/>
              <w:jc w:val="left"/>
              <w:rPr>
                <w:rFonts w:ascii="宋体" w:hAnsi="宋体" w:cs="宋体" w:eastAsia="宋体" w:hint="default"/>
                <w:sz w:val="20"/>
                <w:szCs w:val="20"/>
              </w:rPr>
            </w:pPr>
            <w:r>
              <w:rPr>
                <w:rFonts w:ascii="宋体" w:hAnsi="宋体" w:cs="宋体" w:eastAsia="宋体" w:hint="default"/>
                <w:sz w:val="20"/>
                <w:szCs w:val="20"/>
              </w:rPr>
              <w:t>营业总收入合计</w:t>
            </w:r>
          </w:p>
        </w:tc>
        <w:tc>
          <w:tcPr>
            <w:tcW w:w="1195"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2438"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right="8"/>
              <w:jc w:val="right"/>
              <w:rPr>
                <w:rFonts w:ascii="宋体" w:hAnsi="宋体" w:cs="宋体" w:eastAsia="宋体" w:hint="default"/>
                <w:sz w:val="20"/>
                <w:szCs w:val="20"/>
              </w:rPr>
            </w:pPr>
            <w:r>
              <w:rPr>
                <w:rFonts w:ascii="宋体"/>
                <w:sz w:val="20"/>
              </w:rPr>
              <w:t>55,515,500.28</w:t>
            </w:r>
          </w:p>
        </w:tc>
        <w:tc>
          <w:tcPr>
            <w:tcW w:w="480" w:type="dxa"/>
            <w:tcBorders>
              <w:top w:val="nil" w:sz="6" w:space="0" w:color="auto"/>
              <w:left w:val="nil" w:sz="6" w:space="0" w:color="auto"/>
              <w:bottom w:val="nil" w:sz="6" w:space="0" w:color="auto"/>
              <w:right w:val="nil" w:sz="6" w:space="0" w:color="auto"/>
            </w:tcBorders>
          </w:tcPr>
          <w:p>
            <w:pPr/>
          </w:p>
        </w:tc>
        <w:tc>
          <w:tcPr>
            <w:tcW w:w="2441" w:type="dxa"/>
            <w:tcBorders>
              <w:top w:val="single" w:sz="6" w:space="0" w:color="000000"/>
              <w:left w:val="nil" w:sz="6" w:space="0" w:color="auto"/>
              <w:bottom w:val="single" w:sz="17" w:space="0" w:color="000000"/>
              <w:right w:val="nil" w:sz="6" w:space="0" w:color="auto"/>
            </w:tcBorders>
          </w:tcPr>
          <w:p>
            <w:pPr>
              <w:pStyle w:val="TableParagraph"/>
              <w:spacing w:line="240" w:lineRule="auto" w:before="23"/>
              <w:ind w:right="8"/>
              <w:jc w:val="right"/>
              <w:rPr>
                <w:rFonts w:ascii="宋体" w:hAnsi="宋体" w:cs="宋体" w:eastAsia="宋体" w:hint="default"/>
                <w:sz w:val="20"/>
                <w:szCs w:val="20"/>
              </w:rPr>
            </w:pPr>
            <w:r>
              <w:rPr>
                <w:rFonts w:ascii="宋体"/>
                <w:sz w:val="20"/>
              </w:rPr>
              <w:t>126,732,223.81</w:t>
            </w:r>
          </w:p>
        </w:tc>
      </w:tr>
      <w:tr>
        <w:trPr>
          <w:trHeight w:val="394"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1195"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2438" w:type="dxa"/>
            <w:tcBorders>
              <w:top w:val="single" w:sz="17" w:space="0" w:color="000000"/>
              <w:left w:val="nil" w:sz="6" w:space="0" w:color="auto"/>
              <w:bottom w:val="nil" w:sz="6" w:space="0" w:color="auto"/>
              <w:right w:val="nil" w:sz="6" w:space="0" w:color="auto"/>
            </w:tcBorders>
          </w:tcPr>
          <w:p>
            <w:pPr>
              <w:pStyle w:val="TableParagraph"/>
              <w:spacing w:line="240" w:lineRule="auto" w:before="25"/>
              <w:ind w:right="6"/>
              <w:jc w:val="right"/>
              <w:rPr>
                <w:rFonts w:ascii="宋体" w:hAnsi="宋体" w:cs="宋体" w:eastAsia="宋体" w:hint="default"/>
                <w:sz w:val="20"/>
                <w:szCs w:val="20"/>
              </w:rPr>
            </w:pPr>
            <w:r>
              <w:rPr>
                <w:rFonts w:ascii="宋体"/>
                <w:w w:val="95"/>
                <w:sz w:val="20"/>
              </w:rPr>
              <w:t>55,509,266.13</w:t>
            </w:r>
            <w:r>
              <w:rPr>
                <w:rFonts w:ascii="宋体"/>
                <w:sz w:val="20"/>
              </w:rPr>
            </w:r>
          </w:p>
        </w:tc>
        <w:tc>
          <w:tcPr>
            <w:tcW w:w="480" w:type="dxa"/>
            <w:tcBorders>
              <w:top w:val="nil" w:sz="6" w:space="0" w:color="auto"/>
              <w:left w:val="nil" w:sz="6" w:space="0" w:color="auto"/>
              <w:bottom w:val="nil" w:sz="6" w:space="0" w:color="auto"/>
              <w:right w:val="nil" w:sz="6" w:space="0" w:color="auto"/>
            </w:tcBorders>
          </w:tcPr>
          <w:p>
            <w:pPr/>
          </w:p>
        </w:tc>
        <w:tc>
          <w:tcPr>
            <w:tcW w:w="2441" w:type="dxa"/>
            <w:tcBorders>
              <w:top w:val="single" w:sz="17" w:space="0" w:color="000000"/>
              <w:left w:val="nil" w:sz="6" w:space="0" w:color="auto"/>
              <w:bottom w:val="nil" w:sz="6" w:space="0" w:color="auto"/>
              <w:right w:val="nil" w:sz="6" w:space="0" w:color="auto"/>
            </w:tcBorders>
          </w:tcPr>
          <w:p>
            <w:pPr>
              <w:pStyle w:val="TableParagraph"/>
              <w:spacing w:line="240" w:lineRule="auto" w:before="25"/>
              <w:ind w:right="6"/>
              <w:jc w:val="right"/>
              <w:rPr>
                <w:rFonts w:ascii="宋体" w:hAnsi="宋体" w:cs="宋体" w:eastAsia="宋体" w:hint="default"/>
                <w:sz w:val="20"/>
                <w:szCs w:val="20"/>
              </w:rPr>
            </w:pPr>
            <w:r>
              <w:rPr>
                <w:rFonts w:ascii="宋体"/>
                <w:w w:val="95"/>
                <w:sz w:val="20"/>
              </w:rPr>
              <w:t>111,908,638.43</w:t>
            </w:r>
            <w:r>
              <w:rPr>
                <w:rFonts w:ascii="宋体"/>
                <w:sz w:val="20"/>
              </w:rPr>
            </w:r>
          </w:p>
        </w:tc>
      </w:tr>
      <w:tr>
        <w:trPr>
          <w:trHeight w:val="3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1195"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single" w:sz="6" w:space="0" w:color="000000"/>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8"/>
              <w:jc w:val="right"/>
              <w:rPr>
                <w:rFonts w:ascii="宋体" w:hAnsi="宋体" w:cs="宋体" w:eastAsia="宋体" w:hint="default"/>
                <w:sz w:val="20"/>
                <w:szCs w:val="20"/>
              </w:rPr>
            </w:pPr>
            <w:r>
              <w:rPr>
                <w:rFonts w:ascii="宋体"/>
                <w:w w:val="99"/>
                <w:sz w:val="20"/>
              </w:rPr>
              <w:t>0</w:t>
            </w:r>
            <w:r>
              <w:rPr>
                <w:rFonts w:ascii="宋体"/>
                <w:sz w:val="20"/>
              </w:rPr>
            </w:r>
          </w:p>
        </w:tc>
      </w:tr>
      <w:tr>
        <w:trPr>
          <w:trHeight w:val="403"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 w:right="-24"/>
              <w:jc w:val="left"/>
              <w:rPr>
                <w:rFonts w:ascii="宋体" w:hAnsi="宋体" w:cs="宋体" w:eastAsia="宋体" w:hint="default"/>
                <w:sz w:val="20"/>
                <w:szCs w:val="20"/>
              </w:rPr>
            </w:pPr>
            <w:r>
              <w:rPr>
                <w:rFonts w:ascii="宋体" w:hAnsi="宋体" w:cs="宋体" w:eastAsia="宋体" w:hint="default"/>
                <w:sz w:val="20"/>
                <w:szCs w:val="20"/>
              </w:rPr>
              <w:t>营业总成本合计</w:t>
            </w:r>
          </w:p>
        </w:tc>
        <w:tc>
          <w:tcPr>
            <w:tcW w:w="1195"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2438" w:type="dxa"/>
            <w:tcBorders>
              <w:top w:val="single" w:sz="6" w:space="0" w:color="000000"/>
              <w:left w:val="nil" w:sz="6" w:space="0" w:color="auto"/>
              <w:bottom w:val="single" w:sz="17" w:space="0" w:color="000000"/>
              <w:right w:val="nil" w:sz="6" w:space="0" w:color="auto"/>
            </w:tcBorders>
          </w:tcPr>
          <w:p>
            <w:pPr>
              <w:pStyle w:val="TableParagraph"/>
              <w:spacing w:line="240" w:lineRule="auto" w:before="25"/>
              <w:ind w:right="8"/>
              <w:jc w:val="right"/>
              <w:rPr>
                <w:rFonts w:ascii="宋体" w:hAnsi="宋体" w:cs="宋体" w:eastAsia="宋体" w:hint="default"/>
                <w:sz w:val="20"/>
                <w:szCs w:val="20"/>
              </w:rPr>
            </w:pPr>
            <w:r>
              <w:rPr>
                <w:rFonts w:ascii="宋体"/>
                <w:sz w:val="20"/>
              </w:rPr>
              <w:t>55,509,266.13</w:t>
            </w:r>
          </w:p>
        </w:tc>
        <w:tc>
          <w:tcPr>
            <w:tcW w:w="480" w:type="dxa"/>
            <w:tcBorders>
              <w:top w:val="nil" w:sz="6" w:space="0" w:color="auto"/>
              <w:left w:val="nil" w:sz="6" w:space="0" w:color="auto"/>
              <w:bottom w:val="nil" w:sz="6" w:space="0" w:color="auto"/>
              <w:right w:val="nil" w:sz="6" w:space="0" w:color="auto"/>
            </w:tcBorders>
          </w:tcPr>
          <w:p>
            <w:pPr/>
          </w:p>
        </w:tc>
        <w:tc>
          <w:tcPr>
            <w:tcW w:w="2441" w:type="dxa"/>
            <w:tcBorders>
              <w:top w:val="single" w:sz="6" w:space="0" w:color="000000"/>
              <w:left w:val="nil" w:sz="6" w:space="0" w:color="auto"/>
              <w:bottom w:val="single" w:sz="17" w:space="0" w:color="000000"/>
              <w:right w:val="nil" w:sz="6" w:space="0" w:color="auto"/>
            </w:tcBorders>
          </w:tcPr>
          <w:p>
            <w:pPr>
              <w:pStyle w:val="TableParagraph"/>
              <w:spacing w:line="240" w:lineRule="auto" w:before="25"/>
              <w:ind w:right="8"/>
              <w:jc w:val="right"/>
              <w:rPr>
                <w:rFonts w:ascii="宋体" w:hAnsi="宋体" w:cs="宋体" w:eastAsia="宋体" w:hint="default"/>
                <w:sz w:val="20"/>
                <w:szCs w:val="20"/>
              </w:rPr>
            </w:pPr>
            <w:r>
              <w:rPr>
                <w:rFonts w:ascii="宋体"/>
                <w:sz w:val="20"/>
              </w:rPr>
              <w:t>111,908,638.43</w:t>
            </w:r>
          </w:p>
        </w:tc>
      </w:tr>
    </w:tbl>
    <w:p>
      <w:pPr>
        <w:pStyle w:val="BodyText"/>
        <w:spacing w:line="255" w:lineRule="exact"/>
        <w:ind w:left="737" w:right="0"/>
        <w:jc w:val="left"/>
      </w:pPr>
      <w:r>
        <w:rPr/>
        <w:t>（2）各业务分部主营业务收入、主营业务成本和主营业务利润</w:t>
      </w:r>
    </w:p>
    <w:p>
      <w:pPr>
        <w:spacing w:after="0" w:line="255" w:lineRule="exact"/>
        <w:jc w:val="left"/>
        <w:sectPr>
          <w:type w:val="continuous"/>
          <w:pgSz w:w="11900" w:h="16840"/>
          <w:pgMar w:top="1600" w:bottom="280" w:left="1660" w:right="1540"/>
        </w:sectPr>
      </w:pPr>
    </w:p>
    <w:p>
      <w:pPr>
        <w:spacing w:line="240" w:lineRule="auto" w:before="6"/>
        <w:rPr>
          <w:rFonts w:ascii="宋体" w:hAnsi="宋体" w:cs="宋体" w:eastAsia="宋体" w:hint="default"/>
          <w:sz w:val="6"/>
          <w:szCs w:val="6"/>
        </w:rPr>
      </w:pPr>
      <w:r>
        <w:rPr/>
        <w:pict>
          <v:group style="position:absolute;margin-left:228.720001pt;margin-top:89.39962pt;width:282.25pt;height:.25pt;mso-position-horizontal-relative:page;mso-position-vertical-relative:page;z-index:-605632" coordorigin="4574,1788" coordsize="5645,5">
            <v:group style="position:absolute;left:4577;top:1790;width:1808;height:2" coordorigin="4577,1790" coordsize="1808,2">
              <v:shape style="position:absolute;left:4577;top:1790;width:1808;height:2" coordorigin="4577,1790" coordsize="1808,0" path="m4577,1790l6384,1790e" filled="false" stroked="true" strokeweight=".24pt" strokecolor="#000000">
                <v:path arrowok="t"/>
              </v:shape>
            </v:group>
            <v:group style="position:absolute;left:6384;top:1790;width:5;height:2" coordorigin="6384,1790" coordsize="5,2">
              <v:shape style="position:absolute;left:6384;top:1790;width:5;height:2" coordorigin="6384,1790" coordsize="5,0" path="m6384,1790l6389,1790e" filled="false" stroked="true" strokeweight=".24pt" strokecolor="#000000">
                <v:path arrowok="t"/>
              </v:shape>
            </v:group>
            <v:group style="position:absolute;left:6389;top:1790;width:125;height:2" coordorigin="6389,1790" coordsize="125,2">
              <v:shape style="position:absolute;left:6389;top:1790;width:125;height:2" coordorigin="6389,1790" coordsize="125,0" path="m6389,1790l6514,1790e" filled="false" stroked="true" strokeweight=".24pt" strokecolor="#000000">
                <v:path arrowok="t"/>
              </v:shape>
            </v:group>
            <v:group style="position:absolute;left:6514;top:1790;width:5;height:2" coordorigin="6514,1790" coordsize="5,2">
              <v:shape style="position:absolute;left:6514;top:1790;width:5;height:2" coordorigin="6514,1790" coordsize="5,0" path="m6514,1790l6518,1790e" filled="false" stroked="true" strokeweight=".24pt" strokecolor="#000000">
                <v:path arrowok="t"/>
              </v:shape>
            </v:group>
            <v:group style="position:absolute;left:6518;top:1790;width:1803;height:2" coordorigin="6518,1790" coordsize="1803,2">
              <v:shape style="position:absolute;left:6518;top:1790;width:1803;height:2" coordorigin="6518,1790" coordsize="1803,0" path="m6518,1790l8321,1790e" filled="false" stroked="true" strokeweight=".24pt" strokecolor="#000000">
                <v:path arrowok="t"/>
              </v:shape>
            </v:group>
            <v:group style="position:absolute;left:8321;top:1790;width:5;height:2" coordorigin="8321,1790" coordsize="5,2">
              <v:shape style="position:absolute;left:8321;top:1790;width:5;height:2" coordorigin="8321,1790" coordsize="5,0" path="m8321,1790l8326,1790e" filled="false" stroked="true" strokeweight=".24pt" strokecolor="#000000">
                <v:path arrowok="t"/>
              </v:shape>
            </v:group>
            <v:group style="position:absolute;left:8326;top:1790;width:82;height:2" coordorigin="8326,1790" coordsize="82,2">
              <v:shape style="position:absolute;left:8326;top:1790;width:82;height:2" coordorigin="8326,1790" coordsize="82,0" path="m8326,1790l8407,1790e" filled="false" stroked="true" strokeweight=".24pt" strokecolor="#000000">
                <v:path arrowok="t"/>
              </v:shape>
            </v:group>
            <v:group style="position:absolute;left:8407;top:1790;width:5;height:2" coordorigin="8407,1790" coordsize="5,2">
              <v:shape style="position:absolute;left:8407;top:1790;width:5;height:2" coordorigin="8407,1790" coordsize="5,0" path="m8407,1790l8412,1790e" filled="false" stroked="true" strokeweight=".24pt" strokecolor="#000000">
                <v:path arrowok="t"/>
              </v:shape>
            </v:group>
            <v:group style="position:absolute;left:8412;top:1790;width:1805;height:2" coordorigin="8412,1790" coordsize="1805,2">
              <v:shape style="position:absolute;left:8412;top:1790;width:1805;height:2" coordorigin="8412,1790" coordsize="1805,0" path="m8412,1790l10217,1790e" filled="false" stroked="true" strokeweight=".24pt" strokecolor="#000000">
                <v:path arrowok="t"/>
              </v:shape>
            </v:group>
            <w10:wrap type="none"/>
          </v:group>
        </w:pict>
      </w:r>
    </w:p>
    <w:tbl>
      <w:tblPr>
        <w:tblW w:w="0" w:type="auto"/>
        <w:jc w:val="left"/>
        <w:tblInd w:w="105" w:type="dxa"/>
        <w:tblLayout w:type="fixed"/>
        <w:tblCellMar>
          <w:top w:w="0" w:type="dxa"/>
          <w:left w:w="0" w:type="dxa"/>
          <w:bottom w:w="0" w:type="dxa"/>
          <w:right w:w="0" w:type="dxa"/>
        </w:tblCellMar>
        <w:tblLook w:val="01E0"/>
      </w:tblPr>
      <w:tblGrid>
        <w:gridCol w:w="2633"/>
        <w:gridCol w:w="158"/>
        <w:gridCol w:w="1807"/>
        <w:gridCol w:w="130"/>
        <w:gridCol w:w="1807"/>
        <w:gridCol w:w="1896"/>
      </w:tblGrid>
      <w:tr>
        <w:trPr>
          <w:trHeight w:val="761" w:hRule="exact"/>
        </w:trPr>
        <w:tc>
          <w:tcPr>
            <w:tcW w:w="2633"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业务分部</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30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2" w:space="0" w:color="000000"/>
              <w:right w:val="nil" w:sz="6" w:space="0" w:color="auto"/>
            </w:tcBorders>
          </w:tcPr>
          <w:p>
            <w:pPr>
              <w:pStyle w:val="TableParagraph"/>
              <w:spacing w:line="343" w:lineRule="auto" w:before="37"/>
              <w:ind w:left="299" w:right="307" w:firstLine="283"/>
              <w:jc w:val="left"/>
              <w:rPr>
                <w:rFonts w:ascii="宋体" w:hAnsi="宋体" w:cs="宋体" w:eastAsia="宋体" w:hint="default"/>
                <w:sz w:val="20"/>
                <w:szCs w:val="20"/>
              </w:rPr>
            </w:pPr>
            <w:r>
              <w:rPr>
                <w:rFonts w:ascii="宋体" w:hAnsi="宋体" w:cs="宋体" w:eastAsia="宋体" w:hint="default"/>
                <w:sz w:val="20"/>
                <w:szCs w:val="20"/>
              </w:rPr>
              <w:t>本年数</w:t>
            </w:r>
            <w:r>
              <w:rPr>
                <w:rFonts w:ascii="宋体" w:hAnsi="宋体" w:cs="宋体" w:eastAsia="宋体" w:hint="default"/>
                <w:w w:val="99"/>
                <w:sz w:val="20"/>
                <w:szCs w:val="20"/>
              </w:rPr>
              <w:t> </w:t>
            </w:r>
            <w:r>
              <w:rPr>
                <w:rFonts w:ascii="宋体" w:hAnsi="宋体" w:cs="宋体" w:eastAsia="宋体" w:hint="default"/>
                <w:w w:val="95"/>
                <w:sz w:val="20"/>
                <w:szCs w:val="20"/>
              </w:rPr>
              <w:t>主营业务成本</w:t>
            </w:r>
            <w:r>
              <w:rPr>
                <w:rFonts w:ascii="宋体" w:hAnsi="宋体" w:cs="宋体" w:eastAsia="宋体" w:hint="default"/>
                <w:sz w:val="20"/>
                <w:szCs w:val="20"/>
              </w:rPr>
            </w:r>
          </w:p>
        </w:tc>
        <w:tc>
          <w:tcPr>
            <w:tcW w:w="1896"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391" w:right="0"/>
              <w:jc w:val="left"/>
              <w:rPr>
                <w:rFonts w:ascii="宋体" w:hAnsi="宋体" w:cs="宋体" w:eastAsia="宋体" w:hint="default"/>
                <w:sz w:val="20"/>
                <w:szCs w:val="20"/>
              </w:rPr>
            </w:pPr>
            <w:r>
              <w:rPr>
                <w:rFonts w:ascii="宋体" w:hAnsi="宋体" w:cs="宋体" w:eastAsia="宋体" w:hint="default"/>
                <w:sz w:val="20"/>
                <w:szCs w:val="20"/>
              </w:rPr>
              <w:t>主营业务利润</w:t>
            </w:r>
          </w:p>
        </w:tc>
      </w:tr>
      <w:tr>
        <w:trPr>
          <w:trHeight w:val="652" w:hRule="exact"/>
        </w:trPr>
        <w:tc>
          <w:tcPr>
            <w:tcW w:w="2633"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20"/>
                <w:szCs w:val="20"/>
              </w:rPr>
            </w:pPr>
            <w:r>
              <w:rPr>
                <w:rFonts w:ascii="宋体" w:hAnsi="宋体" w:cs="宋体" w:eastAsia="宋体" w:hint="default"/>
                <w:sz w:val="20"/>
                <w:szCs w:val="20"/>
              </w:rPr>
              <w:t>宽带产品类</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20"/>
                <w:szCs w:val="20"/>
              </w:rPr>
            </w:pPr>
            <w:r>
              <w:rPr>
                <w:rFonts w:ascii="宋体"/>
                <w:w w:val="95"/>
                <w:sz w:val="20"/>
              </w:rPr>
              <w:t>4,452,117.89</w:t>
            </w:r>
            <w:r>
              <w:rPr>
                <w:rFonts w:ascii="宋体"/>
                <w:sz w:val="20"/>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3"/>
              <w:jc w:val="right"/>
              <w:rPr>
                <w:rFonts w:ascii="宋体" w:hAnsi="宋体" w:cs="宋体" w:eastAsia="宋体" w:hint="default"/>
                <w:sz w:val="20"/>
                <w:szCs w:val="20"/>
              </w:rPr>
            </w:pPr>
            <w:r>
              <w:rPr>
                <w:rFonts w:ascii="宋体"/>
                <w:w w:val="95"/>
                <w:sz w:val="20"/>
              </w:rPr>
              <w:t>4,347,154.22</w:t>
            </w:r>
            <w:r>
              <w:rPr>
                <w:rFonts w:ascii="宋体"/>
                <w:sz w:val="20"/>
              </w:rPr>
            </w:r>
          </w:p>
        </w:tc>
        <w:tc>
          <w:tcPr>
            <w:tcW w:w="1896"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
              <w:jc w:val="right"/>
              <w:rPr>
                <w:rFonts w:ascii="宋体" w:hAnsi="宋体" w:cs="宋体" w:eastAsia="宋体" w:hint="default"/>
                <w:sz w:val="20"/>
                <w:szCs w:val="20"/>
              </w:rPr>
            </w:pPr>
            <w:r>
              <w:rPr>
                <w:rFonts w:ascii="宋体"/>
                <w:w w:val="95"/>
                <w:sz w:val="20"/>
              </w:rPr>
              <w:t>104,963.67</w:t>
            </w:r>
            <w:r>
              <w:rPr>
                <w:rFonts w:ascii="宋体"/>
                <w:sz w:val="20"/>
              </w:rPr>
            </w:r>
          </w:p>
        </w:tc>
      </w:tr>
      <w:tr>
        <w:trPr>
          <w:trHeight w:val="52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 w:right="0"/>
              <w:jc w:val="left"/>
              <w:rPr>
                <w:rFonts w:ascii="宋体" w:hAnsi="宋体" w:cs="宋体" w:eastAsia="宋体" w:hint="default"/>
                <w:sz w:val="20"/>
                <w:szCs w:val="20"/>
              </w:rPr>
            </w:pPr>
            <w:r>
              <w:rPr>
                <w:rFonts w:ascii="宋体" w:hAnsi="宋体" w:cs="宋体" w:eastAsia="宋体" w:hint="default"/>
                <w:sz w:val="20"/>
                <w:szCs w:val="20"/>
              </w:rPr>
              <w:t>其中:技术开发</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
              <w:jc w:val="right"/>
              <w:rPr>
                <w:rFonts w:ascii="宋体" w:hAnsi="宋体" w:cs="宋体" w:eastAsia="宋体" w:hint="default"/>
                <w:sz w:val="20"/>
                <w:szCs w:val="20"/>
              </w:rPr>
            </w:pPr>
            <w:r>
              <w:rPr>
                <w:rFonts w:ascii="宋体"/>
                <w:w w:val="99"/>
                <w:sz w:val="20"/>
              </w:rPr>
              <w:t>-</w:t>
            </w:r>
            <w:r>
              <w:rPr>
                <w:rFonts w:ascii="宋体"/>
                <w:sz w:val="20"/>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
              <w:jc w:val="right"/>
              <w:rPr>
                <w:rFonts w:ascii="宋体" w:hAnsi="宋体" w:cs="宋体" w:eastAsia="宋体" w:hint="default"/>
                <w:sz w:val="20"/>
                <w:szCs w:val="20"/>
              </w:rPr>
            </w:pPr>
            <w:r>
              <w:rPr>
                <w:rFonts w:ascii="宋体"/>
                <w:w w:val="99"/>
                <w:sz w:val="20"/>
              </w:rPr>
              <w:t>-</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18"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3" w:right="0"/>
              <w:jc w:val="left"/>
              <w:rPr>
                <w:rFonts w:ascii="宋体" w:hAnsi="宋体" w:cs="宋体" w:eastAsia="宋体" w:hint="default"/>
                <w:sz w:val="20"/>
                <w:szCs w:val="20"/>
              </w:rPr>
            </w:pPr>
            <w:r>
              <w:rPr>
                <w:rFonts w:ascii="宋体" w:hAnsi="宋体" w:cs="宋体" w:eastAsia="宋体" w:hint="default"/>
                <w:sz w:val="20"/>
                <w:szCs w:val="20"/>
              </w:rPr>
              <w:t>技术转让</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9"/>
                <w:sz w:val="20"/>
              </w:rPr>
              <w:t>-</w:t>
            </w:r>
            <w:r>
              <w:rPr>
                <w:rFonts w:ascii="宋体"/>
                <w:sz w:val="20"/>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
              <w:jc w:val="right"/>
              <w:rPr>
                <w:rFonts w:ascii="宋体" w:hAnsi="宋体" w:cs="宋体" w:eastAsia="宋体" w:hint="default"/>
                <w:sz w:val="20"/>
                <w:szCs w:val="20"/>
              </w:rPr>
            </w:pPr>
            <w:r>
              <w:rPr>
                <w:rFonts w:ascii="宋体"/>
                <w:w w:val="99"/>
                <w:sz w:val="20"/>
              </w:rPr>
              <w:t>-</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18"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3"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963,035.00</w:t>
            </w:r>
            <w:r>
              <w:rPr>
                <w:rFonts w:ascii="宋体"/>
                <w:sz w:val="20"/>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5"/>
                <w:sz w:val="20"/>
              </w:rPr>
              <w:t>193,259.35</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
              <w:jc w:val="right"/>
              <w:rPr>
                <w:rFonts w:ascii="宋体" w:hAnsi="宋体" w:cs="宋体" w:eastAsia="宋体" w:hint="default"/>
                <w:sz w:val="20"/>
                <w:szCs w:val="20"/>
              </w:rPr>
            </w:pPr>
            <w:r>
              <w:rPr>
                <w:rFonts w:ascii="宋体"/>
                <w:w w:val="95"/>
                <w:sz w:val="20"/>
              </w:rPr>
              <w:t>769,775.65</w:t>
            </w:r>
            <w:r>
              <w:rPr>
                <w:rFonts w:ascii="宋体"/>
                <w:sz w:val="20"/>
              </w:rPr>
            </w:r>
          </w:p>
        </w:tc>
      </w:tr>
      <w:tr>
        <w:trPr>
          <w:trHeight w:val="518"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 w:right="0"/>
              <w:jc w:val="left"/>
              <w:rPr>
                <w:rFonts w:ascii="宋体" w:hAnsi="宋体" w:cs="宋体" w:eastAsia="宋体" w:hint="default"/>
                <w:sz w:val="20"/>
                <w:szCs w:val="20"/>
              </w:rPr>
            </w:pPr>
            <w:r>
              <w:rPr>
                <w:rFonts w:ascii="宋体" w:hAnsi="宋体" w:cs="宋体" w:eastAsia="宋体" w:hint="default"/>
                <w:sz w:val="20"/>
                <w:szCs w:val="20"/>
              </w:rPr>
              <w:t>多媒体类</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5"/>
                <w:sz w:val="20"/>
              </w:rPr>
              <w:t>51,063,382.39</w:t>
            </w:r>
            <w:r>
              <w:rPr>
                <w:rFonts w:ascii="宋体"/>
                <w:sz w:val="20"/>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5"/>
                <w:sz w:val="20"/>
              </w:rPr>
              <w:t>51,162,111.91</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
              <w:jc w:val="right"/>
              <w:rPr>
                <w:rFonts w:ascii="宋体" w:hAnsi="宋体" w:cs="宋体" w:eastAsia="宋体" w:hint="default"/>
                <w:sz w:val="20"/>
                <w:szCs w:val="20"/>
              </w:rPr>
            </w:pPr>
            <w:r>
              <w:rPr>
                <w:rFonts w:ascii="宋体"/>
                <w:w w:val="95"/>
                <w:sz w:val="20"/>
              </w:rPr>
              <w:t>-98,729.52</w:t>
            </w:r>
            <w:r>
              <w:rPr>
                <w:rFonts w:ascii="宋体"/>
                <w:sz w:val="20"/>
              </w:rPr>
            </w:r>
          </w:p>
        </w:tc>
      </w:tr>
      <w:tr>
        <w:trPr>
          <w:trHeight w:val="518"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 w:right="0"/>
              <w:jc w:val="left"/>
              <w:rPr>
                <w:rFonts w:ascii="宋体" w:hAnsi="宋体" w:cs="宋体" w:eastAsia="宋体" w:hint="default"/>
                <w:sz w:val="20"/>
                <w:szCs w:val="20"/>
              </w:rPr>
            </w:pPr>
            <w:r>
              <w:rPr>
                <w:rFonts w:ascii="宋体" w:hAnsi="宋体" w:cs="宋体" w:eastAsia="宋体" w:hint="default"/>
                <w:sz w:val="20"/>
                <w:szCs w:val="20"/>
              </w:rPr>
              <w:t>其中:技术开发</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9"/>
                <w:sz w:val="20"/>
              </w:rPr>
              <w:t>-</w:t>
            </w:r>
            <w:r>
              <w:rPr>
                <w:rFonts w:ascii="宋体"/>
                <w:sz w:val="20"/>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
              <w:jc w:val="right"/>
              <w:rPr>
                <w:rFonts w:ascii="宋体" w:hAnsi="宋体" w:cs="宋体" w:eastAsia="宋体" w:hint="default"/>
                <w:sz w:val="20"/>
                <w:szCs w:val="20"/>
              </w:rPr>
            </w:pPr>
            <w:r>
              <w:rPr>
                <w:rFonts w:ascii="宋体"/>
                <w:w w:val="99"/>
                <w:sz w:val="20"/>
              </w:rPr>
              <w:t>-</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18"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3" w:right="0"/>
              <w:jc w:val="left"/>
              <w:rPr>
                <w:rFonts w:ascii="宋体" w:hAnsi="宋体" w:cs="宋体" w:eastAsia="宋体" w:hint="default"/>
                <w:sz w:val="20"/>
                <w:szCs w:val="20"/>
              </w:rPr>
            </w:pPr>
            <w:r>
              <w:rPr>
                <w:rFonts w:ascii="宋体" w:hAnsi="宋体" w:cs="宋体" w:eastAsia="宋体" w:hint="default"/>
                <w:sz w:val="20"/>
                <w:szCs w:val="20"/>
              </w:rPr>
              <w:t>技术转让</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9"/>
                <w:sz w:val="20"/>
              </w:rPr>
              <w:t>-</w:t>
            </w:r>
            <w:r>
              <w:rPr>
                <w:rFonts w:ascii="宋体"/>
                <w:sz w:val="20"/>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
              <w:jc w:val="right"/>
              <w:rPr>
                <w:rFonts w:ascii="宋体" w:hAnsi="宋体" w:cs="宋体" w:eastAsia="宋体" w:hint="default"/>
                <w:sz w:val="20"/>
                <w:szCs w:val="20"/>
              </w:rPr>
            </w:pPr>
            <w:r>
              <w:rPr>
                <w:rFonts w:ascii="宋体"/>
                <w:w w:val="99"/>
                <w:sz w:val="20"/>
              </w:rPr>
              <w:t>-</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2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13" w:right="0"/>
              <w:jc w:val="left"/>
              <w:rPr>
                <w:rFonts w:ascii="宋体" w:hAnsi="宋体" w:cs="宋体" w:eastAsia="宋体" w:hint="default"/>
                <w:sz w:val="20"/>
                <w:szCs w:val="20"/>
              </w:rPr>
            </w:pPr>
            <w:r>
              <w:rPr>
                <w:rFonts w:ascii="宋体" w:hAnsi="宋体" w:cs="宋体" w:eastAsia="宋体" w:hint="default"/>
                <w:sz w:val="20"/>
                <w:szCs w:val="20"/>
              </w:rPr>
              <w:t>技术服务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9"/>
                <w:sz w:val="20"/>
              </w:rPr>
              <w:t>-</w:t>
            </w:r>
            <w:r>
              <w:rPr>
                <w:rFonts w:ascii="宋体"/>
                <w:sz w:val="20"/>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
              <w:jc w:val="right"/>
              <w:rPr>
                <w:rFonts w:ascii="宋体" w:hAnsi="宋体" w:cs="宋体" w:eastAsia="宋体" w:hint="default"/>
                <w:sz w:val="20"/>
                <w:szCs w:val="20"/>
              </w:rPr>
            </w:pPr>
            <w:r>
              <w:rPr>
                <w:rFonts w:ascii="宋体"/>
                <w:w w:val="99"/>
                <w:sz w:val="20"/>
              </w:rPr>
              <w:t>-</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46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13" w:right="0"/>
              <w:jc w:val="left"/>
              <w:rPr>
                <w:rFonts w:ascii="宋体" w:hAnsi="宋体" w:cs="宋体" w:eastAsia="宋体" w:hint="default"/>
                <w:sz w:val="20"/>
                <w:szCs w:val="20"/>
              </w:rPr>
            </w:pPr>
            <w:r>
              <w:rPr>
                <w:rFonts w:ascii="宋体" w:hAnsi="宋体" w:cs="宋体" w:eastAsia="宋体" w:hint="default"/>
                <w:sz w:val="20"/>
                <w:szCs w:val="20"/>
              </w:rPr>
              <w:t>工程服务</w:t>
            </w:r>
          </w:p>
        </w:tc>
        <w:tc>
          <w:tcPr>
            <w:tcW w:w="158"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
              <w:jc w:val="right"/>
              <w:rPr>
                <w:rFonts w:ascii="宋体" w:hAnsi="宋体" w:cs="宋体" w:eastAsia="宋体" w:hint="default"/>
                <w:sz w:val="20"/>
                <w:szCs w:val="20"/>
              </w:rPr>
            </w:pPr>
            <w:r>
              <w:rPr>
                <w:rFonts w:ascii="宋体"/>
                <w:w w:val="95"/>
                <w:sz w:val="20"/>
              </w:rPr>
              <w:t>2,907,221.98</w:t>
            </w:r>
            <w:r>
              <w:rPr>
                <w:rFonts w:ascii="宋体"/>
                <w:sz w:val="20"/>
              </w:rPr>
            </w:r>
          </w:p>
        </w:tc>
        <w:tc>
          <w:tcPr>
            <w:tcW w:w="13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
              <w:jc w:val="right"/>
              <w:rPr>
                <w:rFonts w:ascii="宋体" w:hAnsi="宋体" w:cs="宋体" w:eastAsia="宋体" w:hint="default"/>
                <w:sz w:val="20"/>
                <w:szCs w:val="20"/>
              </w:rPr>
            </w:pPr>
            <w:r>
              <w:rPr>
                <w:rFonts w:ascii="宋体"/>
                <w:w w:val="95"/>
                <w:sz w:val="20"/>
              </w:rPr>
              <w:t>2,883,917.80</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
              <w:jc w:val="right"/>
              <w:rPr>
                <w:rFonts w:ascii="宋体" w:hAnsi="宋体" w:cs="宋体" w:eastAsia="宋体" w:hint="default"/>
                <w:sz w:val="20"/>
                <w:szCs w:val="20"/>
              </w:rPr>
            </w:pPr>
            <w:r>
              <w:rPr>
                <w:rFonts w:ascii="宋体"/>
                <w:w w:val="95"/>
                <w:sz w:val="20"/>
              </w:rPr>
              <w:t>23,304.18</w:t>
            </w:r>
            <w:r>
              <w:rPr>
                <w:rFonts w:ascii="宋体"/>
                <w:sz w:val="20"/>
              </w:rPr>
            </w:r>
          </w:p>
        </w:tc>
      </w:tr>
    </w:tbl>
    <w:p>
      <w:pPr>
        <w:spacing w:line="240" w:lineRule="auto" w:before="1"/>
        <w:rPr>
          <w:rFonts w:ascii="宋体" w:hAnsi="宋体" w:cs="宋体" w:eastAsia="宋体" w:hint="default"/>
          <w:sz w:val="9"/>
          <w:szCs w:val="9"/>
        </w:rPr>
      </w:pPr>
    </w:p>
    <w:p>
      <w:pPr>
        <w:tabs>
          <w:tab w:pos="1571" w:val="left" w:leader="none"/>
          <w:tab w:pos="3381" w:val="left" w:leader="none"/>
          <w:tab w:pos="4591" w:val="left" w:leader="none"/>
          <w:tab w:pos="5315" w:val="left" w:leader="none"/>
          <w:tab w:pos="6525" w:val="left" w:leader="none"/>
          <w:tab w:pos="7720" w:val="left" w:leader="none"/>
          <w:tab w:pos="8426" w:val="left" w:leader="none"/>
        </w:tabs>
        <w:spacing w:line="355" w:lineRule="auto" w:before="37"/>
        <w:ind w:left="1070" w:right="112" w:hanging="953"/>
        <w:jc w:val="left"/>
        <w:rPr>
          <w:rFonts w:ascii="宋体" w:hAnsi="宋体" w:cs="宋体" w:eastAsia="宋体" w:hint="default"/>
          <w:sz w:val="20"/>
          <w:szCs w:val="20"/>
        </w:rPr>
      </w:pPr>
      <w:r>
        <w:rPr>
          <w:rFonts w:ascii="宋体" w:hAnsi="宋体" w:cs="宋体" w:eastAsia="宋体" w:hint="default"/>
          <w:w w:val="95"/>
          <w:sz w:val="20"/>
          <w:szCs w:val="20"/>
        </w:rPr>
        <w:t>其他</w:t>
        <w:tab/>
        <w:tab/>
        <w:tab/>
        <w:tab/>
        <w:t>-</w:t>
        <w:tab/>
        <w:tab/>
        <w:t>-</w:t>
        <w:tab/>
        <w:tab/>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w w:val="95"/>
          <w:position w:val="13"/>
          <w:sz w:val="20"/>
          <w:szCs w:val="20"/>
        </w:rPr>
        <w:t>小</w:t>
        <w:tab/>
        <w:t>计</w:t>
        <w:tab/>
      </w:r>
      <w:r>
        <w:rPr>
          <w:rFonts w:ascii="宋体" w:hAnsi="宋体" w:cs="宋体" w:eastAsia="宋体" w:hint="default"/>
          <w:sz w:val="20"/>
          <w:szCs w:val="20"/>
        </w:rPr>
        <w:t>55,515,500.28</w:t>
        <w:tab/>
        <w:t>55,509,266.13</w:t>
        <w:tab/>
        <w:t>6,234.15</w:t>
      </w:r>
    </w:p>
    <w:p>
      <w:pPr>
        <w:tabs>
          <w:tab w:pos="2896" w:val="left" w:leader="none"/>
          <w:tab w:pos="4748" w:val="left" w:leader="none"/>
          <w:tab w:pos="6685" w:val="left" w:leader="none"/>
          <w:tab w:pos="8426" w:val="left" w:leader="none"/>
        </w:tabs>
        <w:spacing w:line="360" w:lineRule="exact" w:before="0"/>
        <w:ind w:left="321" w:right="0" w:firstLine="0"/>
        <w:jc w:val="left"/>
        <w:rPr>
          <w:rFonts w:ascii="宋体" w:hAnsi="宋体" w:cs="宋体" w:eastAsia="宋体" w:hint="default"/>
          <w:sz w:val="20"/>
          <w:szCs w:val="20"/>
        </w:rPr>
      </w:pPr>
      <w:r>
        <w:rPr>
          <w:rFonts w:ascii="宋体" w:hAnsi="宋体" w:cs="宋体" w:eastAsia="宋体" w:hint="default"/>
          <w:w w:val="95"/>
          <w:sz w:val="20"/>
          <w:szCs w:val="20"/>
        </w:rPr>
        <w:t>减：公司内各分部抵销数</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position w:val="-12"/>
          <w:sz w:val="20"/>
          <w:szCs w:val="20"/>
        </w:rPr>
      </w:r>
      <w:r>
        <w:rPr>
          <w:rFonts w:ascii="Times New Roman" w:hAnsi="Times New Roman" w:cs="Times New Roman" w:eastAsia="Times New Roman" w:hint="default"/>
          <w:w w:val="95"/>
          <w:position w:val="-12"/>
          <w:sz w:val="20"/>
          <w:szCs w:val="20"/>
          <w:u w:val="single" w:color="000000"/>
        </w:rPr>
        <w:t> </w:t>
        <w:tab/>
      </w:r>
      <w:r>
        <w:rPr>
          <w:rFonts w:ascii="宋体" w:hAnsi="宋体" w:cs="宋体" w:eastAsia="宋体" w:hint="default"/>
          <w:position w:val="-12"/>
          <w:sz w:val="20"/>
          <w:szCs w:val="20"/>
          <w:u w:val="single" w:color="000000"/>
        </w:rPr>
        <w:t>-</w:t>
      </w:r>
      <w:r>
        <w:rPr>
          <w:rFonts w:ascii="宋体" w:hAnsi="宋体" w:cs="宋体" w:eastAsia="宋体" w:hint="default"/>
          <w:position w:val="-12"/>
          <w:sz w:val="20"/>
          <w:szCs w:val="20"/>
        </w:rPr>
      </w:r>
      <w:r>
        <w:rPr>
          <w:rFonts w:ascii="宋体" w:hAnsi="宋体" w:cs="宋体" w:eastAsia="宋体" w:hint="default"/>
          <w:sz w:val="20"/>
          <w:szCs w:val="20"/>
        </w:rPr>
      </w:r>
    </w:p>
    <w:p>
      <w:pPr>
        <w:tabs>
          <w:tab w:pos="1521" w:val="left" w:leader="none"/>
        </w:tabs>
        <w:spacing w:before="131"/>
        <w:ind w:left="1120" w:right="2328" w:firstLine="0"/>
        <w:jc w:val="left"/>
        <w:rPr>
          <w:rFonts w:ascii="宋体" w:hAnsi="宋体" w:cs="宋体" w:eastAsia="宋体" w:hint="default"/>
          <w:sz w:val="20"/>
          <w:szCs w:val="20"/>
        </w:rPr>
      </w:pPr>
      <w:r>
        <w:rPr/>
        <w:pict>
          <v:shape style="position:absolute;margin-left:89.279999pt;margin-top:16.15032pt;width:421.6pt;height:332.95pt;mso-position-horizontal-relative:page;mso-position-vertical-relative:paragraph;z-index:12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3"/>
                    <w:gridCol w:w="144"/>
                    <w:gridCol w:w="1822"/>
                    <w:gridCol w:w="122"/>
                    <w:gridCol w:w="1814"/>
                    <w:gridCol w:w="1896"/>
                  </w:tblGrid>
                  <w:tr>
                    <w:trPr>
                      <w:trHeight w:val="246" w:hRule="exact"/>
                    </w:trPr>
                    <w:tc>
                      <w:tcPr>
                        <w:tcW w:w="2777" w:type="dxa"/>
                        <w:gridSpan w:val="2"/>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12" w:space="0" w:color="000000"/>
                          <w:right w:val="nil" w:sz="6" w:space="0" w:color="auto"/>
                        </w:tcBorders>
                      </w:tcPr>
                      <w:p>
                        <w:pPr>
                          <w:pStyle w:val="TableParagraph"/>
                          <w:spacing w:line="199" w:lineRule="exact"/>
                          <w:ind w:right="11"/>
                          <w:jc w:val="right"/>
                          <w:rPr>
                            <w:rFonts w:ascii="宋体" w:hAnsi="宋体" w:cs="宋体" w:eastAsia="宋体" w:hint="default"/>
                            <w:sz w:val="20"/>
                            <w:szCs w:val="20"/>
                          </w:rPr>
                        </w:pPr>
                        <w:r>
                          <w:rPr>
                            <w:rFonts w:ascii="宋体"/>
                            <w:sz w:val="20"/>
                          </w:rPr>
                          <w:t>55,515,500.28</w:t>
                        </w: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12" w:space="0" w:color="000000"/>
                          <w:right w:val="nil" w:sz="6" w:space="0" w:color="auto"/>
                        </w:tcBorders>
                      </w:tcPr>
                      <w:p>
                        <w:pPr>
                          <w:pStyle w:val="TableParagraph"/>
                          <w:spacing w:line="199" w:lineRule="exact"/>
                          <w:ind w:right="13"/>
                          <w:jc w:val="right"/>
                          <w:rPr>
                            <w:rFonts w:ascii="宋体" w:hAnsi="宋体" w:cs="宋体" w:eastAsia="宋体" w:hint="default"/>
                            <w:sz w:val="20"/>
                            <w:szCs w:val="20"/>
                          </w:rPr>
                        </w:pPr>
                        <w:r>
                          <w:rPr>
                            <w:rFonts w:ascii="宋体"/>
                            <w:sz w:val="20"/>
                          </w:rPr>
                          <w:t>55,509,266.13</w:t>
                        </w:r>
                      </w:p>
                    </w:tc>
                    <w:tc>
                      <w:tcPr>
                        <w:tcW w:w="1896" w:type="dxa"/>
                        <w:tcBorders>
                          <w:top w:val="nil" w:sz="6" w:space="0" w:color="auto"/>
                          <w:left w:val="nil" w:sz="6" w:space="0" w:color="auto"/>
                          <w:bottom w:val="single" w:sz="12" w:space="0" w:color="000000"/>
                          <w:right w:val="nil" w:sz="6" w:space="0" w:color="auto"/>
                        </w:tcBorders>
                      </w:tcPr>
                      <w:p>
                        <w:pPr>
                          <w:pStyle w:val="TableParagraph"/>
                          <w:spacing w:line="199" w:lineRule="exact"/>
                          <w:ind w:right="8"/>
                          <w:jc w:val="right"/>
                          <w:rPr>
                            <w:rFonts w:ascii="宋体" w:hAnsi="宋体" w:cs="宋体" w:eastAsia="宋体" w:hint="default"/>
                            <w:sz w:val="20"/>
                            <w:szCs w:val="20"/>
                          </w:rPr>
                        </w:pPr>
                        <w:r>
                          <w:rPr>
                            <w:rFonts w:ascii="宋体"/>
                            <w:sz w:val="20"/>
                          </w:rPr>
                          <w:t>6,234.15</w:t>
                        </w:r>
                      </w:p>
                    </w:tc>
                  </w:tr>
                  <w:tr>
                    <w:trPr>
                      <w:trHeight w:val="39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91" w:lineRule="exact"/>
                          <w:ind w:left="11" w:right="0"/>
                          <w:jc w:val="left"/>
                          <w:rPr>
                            <w:rFonts w:ascii="宋体" w:hAnsi="宋体" w:cs="宋体" w:eastAsia="宋体" w:hint="default"/>
                            <w:sz w:val="24"/>
                            <w:szCs w:val="24"/>
                          </w:rPr>
                        </w:pPr>
                        <w:r>
                          <w:rPr>
                            <w:rFonts w:ascii="宋体" w:hAnsi="宋体" w:cs="宋体" w:eastAsia="宋体" w:hint="default"/>
                            <w:sz w:val="24"/>
                            <w:szCs w:val="24"/>
                          </w:rPr>
                          <w:t>（续）</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single" w:sz="12" w:space="0" w:color="000000"/>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single" w:sz="12" w:space="0" w:color="000000"/>
                          <w:left w:val="nil" w:sz="6" w:space="0" w:color="auto"/>
                          <w:bottom w:val="nil" w:sz="6" w:space="0" w:color="auto"/>
                          <w:right w:val="nil" w:sz="6" w:space="0" w:color="auto"/>
                        </w:tcBorders>
                      </w:tcPr>
                      <w:p>
                        <w:pPr/>
                      </w:p>
                    </w:tc>
                    <w:tc>
                      <w:tcPr>
                        <w:tcW w:w="1896" w:type="dxa"/>
                        <w:tcBorders>
                          <w:top w:val="single" w:sz="12" w:space="0" w:color="000000"/>
                          <w:left w:val="nil" w:sz="6" w:space="0" w:color="auto"/>
                          <w:bottom w:val="nil" w:sz="6" w:space="0" w:color="auto"/>
                          <w:right w:val="nil" w:sz="6" w:space="0" w:color="auto"/>
                        </w:tcBorders>
                      </w:tcPr>
                      <w:p>
                        <w:pPr/>
                      </w:p>
                    </w:tc>
                  </w:tr>
                  <w:tr>
                    <w:trPr>
                      <w:trHeight w:val="292" w:hRule="exact"/>
                    </w:trPr>
                    <w:tc>
                      <w:tcPr>
                        <w:tcW w:w="2633"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90" w:right="0"/>
                          <w:jc w:val="left"/>
                          <w:rPr>
                            <w:rFonts w:ascii="宋体" w:hAnsi="宋体" w:cs="宋体" w:eastAsia="宋体" w:hint="default"/>
                            <w:sz w:val="20"/>
                            <w:szCs w:val="20"/>
                          </w:rPr>
                        </w:pPr>
                        <w:r>
                          <w:rPr>
                            <w:rFonts w:ascii="宋体" w:hAnsi="宋体" w:cs="宋体" w:eastAsia="宋体" w:hint="default"/>
                            <w:sz w:val="20"/>
                            <w:szCs w:val="20"/>
                          </w:rPr>
                          <w:t>上年数</w:t>
                        </w:r>
                      </w:p>
                    </w:tc>
                    <w:tc>
                      <w:tcPr>
                        <w:tcW w:w="1896" w:type="dxa"/>
                        <w:tcBorders>
                          <w:top w:val="nil" w:sz="6" w:space="0" w:color="auto"/>
                          <w:left w:val="nil" w:sz="6" w:space="0" w:color="auto"/>
                          <w:bottom w:val="nil" w:sz="6" w:space="0" w:color="auto"/>
                          <w:right w:val="nil" w:sz="6" w:space="0" w:color="auto"/>
                        </w:tcBorders>
                      </w:tcPr>
                      <w:p>
                        <w:pPr/>
                      </w:p>
                    </w:tc>
                  </w:tr>
                  <w:tr>
                    <w:trPr>
                      <w:trHeight w:val="18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193" w:lineRule="exact"/>
                          <w:ind w:right="0"/>
                          <w:jc w:val="center"/>
                          <w:rPr>
                            <w:rFonts w:ascii="宋体" w:hAnsi="宋体" w:cs="宋体" w:eastAsia="宋体" w:hint="default"/>
                            <w:sz w:val="20"/>
                            <w:szCs w:val="20"/>
                          </w:rPr>
                        </w:pPr>
                        <w:r>
                          <w:rPr>
                            <w:rFonts w:ascii="宋体" w:hAnsi="宋体" w:cs="宋体" w:eastAsia="宋体" w:hint="default"/>
                            <w:sz w:val="20"/>
                            <w:szCs w:val="20"/>
                          </w:rPr>
                          <w:t>业务分部</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r>
                  <w:tr>
                    <w:trPr>
                      <w:trHeight w:val="280" w:hRule="exact"/>
                    </w:trPr>
                    <w:tc>
                      <w:tcPr>
                        <w:tcW w:w="2633" w:type="dxa"/>
                        <w:tcBorders>
                          <w:top w:val="nil" w:sz="6" w:space="0" w:color="auto"/>
                          <w:left w:val="nil" w:sz="6" w:space="0" w:color="auto"/>
                          <w:bottom w:val="single" w:sz="2"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2" w:space="0" w:color="000000"/>
                          <w:right w:val="nil" w:sz="6" w:space="0" w:color="auto"/>
                        </w:tcBorders>
                      </w:tcPr>
                      <w:p>
                        <w:pPr>
                          <w:pStyle w:val="TableParagraph"/>
                          <w:spacing w:line="193" w:lineRule="exact"/>
                          <w:ind w:left="316"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2" w:space="0" w:color="000000"/>
                          <w:right w:val="nil" w:sz="6" w:space="0" w:color="auto"/>
                        </w:tcBorders>
                      </w:tcPr>
                      <w:p>
                        <w:pPr>
                          <w:pStyle w:val="TableParagraph"/>
                          <w:spacing w:line="193" w:lineRule="exact"/>
                          <w:ind w:left="307"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1896" w:type="dxa"/>
                        <w:tcBorders>
                          <w:top w:val="nil" w:sz="6" w:space="0" w:color="auto"/>
                          <w:left w:val="nil" w:sz="6" w:space="0" w:color="auto"/>
                          <w:bottom w:val="single" w:sz="2" w:space="0" w:color="000000"/>
                          <w:right w:val="nil" w:sz="6" w:space="0" w:color="auto"/>
                        </w:tcBorders>
                      </w:tcPr>
                      <w:p>
                        <w:pPr>
                          <w:pStyle w:val="TableParagraph"/>
                          <w:spacing w:line="193" w:lineRule="exact"/>
                          <w:ind w:left="391" w:right="0"/>
                          <w:jc w:val="left"/>
                          <w:rPr>
                            <w:rFonts w:ascii="宋体" w:hAnsi="宋体" w:cs="宋体" w:eastAsia="宋体" w:hint="default"/>
                            <w:sz w:val="20"/>
                            <w:szCs w:val="20"/>
                          </w:rPr>
                        </w:pPr>
                        <w:r>
                          <w:rPr>
                            <w:rFonts w:ascii="宋体" w:hAnsi="宋体" w:cs="宋体" w:eastAsia="宋体" w:hint="default"/>
                            <w:sz w:val="20"/>
                            <w:szCs w:val="20"/>
                          </w:rPr>
                          <w:t>主营业务利润</w:t>
                        </w:r>
                      </w:p>
                    </w:tc>
                  </w:tr>
                  <w:tr>
                    <w:trPr>
                      <w:trHeight w:val="653" w:hRule="exact"/>
                    </w:trPr>
                    <w:tc>
                      <w:tcPr>
                        <w:tcW w:w="2633"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宽带产品类</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20"/>
                            <w:szCs w:val="20"/>
                          </w:rPr>
                        </w:pPr>
                        <w:r>
                          <w:rPr>
                            <w:rFonts w:ascii="宋体"/>
                            <w:w w:val="95"/>
                            <w:sz w:val="20"/>
                          </w:rPr>
                          <w:t>10,637,120.81</w:t>
                        </w:r>
                        <w:r>
                          <w:rPr>
                            <w:rFonts w:ascii="宋体"/>
                            <w:sz w:val="20"/>
                          </w:rPr>
                        </w: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3"/>
                          <w:jc w:val="right"/>
                          <w:rPr>
                            <w:rFonts w:ascii="宋体" w:hAnsi="宋体" w:cs="宋体" w:eastAsia="宋体" w:hint="default"/>
                            <w:sz w:val="20"/>
                            <w:szCs w:val="20"/>
                          </w:rPr>
                        </w:pPr>
                        <w:r>
                          <w:rPr>
                            <w:rFonts w:ascii="宋体"/>
                            <w:w w:val="95"/>
                            <w:sz w:val="20"/>
                          </w:rPr>
                          <w:t>9,529,983.06</w:t>
                        </w:r>
                        <w:r>
                          <w:rPr>
                            <w:rFonts w:ascii="宋体"/>
                            <w:sz w:val="20"/>
                          </w:rPr>
                        </w:r>
                      </w:p>
                    </w:tc>
                    <w:tc>
                      <w:tcPr>
                        <w:tcW w:w="1896"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20"/>
                            <w:szCs w:val="20"/>
                          </w:rPr>
                        </w:pPr>
                        <w:r>
                          <w:rPr>
                            <w:rFonts w:ascii="宋体"/>
                            <w:w w:val="95"/>
                            <w:sz w:val="20"/>
                          </w:rPr>
                          <w:t>1,107,137.75</w:t>
                        </w:r>
                        <w:r>
                          <w:rPr>
                            <w:rFonts w:ascii="宋体"/>
                            <w:sz w:val="20"/>
                          </w:rPr>
                        </w:r>
                      </w:p>
                    </w:tc>
                  </w:tr>
                  <w:tr>
                    <w:trPr>
                      <w:trHeight w:val="519"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 w:right="0"/>
                          <w:jc w:val="left"/>
                          <w:rPr>
                            <w:rFonts w:ascii="宋体" w:hAnsi="宋体" w:cs="宋体" w:eastAsia="宋体" w:hint="default"/>
                            <w:sz w:val="18"/>
                            <w:szCs w:val="18"/>
                          </w:rPr>
                        </w:pPr>
                        <w:r>
                          <w:rPr>
                            <w:rFonts w:ascii="宋体" w:hAnsi="宋体" w:cs="宋体" w:eastAsia="宋体" w:hint="default"/>
                            <w:sz w:val="18"/>
                            <w:szCs w:val="18"/>
                          </w:rPr>
                          <w:t>其中:技术开发</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19"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65"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18"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6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18"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1" w:right="0"/>
                          <w:jc w:val="left"/>
                          <w:rPr>
                            <w:rFonts w:ascii="宋体" w:hAnsi="宋体" w:cs="宋体" w:eastAsia="宋体" w:hint="default"/>
                            <w:sz w:val="18"/>
                            <w:szCs w:val="18"/>
                          </w:rPr>
                        </w:pPr>
                        <w:r>
                          <w:rPr>
                            <w:rFonts w:ascii="宋体" w:hAnsi="宋体" w:cs="宋体" w:eastAsia="宋体" w:hint="default"/>
                            <w:sz w:val="18"/>
                            <w:szCs w:val="18"/>
                          </w:rPr>
                          <w:t>多媒体类</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
                          <w:jc w:val="right"/>
                          <w:rPr>
                            <w:rFonts w:ascii="宋体" w:hAnsi="宋体" w:cs="宋体" w:eastAsia="宋体" w:hint="default"/>
                            <w:sz w:val="20"/>
                            <w:szCs w:val="20"/>
                          </w:rPr>
                        </w:pPr>
                        <w:r>
                          <w:rPr>
                            <w:rFonts w:ascii="宋体"/>
                            <w:w w:val="95"/>
                            <w:sz w:val="20"/>
                          </w:rPr>
                          <w:t>112,942,249.38</w:t>
                        </w:r>
                        <w:r>
                          <w:rPr>
                            <w:rFonts w:ascii="宋体"/>
                            <w:sz w:val="20"/>
                          </w:rPr>
                        </w: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
                          <w:jc w:val="right"/>
                          <w:rPr>
                            <w:rFonts w:ascii="宋体" w:hAnsi="宋体" w:cs="宋体" w:eastAsia="宋体" w:hint="default"/>
                            <w:sz w:val="20"/>
                            <w:szCs w:val="20"/>
                          </w:rPr>
                        </w:pPr>
                        <w:r>
                          <w:rPr>
                            <w:rFonts w:ascii="宋体"/>
                            <w:w w:val="95"/>
                            <w:sz w:val="20"/>
                          </w:rPr>
                          <w:t>99,970,636.63</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
                          <w:jc w:val="right"/>
                          <w:rPr>
                            <w:rFonts w:ascii="宋体" w:hAnsi="宋体" w:cs="宋体" w:eastAsia="宋体" w:hint="default"/>
                            <w:sz w:val="20"/>
                            <w:szCs w:val="20"/>
                          </w:rPr>
                        </w:pPr>
                        <w:r>
                          <w:rPr>
                            <w:rFonts w:ascii="宋体"/>
                            <w:w w:val="95"/>
                            <w:sz w:val="20"/>
                          </w:rPr>
                          <w:t>12,971,612.75</w:t>
                        </w:r>
                        <w:r>
                          <w:rPr>
                            <w:rFonts w:ascii="宋体"/>
                            <w:sz w:val="20"/>
                          </w:rPr>
                        </w:r>
                      </w:p>
                    </w:tc>
                  </w:tr>
                  <w:tr>
                    <w:trPr>
                      <w:trHeight w:val="518"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1" w:right="0"/>
                          <w:jc w:val="left"/>
                          <w:rPr>
                            <w:rFonts w:ascii="宋体" w:hAnsi="宋体" w:cs="宋体" w:eastAsia="宋体" w:hint="default"/>
                            <w:sz w:val="18"/>
                            <w:szCs w:val="18"/>
                          </w:rPr>
                        </w:pPr>
                        <w:r>
                          <w:rPr>
                            <w:rFonts w:ascii="宋体" w:hAnsi="宋体" w:cs="宋体" w:eastAsia="宋体" w:hint="default"/>
                            <w:sz w:val="18"/>
                            <w:szCs w:val="18"/>
                          </w:rPr>
                          <w:t>其中:技术开发</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2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65"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19"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6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518"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65" w:right="0"/>
                          <w:jc w:val="left"/>
                          <w:rPr>
                            <w:rFonts w:ascii="宋体" w:hAnsi="宋体" w:cs="宋体" w:eastAsia="宋体" w:hint="default"/>
                            <w:sz w:val="18"/>
                            <w:szCs w:val="18"/>
                          </w:rPr>
                        </w:pPr>
                        <w:r>
                          <w:rPr>
                            <w:rFonts w:ascii="宋体" w:hAnsi="宋体" w:cs="宋体" w:eastAsia="宋体" w:hint="default"/>
                            <w:sz w:val="18"/>
                            <w:szCs w:val="18"/>
                          </w:rPr>
                          <w:t>工程服务</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
                          <w:jc w:val="right"/>
                          <w:rPr>
                            <w:rFonts w:ascii="宋体" w:hAnsi="宋体" w:cs="宋体" w:eastAsia="宋体" w:hint="default"/>
                            <w:sz w:val="20"/>
                            <w:szCs w:val="20"/>
                          </w:rPr>
                        </w:pPr>
                        <w:r>
                          <w:rPr>
                            <w:rFonts w:ascii="宋体"/>
                            <w:w w:val="99"/>
                            <w:sz w:val="20"/>
                          </w:rPr>
                          <w:t>-</w:t>
                        </w:r>
                        <w:r>
                          <w:rPr>
                            <w:rFonts w:ascii="宋体"/>
                            <w:sz w:val="20"/>
                          </w:rPr>
                        </w:r>
                      </w:p>
                    </w:tc>
                  </w:tr>
                  <w:tr>
                    <w:trPr>
                      <w:trHeight w:val="461"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20"/>
                            <w:szCs w:val="20"/>
                          </w:rPr>
                        </w:pPr>
                        <w:r>
                          <w:rPr>
                            <w:rFonts w:ascii="宋体"/>
                            <w:w w:val="95"/>
                            <w:sz w:val="20"/>
                          </w:rPr>
                          <w:t>3,152,853.62</w:t>
                        </w:r>
                        <w:r>
                          <w:rPr>
                            <w:rFonts w:ascii="宋体"/>
                            <w:sz w:val="20"/>
                          </w:rPr>
                        </w: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
                          <w:jc w:val="right"/>
                          <w:rPr>
                            <w:rFonts w:ascii="宋体" w:hAnsi="宋体" w:cs="宋体" w:eastAsia="宋体" w:hint="default"/>
                            <w:sz w:val="20"/>
                            <w:szCs w:val="20"/>
                          </w:rPr>
                        </w:pPr>
                        <w:r>
                          <w:rPr>
                            <w:rFonts w:ascii="宋体"/>
                            <w:w w:val="95"/>
                            <w:sz w:val="20"/>
                          </w:rPr>
                          <w:t>2,408,018.74</w:t>
                        </w:r>
                        <w:r>
                          <w:rPr>
                            <w:rFonts w:ascii="宋体"/>
                            <w:sz w:val="20"/>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
                          <w:jc w:val="right"/>
                          <w:rPr>
                            <w:rFonts w:ascii="宋体" w:hAnsi="宋体" w:cs="宋体" w:eastAsia="宋体" w:hint="default"/>
                            <w:sz w:val="20"/>
                            <w:szCs w:val="20"/>
                          </w:rPr>
                        </w:pPr>
                        <w:r>
                          <w:rPr>
                            <w:rFonts w:ascii="宋体"/>
                            <w:w w:val="95"/>
                            <w:sz w:val="20"/>
                          </w:rPr>
                          <w:t>744,834.88</w:t>
                        </w:r>
                        <w:r>
                          <w:rPr>
                            <w:rFonts w:ascii="宋体"/>
                            <w:sz w:val="20"/>
                          </w:rPr>
                        </w:r>
                      </w:p>
                    </w:tc>
                  </w:tr>
                </w:tbl>
                <w:p>
                  <w:pPr/>
                </w:p>
              </w:txbxContent>
            </v:textbox>
            <w10:wrap type="none"/>
          </v:shape>
        </w:pict>
      </w:r>
      <w:r>
        <w:rPr>
          <w:rFonts w:ascii="宋体" w:hAnsi="宋体" w:cs="宋体" w:eastAsia="宋体" w:hint="default"/>
          <w:w w:val="95"/>
          <w:sz w:val="20"/>
          <w:szCs w:val="20"/>
        </w:rPr>
        <w:t>合</w:t>
        <w:tab/>
      </w:r>
      <w:r>
        <w:rPr>
          <w:rFonts w:ascii="宋体" w:hAnsi="宋体" w:cs="宋体" w:eastAsia="宋体" w:hint="default"/>
          <w:sz w:val="20"/>
          <w:szCs w:val="20"/>
        </w:rPr>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spacing w:line="20" w:lineRule="exact"/>
        <w:ind w:left="2894" w:right="0" w:firstLine="0"/>
        <w:rPr>
          <w:rFonts w:ascii="宋体" w:hAnsi="宋体" w:cs="宋体" w:eastAsia="宋体" w:hint="default"/>
          <w:sz w:val="2"/>
          <w:szCs w:val="2"/>
        </w:rPr>
      </w:pPr>
      <w:r>
        <w:rPr>
          <w:rFonts w:ascii="宋体" w:hAnsi="宋体" w:cs="宋体" w:eastAsia="宋体" w:hint="default"/>
          <w:sz w:val="2"/>
          <w:szCs w:val="2"/>
        </w:rPr>
        <w:pict>
          <v:group style="width:282.25pt;height:.25pt;mso-position-horizontal-relative:char;mso-position-vertical-relative:line" coordorigin="0,0" coordsize="5645,5">
            <v:group style="position:absolute;left:2;top:2;width:1808;height:2" coordorigin="2,2" coordsize="1808,2">
              <v:shape style="position:absolute;left:2;top:2;width:1808;height:2" coordorigin="2,2" coordsize="1808,0" path="m2,2l1810,2e" filled="false" stroked="true" strokeweight=".24pt" strokecolor="#000000">
                <v:path arrowok="t"/>
              </v:shape>
            </v:group>
            <v:group style="position:absolute;left:1810;top:2;width:5;height:2" coordorigin="1810,2" coordsize="5,2">
              <v:shape style="position:absolute;left:1810;top:2;width:5;height:2" coordorigin="1810,2" coordsize="5,0" path="m1810,2l1814,2e" filled="false" stroked="true" strokeweight=".24pt" strokecolor="#000000">
                <v:path arrowok="t"/>
              </v:shape>
            </v:group>
            <v:group style="position:absolute;left:1814;top:2;width:125;height:2" coordorigin="1814,2" coordsize="125,2">
              <v:shape style="position:absolute;left:1814;top:2;width:125;height:2" coordorigin="1814,2" coordsize="125,0" path="m1814,2l1939,2e" filled="false" stroked="true" strokeweight=".24pt" strokecolor="#000000">
                <v:path arrowok="t"/>
              </v:shape>
            </v:group>
            <v:group style="position:absolute;left:1939;top:2;width:5;height:2" coordorigin="1939,2" coordsize="5,2">
              <v:shape style="position:absolute;left:1939;top:2;width:5;height:2" coordorigin="1939,2" coordsize="5,0" path="m1939,2l1944,2e" filled="false" stroked="true" strokeweight=".24pt" strokecolor="#000000">
                <v:path arrowok="t"/>
              </v:shape>
            </v:group>
            <v:group style="position:absolute;left:1944;top:2;width:1803;height:2" coordorigin="1944,2" coordsize="1803,2">
              <v:shape style="position:absolute;left:1944;top:2;width:1803;height:2" coordorigin="1944,2" coordsize="1803,0" path="m1944,2l3746,2e" filled="false" stroked="true" strokeweight=".24pt" strokecolor="#000000">
                <v:path arrowok="t"/>
              </v:shape>
            </v:group>
            <v:group style="position:absolute;left:3746;top:2;width:5;height:2" coordorigin="3746,2" coordsize="5,2">
              <v:shape style="position:absolute;left:3746;top:2;width:5;height:2" coordorigin="3746,2" coordsize="5,0" path="m3746,2l3751,2e" filled="false" stroked="true" strokeweight=".24pt" strokecolor="#000000">
                <v:path arrowok="t"/>
              </v:shape>
            </v:group>
            <v:group style="position:absolute;left:3751;top:2;width:82;height:2" coordorigin="3751,2" coordsize="82,2">
              <v:shape style="position:absolute;left:3751;top:2;width:82;height:2" coordorigin="3751,2" coordsize="82,0" path="m3751,2l3833,2e" filled="false" stroked="true" strokeweight=".24pt" strokecolor="#000000">
                <v:path arrowok="t"/>
              </v:shape>
            </v:group>
            <v:group style="position:absolute;left:3833;top:2;width:5;height:2" coordorigin="3833,2" coordsize="5,2">
              <v:shape style="position:absolute;left:3833;top:2;width:5;height:2" coordorigin="3833,2" coordsize="5,0" path="m3833,2l3838,2e" filled="false" stroked="true" strokeweight=".24pt" strokecolor="#000000">
                <v:path arrowok="t"/>
              </v:shape>
            </v:group>
            <v:group style="position:absolute;left:3838;top:2;width:1805;height:2" coordorigin="3838,2" coordsize="1805,2">
              <v:shape style="position:absolute;left:3838;top:2;width:1805;height:2" coordorigin="3838,2" coordsize="1805,0" path="m3838,2l5642,2e" filled="false" stroked="true" strokeweight=".2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0" w:footer="1003" w:top="1320" w:bottom="1200" w:left="1680" w:right="1580"/>
        </w:sectPr>
      </w:pPr>
    </w:p>
    <w:p>
      <w:pPr>
        <w:spacing w:line="240" w:lineRule="auto" w:before="13"/>
        <w:rPr>
          <w:rFonts w:ascii="宋体" w:hAnsi="宋体" w:cs="宋体" w:eastAsia="宋体" w:hint="default"/>
          <w:sz w:val="15"/>
          <w:szCs w:val="15"/>
        </w:rPr>
      </w:pPr>
    </w:p>
    <w:p>
      <w:pPr>
        <w:spacing w:before="0"/>
        <w:ind w:left="1142" w:right="0" w:firstLine="0"/>
        <w:jc w:val="left"/>
        <w:rPr>
          <w:rFonts w:ascii="宋体" w:hAnsi="宋体" w:cs="宋体" w:eastAsia="宋体" w:hint="default"/>
          <w:sz w:val="20"/>
          <w:szCs w:val="20"/>
        </w:rPr>
      </w:pPr>
      <w:r>
        <w:rPr>
          <w:rFonts w:ascii="宋体" w:hAnsi="宋体" w:cs="宋体" w:eastAsia="宋体" w:hint="default"/>
          <w:w w:val="95"/>
          <w:sz w:val="20"/>
          <w:szCs w:val="20"/>
        </w:rPr>
        <w:t>业务分部</w:t>
      </w:r>
      <w:r>
        <w:rPr>
          <w:rFonts w:ascii="宋体" w:hAnsi="宋体" w:cs="宋体" w:eastAsia="宋体" w:hint="default"/>
          <w:sz w:val="20"/>
          <w:szCs w:val="20"/>
        </w:rPr>
      </w:r>
    </w:p>
    <w:p>
      <w:pPr>
        <w:spacing w:before="21"/>
        <w:ind w:left="614"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上年数</w:t>
      </w:r>
    </w:p>
    <w:p>
      <w:pPr>
        <w:spacing w:line="240" w:lineRule="auto" w:before="6"/>
        <w:rPr>
          <w:rFonts w:ascii="宋体" w:hAnsi="宋体" w:cs="宋体" w:eastAsia="宋体" w:hint="default"/>
          <w:sz w:val="6"/>
          <w:szCs w:val="6"/>
        </w:rPr>
      </w:pPr>
    </w:p>
    <w:p>
      <w:pPr>
        <w:spacing w:line="20" w:lineRule="exact"/>
        <w:ind w:left="837" w:right="0" w:firstLine="0"/>
        <w:rPr>
          <w:rFonts w:ascii="宋体" w:hAnsi="宋体" w:cs="宋体" w:eastAsia="宋体" w:hint="default"/>
          <w:sz w:val="2"/>
          <w:szCs w:val="2"/>
        </w:rPr>
      </w:pPr>
      <w:r>
        <w:rPr>
          <w:rFonts w:ascii="宋体" w:hAnsi="宋体" w:cs="宋体" w:eastAsia="宋体" w:hint="default"/>
          <w:sz w:val="2"/>
          <w:szCs w:val="2"/>
        </w:rPr>
        <w:pict>
          <v:group style="width:282.25pt;height:.25pt;mso-position-horizontal-relative:char;mso-position-vertical-relative:line" coordorigin="0,0" coordsize="5645,5">
            <v:group style="position:absolute;left:2;top:2;width:1808;height:2" coordorigin="2,2" coordsize="1808,2">
              <v:shape style="position:absolute;left:2;top:2;width:1808;height:2" coordorigin="2,2" coordsize="1808,0" path="m2,2l1810,2e" filled="false" stroked="true" strokeweight=".24pt" strokecolor="#000000">
                <v:path arrowok="t"/>
              </v:shape>
            </v:group>
            <v:group style="position:absolute;left:1810;top:2;width:5;height:2" coordorigin="1810,2" coordsize="5,2">
              <v:shape style="position:absolute;left:1810;top:2;width:5;height:2" coordorigin="1810,2" coordsize="5,0" path="m1810,2l1814,2e" filled="false" stroked="true" strokeweight=".24pt" strokecolor="#000000">
                <v:path arrowok="t"/>
              </v:shape>
            </v:group>
            <v:group style="position:absolute;left:1814;top:2;width:125;height:2" coordorigin="1814,2" coordsize="125,2">
              <v:shape style="position:absolute;left:1814;top:2;width:125;height:2" coordorigin="1814,2" coordsize="125,0" path="m1814,2l1939,2e" filled="false" stroked="true" strokeweight=".24pt" strokecolor="#000000">
                <v:path arrowok="t"/>
              </v:shape>
            </v:group>
            <v:group style="position:absolute;left:1939;top:2;width:5;height:2" coordorigin="1939,2" coordsize="5,2">
              <v:shape style="position:absolute;left:1939;top:2;width:5;height:2" coordorigin="1939,2" coordsize="5,0" path="m1939,2l1944,2e" filled="false" stroked="true" strokeweight=".24pt" strokecolor="#000000">
                <v:path arrowok="t"/>
              </v:shape>
            </v:group>
            <v:group style="position:absolute;left:1944;top:2;width:1803;height:2" coordorigin="1944,2" coordsize="1803,2">
              <v:shape style="position:absolute;left:1944;top:2;width:1803;height:2" coordorigin="1944,2" coordsize="1803,0" path="m1944,2l3746,2e" filled="false" stroked="true" strokeweight=".24pt" strokecolor="#000000">
                <v:path arrowok="t"/>
              </v:shape>
            </v:group>
            <v:group style="position:absolute;left:3746;top:2;width:5;height:2" coordorigin="3746,2" coordsize="5,2">
              <v:shape style="position:absolute;left:3746;top:2;width:5;height:2" coordorigin="3746,2" coordsize="5,0" path="m3746,2l3751,2e" filled="false" stroked="true" strokeweight=".24pt" strokecolor="#000000">
                <v:path arrowok="t"/>
              </v:shape>
            </v:group>
            <v:group style="position:absolute;left:3751;top:2;width:82;height:2" coordorigin="3751,2" coordsize="82,2">
              <v:shape style="position:absolute;left:3751;top:2;width:82;height:2" coordorigin="3751,2" coordsize="82,0" path="m3751,2l3833,2e" filled="false" stroked="true" strokeweight=".24pt" strokecolor="#000000">
                <v:path arrowok="t"/>
              </v:shape>
            </v:group>
            <v:group style="position:absolute;left:3833;top:2;width:5;height:2" coordorigin="3833,2" coordsize="5,2">
              <v:shape style="position:absolute;left:3833;top:2;width:5;height:2" coordorigin="3833,2" coordsize="5,0" path="m3833,2l3838,2e" filled="false" stroked="true" strokeweight=".24pt" strokecolor="#000000">
                <v:path arrowok="t"/>
              </v:shape>
            </v:group>
            <v:group style="position:absolute;left:3838;top:2;width:1805;height:2" coordorigin="3838,2" coordsize="1805,2">
              <v:shape style="position:absolute;left:3838;top:2;width:1805;height:2" coordorigin="3838,2" coordsize="1805,0" path="m3838,2l5642,2e" filled="false" stroked="true" strokeweight=".24pt" strokecolor="#000000">
                <v:path arrowok="t"/>
              </v:shape>
            </v:group>
          </v:group>
        </w:pict>
      </w:r>
      <w:r>
        <w:rPr>
          <w:rFonts w:ascii="宋体" w:hAnsi="宋体" w:cs="宋体" w:eastAsia="宋体" w:hint="default"/>
          <w:sz w:val="2"/>
          <w:szCs w:val="2"/>
        </w:rPr>
      </w:r>
    </w:p>
    <w:p>
      <w:pPr>
        <w:tabs>
          <w:tab w:pos="2546" w:val="left" w:leader="none"/>
          <w:tab w:pos="4444" w:val="left" w:leader="none"/>
        </w:tabs>
        <w:spacing w:before="8"/>
        <w:ind w:left="611" w:right="0" w:firstLine="0"/>
        <w:jc w:val="center"/>
        <w:rPr>
          <w:rFonts w:ascii="宋体" w:hAnsi="宋体" w:cs="宋体" w:eastAsia="宋体" w:hint="default"/>
          <w:sz w:val="20"/>
          <w:szCs w:val="20"/>
        </w:rPr>
      </w:pPr>
      <w:r>
        <w:rPr>
          <w:rFonts w:ascii="宋体" w:hAnsi="宋体" w:cs="宋体" w:eastAsia="宋体" w:hint="default"/>
          <w:w w:val="95"/>
          <w:sz w:val="20"/>
          <w:szCs w:val="20"/>
        </w:rPr>
        <w:t>主营业务收入</w:t>
        <w:tab/>
        <w:t>主营业务成本</w:t>
        <w:tab/>
      </w:r>
      <w:r>
        <w:rPr>
          <w:rFonts w:ascii="宋体" w:hAnsi="宋体" w:cs="宋体" w:eastAsia="宋体" w:hint="default"/>
          <w:sz w:val="20"/>
          <w:szCs w:val="20"/>
        </w:rPr>
        <w:t>主营业务利润</w:t>
      </w:r>
    </w:p>
    <w:p>
      <w:pPr>
        <w:spacing w:after="0"/>
        <w:jc w:val="center"/>
        <w:rPr>
          <w:rFonts w:ascii="宋体" w:hAnsi="宋体" w:cs="宋体" w:eastAsia="宋体" w:hint="default"/>
          <w:sz w:val="20"/>
          <w:szCs w:val="20"/>
        </w:rPr>
        <w:sectPr>
          <w:pgSz w:w="11900" w:h="16840"/>
          <w:pgMar w:header="0" w:footer="1003" w:top="1420" w:bottom="1200" w:left="1560" w:right="1460"/>
          <w:cols w:num="2" w:equalWidth="0">
            <w:col w:w="1940" w:space="237"/>
            <w:col w:w="6703"/>
          </w:cols>
        </w:sectPr>
      </w:pPr>
    </w:p>
    <w:p>
      <w:pPr>
        <w:spacing w:line="240" w:lineRule="auto" w:before="6"/>
        <w:rPr>
          <w:rFonts w:ascii="宋体" w:hAnsi="宋体" w:cs="宋体" w:eastAsia="宋体" w:hint="default"/>
          <w:sz w:val="6"/>
          <w:szCs w:val="6"/>
        </w:rPr>
      </w:pPr>
    </w:p>
    <w:p>
      <w:pPr>
        <w:spacing w:line="20" w:lineRule="exact"/>
        <w:ind w:left="223" w:right="0" w:firstLine="0"/>
        <w:rPr>
          <w:rFonts w:ascii="宋体" w:hAnsi="宋体" w:cs="宋体" w:eastAsia="宋体" w:hint="default"/>
          <w:sz w:val="2"/>
          <w:szCs w:val="2"/>
        </w:rPr>
      </w:pPr>
      <w:r>
        <w:rPr>
          <w:rFonts w:ascii="宋体"/>
          <w:sz w:val="2"/>
        </w:rPr>
        <w:pict>
          <v:group style="width:131.9pt;height:.25pt;mso-position-horizontal-relative:char;mso-position-vertical-relative:line" coordorigin="0,0" coordsize="2638,5">
            <v:group style="position:absolute;left:2;top:2;width:2633;height:2" coordorigin="2,2" coordsize="2633,2">
              <v:shape style="position:absolute;left:2;top:2;width:2633;height:2" coordorigin="2,2" coordsize="2633,0" path="m2,2l2635,2e" filled="false" stroked="true" strokeweight=".24pt" strokecolor="#000000">
                <v:path arrowok="t"/>
              </v:shape>
            </v:group>
          </v:group>
        </w:pict>
      </w:r>
      <w:r>
        <w:rPr>
          <w:rFonts w:ascii="宋体"/>
          <w:sz w:val="2"/>
        </w:rPr>
      </w:r>
      <w:r>
        <w:rPr>
          <w:rFonts w:ascii="Times New Roman"/>
          <w:spacing w:val="138"/>
          <w:sz w:val="2"/>
        </w:rPr>
        <w:t> </w:t>
      </w:r>
      <w:r>
        <w:rPr>
          <w:rFonts w:ascii="宋体"/>
          <w:spacing w:val="138"/>
          <w:sz w:val="2"/>
        </w:rPr>
        <w:pict>
          <v:group style="width:90.6pt;height:.25pt;mso-position-horizontal-relative:char;mso-position-vertical-relative:line" coordorigin="0,0" coordsize="1812,5">
            <v:group style="position:absolute;left:2;top:2;width:1808;height:2" coordorigin="2,2" coordsize="1808,2">
              <v:shape style="position:absolute;left:2;top:2;width:1808;height:2" coordorigin="2,2" coordsize="1808,0" path="m2,2l1810,2e" filled="false" stroked="true" strokeweight=".24pt" strokecolor="#000000">
                <v:path arrowok="t"/>
              </v:shape>
            </v:group>
          </v:group>
        </w:pict>
      </w:r>
      <w:r>
        <w:rPr>
          <w:rFonts w:ascii="宋体"/>
          <w:spacing w:val="138"/>
          <w:sz w:val="2"/>
        </w:rPr>
      </w:r>
      <w:r>
        <w:rPr>
          <w:rFonts w:ascii="Times New Roman"/>
          <w:spacing w:val="109"/>
          <w:sz w:val="2"/>
        </w:rPr>
        <w:t> </w:t>
      </w:r>
      <w:r>
        <w:rPr>
          <w:rFonts w:ascii="宋体"/>
          <w:spacing w:val="109"/>
          <w:sz w:val="2"/>
        </w:rPr>
        <w:pict>
          <v:group style="width:90.6pt;height:.25pt;mso-position-horizontal-relative:char;mso-position-vertical-relative:line" coordorigin="0,0" coordsize="1812,5">
            <v:group style="position:absolute;left:2;top:2;width:1808;height:2" coordorigin="2,2" coordsize="1808,2">
              <v:shape style="position:absolute;left:2;top:2;width:1808;height:2" coordorigin="2,2" coordsize="1808,0" path="m2,2l1810,2e" filled="false" stroked="true" strokeweight=".24pt" strokecolor="#000000">
                <v:path arrowok="t"/>
              </v:shape>
            </v:group>
          </v:group>
        </w:pict>
      </w:r>
      <w:r>
        <w:rPr>
          <w:rFonts w:ascii="宋体"/>
          <w:spacing w:val="109"/>
          <w:sz w:val="2"/>
        </w:rPr>
      </w:r>
      <w:r>
        <w:rPr>
          <w:rFonts w:ascii="Times New Roman"/>
          <w:spacing w:val="66"/>
          <w:sz w:val="2"/>
        </w:rPr>
        <w:t> </w:t>
      </w:r>
      <w:r>
        <w:rPr>
          <w:rFonts w:ascii="宋体"/>
          <w:spacing w:val="66"/>
          <w:sz w:val="2"/>
        </w:rPr>
        <w:pict>
          <v:group style="width:90.75pt;height:.25pt;mso-position-horizontal-relative:char;mso-position-vertical-relative:line" coordorigin="0,0" coordsize="1815,5">
            <v:group style="position:absolute;left:2;top:2;width:1810;height:2" coordorigin="2,2" coordsize="1810,2">
              <v:shape style="position:absolute;left:2;top:2;width:1810;height:2" coordorigin="2,2" coordsize="1810,0" path="m2,2l1812,2e" filled="false" stroked="true" strokeweight=".24pt" strokecolor="#000000">
                <v:path arrowok="t"/>
              </v:shape>
            </v:group>
          </v:group>
        </w:pict>
      </w:r>
      <w:r>
        <w:rPr>
          <w:rFonts w:ascii="宋体"/>
          <w:spacing w:val="66"/>
          <w:sz w:val="2"/>
        </w:rPr>
      </w:r>
    </w:p>
    <w:p>
      <w:pPr>
        <w:tabs>
          <w:tab w:pos="1679" w:val="left" w:leader="none"/>
        </w:tabs>
        <w:spacing w:before="98"/>
        <w:ind w:left="1226" w:right="0" w:firstLine="0"/>
        <w:jc w:val="left"/>
        <w:rPr>
          <w:rFonts w:ascii="宋体" w:hAnsi="宋体" w:cs="宋体" w:eastAsia="宋体" w:hint="default"/>
          <w:sz w:val="18"/>
          <w:szCs w:val="18"/>
        </w:rPr>
      </w:pPr>
      <w:r>
        <w:rPr/>
        <w:pict>
          <v:shape style="position:absolute;margin-left:228.839996pt;margin-top:8.692328pt;width:282pt;height:68.3pt;mso-position-horizontal-relative:page;mso-position-vertical-relative:paragraph;z-index:12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7"/>
                    <w:gridCol w:w="122"/>
                    <w:gridCol w:w="1814"/>
                    <w:gridCol w:w="1896"/>
                  </w:tblGrid>
                  <w:tr>
                    <w:trPr>
                      <w:trHeight w:val="799" w:hRule="exact"/>
                    </w:trPr>
                    <w:tc>
                      <w:tcPr>
                        <w:tcW w:w="1807" w:type="dxa"/>
                        <w:tcBorders>
                          <w:top w:val="nil" w:sz="6" w:space="0" w:color="auto"/>
                          <w:left w:val="nil" w:sz="6" w:space="0" w:color="auto"/>
                          <w:bottom w:val="single" w:sz="2" w:space="0" w:color="000000"/>
                          <w:right w:val="nil" w:sz="6" w:space="0" w:color="auto"/>
                        </w:tcBorders>
                      </w:tcPr>
                      <w:p>
                        <w:pPr>
                          <w:pStyle w:val="TableParagraph"/>
                          <w:spacing w:line="240" w:lineRule="auto" w:before="37"/>
                          <w:ind w:right="11"/>
                          <w:jc w:val="right"/>
                          <w:rPr>
                            <w:rFonts w:ascii="宋体" w:hAnsi="宋体" w:cs="宋体" w:eastAsia="宋体" w:hint="default"/>
                            <w:sz w:val="20"/>
                            <w:szCs w:val="20"/>
                          </w:rPr>
                        </w:pPr>
                        <w:r>
                          <w:rPr>
                            <w:rFonts w:ascii="宋体"/>
                            <w:w w:val="95"/>
                            <w:sz w:val="20"/>
                          </w:rPr>
                          <w:t>126,732,223.81</w:t>
                        </w:r>
                        <w:r>
                          <w:rPr>
                            <w:rFonts w:ascii="宋体"/>
                            <w:sz w:val="20"/>
                          </w:rPr>
                        </w: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2" w:space="0" w:color="000000"/>
                          <w:right w:val="nil" w:sz="6" w:space="0" w:color="auto"/>
                        </w:tcBorders>
                      </w:tcPr>
                      <w:p>
                        <w:pPr>
                          <w:pStyle w:val="TableParagraph"/>
                          <w:spacing w:line="240" w:lineRule="auto" w:before="37"/>
                          <w:ind w:right="13"/>
                          <w:jc w:val="right"/>
                          <w:rPr>
                            <w:rFonts w:ascii="宋体" w:hAnsi="宋体" w:cs="宋体" w:eastAsia="宋体" w:hint="default"/>
                            <w:sz w:val="20"/>
                            <w:szCs w:val="20"/>
                          </w:rPr>
                        </w:pPr>
                        <w:r>
                          <w:rPr>
                            <w:rFonts w:ascii="宋体"/>
                            <w:w w:val="95"/>
                            <w:sz w:val="20"/>
                          </w:rPr>
                          <w:t>111,908,638.43</w:t>
                        </w:r>
                        <w:r>
                          <w:rPr>
                            <w:rFonts w:ascii="宋体"/>
                            <w:sz w:val="20"/>
                          </w:rPr>
                        </w:r>
                      </w:p>
                    </w:tc>
                    <w:tc>
                      <w:tcPr>
                        <w:tcW w:w="1896" w:type="dxa"/>
                        <w:tcBorders>
                          <w:top w:val="nil" w:sz="6" w:space="0" w:color="auto"/>
                          <w:left w:val="nil" w:sz="6" w:space="0" w:color="auto"/>
                          <w:bottom w:val="single" w:sz="2" w:space="0" w:color="000000"/>
                          <w:right w:val="nil" w:sz="6" w:space="0" w:color="auto"/>
                        </w:tcBorders>
                      </w:tcPr>
                      <w:p>
                        <w:pPr>
                          <w:pStyle w:val="TableParagraph"/>
                          <w:spacing w:line="240" w:lineRule="auto" w:before="37"/>
                          <w:ind w:right="6"/>
                          <w:jc w:val="right"/>
                          <w:rPr>
                            <w:rFonts w:ascii="宋体" w:hAnsi="宋体" w:cs="宋体" w:eastAsia="宋体" w:hint="default"/>
                            <w:sz w:val="20"/>
                            <w:szCs w:val="20"/>
                          </w:rPr>
                        </w:pPr>
                        <w:r>
                          <w:rPr>
                            <w:rFonts w:ascii="宋体"/>
                            <w:w w:val="95"/>
                            <w:sz w:val="20"/>
                          </w:rPr>
                          <w:t>14,823,585.38</w:t>
                        </w:r>
                        <w:r>
                          <w:rPr>
                            <w:rFonts w:ascii="宋体"/>
                            <w:sz w:val="20"/>
                          </w:rPr>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w w:val="99"/>
                            <w:sz w:val="18"/>
                          </w:rPr>
                          <w:t>-</w:t>
                        </w:r>
                        <w:r>
                          <w:rPr>
                            <w:rFonts w:ascii="宋体"/>
                            <w:sz w:val="18"/>
                          </w:rPr>
                        </w:r>
                      </w:p>
                    </w:tc>
                  </w:tr>
                  <w:tr>
                    <w:trPr>
                      <w:trHeight w:val="538" w:hRule="exact"/>
                    </w:trPr>
                    <w:tc>
                      <w:tcPr>
                        <w:tcW w:w="1807" w:type="dxa"/>
                        <w:tcBorders>
                          <w:top w:val="single" w:sz="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20"/>
                            <w:szCs w:val="20"/>
                          </w:rPr>
                        </w:pPr>
                        <w:r>
                          <w:rPr>
                            <w:rFonts w:ascii="宋体"/>
                            <w:sz w:val="20"/>
                          </w:rPr>
                          <w:t>126,732,223.81</w:t>
                        </w:r>
                      </w:p>
                    </w:tc>
                    <w:tc>
                      <w:tcPr>
                        <w:tcW w:w="122" w:type="dxa"/>
                        <w:tcBorders>
                          <w:top w:val="nil" w:sz="6" w:space="0" w:color="auto"/>
                          <w:left w:val="nil" w:sz="6" w:space="0" w:color="auto"/>
                          <w:bottom w:val="nil" w:sz="6" w:space="0" w:color="auto"/>
                          <w:right w:val="nil" w:sz="6" w:space="0" w:color="auto"/>
                        </w:tcBorders>
                      </w:tcPr>
                      <w:p>
                        <w:pPr/>
                      </w:p>
                    </w:tc>
                    <w:tc>
                      <w:tcPr>
                        <w:tcW w:w="1814" w:type="dxa"/>
                        <w:tcBorders>
                          <w:top w:val="single" w:sz="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3"/>
                          <w:jc w:val="right"/>
                          <w:rPr>
                            <w:rFonts w:ascii="宋体" w:hAnsi="宋体" w:cs="宋体" w:eastAsia="宋体" w:hint="default"/>
                            <w:sz w:val="20"/>
                            <w:szCs w:val="20"/>
                          </w:rPr>
                        </w:pPr>
                        <w:r>
                          <w:rPr>
                            <w:rFonts w:ascii="宋体"/>
                            <w:sz w:val="20"/>
                          </w:rPr>
                          <w:t>111,908,638.43</w:t>
                        </w:r>
                      </w:p>
                    </w:tc>
                    <w:tc>
                      <w:tcPr>
                        <w:tcW w:w="1896" w:type="dxa"/>
                        <w:tcBorders>
                          <w:top w:val="single" w:sz="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75" w:right="0"/>
                          <w:jc w:val="left"/>
                          <w:rPr>
                            <w:rFonts w:ascii="宋体" w:hAnsi="宋体" w:cs="宋体" w:eastAsia="宋体" w:hint="default"/>
                            <w:sz w:val="20"/>
                            <w:szCs w:val="20"/>
                          </w:rPr>
                        </w:pPr>
                        <w:r>
                          <w:rPr>
                            <w:rFonts w:ascii="宋体"/>
                            <w:sz w:val="20"/>
                          </w:rPr>
                          <w:t>14,823,585.38</w:t>
                        </w:r>
                      </w:p>
                    </w:tc>
                  </w:tr>
                </w:tbl>
                <w:p>
                  <w:pPr/>
                </w:p>
              </w:txbxContent>
            </v:textbox>
            <w10:wrap type="none"/>
          </v:shape>
        </w:pict>
      </w:r>
      <w:r>
        <w:rPr>
          <w:rFonts w:ascii="宋体" w:hAnsi="宋体" w:cs="宋体" w:eastAsia="宋体" w:hint="default"/>
          <w:w w:val="95"/>
          <w:sz w:val="18"/>
          <w:szCs w:val="18"/>
        </w:rPr>
        <w:t>小</w:t>
        <w:tab/>
      </w:r>
      <w:r>
        <w:rPr>
          <w:rFonts w:ascii="宋体" w:hAnsi="宋体" w:cs="宋体" w:eastAsia="宋体" w:hint="default"/>
          <w:sz w:val="18"/>
          <w:szCs w:val="18"/>
        </w:rPr>
        <w:t>计</w:t>
      </w:r>
    </w:p>
    <w:p>
      <w:pPr>
        <w:spacing w:line="240" w:lineRule="auto" w:before="3"/>
        <w:rPr>
          <w:rFonts w:ascii="宋体" w:hAnsi="宋体" w:cs="宋体" w:eastAsia="宋体" w:hint="default"/>
          <w:sz w:val="16"/>
          <w:szCs w:val="16"/>
        </w:rPr>
      </w:pPr>
    </w:p>
    <w:p>
      <w:pPr>
        <w:spacing w:before="44"/>
        <w:ind w:left="551" w:right="0" w:firstLine="0"/>
        <w:jc w:val="left"/>
        <w:rPr>
          <w:rFonts w:ascii="宋体" w:hAnsi="宋体" w:cs="宋体" w:eastAsia="宋体" w:hint="default"/>
          <w:sz w:val="18"/>
          <w:szCs w:val="18"/>
        </w:rPr>
      </w:pPr>
      <w:r>
        <w:rPr>
          <w:rFonts w:ascii="宋体" w:hAnsi="宋体" w:cs="宋体" w:eastAsia="宋体" w:hint="default"/>
          <w:sz w:val="18"/>
          <w:szCs w:val="18"/>
        </w:rPr>
        <w:t>减：公司内各分部抵销数</w:t>
      </w:r>
    </w:p>
    <w:p>
      <w:pPr>
        <w:spacing w:line="240" w:lineRule="auto" w:before="10"/>
        <w:rPr>
          <w:rFonts w:ascii="宋体" w:hAnsi="宋体" w:cs="宋体" w:eastAsia="宋体" w:hint="default"/>
          <w:sz w:val="16"/>
          <w:szCs w:val="16"/>
        </w:rPr>
      </w:pPr>
    </w:p>
    <w:p>
      <w:pPr>
        <w:spacing w:before="44"/>
        <w:ind w:left="1271"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6242" w:val="left" w:leader="none"/>
        </w:tabs>
        <w:spacing w:line="312" w:lineRule="exact" w:before="56"/>
        <w:ind w:left="237" w:right="233"/>
        <w:jc w:val="left"/>
      </w:pPr>
      <w:r>
        <w:rPr/>
        <w:t>（3）2007 年度公司前五名客户销售的收入总额分别为</w:t>
        <w:tab/>
        <w:t>29,692,827.36 元，占</w:t>
      </w:r>
      <w:r>
        <w:rPr>
          <w:w w:val="99"/>
        </w:rPr>
        <w:t> </w:t>
      </w:r>
      <w:r>
        <w:rPr/>
        <w:t>公司全部销售收入的比例为</w:t>
      </w:r>
      <w:r>
        <w:rPr>
          <w:spacing w:val="-63"/>
        </w:rPr>
        <w:t> </w:t>
      </w:r>
      <w:r>
        <w:rPr/>
        <w:t>53.49%。</w:t>
      </w:r>
    </w:p>
    <w:p>
      <w:pPr>
        <w:pStyle w:val="BodyText"/>
        <w:spacing w:line="240" w:lineRule="auto" w:before="79"/>
        <w:ind w:left="703" w:right="6816"/>
        <w:jc w:val="center"/>
      </w:pPr>
      <w:r>
        <w:rPr/>
        <w:t>5、投资收益</w:t>
      </w:r>
    </w:p>
    <w:p>
      <w:pPr>
        <w:tabs>
          <w:tab w:pos="4411" w:val="left" w:leader="none"/>
          <w:tab w:pos="4761" w:val="left" w:leader="none"/>
          <w:tab w:pos="7202" w:val="left" w:leader="none"/>
          <w:tab w:pos="7552" w:val="left" w:leader="none"/>
        </w:tabs>
        <w:spacing w:line="333" w:lineRule="auto" w:before="23"/>
        <w:ind w:left="237" w:right="323" w:firstLine="712"/>
        <w:jc w:val="left"/>
        <w:rPr>
          <w:rFonts w:ascii="宋体" w:hAnsi="宋体" w:cs="宋体" w:eastAsia="宋体" w:hint="default"/>
          <w:sz w:val="20"/>
          <w:szCs w:val="20"/>
        </w:rPr>
      </w:pPr>
      <w:r>
        <w:rPr/>
        <w:pict>
          <v:group style="position:absolute;margin-left:89.279999pt;margin-top:20.7491pt;width:142.35pt;height:.1pt;mso-position-horizontal-relative:page;mso-position-vertical-relative:paragraph;z-index:-605464" coordorigin="1786,415" coordsize="2847,2">
            <v:shape style="position:absolute;left:1786;top:415;width:2847;height:2" coordorigin="1786,415" coordsize="2847,0" path="m1786,415l4632,415e" filled="false" stroked="true" strokeweight=".72pt" strokecolor="#000000">
              <v:path arrowok="t"/>
            </v:shape>
            <w10:wrap type="none"/>
          </v:group>
        </w:pict>
      </w:r>
      <w:r>
        <w:rPr/>
        <w:pict>
          <v:group style="position:absolute;margin-left:255.959991pt;margin-top:20.7491pt;width:115.35pt;height:.1pt;mso-position-horizontal-relative:page;mso-position-vertical-relative:paragraph;z-index:-605440" coordorigin="5119,415" coordsize="2307,2">
            <v:shape style="position:absolute;left:5119;top:415;width:2307;height:2" coordorigin="5119,415" coordsize="2307,0" path="m5119,415l7426,415e" filled="false" stroked="true" strokeweight=".72pt" strokecolor="#000000">
              <v:path arrowok="t"/>
            </v:shape>
            <w10:wrap type="none"/>
          </v:group>
        </w:pict>
      </w:r>
      <w:r>
        <w:rPr/>
        <w:pict>
          <v:group style="position:absolute;margin-left:395.519989pt;margin-top:20.7491pt;width:115.35pt;height:.1pt;mso-position-horizontal-relative:page;mso-position-vertical-relative:paragraph;z-index:-605416" coordorigin="7910,415" coordsize="2307,2">
            <v:shape style="position:absolute;left:7910;top:415;width:2307;height:2" coordorigin="7910,415" coordsize="2307,0" path="m7910,415l10217,415e" filled="false" stroked="true" strokeweight=".72pt" strokecolor="#000000">
              <v:path arrowok="t"/>
            </v:shape>
            <w10:wrap type="none"/>
          </v:group>
        </w:pict>
      </w:r>
      <w:r>
        <w:rPr>
          <w:rFonts w:ascii="宋体" w:hAnsi="宋体" w:cs="宋体" w:eastAsia="宋体" w:hint="default"/>
          <w:w w:val="95"/>
          <w:sz w:val="20"/>
          <w:szCs w:val="20"/>
        </w:rPr>
        <w:t>被投资单位名称</w:t>
        <w:tab/>
        <w:t>本年数</w:t>
        <w:tab/>
      </w:r>
      <w:r>
        <w:rPr>
          <w:rFonts w:ascii="宋体" w:hAnsi="宋体" w:cs="宋体" w:eastAsia="宋体" w:hint="default"/>
          <w:sz w:val="20"/>
          <w:szCs w:val="20"/>
        </w:rPr>
        <w:t>上年数</w:t>
      </w:r>
      <w:r>
        <w:rPr>
          <w:rFonts w:ascii="宋体" w:hAnsi="宋体" w:cs="宋体" w:eastAsia="宋体" w:hint="default"/>
          <w:w w:val="99"/>
          <w:sz w:val="20"/>
          <w:szCs w:val="20"/>
        </w:rPr>
        <w:t> </w:t>
      </w:r>
      <w:r>
        <w:rPr>
          <w:rFonts w:ascii="宋体" w:hAnsi="宋体" w:cs="宋体" w:eastAsia="宋体" w:hint="default"/>
          <w:w w:val="95"/>
          <w:position w:val="5"/>
          <w:sz w:val="20"/>
          <w:szCs w:val="20"/>
        </w:rPr>
        <w:t>交通银行</w:t>
        <w:tab/>
        <w:tab/>
      </w:r>
      <w:r>
        <w:rPr>
          <w:rFonts w:ascii="宋体" w:hAnsi="宋体" w:cs="宋体" w:eastAsia="宋体" w:hint="default"/>
          <w:w w:val="95"/>
          <w:sz w:val="20"/>
          <w:szCs w:val="20"/>
        </w:rPr>
        <w:t>140,000.00</w:t>
        <w:tab/>
        <w:tab/>
      </w:r>
      <w:r>
        <w:rPr>
          <w:rFonts w:ascii="宋体" w:hAnsi="宋体" w:cs="宋体" w:eastAsia="宋体" w:hint="default"/>
          <w:sz w:val="20"/>
          <w:szCs w:val="20"/>
        </w:rPr>
        <w:t>112,000.00</w:t>
      </w:r>
    </w:p>
    <w:p>
      <w:pPr>
        <w:spacing w:line="140" w:lineRule="exact" w:before="0"/>
        <w:ind w:left="237" w:right="0" w:firstLine="0"/>
        <w:jc w:val="left"/>
        <w:rPr>
          <w:rFonts w:ascii="宋体" w:hAnsi="宋体" w:cs="宋体" w:eastAsia="宋体" w:hint="default"/>
          <w:sz w:val="20"/>
          <w:szCs w:val="20"/>
        </w:rPr>
      </w:pPr>
      <w:r>
        <w:rPr>
          <w:rFonts w:ascii="宋体" w:hAnsi="宋体" w:cs="宋体" w:eastAsia="宋体" w:hint="default"/>
          <w:spacing w:val="11"/>
          <w:sz w:val="20"/>
          <w:szCs w:val="20"/>
        </w:rPr>
        <w:t>太仓市浏家港石油有限</w:t>
      </w:r>
    </w:p>
    <w:p>
      <w:pPr>
        <w:spacing w:line="199" w:lineRule="exact" w:before="0"/>
        <w:ind w:left="0" w:right="323" w:firstLine="0"/>
        <w:jc w:val="right"/>
        <w:rPr>
          <w:rFonts w:ascii="宋体" w:hAnsi="宋体" w:cs="宋体" w:eastAsia="宋体" w:hint="default"/>
          <w:sz w:val="20"/>
          <w:szCs w:val="20"/>
        </w:rPr>
      </w:pPr>
      <w:r>
        <w:rPr/>
        <w:pict>
          <v:shape style="position:absolute;margin-left:88.129829pt;margin-top:6.479998pt;width:422.75pt;height:68.45pt;mso-position-horizontal-relative:page;mso-position-vertical-relative:paragraph;z-index:12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7"/>
                    <w:gridCol w:w="2306"/>
                    <w:gridCol w:w="485"/>
                    <w:gridCol w:w="2306"/>
                  </w:tblGrid>
                  <w:tr>
                    <w:trPr>
                      <w:trHeight w:val="559"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20"/>
                            <w:szCs w:val="20"/>
                          </w:rPr>
                        </w:pPr>
                        <w:r>
                          <w:rPr>
                            <w:rFonts w:ascii="宋体" w:hAnsi="宋体" w:cs="宋体" w:eastAsia="宋体" w:hint="default"/>
                            <w:sz w:val="20"/>
                            <w:szCs w:val="20"/>
                          </w:rPr>
                          <w:t>责任公司</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北京奈特时代有限公司</w:t>
                        </w:r>
                      </w:p>
                    </w:tc>
                    <w:tc>
                      <w:tcPr>
                        <w:tcW w:w="2306"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14" w:right="0"/>
                          <w:jc w:val="left"/>
                          <w:rPr>
                            <w:rFonts w:ascii="宋体" w:hAnsi="宋体" w:cs="宋体" w:eastAsia="宋体" w:hint="default"/>
                            <w:sz w:val="20"/>
                            <w:szCs w:val="20"/>
                          </w:rPr>
                        </w:pPr>
                        <w:r>
                          <w:rPr>
                            <w:rFonts w:ascii="宋体"/>
                            <w:sz w:val="20"/>
                          </w:rPr>
                          <w:t>4,080,000.00</w:t>
                        </w:r>
                      </w:p>
                    </w:tc>
                  </w:tr>
                  <w:tr>
                    <w:trPr>
                      <w:trHeight w:val="382"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股权投资差额调整</w:t>
                        </w:r>
                      </w:p>
                    </w:tc>
                    <w:tc>
                      <w:tcPr>
                        <w:tcW w:w="2306" w:type="dxa"/>
                        <w:tcBorders>
                          <w:top w:val="nil" w:sz="6" w:space="0" w:color="auto"/>
                          <w:left w:val="nil" w:sz="6" w:space="0" w:color="auto"/>
                          <w:bottom w:val="single" w:sz="6" w:space="0" w:color="000000"/>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single" w:sz="6" w:space="0" w:color="000000"/>
                          <w:right w:val="nil" w:sz="6" w:space="0" w:color="auto"/>
                        </w:tcBorders>
                      </w:tcPr>
                      <w:p>
                        <w:pPr>
                          <w:pStyle w:val="TableParagraph"/>
                          <w:spacing w:line="240" w:lineRule="auto" w:before="38"/>
                          <w:ind w:left="902" w:right="0"/>
                          <w:jc w:val="left"/>
                          <w:rPr>
                            <w:rFonts w:ascii="宋体" w:hAnsi="宋体" w:cs="宋体" w:eastAsia="宋体" w:hint="default"/>
                            <w:sz w:val="20"/>
                            <w:szCs w:val="20"/>
                          </w:rPr>
                        </w:pPr>
                        <w:r>
                          <w:rPr>
                            <w:rFonts w:ascii="宋体"/>
                            <w:sz w:val="20"/>
                          </w:rPr>
                          <w:t>-1,183,266.16</w:t>
                        </w:r>
                      </w:p>
                    </w:tc>
                  </w:tr>
                  <w:tr>
                    <w:trPr>
                      <w:trHeight w:val="384" w:hRule="exact"/>
                    </w:trPr>
                    <w:tc>
                      <w:tcPr>
                        <w:tcW w:w="3357" w:type="dxa"/>
                        <w:tcBorders>
                          <w:top w:val="nil" w:sz="6" w:space="0" w:color="auto"/>
                          <w:left w:val="nil" w:sz="6" w:space="0" w:color="auto"/>
                          <w:bottom w:val="nil" w:sz="6" w:space="0" w:color="auto"/>
                          <w:right w:val="nil" w:sz="6" w:space="0" w:color="auto"/>
                        </w:tcBorders>
                      </w:tcPr>
                      <w:p>
                        <w:pPr>
                          <w:pStyle w:val="TableParagraph"/>
                          <w:tabs>
                            <w:tab w:pos="1597" w:val="left" w:leader="none"/>
                          </w:tabs>
                          <w:spacing w:line="239" w:lineRule="exact"/>
                          <w:ind w:left="109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06" w:type="dxa"/>
                        <w:tcBorders>
                          <w:top w:val="single" w:sz="6" w:space="0" w:color="000000"/>
                          <w:left w:val="nil" w:sz="6" w:space="0" w:color="auto"/>
                          <w:bottom w:val="single" w:sz="17" w:space="0" w:color="000000"/>
                          <w:right w:val="nil" w:sz="6" w:space="0" w:color="auto"/>
                        </w:tcBorders>
                      </w:tcPr>
                      <w:p>
                        <w:pPr>
                          <w:pStyle w:val="TableParagraph"/>
                          <w:spacing w:line="240" w:lineRule="auto" w:before="16"/>
                          <w:ind w:left="1106" w:right="0"/>
                          <w:jc w:val="left"/>
                          <w:rPr>
                            <w:rFonts w:ascii="宋体" w:hAnsi="宋体" w:cs="宋体" w:eastAsia="宋体" w:hint="default"/>
                            <w:sz w:val="20"/>
                            <w:szCs w:val="20"/>
                          </w:rPr>
                        </w:pPr>
                        <w:r>
                          <w:rPr>
                            <w:rFonts w:ascii="宋体"/>
                            <w:sz w:val="20"/>
                          </w:rPr>
                          <w:t>140,000.00</w:t>
                        </w:r>
                      </w:p>
                    </w:tc>
                    <w:tc>
                      <w:tcPr>
                        <w:tcW w:w="485" w:type="dxa"/>
                        <w:tcBorders>
                          <w:top w:val="nil" w:sz="6" w:space="0" w:color="auto"/>
                          <w:left w:val="nil" w:sz="6" w:space="0" w:color="auto"/>
                          <w:bottom w:val="nil" w:sz="6" w:space="0" w:color="auto"/>
                          <w:right w:val="nil" w:sz="6" w:space="0" w:color="auto"/>
                        </w:tcBorders>
                      </w:tcPr>
                      <w:p>
                        <w:pPr/>
                      </w:p>
                    </w:tc>
                    <w:tc>
                      <w:tcPr>
                        <w:tcW w:w="2306" w:type="dxa"/>
                        <w:tcBorders>
                          <w:top w:val="single" w:sz="6" w:space="0" w:color="000000"/>
                          <w:left w:val="nil" w:sz="6" w:space="0" w:color="auto"/>
                          <w:bottom w:val="single" w:sz="17" w:space="0" w:color="000000"/>
                          <w:right w:val="nil" w:sz="6" w:space="0" w:color="auto"/>
                        </w:tcBorders>
                      </w:tcPr>
                      <w:p>
                        <w:pPr>
                          <w:pStyle w:val="TableParagraph"/>
                          <w:spacing w:line="240" w:lineRule="auto" w:before="16"/>
                          <w:ind w:left="1091" w:right="0"/>
                          <w:jc w:val="left"/>
                          <w:rPr>
                            <w:rFonts w:ascii="宋体" w:hAnsi="宋体" w:cs="宋体" w:eastAsia="宋体" w:hint="default"/>
                            <w:sz w:val="20"/>
                            <w:szCs w:val="20"/>
                          </w:rPr>
                        </w:pPr>
                        <w:r>
                          <w:rPr>
                            <w:rFonts w:ascii="宋体"/>
                            <w:sz w:val="20"/>
                          </w:rPr>
                          <w:t>2,443,390.14</w:t>
                        </w:r>
                      </w:p>
                    </w:tc>
                  </w:tr>
                </w:tbl>
                <w:p>
                  <w:pPr/>
                </w:p>
              </w:txbxContent>
            </v:textbox>
            <w10:wrap type="none"/>
          </v:shape>
        </w:pict>
      </w:r>
      <w:r>
        <w:rPr>
          <w:rFonts w:ascii="宋体"/>
          <w:w w:val="95"/>
          <w:sz w:val="20"/>
        </w:rPr>
        <w:t>-565,343.70</w:t>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336" w:lineRule="auto" w:before="26"/>
        <w:ind w:left="237" w:right="221" w:firstLine="482"/>
        <w:jc w:val="left"/>
      </w:pPr>
      <w:r>
        <w:rPr/>
        <w:t>注：由于北京奈特时代科技发展有限公司本年度尚未分红，故本期投资收益</w:t>
      </w:r>
      <w:r>
        <w:rPr>
          <w:w w:val="99"/>
        </w:rPr>
        <w:t> </w:t>
      </w:r>
      <w:r>
        <w:rPr/>
        <w:t>为零。</w:t>
      </w:r>
    </w:p>
    <w:p>
      <w:pPr>
        <w:pStyle w:val="BodyText"/>
        <w:spacing w:line="240" w:lineRule="auto" w:before="36"/>
        <w:ind w:left="720" w:right="0"/>
        <w:jc w:val="left"/>
      </w:pPr>
      <w:r>
        <w:rPr/>
        <w:t>6、资产减值准备明细表</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22"/>
        <w:gridCol w:w="1658"/>
        <w:gridCol w:w="1466"/>
        <w:gridCol w:w="415"/>
        <w:gridCol w:w="418"/>
        <w:gridCol w:w="478"/>
        <w:gridCol w:w="1366"/>
      </w:tblGrid>
      <w:tr>
        <w:trPr>
          <w:trHeight w:val="406" w:hRule="exact"/>
        </w:trPr>
        <w:tc>
          <w:tcPr>
            <w:tcW w:w="2822"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501" w:val="left" w:leader="none"/>
              </w:tabs>
              <w:spacing w:line="240" w:lineRule="auto" w:before="172"/>
              <w:ind w:right="2"/>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658"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523"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466"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25" w:right="0"/>
              <w:jc w:val="left"/>
              <w:rPr>
                <w:rFonts w:ascii="宋体" w:hAnsi="宋体" w:cs="宋体" w:eastAsia="宋体" w:hint="default"/>
                <w:sz w:val="20"/>
                <w:szCs w:val="20"/>
              </w:rPr>
            </w:pPr>
            <w:r>
              <w:rPr>
                <w:rFonts w:ascii="宋体" w:hAnsi="宋体" w:cs="宋体" w:eastAsia="宋体" w:hint="default"/>
                <w:sz w:val="20"/>
                <w:szCs w:val="20"/>
              </w:rPr>
              <w:t>本年计提数</w:t>
            </w:r>
          </w:p>
        </w:tc>
        <w:tc>
          <w:tcPr>
            <w:tcW w:w="1310" w:type="dxa"/>
            <w:gridSpan w:val="3"/>
            <w:tcBorders>
              <w:top w:val="single" w:sz="8" w:space="0" w:color="000000"/>
              <w:left w:val="single" w:sz="4" w:space="0" w:color="000000"/>
              <w:bottom w:val="single" w:sz="4" w:space="0" w:color="000000"/>
              <w:right w:val="single" w:sz="4" w:space="0" w:color="000000"/>
            </w:tcBorders>
          </w:tcPr>
          <w:p>
            <w:pPr>
              <w:pStyle w:val="TableParagraph"/>
              <w:spacing w:line="240" w:lineRule="auto" w:before="35"/>
              <w:ind w:left="148" w:right="0"/>
              <w:jc w:val="left"/>
              <w:rPr>
                <w:rFonts w:ascii="宋体" w:hAnsi="宋体" w:cs="宋体" w:eastAsia="宋体" w:hint="default"/>
                <w:sz w:val="20"/>
                <w:szCs w:val="20"/>
              </w:rPr>
            </w:pPr>
            <w:r>
              <w:rPr>
                <w:rFonts w:ascii="宋体" w:hAnsi="宋体" w:cs="宋体" w:eastAsia="宋体" w:hint="default"/>
                <w:sz w:val="20"/>
                <w:szCs w:val="20"/>
              </w:rPr>
              <w:t>本年减少数</w:t>
            </w:r>
          </w:p>
        </w:tc>
        <w:tc>
          <w:tcPr>
            <w:tcW w:w="1366" w:type="dxa"/>
            <w:vMerge w:val="restart"/>
            <w:tcBorders>
              <w:top w:val="single" w:sz="8"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376"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797" w:hRule="exact"/>
        </w:trPr>
        <w:tc>
          <w:tcPr>
            <w:tcW w:w="2822" w:type="dxa"/>
            <w:vMerge/>
            <w:tcBorders>
              <w:left w:val="single" w:sz="8" w:space="0" w:color="000000"/>
              <w:bottom w:val="single" w:sz="4" w:space="0" w:color="000000"/>
              <w:right w:val="single" w:sz="4" w:space="0" w:color="000000"/>
            </w:tcBorders>
          </w:tcPr>
          <w:p>
            <w:pPr/>
          </w:p>
        </w:tc>
        <w:tc>
          <w:tcPr>
            <w:tcW w:w="1658"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0" w:right="103"/>
              <w:jc w:val="both"/>
              <w:rPr>
                <w:rFonts w:ascii="宋体" w:hAnsi="宋体" w:cs="宋体" w:eastAsia="宋体" w:hint="default"/>
                <w:sz w:val="20"/>
                <w:szCs w:val="20"/>
              </w:rPr>
            </w:pPr>
            <w:r>
              <w:rPr>
                <w:rFonts w:ascii="宋体" w:hAnsi="宋体" w:cs="宋体" w:eastAsia="宋体" w:hint="default"/>
                <w:sz w:val="20"/>
                <w:szCs w:val="20"/>
              </w:rPr>
              <w:t>转</w:t>
            </w:r>
            <w:r>
              <w:rPr>
                <w:rFonts w:ascii="宋体" w:hAnsi="宋体" w:cs="宋体" w:eastAsia="宋体" w:hint="default"/>
                <w:w w:val="99"/>
                <w:sz w:val="20"/>
                <w:szCs w:val="20"/>
              </w:rPr>
              <w:t> </w:t>
            </w:r>
            <w:r>
              <w:rPr>
                <w:rFonts w:ascii="宋体" w:hAnsi="宋体" w:cs="宋体" w:eastAsia="宋体" w:hint="default"/>
                <w:sz w:val="20"/>
                <w:szCs w:val="20"/>
              </w:rPr>
              <w:t>回</w:t>
            </w:r>
            <w:r>
              <w:rPr>
                <w:rFonts w:ascii="宋体" w:hAnsi="宋体" w:cs="宋体" w:eastAsia="宋体" w:hint="default"/>
                <w:w w:val="99"/>
                <w:sz w:val="20"/>
                <w:szCs w:val="20"/>
              </w:rPr>
              <w:t> </w:t>
            </w:r>
            <w:r>
              <w:rPr>
                <w:rFonts w:ascii="宋体" w:hAnsi="宋体" w:cs="宋体" w:eastAsia="宋体" w:hint="default"/>
                <w:sz w:val="20"/>
                <w:szCs w:val="20"/>
              </w:rPr>
              <w:t>数</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3" w:right="103"/>
              <w:jc w:val="both"/>
              <w:rPr>
                <w:rFonts w:ascii="宋体" w:hAnsi="宋体" w:cs="宋体" w:eastAsia="宋体" w:hint="default"/>
                <w:sz w:val="20"/>
                <w:szCs w:val="20"/>
              </w:rPr>
            </w:pPr>
            <w:r>
              <w:rPr>
                <w:rFonts w:ascii="宋体" w:hAnsi="宋体" w:cs="宋体" w:eastAsia="宋体" w:hint="default"/>
                <w:sz w:val="20"/>
                <w:szCs w:val="20"/>
              </w:rPr>
              <w:t>转</w:t>
            </w:r>
            <w:r>
              <w:rPr>
                <w:rFonts w:ascii="宋体" w:hAnsi="宋体" w:cs="宋体" w:eastAsia="宋体" w:hint="default"/>
                <w:w w:val="99"/>
                <w:sz w:val="20"/>
                <w:szCs w:val="20"/>
              </w:rPr>
              <w:t> </w:t>
            </w:r>
            <w:r>
              <w:rPr>
                <w:rFonts w:ascii="宋体" w:hAnsi="宋体" w:cs="宋体" w:eastAsia="宋体" w:hint="default"/>
                <w:sz w:val="20"/>
                <w:szCs w:val="20"/>
              </w:rPr>
              <w:t>销</w:t>
            </w:r>
            <w:r>
              <w:rPr>
                <w:rFonts w:ascii="宋体" w:hAnsi="宋体" w:cs="宋体" w:eastAsia="宋体" w:hint="default"/>
                <w:w w:val="99"/>
                <w:sz w:val="20"/>
                <w:szCs w:val="20"/>
              </w:rPr>
              <w:t> </w:t>
            </w:r>
            <w:r>
              <w:rPr>
                <w:rFonts w:ascii="宋体" w:hAnsi="宋体" w:cs="宋体" w:eastAsia="宋体" w:hint="default"/>
                <w:sz w:val="20"/>
                <w:szCs w:val="20"/>
              </w:rPr>
              <w:t>数</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3"/>
              <w:ind w:left="131" w:right="134"/>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w w:val="99"/>
                <w:sz w:val="20"/>
                <w:szCs w:val="20"/>
              </w:rPr>
              <w:t> </w:t>
            </w:r>
            <w:r>
              <w:rPr>
                <w:rFonts w:ascii="宋体" w:hAnsi="宋体" w:cs="宋体" w:eastAsia="宋体" w:hint="default"/>
                <w:sz w:val="20"/>
                <w:szCs w:val="20"/>
              </w:rPr>
              <w:t>计</w:t>
            </w:r>
          </w:p>
        </w:tc>
        <w:tc>
          <w:tcPr>
            <w:tcW w:w="1366" w:type="dxa"/>
            <w:vMerge/>
            <w:tcBorders>
              <w:left w:val="single" w:sz="4" w:space="0" w:color="000000"/>
              <w:bottom w:val="single" w:sz="4" w:space="0" w:color="000000"/>
              <w:right w:val="single" w:sz="8" w:space="0" w:color="000000"/>
            </w:tcBorders>
          </w:tcPr>
          <w:p>
            <w:pPr/>
          </w:p>
        </w:tc>
      </w:tr>
      <w:tr>
        <w:trPr>
          <w:trHeight w:val="530"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0"/>
                <w:szCs w:val="20"/>
              </w:rPr>
            </w:pPr>
            <w:r>
              <w:rPr>
                <w:rFonts w:ascii="宋体" w:hAnsi="宋体" w:cs="宋体" w:eastAsia="宋体" w:hint="default"/>
                <w:sz w:val="20"/>
                <w:szCs w:val="20"/>
              </w:rPr>
              <w:t>一、坏账准备合计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20"/>
                <w:szCs w:val="20"/>
              </w:rPr>
            </w:pPr>
            <w:r>
              <w:rPr>
                <w:rFonts w:ascii="宋体"/>
                <w:w w:val="95"/>
                <w:sz w:val="20"/>
              </w:rPr>
              <w:t>4,735,594.50</w:t>
            </w:r>
            <w:r>
              <w:rPr>
                <w:rFonts w:ascii="宋体"/>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w w:val="95"/>
                <w:sz w:val="20"/>
              </w:rPr>
              <w:t>6,167,372.93</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w w:val="95"/>
                <w:sz w:val="20"/>
              </w:rPr>
              <w:t>10,902,967.</w:t>
            </w:r>
            <w:r>
              <w:rPr>
                <w:rFonts w:ascii="宋体"/>
                <w:sz w:val="20"/>
              </w:rPr>
            </w:r>
          </w:p>
          <w:p>
            <w:pPr>
              <w:pStyle w:val="TableParagraph"/>
              <w:spacing w:line="260" w:lineRule="exact"/>
              <w:ind w:right="97"/>
              <w:jc w:val="right"/>
              <w:rPr>
                <w:rFonts w:ascii="宋体" w:hAnsi="宋体" w:cs="宋体" w:eastAsia="宋体" w:hint="default"/>
                <w:sz w:val="20"/>
                <w:szCs w:val="20"/>
              </w:rPr>
            </w:pPr>
            <w:r>
              <w:rPr>
                <w:rFonts w:ascii="宋体"/>
                <w:sz w:val="20"/>
              </w:rPr>
              <w:t>43</w:t>
            </w:r>
          </w:p>
        </w:tc>
      </w:tr>
      <w:tr>
        <w:trPr>
          <w:trHeight w:val="787"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1" w:right="0"/>
              <w:jc w:val="left"/>
              <w:rPr>
                <w:rFonts w:ascii="宋体" w:hAnsi="宋体" w:cs="宋体" w:eastAsia="宋体" w:hint="default"/>
                <w:sz w:val="20"/>
                <w:szCs w:val="20"/>
              </w:rPr>
            </w:pPr>
            <w:r>
              <w:rPr>
                <w:rFonts w:ascii="宋体" w:hAnsi="宋体" w:cs="宋体" w:eastAsia="宋体" w:hint="default"/>
                <w:sz w:val="20"/>
                <w:szCs w:val="20"/>
              </w:rPr>
              <w:t>其中：应收账款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1,409,308.64</w:t>
            </w:r>
            <w:r>
              <w:rPr>
                <w:rFonts w:ascii="宋体"/>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w w:val="95"/>
                <w:sz w:val="20"/>
              </w:rPr>
              <w:t>2,001,669.94</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right="95"/>
              <w:jc w:val="right"/>
              <w:rPr>
                <w:rFonts w:ascii="宋体" w:hAnsi="宋体" w:cs="宋体" w:eastAsia="宋体" w:hint="default"/>
                <w:sz w:val="20"/>
                <w:szCs w:val="20"/>
              </w:rPr>
            </w:pPr>
            <w:r>
              <w:rPr>
                <w:rFonts w:ascii="宋体"/>
                <w:w w:val="95"/>
                <w:sz w:val="20"/>
              </w:rPr>
              <w:t>3,410,978.5</w:t>
            </w:r>
            <w:r>
              <w:rPr>
                <w:rFonts w:ascii="宋体"/>
                <w:sz w:val="20"/>
              </w:rPr>
            </w:r>
          </w:p>
          <w:p>
            <w:pPr>
              <w:pStyle w:val="TableParagraph"/>
              <w:spacing w:line="260" w:lineRule="exact"/>
              <w:ind w:right="97"/>
              <w:jc w:val="right"/>
              <w:rPr>
                <w:rFonts w:ascii="宋体" w:hAnsi="宋体" w:cs="宋体" w:eastAsia="宋体" w:hint="default"/>
                <w:sz w:val="20"/>
                <w:szCs w:val="20"/>
              </w:rPr>
            </w:pPr>
            <w:r>
              <w:rPr>
                <w:rFonts w:ascii="宋体"/>
                <w:w w:val="99"/>
                <w:sz w:val="20"/>
              </w:rPr>
              <w:t>8</w:t>
            </w:r>
            <w:r>
              <w:rPr>
                <w:rFonts w:ascii="宋体"/>
                <w:sz w:val="20"/>
              </w:rPr>
            </w:r>
          </w:p>
        </w:tc>
      </w:tr>
      <w:tr>
        <w:trPr>
          <w:trHeight w:val="787"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0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w w:val="95"/>
                <w:sz w:val="20"/>
              </w:rPr>
              <w:t>3,326,285.86</w:t>
            </w:r>
            <w:r>
              <w:rPr>
                <w:rFonts w:ascii="宋体"/>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w w:val="95"/>
                <w:sz w:val="20"/>
              </w:rPr>
              <w:t>4,165,702.99</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right="95"/>
              <w:jc w:val="right"/>
              <w:rPr>
                <w:rFonts w:ascii="宋体" w:hAnsi="宋体" w:cs="宋体" w:eastAsia="宋体" w:hint="default"/>
                <w:sz w:val="20"/>
                <w:szCs w:val="20"/>
              </w:rPr>
            </w:pPr>
            <w:r>
              <w:rPr>
                <w:rFonts w:ascii="宋体"/>
                <w:w w:val="95"/>
                <w:sz w:val="20"/>
              </w:rPr>
              <w:t>7,491,988.8</w:t>
            </w:r>
            <w:r>
              <w:rPr>
                <w:rFonts w:ascii="宋体"/>
                <w:sz w:val="20"/>
              </w:rPr>
            </w:r>
          </w:p>
          <w:p>
            <w:pPr>
              <w:pStyle w:val="TableParagraph"/>
              <w:spacing w:line="260" w:lineRule="exact"/>
              <w:ind w:right="97"/>
              <w:jc w:val="right"/>
              <w:rPr>
                <w:rFonts w:ascii="宋体" w:hAnsi="宋体" w:cs="宋体" w:eastAsia="宋体" w:hint="default"/>
                <w:sz w:val="20"/>
                <w:szCs w:val="20"/>
              </w:rPr>
            </w:pPr>
            <w:r>
              <w:rPr>
                <w:rFonts w:ascii="宋体"/>
                <w:w w:val="99"/>
                <w:sz w:val="20"/>
              </w:rPr>
              <w:t>5</w:t>
            </w:r>
            <w:r>
              <w:rPr>
                <w:rFonts w:ascii="宋体"/>
                <w:sz w:val="20"/>
              </w:rPr>
            </w: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二、存货跌价准备合计</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20"/>
                <w:szCs w:val="20"/>
              </w:rPr>
            </w:pPr>
            <w:r>
              <w:rPr>
                <w:rFonts w:ascii="宋体"/>
                <w:w w:val="95"/>
                <w:sz w:val="20"/>
              </w:rPr>
              <w:t>408,640.58</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32" w:lineRule="exact"/>
              <w:ind w:right="97"/>
              <w:jc w:val="right"/>
              <w:rPr>
                <w:rFonts w:ascii="宋体" w:hAnsi="宋体" w:cs="宋体" w:eastAsia="宋体" w:hint="default"/>
                <w:sz w:val="20"/>
                <w:szCs w:val="20"/>
              </w:rPr>
            </w:pPr>
            <w:r>
              <w:rPr>
                <w:rFonts w:ascii="宋体"/>
                <w:w w:val="95"/>
                <w:sz w:val="20"/>
              </w:rPr>
              <w:t>408,640.58</w:t>
            </w:r>
            <w:r>
              <w:rPr>
                <w:rFonts w:ascii="宋体"/>
                <w:sz w:val="20"/>
              </w:rPr>
            </w: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501" w:right="0"/>
              <w:jc w:val="left"/>
              <w:rPr>
                <w:rFonts w:ascii="宋体" w:hAnsi="宋体" w:cs="宋体" w:eastAsia="宋体" w:hint="default"/>
                <w:sz w:val="20"/>
                <w:szCs w:val="20"/>
              </w:rPr>
            </w:pPr>
            <w:r>
              <w:rPr>
                <w:rFonts w:ascii="宋体" w:hAnsi="宋体" w:cs="宋体" w:eastAsia="宋体" w:hint="default"/>
                <w:sz w:val="20"/>
                <w:szCs w:val="20"/>
              </w:rPr>
              <w:t>其中：库存商品</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408,640.58</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408,640.58</w:t>
            </w:r>
            <w:r>
              <w:rPr>
                <w:rFonts w:ascii="宋体"/>
                <w:sz w:val="20"/>
              </w:rPr>
            </w:r>
          </w:p>
        </w:tc>
      </w:tr>
      <w:tr>
        <w:trPr>
          <w:trHeight w:val="398"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20"/>
                <w:szCs w:val="20"/>
              </w:rPr>
            </w:pPr>
            <w:r>
              <w:rPr>
                <w:rFonts w:ascii="宋体" w:hAnsi="宋体" w:cs="宋体" w:eastAsia="宋体" w:hint="default"/>
                <w:sz w:val="20"/>
                <w:szCs w:val="20"/>
              </w:rPr>
              <w:t>原材料</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530"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三、可供出售金融资产减值准</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w w:val="99"/>
                <w:sz w:val="20"/>
                <w:szCs w:val="20"/>
              </w:rPr>
              <w:t>备</w:t>
            </w:r>
            <w:r>
              <w:rPr>
                <w:rFonts w:ascii="宋体" w:hAnsi="宋体" w:cs="宋体" w:eastAsia="宋体" w:hint="default"/>
                <w:sz w:val="20"/>
                <w:szCs w:val="20"/>
              </w:rPr>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398"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四、持有至到期投资减值准备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790"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五、长期股权投资减值准备</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15,530,954.77</w:t>
            </w:r>
            <w:r>
              <w:rPr>
                <w:rFonts w:ascii="宋体"/>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60" w:lineRule="exact"/>
              <w:ind w:right="102"/>
              <w:jc w:val="right"/>
              <w:rPr>
                <w:rFonts w:ascii="宋体" w:hAnsi="宋体" w:cs="宋体" w:eastAsia="宋体" w:hint="default"/>
                <w:sz w:val="20"/>
                <w:szCs w:val="20"/>
              </w:rPr>
            </w:pPr>
            <w:r>
              <w:rPr>
                <w:rFonts w:ascii="宋体"/>
                <w:w w:val="95"/>
                <w:sz w:val="20"/>
              </w:rPr>
              <w:t>10,189,913.5</w:t>
            </w:r>
            <w:r>
              <w:rPr>
                <w:rFonts w:ascii="宋体"/>
                <w:sz w:val="20"/>
              </w:rPr>
            </w:r>
          </w:p>
          <w:p>
            <w:pPr>
              <w:pStyle w:val="TableParagraph"/>
              <w:spacing w:line="260" w:lineRule="exact"/>
              <w:ind w:right="104"/>
              <w:jc w:val="right"/>
              <w:rPr>
                <w:rFonts w:ascii="宋体" w:hAnsi="宋体" w:cs="宋体" w:eastAsia="宋体" w:hint="default"/>
                <w:sz w:val="20"/>
                <w:szCs w:val="20"/>
              </w:rPr>
            </w:pPr>
            <w:r>
              <w:rPr>
                <w:rFonts w:ascii="宋体"/>
                <w:w w:val="99"/>
                <w:sz w:val="20"/>
              </w:rPr>
              <w:t>3</w:t>
            </w:r>
            <w:r>
              <w:rPr>
                <w:rFonts w:ascii="宋体"/>
                <w:sz w:val="20"/>
              </w:rPr>
            </w: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w w:val="95"/>
                <w:sz w:val="20"/>
              </w:rPr>
              <w:t>25,720,868.</w:t>
            </w:r>
            <w:r>
              <w:rPr>
                <w:rFonts w:ascii="宋体"/>
                <w:sz w:val="20"/>
              </w:rPr>
            </w:r>
          </w:p>
          <w:p>
            <w:pPr>
              <w:pStyle w:val="TableParagraph"/>
              <w:spacing w:line="260" w:lineRule="exact"/>
              <w:ind w:right="97"/>
              <w:jc w:val="right"/>
              <w:rPr>
                <w:rFonts w:ascii="宋体" w:hAnsi="宋体" w:cs="宋体" w:eastAsia="宋体" w:hint="default"/>
                <w:sz w:val="20"/>
                <w:szCs w:val="20"/>
              </w:rPr>
            </w:pPr>
            <w:r>
              <w:rPr>
                <w:rFonts w:ascii="宋体"/>
                <w:sz w:val="20"/>
              </w:rPr>
              <w:t>30</w:t>
            </w:r>
          </w:p>
        </w:tc>
      </w:tr>
    </w:tbl>
    <w:p>
      <w:pPr>
        <w:spacing w:after="0" w:line="260" w:lineRule="exact"/>
        <w:jc w:val="right"/>
        <w:rPr>
          <w:rFonts w:ascii="宋体" w:hAnsi="宋体" w:cs="宋体" w:eastAsia="宋体" w:hint="default"/>
          <w:sz w:val="20"/>
          <w:szCs w:val="20"/>
        </w:rPr>
        <w:sectPr>
          <w:type w:val="continuous"/>
          <w:pgSz w:w="11900" w:h="16840"/>
          <w:pgMar w:top="1600" w:bottom="280" w:left="1560" w:right="1460"/>
        </w:sectPr>
      </w:pPr>
    </w:p>
    <w:p>
      <w:pPr>
        <w:spacing w:line="240" w:lineRule="auto" w:before="1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822"/>
        <w:gridCol w:w="1658"/>
        <w:gridCol w:w="1466"/>
        <w:gridCol w:w="415"/>
        <w:gridCol w:w="418"/>
        <w:gridCol w:w="478"/>
        <w:gridCol w:w="1366"/>
      </w:tblGrid>
      <w:tr>
        <w:trPr>
          <w:trHeight w:val="406" w:hRule="exact"/>
        </w:trPr>
        <w:tc>
          <w:tcPr>
            <w:tcW w:w="2822"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501" w:val="left" w:leader="none"/>
              </w:tabs>
              <w:spacing w:line="240" w:lineRule="auto" w:before="172"/>
              <w:ind w:right="2"/>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658"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523"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466"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25" w:right="0"/>
              <w:jc w:val="left"/>
              <w:rPr>
                <w:rFonts w:ascii="宋体" w:hAnsi="宋体" w:cs="宋体" w:eastAsia="宋体" w:hint="default"/>
                <w:sz w:val="20"/>
                <w:szCs w:val="20"/>
              </w:rPr>
            </w:pPr>
            <w:r>
              <w:rPr>
                <w:rFonts w:ascii="宋体" w:hAnsi="宋体" w:cs="宋体" w:eastAsia="宋体" w:hint="default"/>
                <w:sz w:val="20"/>
                <w:szCs w:val="20"/>
              </w:rPr>
              <w:t>本年计提数</w:t>
            </w:r>
          </w:p>
        </w:tc>
        <w:tc>
          <w:tcPr>
            <w:tcW w:w="1310" w:type="dxa"/>
            <w:gridSpan w:val="3"/>
            <w:tcBorders>
              <w:top w:val="single" w:sz="8" w:space="0" w:color="000000"/>
              <w:left w:val="single" w:sz="4" w:space="0" w:color="000000"/>
              <w:bottom w:val="single" w:sz="4" w:space="0" w:color="000000"/>
              <w:right w:val="single" w:sz="4" w:space="0" w:color="000000"/>
            </w:tcBorders>
          </w:tcPr>
          <w:p>
            <w:pPr>
              <w:pStyle w:val="TableParagraph"/>
              <w:spacing w:line="240" w:lineRule="auto" w:before="33"/>
              <w:ind w:left="148" w:right="0"/>
              <w:jc w:val="left"/>
              <w:rPr>
                <w:rFonts w:ascii="宋体" w:hAnsi="宋体" w:cs="宋体" w:eastAsia="宋体" w:hint="default"/>
                <w:sz w:val="20"/>
                <w:szCs w:val="20"/>
              </w:rPr>
            </w:pPr>
            <w:r>
              <w:rPr>
                <w:rFonts w:ascii="宋体" w:hAnsi="宋体" w:cs="宋体" w:eastAsia="宋体" w:hint="default"/>
                <w:sz w:val="20"/>
                <w:szCs w:val="20"/>
              </w:rPr>
              <w:t>本年减少数</w:t>
            </w:r>
          </w:p>
        </w:tc>
        <w:tc>
          <w:tcPr>
            <w:tcW w:w="1366" w:type="dxa"/>
            <w:vMerge w:val="restart"/>
            <w:tcBorders>
              <w:top w:val="single" w:sz="8"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376"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797" w:hRule="exact"/>
        </w:trPr>
        <w:tc>
          <w:tcPr>
            <w:tcW w:w="2822" w:type="dxa"/>
            <w:vMerge/>
            <w:tcBorders>
              <w:left w:val="single" w:sz="8" w:space="0" w:color="000000"/>
              <w:bottom w:val="single" w:sz="4" w:space="0" w:color="000000"/>
              <w:right w:val="single" w:sz="4" w:space="0" w:color="000000"/>
            </w:tcBorders>
          </w:tcPr>
          <w:p>
            <w:pPr/>
          </w:p>
        </w:tc>
        <w:tc>
          <w:tcPr>
            <w:tcW w:w="1658"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0" w:right="103"/>
              <w:jc w:val="both"/>
              <w:rPr>
                <w:rFonts w:ascii="宋体" w:hAnsi="宋体" w:cs="宋体" w:eastAsia="宋体" w:hint="default"/>
                <w:sz w:val="20"/>
                <w:szCs w:val="20"/>
              </w:rPr>
            </w:pPr>
            <w:r>
              <w:rPr>
                <w:rFonts w:ascii="宋体" w:hAnsi="宋体" w:cs="宋体" w:eastAsia="宋体" w:hint="default"/>
                <w:sz w:val="20"/>
                <w:szCs w:val="20"/>
              </w:rPr>
              <w:t>转</w:t>
            </w:r>
            <w:r>
              <w:rPr>
                <w:rFonts w:ascii="宋体" w:hAnsi="宋体" w:cs="宋体" w:eastAsia="宋体" w:hint="default"/>
                <w:w w:val="99"/>
                <w:sz w:val="20"/>
                <w:szCs w:val="20"/>
              </w:rPr>
              <w:t> </w:t>
            </w:r>
            <w:r>
              <w:rPr>
                <w:rFonts w:ascii="宋体" w:hAnsi="宋体" w:cs="宋体" w:eastAsia="宋体" w:hint="default"/>
                <w:sz w:val="20"/>
                <w:szCs w:val="20"/>
              </w:rPr>
              <w:t>回</w:t>
            </w:r>
            <w:r>
              <w:rPr>
                <w:rFonts w:ascii="宋体" w:hAnsi="宋体" w:cs="宋体" w:eastAsia="宋体" w:hint="default"/>
                <w:w w:val="99"/>
                <w:sz w:val="20"/>
                <w:szCs w:val="20"/>
              </w:rPr>
              <w:t> </w:t>
            </w:r>
            <w:r>
              <w:rPr>
                <w:rFonts w:ascii="宋体" w:hAnsi="宋体" w:cs="宋体" w:eastAsia="宋体" w:hint="default"/>
                <w:sz w:val="20"/>
                <w:szCs w:val="20"/>
              </w:rPr>
              <w:t>数</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3" w:right="103"/>
              <w:jc w:val="both"/>
              <w:rPr>
                <w:rFonts w:ascii="宋体" w:hAnsi="宋体" w:cs="宋体" w:eastAsia="宋体" w:hint="default"/>
                <w:sz w:val="20"/>
                <w:szCs w:val="20"/>
              </w:rPr>
            </w:pPr>
            <w:r>
              <w:rPr>
                <w:rFonts w:ascii="宋体" w:hAnsi="宋体" w:cs="宋体" w:eastAsia="宋体" w:hint="default"/>
                <w:sz w:val="20"/>
                <w:szCs w:val="20"/>
              </w:rPr>
              <w:t>转</w:t>
            </w:r>
            <w:r>
              <w:rPr>
                <w:rFonts w:ascii="宋体" w:hAnsi="宋体" w:cs="宋体" w:eastAsia="宋体" w:hint="default"/>
                <w:w w:val="99"/>
                <w:sz w:val="20"/>
                <w:szCs w:val="20"/>
              </w:rPr>
              <w:t> </w:t>
            </w:r>
            <w:r>
              <w:rPr>
                <w:rFonts w:ascii="宋体" w:hAnsi="宋体" w:cs="宋体" w:eastAsia="宋体" w:hint="default"/>
                <w:sz w:val="20"/>
                <w:szCs w:val="20"/>
              </w:rPr>
              <w:t>销</w:t>
            </w:r>
            <w:r>
              <w:rPr>
                <w:rFonts w:ascii="宋体" w:hAnsi="宋体" w:cs="宋体" w:eastAsia="宋体" w:hint="default"/>
                <w:w w:val="99"/>
                <w:sz w:val="20"/>
                <w:szCs w:val="20"/>
              </w:rPr>
              <w:t> </w:t>
            </w:r>
            <w:r>
              <w:rPr>
                <w:rFonts w:ascii="宋体" w:hAnsi="宋体" w:cs="宋体" w:eastAsia="宋体" w:hint="default"/>
                <w:sz w:val="20"/>
                <w:szCs w:val="20"/>
              </w:rPr>
              <w:t>数</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3"/>
              <w:ind w:left="131" w:right="134"/>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w w:val="99"/>
                <w:sz w:val="20"/>
                <w:szCs w:val="20"/>
              </w:rPr>
              <w:t> </w:t>
            </w:r>
            <w:r>
              <w:rPr>
                <w:rFonts w:ascii="宋体" w:hAnsi="宋体" w:cs="宋体" w:eastAsia="宋体" w:hint="default"/>
                <w:sz w:val="20"/>
                <w:szCs w:val="20"/>
              </w:rPr>
              <w:t>计</w:t>
            </w:r>
          </w:p>
        </w:tc>
        <w:tc>
          <w:tcPr>
            <w:tcW w:w="1366" w:type="dxa"/>
            <w:vMerge/>
            <w:tcBorders>
              <w:left w:val="single" w:sz="4" w:space="0" w:color="000000"/>
              <w:bottom w:val="single" w:sz="4" w:space="0" w:color="000000"/>
              <w:right w:val="single" w:sz="8" w:space="0" w:color="000000"/>
            </w:tcBorders>
          </w:tcPr>
          <w:p>
            <w:pP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pacing w:val="-6"/>
                <w:sz w:val="20"/>
                <w:szCs w:val="20"/>
              </w:rPr>
              <w:t> </w:t>
            </w:r>
            <w:r>
              <w:rPr>
                <w:rFonts w:ascii="宋体" w:hAnsi="宋体" w:cs="宋体" w:eastAsia="宋体" w:hint="default"/>
                <w:sz w:val="20"/>
                <w:szCs w:val="20"/>
              </w:rPr>
              <w:t>投资性房地产减值准备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七、固定资产减值准备合计</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398"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501" w:right="0"/>
              <w:jc w:val="left"/>
              <w:rPr>
                <w:rFonts w:ascii="宋体" w:hAnsi="宋体" w:cs="宋体" w:eastAsia="宋体" w:hint="default"/>
                <w:sz w:val="20"/>
                <w:szCs w:val="20"/>
              </w:rPr>
            </w:pPr>
            <w:r>
              <w:rPr>
                <w:rFonts w:ascii="宋体" w:hAnsi="宋体" w:cs="宋体" w:eastAsia="宋体" w:hint="default"/>
                <w:sz w:val="20"/>
                <w:szCs w:val="20"/>
              </w:rPr>
              <w:t>其中：房屋、建筑物</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1101"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八、工程物资减值准备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398"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九、在建工程减值准备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十、无形资产减值准备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700" w:right="0"/>
              <w:jc w:val="left"/>
              <w:rPr>
                <w:rFonts w:ascii="宋体" w:hAnsi="宋体" w:cs="宋体" w:eastAsia="宋体" w:hint="default"/>
                <w:sz w:val="20"/>
                <w:szCs w:val="20"/>
              </w:rPr>
            </w:pPr>
            <w:r>
              <w:rPr>
                <w:rFonts w:ascii="宋体" w:hAnsi="宋体" w:cs="宋体" w:eastAsia="宋体" w:hint="default"/>
                <w:sz w:val="20"/>
                <w:szCs w:val="20"/>
              </w:rPr>
              <w:t>其中：专利权</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398"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1300"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十一、商誉减值准备</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282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98" w:right="0"/>
              <w:jc w:val="left"/>
              <w:rPr>
                <w:rFonts w:ascii="宋体" w:hAnsi="宋体" w:cs="宋体" w:eastAsia="宋体" w:hint="default"/>
                <w:sz w:val="20"/>
                <w:szCs w:val="20"/>
              </w:rPr>
            </w:pPr>
            <w:r>
              <w:rPr>
                <w:rFonts w:ascii="宋体" w:hAnsi="宋体" w:cs="宋体" w:eastAsia="宋体" w:hint="default"/>
                <w:sz w:val="20"/>
                <w:szCs w:val="20"/>
              </w:rPr>
              <w:t>十二、其他</w:t>
            </w:r>
          </w:p>
        </w:tc>
        <w:tc>
          <w:tcPr>
            <w:tcW w:w="165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8" w:space="0" w:color="000000"/>
            </w:tcBorders>
          </w:tcPr>
          <w:p>
            <w:pPr/>
          </w:p>
        </w:tc>
      </w:tr>
      <w:tr>
        <w:trPr>
          <w:trHeight w:val="792" w:hRule="exact"/>
        </w:trPr>
        <w:tc>
          <w:tcPr>
            <w:tcW w:w="2822"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1701" w:val="left" w:leader="none"/>
              </w:tabs>
              <w:spacing w:line="240" w:lineRule="auto"/>
              <w:ind w:left="899"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6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4" w:right="0"/>
              <w:jc w:val="left"/>
              <w:rPr>
                <w:rFonts w:ascii="宋体" w:hAnsi="宋体" w:cs="宋体" w:eastAsia="宋体" w:hint="default"/>
                <w:sz w:val="20"/>
                <w:szCs w:val="20"/>
              </w:rPr>
            </w:pPr>
            <w:r>
              <w:rPr>
                <w:rFonts w:ascii="宋体"/>
                <w:sz w:val="20"/>
              </w:rPr>
              <w:t>20,266,549.27</w:t>
            </w:r>
          </w:p>
        </w:tc>
        <w:tc>
          <w:tcPr>
            <w:tcW w:w="14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right="102"/>
              <w:jc w:val="right"/>
              <w:rPr>
                <w:rFonts w:ascii="宋体" w:hAnsi="宋体" w:cs="宋体" w:eastAsia="宋体" w:hint="default"/>
                <w:sz w:val="20"/>
                <w:szCs w:val="20"/>
              </w:rPr>
            </w:pPr>
            <w:r>
              <w:rPr>
                <w:rFonts w:ascii="宋体"/>
                <w:w w:val="95"/>
                <w:sz w:val="20"/>
              </w:rPr>
              <w:t>16,765,927.0</w:t>
            </w:r>
            <w:r>
              <w:rPr>
                <w:rFonts w:ascii="宋体"/>
                <w:sz w:val="20"/>
              </w:rPr>
            </w:r>
          </w:p>
          <w:p>
            <w:pPr>
              <w:pStyle w:val="TableParagraph"/>
              <w:spacing w:line="260" w:lineRule="exact"/>
              <w:ind w:right="104"/>
              <w:jc w:val="right"/>
              <w:rPr>
                <w:rFonts w:ascii="宋体" w:hAnsi="宋体" w:cs="宋体" w:eastAsia="宋体" w:hint="default"/>
                <w:sz w:val="20"/>
                <w:szCs w:val="20"/>
              </w:rPr>
            </w:pPr>
            <w:r>
              <w:rPr>
                <w:rFonts w:ascii="宋体"/>
                <w:w w:val="99"/>
                <w:sz w:val="20"/>
              </w:rPr>
              <w:t>4</w:t>
            </w:r>
            <w:r>
              <w:rPr>
                <w:rFonts w:ascii="宋体"/>
                <w:sz w:val="20"/>
              </w:rPr>
            </w:r>
          </w:p>
        </w:tc>
        <w:tc>
          <w:tcPr>
            <w:tcW w:w="415" w:type="dxa"/>
            <w:tcBorders>
              <w:top w:val="single" w:sz="4" w:space="0" w:color="000000"/>
              <w:left w:val="single" w:sz="4" w:space="0" w:color="000000"/>
              <w:bottom w:val="single" w:sz="8" w:space="0" w:color="000000"/>
              <w:right w:val="single" w:sz="4" w:space="0" w:color="000000"/>
            </w:tcBorders>
          </w:tcPr>
          <w:p>
            <w:pPr/>
          </w:p>
        </w:tc>
        <w:tc>
          <w:tcPr>
            <w:tcW w:w="418" w:type="dxa"/>
            <w:tcBorders>
              <w:top w:val="single" w:sz="4" w:space="0" w:color="000000"/>
              <w:left w:val="single" w:sz="4" w:space="0" w:color="000000"/>
              <w:bottom w:val="single" w:sz="8" w:space="0" w:color="000000"/>
              <w:right w:val="single" w:sz="4" w:space="0" w:color="000000"/>
            </w:tcBorders>
          </w:tcPr>
          <w:p>
            <w:pPr/>
          </w:p>
        </w:tc>
        <w:tc>
          <w:tcPr>
            <w:tcW w:w="478" w:type="dxa"/>
            <w:tcBorders>
              <w:top w:val="single" w:sz="4" w:space="0" w:color="000000"/>
              <w:left w:val="single" w:sz="4" w:space="0" w:color="000000"/>
              <w:bottom w:val="single" w:sz="8" w:space="0" w:color="000000"/>
              <w:right w:val="single" w:sz="4" w:space="0" w:color="000000"/>
            </w:tcBorders>
          </w:tcPr>
          <w:p>
            <w:pPr/>
          </w:p>
        </w:tc>
        <w:tc>
          <w:tcPr>
            <w:tcW w:w="136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right="95"/>
              <w:jc w:val="right"/>
              <w:rPr>
                <w:rFonts w:ascii="宋体" w:hAnsi="宋体" w:cs="宋体" w:eastAsia="宋体" w:hint="default"/>
                <w:sz w:val="20"/>
                <w:szCs w:val="20"/>
              </w:rPr>
            </w:pPr>
            <w:r>
              <w:rPr>
                <w:rFonts w:ascii="宋体"/>
                <w:w w:val="95"/>
                <w:sz w:val="20"/>
              </w:rPr>
              <w:t>37,032,476.</w:t>
            </w:r>
            <w:r>
              <w:rPr>
                <w:rFonts w:ascii="宋体"/>
                <w:sz w:val="20"/>
              </w:rPr>
            </w:r>
          </w:p>
          <w:p>
            <w:pPr>
              <w:pStyle w:val="TableParagraph"/>
              <w:spacing w:line="260" w:lineRule="exact"/>
              <w:ind w:right="95"/>
              <w:jc w:val="right"/>
              <w:rPr>
                <w:rFonts w:ascii="宋体" w:hAnsi="宋体" w:cs="宋体" w:eastAsia="宋体" w:hint="default"/>
                <w:sz w:val="20"/>
                <w:szCs w:val="20"/>
              </w:rPr>
            </w:pPr>
            <w:r>
              <w:rPr>
                <w:rFonts w:ascii="宋体"/>
                <w:sz w:val="20"/>
              </w:rPr>
              <w:t>31</w:t>
            </w:r>
          </w:p>
        </w:tc>
      </w:tr>
    </w:tbl>
    <w:p>
      <w:pPr>
        <w:pStyle w:val="BodyText"/>
        <w:spacing w:line="274" w:lineRule="exact"/>
        <w:ind w:left="719" w:right="1159"/>
        <w:jc w:val="left"/>
      </w:pPr>
      <w:r>
        <w:rPr/>
        <w:t>7、现金流量表补充资料</w:t>
      </w:r>
    </w:p>
    <w:p>
      <w:pPr>
        <w:pStyle w:val="BodyText"/>
        <w:spacing w:line="240" w:lineRule="auto" w:before="110"/>
        <w:ind w:left="717" w:right="1159"/>
        <w:jc w:val="left"/>
      </w:pPr>
      <w:r>
        <w:rPr/>
        <w:t>（1）将净利润调节为经营活动现金流量的信息</w:t>
      </w:r>
    </w:p>
    <w:p>
      <w:pPr>
        <w:spacing w:line="240" w:lineRule="auto" w:before="0"/>
        <w:rPr>
          <w:rFonts w:ascii="宋体" w:hAnsi="宋体" w:cs="宋体" w:eastAsia="宋体" w:hint="default"/>
          <w:sz w:val="24"/>
          <w:szCs w:val="24"/>
        </w:rPr>
      </w:pPr>
    </w:p>
    <w:p>
      <w:pPr>
        <w:tabs>
          <w:tab w:pos="1886" w:val="left" w:leader="none"/>
          <w:tab w:pos="4408" w:val="left" w:leader="none"/>
          <w:tab w:pos="7358" w:val="left" w:leader="none"/>
        </w:tabs>
        <w:spacing w:line="292" w:lineRule="auto" w:before="181"/>
        <w:ind w:left="331" w:right="1159" w:firstLine="1101"/>
        <w:jc w:val="left"/>
        <w:rPr>
          <w:rFonts w:ascii="宋体" w:hAnsi="宋体" w:cs="宋体" w:eastAsia="宋体" w:hint="default"/>
          <w:sz w:val="18"/>
          <w:szCs w:val="18"/>
        </w:rPr>
      </w:pPr>
      <w:r>
        <w:rPr/>
        <w:pict>
          <v:group style="position:absolute;margin-left:89.159996pt;margin-top:24.481169pt;width:152.65pt;height:.1pt;mso-position-horizontal-relative:page;mso-position-vertical-relative:paragraph;z-index:-605344" coordorigin="1783,490" coordsize="3053,2">
            <v:shape style="position:absolute;left:1783;top:490;width:3053;height:2" coordorigin="1783,490" coordsize="3053,0" path="m1783,490l4836,490e" filled="false" stroked="true" strokeweight=".96pt" strokecolor="#000000">
              <v:path arrowok="t"/>
            </v:shape>
            <w10:wrap type="none"/>
          </v:group>
        </w:pict>
      </w:r>
      <w:r>
        <w:rPr/>
        <w:pict>
          <v:group style="position:absolute;margin-left:252.959991pt;margin-top:24.481169pt;width:118pt;height:.1pt;mso-position-horizontal-relative:page;mso-position-vertical-relative:paragraph;z-index:-605320" coordorigin="5059,490" coordsize="2360,2">
            <v:shape style="position:absolute;left:5059;top:490;width:2360;height:2" coordorigin="5059,490" coordsize="2360,0" path="m5059,490l7418,490e" filled="false" stroked="true" strokeweight=".96pt" strokecolor="#000000">
              <v:path arrowok="t"/>
            </v:shape>
            <w10:wrap type="none"/>
          </v:group>
        </w:pict>
      </w:r>
      <w:r>
        <w:rPr/>
        <w:pict>
          <v:group style="position:absolute;margin-left:394.440002pt;margin-top:24.481169pt;width:130.2pt;height:.1pt;mso-position-horizontal-relative:page;mso-position-vertical-relative:paragraph;z-index:-605296" coordorigin="7889,490" coordsize="2604,2">
            <v:shape style="position:absolute;left:7889;top:490;width:2604;height:2" coordorigin="7889,490" coordsize="2604,0" path="m7889,490l10493,490e" filled="false" stroked="true" strokeweight=".96pt" strokecolor="#000000">
              <v:path arrowok="t"/>
            </v:shape>
            <w10:wrap type="none"/>
          </v:group>
        </w:pict>
      </w:r>
      <w:r>
        <w:rPr>
          <w:rFonts w:ascii="宋体" w:hAnsi="宋体" w:cs="宋体" w:eastAsia="宋体" w:hint="default"/>
          <w:w w:val="95"/>
          <w:sz w:val="18"/>
          <w:szCs w:val="18"/>
        </w:rPr>
        <w:t>项</w:t>
        <w:tab/>
        <w:t>目</w:t>
        <w:tab/>
        <w:t>本年数</w:t>
        <w:tab/>
      </w:r>
      <w:r>
        <w:rPr>
          <w:rFonts w:ascii="宋体" w:hAnsi="宋体" w:cs="宋体" w:eastAsia="宋体" w:hint="default"/>
          <w:sz w:val="18"/>
          <w:szCs w:val="18"/>
        </w:rPr>
        <w:t>上年数</w:t>
      </w:r>
      <w:r>
        <w:rPr>
          <w:rFonts w:ascii="宋体" w:hAnsi="宋体" w:cs="宋体" w:eastAsia="宋体" w:hint="default"/>
          <w:w w:val="99"/>
          <w:sz w:val="18"/>
          <w:szCs w:val="18"/>
        </w:rPr>
        <w:t> </w:t>
      </w:r>
      <w:r>
        <w:rPr>
          <w:rFonts w:ascii="宋体" w:hAnsi="宋体" w:cs="宋体" w:eastAsia="宋体" w:hint="default"/>
          <w:sz w:val="18"/>
          <w:szCs w:val="18"/>
        </w:rPr>
        <w:t>1、将净利润调节为经营活动现金流</w:t>
      </w:r>
    </w:p>
    <w:p>
      <w:pPr>
        <w:spacing w:line="193" w:lineRule="exact" w:before="0"/>
        <w:ind w:left="331" w:right="1159" w:firstLine="0"/>
        <w:jc w:val="left"/>
        <w:rPr>
          <w:rFonts w:ascii="宋体" w:hAnsi="宋体" w:cs="宋体" w:eastAsia="宋体" w:hint="default"/>
          <w:sz w:val="18"/>
          <w:szCs w:val="18"/>
        </w:rPr>
      </w:pPr>
      <w:r>
        <w:rPr>
          <w:rFonts w:ascii="宋体" w:hAnsi="宋体" w:cs="宋体" w:eastAsia="宋体" w:hint="default"/>
          <w:sz w:val="18"/>
          <w:szCs w:val="18"/>
        </w:rPr>
        <w:t>量：</w:t>
      </w:r>
    </w:p>
    <w:p>
      <w:pPr>
        <w:tabs>
          <w:tab w:pos="4348" w:val="left" w:leader="none"/>
          <w:tab w:pos="7420" w:val="left" w:leader="none"/>
        </w:tabs>
        <w:spacing w:before="127"/>
        <w:ind w:left="331" w:right="0" w:firstLine="0"/>
        <w:jc w:val="left"/>
        <w:rPr>
          <w:rFonts w:ascii="宋体" w:hAnsi="宋体" w:cs="宋体" w:eastAsia="宋体" w:hint="default"/>
          <w:sz w:val="20"/>
          <w:szCs w:val="20"/>
        </w:rPr>
      </w:pPr>
      <w:r>
        <w:rPr>
          <w:rFonts w:ascii="宋体" w:hAnsi="宋体" w:cs="宋体" w:eastAsia="宋体" w:hint="default"/>
          <w:position w:val="1"/>
          <w:sz w:val="18"/>
          <w:szCs w:val="18"/>
        </w:rPr>
        <w:t>净利润</w:t>
        <w:tab/>
      </w:r>
      <w:r>
        <w:rPr>
          <w:rFonts w:ascii="宋体" w:hAnsi="宋体" w:cs="宋体" w:eastAsia="宋体" w:hint="default"/>
          <w:w w:val="95"/>
          <w:sz w:val="20"/>
          <w:szCs w:val="20"/>
        </w:rPr>
        <w:t>-39,439,468.38</w:t>
        <w:tab/>
      </w:r>
      <w:r>
        <w:rPr>
          <w:rFonts w:ascii="宋体" w:hAnsi="宋体" w:cs="宋体" w:eastAsia="宋体" w:hint="default"/>
          <w:position w:val="-12"/>
          <w:sz w:val="20"/>
          <w:szCs w:val="20"/>
        </w:rPr>
        <w:t>-18,452,403.55</w:t>
      </w:r>
      <w:r>
        <w:rPr>
          <w:rFonts w:ascii="宋体" w:hAnsi="宋体" w:cs="宋体" w:eastAsia="宋体" w:hint="default"/>
          <w:sz w:val="20"/>
          <w:szCs w:val="20"/>
        </w:rPr>
      </w:r>
    </w:p>
    <w:p>
      <w:pPr>
        <w:spacing w:line="176" w:lineRule="exact" w:before="140"/>
        <w:ind w:left="513" w:right="1159" w:firstLine="0"/>
        <w:jc w:val="left"/>
        <w:rPr>
          <w:rFonts w:ascii="宋体" w:hAnsi="宋体" w:cs="宋体" w:eastAsia="宋体" w:hint="default"/>
          <w:sz w:val="18"/>
          <w:szCs w:val="18"/>
        </w:rPr>
      </w:pPr>
      <w:r>
        <w:rPr>
          <w:rFonts w:ascii="宋体" w:hAnsi="宋体" w:cs="宋体" w:eastAsia="宋体" w:hint="default"/>
          <w:sz w:val="18"/>
          <w:szCs w:val="18"/>
        </w:rPr>
        <w:t>加：少数股东损益</w:t>
      </w:r>
    </w:p>
    <w:p>
      <w:pPr>
        <w:tabs>
          <w:tab w:pos="8721" w:val="left" w:leader="none"/>
        </w:tabs>
        <w:spacing w:line="202" w:lineRule="exact" w:before="0"/>
        <w:ind w:left="5649" w:right="0" w:firstLine="0"/>
        <w:jc w:val="left"/>
        <w:rPr>
          <w:rFonts w:ascii="宋体" w:hAnsi="宋体" w:cs="宋体" w:eastAsia="宋体" w:hint="default"/>
          <w:sz w:val="20"/>
          <w:szCs w:val="20"/>
        </w:rPr>
      </w:pPr>
      <w:r>
        <w:rPr>
          <w:rFonts w:ascii="宋体"/>
          <w:w w:val="95"/>
          <w:sz w:val="20"/>
        </w:rPr>
        <w:t>-</w:t>
        <w:tab/>
      </w:r>
      <w:r>
        <w:rPr>
          <w:rFonts w:ascii="宋体"/>
          <w:sz w:val="20"/>
        </w:rPr>
        <w:t>-</w:t>
      </w:r>
    </w:p>
    <w:p>
      <w:pPr>
        <w:spacing w:after="0" w:line="202" w:lineRule="exact"/>
        <w:jc w:val="left"/>
        <w:rPr>
          <w:rFonts w:ascii="宋体" w:hAnsi="宋体" w:cs="宋体" w:eastAsia="宋体" w:hint="default"/>
          <w:sz w:val="20"/>
          <w:szCs w:val="20"/>
        </w:rPr>
        <w:sectPr>
          <w:pgSz w:w="11900" w:h="16840"/>
          <w:pgMar w:header="0" w:footer="1003" w:top="1340" w:bottom="1200" w:left="1560" w:right="1280"/>
        </w:sectPr>
      </w:pPr>
    </w:p>
    <w:p>
      <w:pPr>
        <w:spacing w:before="141"/>
        <w:ind w:left="331" w:right="-20" w:firstLine="0"/>
        <w:jc w:val="left"/>
        <w:rPr>
          <w:rFonts w:ascii="宋体" w:hAnsi="宋体" w:cs="宋体" w:eastAsia="宋体" w:hint="default"/>
          <w:sz w:val="18"/>
          <w:szCs w:val="18"/>
        </w:rPr>
      </w:pPr>
      <w:r>
        <w:rPr>
          <w:rFonts w:ascii="宋体" w:hAnsi="宋体" w:cs="宋体" w:eastAsia="宋体" w:hint="default"/>
          <w:sz w:val="18"/>
          <w:szCs w:val="18"/>
        </w:rPr>
        <w:t>加：资产减值准备</w:t>
      </w:r>
    </w:p>
    <w:p>
      <w:pPr>
        <w:spacing w:line="240" w:lineRule="auto" w:before="8"/>
        <w:rPr>
          <w:rFonts w:ascii="宋体" w:hAnsi="宋体" w:cs="宋体" w:eastAsia="宋体" w:hint="default"/>
          <w:sz w:val="19"/>
          <w:szCs w:val="19"/>
        </w:rPr>
      </w:pPr>
      <w:r>
        <w:rPr/>
        <w:br w:type="column"/>
      </w:r>
      <w:r>
        <w:rPr>
          <w:rFonts w:ascii="宋体"/>
          <w:sz w:val="19"/>
        </w:rPr>
      </w:r>
    </w:p>
    <w:p>
      <w:pPr>
        <w:tabs>
          <w:tab w:pos="3403" w:val="left" w:leader="none"/>
        </w:tabs>
        <w:spacing w:before="0"/>
        <w:ind w:left="331" w:right="0" w:firstLine="0"/>
        <w:jc w:val="left"/>
        <w:rPr>
          <w:rFonts w:ascii="宋体" w:hAnsi="宋体" w:cs="宋体" w:eastAsia="宋体" w:hint="default"/>
          <w:sz w:val="20"/>
          <w:szCs w:val="20"/>
        </w:rPr>
      </w:pPr>
      <w:r>
        <w:rPr>
          <w:rFonts w:ascii="宋体"/>
          <w:w w:val="95"/>
          <w:sz w:val="20"/>
        </w:rPr>
        <w:t>16,765,927.04</w:t>
        <w:tab/>
      </w:r>
      <w:r>
        <w:rPr>
          <w:rFonts w:ascii="宋体"/>
          <w:sz w:val="20"/>
        </w:rPr>
        <w:t>10,915,097.45</w:t>
      </w:r>
    </w:p>
    <w:p>
      <w:pPr>
        <w:spacing w:after="0"/>
        <w:jc w:val="left"/>
        <w:rPr>
          <w:rFonts w:ascii="宋体" w:hAnsi="宋体" w:cs="宋体" w:eastAsia="宋体" w:hint="default"/>
          <w:sz w:val="20"/>
          <w:szCs w:val="20"/>
        </w:rPr>
        <w:sectPr>
          <w:type w:val="continuous"/>
          <w:pgSz w:w="11900" w:h="16840"/>
          <w:pgMar w:top="1600" w:bottom="280" w:left="1560" w:right="1280"/>
          <w:cols w:num="2" w:equalWidth="0">
            <w:col w:w="1772" w:space="2347"/>
            <w:col w:w="4941"/>
          </w:cols>
        </w:sectPr>
      </w:pPr>
    </w:p>
    <w:p>
      <w:pPr>
        <w:spacing w:before="141"/>
        <w:ind w:left="693" w:right="-20" w:firstLine="0"/>
        <w:jc w:val="left"/>
        <w:rPr>
          <w:rFonts w:ascii="宋体" w:hAnsi="宋体" w:cs="宋体" w:eastAsia="宋体" w:hint="default"/>
          <w:sz w:val="18"/>
          <w:szCs w:val="18"/>
        </w:rPr>
      </w:pPr>
      <w:r>
        <w:rPr>
          <w:rFonts w:ascii="宋体" w:hAnsi="宋体" w:cs="宋体" w:eastAsia="宋体" w:hint="default"/>
          <w:sz w:val="18"/>
          <w:szCs w:val="18"/>
        </w:rPr>
        <w:t>固定资产折旧</w:t>
      </w:r>
    </w:p>
    <w:p>
      <w:pPr>
        <w:spacing w:line="240" w:lineRule="auto" w:before="8"/>
        <w:rPr>
          <w:rFonts w:ascii="宋体" w:hAnsi="宋体" w:cs="宋体" w:eastAsia="宋体" w:hint="default"/>
          <w:sz w:val="19"/>
          <w:szCs w:val="19"/>
        </w:rPr>
      </w:pPr>
      <w:r>
        <w:rPr/>
        <w:br w:type="column"/>
      </w:r>
      <w:r>
        <w:rPr>
          <w:rFonts w:ascii="宋体"/>
          <w:sz w:val="19"/>
        </w:rPr>
      </w:r>
    </w:p>
    <w:p>
      <w:pPr>
        <w:tabs>
          <w:tab w:pos="3765" w:val="left" w:leader="none"/>
        </w:tabs>
        <w:spacing w:before="0"/>
        <w:ind w:left="693" w:right="0" w:firstLine="0"/>
        <w:jc w:val="left"/>
        <w:rPr>
          <w:rFonts w:ascii="宋体" w:hAnsi="宋体" w:cs="宋体" w:eastAsia="宋体" w:hint="default"/>
          <w:sz w:val="20"/>
          <w:szCs w:val="20"/>
        </w:rPr>
      </w:pPr>
      <w:r>
        <w:rPr>
          <w:rFonts w:ascii="宋体"/>
          <w:w w:val="95"/>
          <w:sz w:val="20"/>
        </w:rPr>
        <w:t>270,096.24</w:t>
        <w:tab/>
      </w:r>
      <w:r>
        <w:rPr>
          <w:rFonts w:ascii="宋体"/>
          <w:sz w:val="20"/>
        </w:rPr>
        <w:t>171,540.82</w:t>
      </w:r>
    </w:p>
    <w:p>
      <w:pPr>
        <w:spacing w:after="0"/>
        <w:jc w:val="left"/>
        <w:rPr>
          <w:rFonts w:ascii="宋体" w:hAnsi="宋体" w:cs="宋体" w:eastAsia="宋体" w:hint="default"/>
          <w:sz w:val="20"/>
          <w:szCs w:val="20"/>
        </w:rPr>
        <w:sectPr>
          <w:type w:val="continuous"/>
          <w:pgSz w:w="11900" w:h="16840"/>
          <w:pgMar w:top="1600" w:bottom="280" w:left="1560" w:right="1280"/>
          <w:cols w:num="2" w:equalWidth="0">
            <w:col w:w="1774" w:space="2282"/>
            <w:col w:w="5004"/>
          </w:cols>
        </w:sectPr>
      </w:pPr>
    </w:p>
    <w:p>
      <w:pPr>
        <w:spacing w:before="143"/>
        <w:ind w:left="693" w:right="-20" w:firstLine="0"/>
        <w:jc w:val="left"/>
        <w:rPr>
          <w:rFonts w:ascii="宋体" w:hAnsi="宋体" w:cs="宋体" w:eastAsia="宋体" w:hint="default"/>
          <w:sz w:val="18"/>
          <w:szCs w:val="18"/>
        </w:rPr>
      </w:pPr>
      <w:r>
        <w:rPr>
          <w:rFonts w:ascii="宋体" w:hAnsi="宋体" w:cs="宋体" w:eastAsia="宋体" w:hint="default"/>
          <w:sz w:val="18"/>
          <w:szCs w:val="18"/>
        </w:rPr>
        <w:t>无形资产摊销</w:t>
      </w:r>
    </w:p>
    <w:p>
      <w:pPr>
        <w:spacing w:line="240" w:lineRule="auto" w:before="8"/>
        <w:rPr>
          <w:rFonts w:ascii="宋体" w:hAnsi="宋体" w:cs="宋体" w:eastAsia="宋体" w:hint="default"/>
          <w:sz w:val="19"/>
          <w:szCs w:val="19"/>
        </w:rPr>
      </w:pPr>
      <w:r>
        <w:rPr/>
        <w:br w:type="column"/>
      </w:r>
      <w:r>
        <w:rPr>
          <w:rFonts w:ascii="宋体"/>
          <w:sz w:val="19"/>
        </w:rPr>
      </w:r>
    </w:p>
    <w:p>
      <w:pPr>
        <w:tabs>
          <w:tab w:pos="3967" w:val="left" w:leader="none"/>
        </w:tabs>
        <w:spacing w:before="0"/>
        <w:ind w:left="693" w:right="0" w:firstLine="0"/>
        <w:jc w:val="left"/>
        <w:rPr>
          <w:rFonts w:ascii="宋体" w:hAnsi="宋体" w:cs="宋体" w:eastAsia="宋体" w:hint="default"/>
          <w:sz w:val="20"/>
          <w:szCs w:val="20"/>
        </w:rPr>
      </w:pPr>
      <w:r>
        <w:rPr>
          <w:rFonts w:ascii="宋体"/>
          <w:w w:val="95"/>
          <w:sz w:val="20"/>
        </w:rPr>
        <w:t>1,171,128.26</w:t>
        <w:tab/>
      </w:r>
      <w:r>
        <w:rPr>
          <w:rFonts w:ascii="宋体"/>
          <w:sz w:val="20"/>
        </w:rPr>
        <w:t>147,289.98</w:t>
      </w:r>
    </w:p>
    <w:p>
      <w:pPr>
        <w:spacing w:after="0"/>
        <w:jc w:val="left"/>
        <w:rPr>
          <w:rFonts w:ascii="宋体" w:hAnsi="宋体" w:cs="宋体" w:eastAsia="宋体" w:hint="default"/>
          <w:sz w:val="20"/>
          <w:szCs w:val="20"/>
        </w:rPr>
        <w:sectPr>
          <w:type w:val="continuous"/>
          <w:pgSz w:w="11900" w:h="16840"/>
          <w:pgMar w:top="1600" w:bottom="280" w:left="1560" w:right="1280"/>
          <w:cols w:num="2" w:equalWidth="0">
            <w:col w:w="1774" w:space="2080"/>
            <w:col w:w="5206"/>
          </w:cols>
        </w:sectPr>
      </w:pPr>
    </w:p>
    <w:p>
      <w:pPr>
        <w:spacing w:line="174" w:lineRule="exact" w:before="143"/>
        <w:ind w:left="693" w:right="1159" w:firstLine="0"/>
        <w:jc w:val="left"/>
        <w:rPr>
          <w:rFonts w:ascii="宋体" w:hAnsi="宋体" w:cs="宋体" w:eastAsia="宋体" w:hint="default"/>
          <w:sz w:val="18"/>
          <w:szCs w:val="18"/>
        </w:rPr>
      </w:pPr>
      <w:r>
        <w:rPr>
          <w:rFonts w:ascii="宋体" w:hAnsi="宋体" w:cs="宋体" w:eastAsia="宋体" w:hint="default"/>
          <w:sz w:val="18"/>
          <w:szCs w:val="18"/>
        </w:rPr>
        <w:t>长期待摊费用摊销</w:t>
      </w:r>
    </w:p>
    <w:p>
      <w:pPr>
        <w:tabs>
          <w:tab w:pos="8721" w:val="left" w:leader="none"/>
        </w:tabs>
        <w:spacing w:line="200" w:lineRule="exact" w:before="0"/>
        <w:ind w:left="5649" w:right="0" w:firstLine="0"/>
        <w:jc w:val="left"/>
        <w:rPr>
          <w:rFonts w:ascii="宋体" w:hAnsi="宋体" w:cs="宋体" w:eastAsia="宋体" w:hint="default"/>
          <w:sz w:val="20"/>
          <w:szCs w:val="20"/>
        </w:rPr>
      </w:pPr>
      <w:r>
        <w:rPr>
          <w:rFonts w:ascii="宋体"/>
          <w:w w:val="95"/>
          <w:sz w:val="20"/>
        </w:rPr>
        <w:t>-</w:t>
        <w:tab/>
      </w:r>
      <w:r>
        <w:rPr>
          <w:rFonts w:ascii="宋体"/>
          <w:sz w:val="20"/>
        </w:rPr>
        <w:t>-</w:t>
      </w:r>
    </w:p>
    <w:p>
      <w:pPr>
        <w:spacing w:before="0"/>
        <w:ind w:left="331" w:right="5874" w:firstLine="362"/>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w:t>
      </w:r>
      <w:r>
        <w:rPr>
          <w:rFonts w:ascii="宋体" w:hAnsi="宋体" w:cs="宋体" w:eastAsia="宋体" w:hint="default"/>
          <w:w w:val="99"/>
          <w:sz w:val="18"/>
          <w:szCs w:val="18"/>
        </w:rPr>
        <w:t> </w:t>
      </w:r>
      <w:r>
        <w:rPr>
          <w:rFonts w:ascii="宋体" w:hAnsi="宋体" w:cs="宋体" w:eastAsia="宋体" w:hint="default"/>
          <w:spacing w:val="-3"/>
          <w:sz w:val="18"/>
          <w:szCs w:val="18"/>
        </w:rPr>
        <w:t>长期资产的损失（收益以“－ </w:t>
      </w:r>
      <w:r>
        <w:rPr>
          <w:rFonts w:ascii="宋体" w:hAnsi="宋体" w:cs="宋体" w:eastAsia="宋体" w:hint="default"/>
          <w:spacing w:val="13"/>
          <w:sz w:val="18"/>
          <w:szCs w:val="18"/>
        </w:rPr>
        <w:t> </w:t>
      </w:r>
      <w:r>
        <w:rPr>
          <w:rFonts w:ascii="宋体" w:hAnsi="宋体" w:cs="宋体" w:eastAsia="宋体" w:hint="default"/>
          <w:spacing w:val="-8"/>
          <w:sz w:val="18"/>
          <w:szCs w:val="18"/>
        </w:rPr>
        <w:t>”号</w:t>
      </w:r>
    </w:p>
    <w:p>
      <w:pPr>
        <w:tabs>
          <w:tab w:pos="5649" w:val="left" w:leader="none"/>
          <w:tab w:pos="8721" w:val="left" w:leader="none"/>
        </w:tabs>
        <w:spacing w:line="233" w:lineRule="exact" w:before="0"/>
        <w:ind w:left="331" w:right="0" w:firstLine="0"/>
        <w:jc w:val="left"/>
        <w:rPr>
          <w:rFonts w:ascii="宋体" w:hAnsi="宋体" w:cs="宋体" w:eastAsia="宋体" w:hint="default"/>
          <w:sz w:val="20"/>
          <w:szCs w:val="20"/>
        </w:rPr>
      </w:pPr>
      <w:r>
        <w:rPr>
          <w:rFonts w:ascii="宋体" w:hAnsi="宋体" w:cs="宋体" w:eastAsia="宋体" w:hint="default"/>
          <w:w w:val="95"/>
          <w:sz w:val="18"/>
          <w:szCs w:val="18"/>
        </w:rPr>
        <w:t>填列）</w:t>
        <w:tab/>
      </w:r>
      <w:r>
        <w:rPr>
          <w:rFonts w:ascii="宋体" w:hAnsi="宋体" w:cs="宋体" w:eastAsia="宋体" w:hint="default"/>
          <w:w w:val="95"/>
          <w:position w:val="10"/>
          <w:sz w:val="20"/>
          <w:szCs w:val="20"/>
        </w:rPr>
        <w:t>-</w:t>
        <w:tab/>
      </w:r>
      <w:r>
        <w:rPr>
          <w:rFonts w:ascii="宋体" w:hAnsi="宋体" w:cs="宋体" w:eastAsia="宋体" w:hint="default"/>
          <w:position w:val="10"/>
          <w:sz w:val="20"/>
          <w:szCs w:val="20"/>
        </w:rPr>
        <w:t>-</w:t>
      </w:r>
      <w:r>
        <w:rPr>
          <w:rFonts w:ascii="宋体" w:hAnsi="宋体" w:cs="宋体" w:eastAsia="宋体" w:hint="default"/>
          <w:sz w:val="20"/>
          <w:szCs w:val="20"/>
        </w:rPr>
      </w:r>
    </w:p>
    <w:p>
      <w:pPr>
        <w:spacing w:line="232" w:lineRule="exact" w:before="23"/>
        <w:ind w:left="693" w:right="1159" w:firstLine="0"/>
        <w:jc w:val="left"/>
        <w:rPr>
          <w:rFonts w:ascii="宋体" w:hAnsi="宋体" w:cs="宋体" w:eastAsia="宋体" w:hint="default"/>
          <w:sz w:val="18"/>
          <w:szCs w:val="18"/>
        </w:rPr>
      </w:pPr>
      <w:r>
        <w:rPr>
          <w:rFonts w:ascii="宋体" w:hAnsi="宋体" w:cs="宋体" w:eastAsia="宋体" w:hint="default"/>
          <w:spacing w:val="-10"/>
          <w:sz w:val="18"/>
          <w:szCs w:val="18"/>
        </w:rPr>
        <w:t>固定资产报废损失（收益以“－”</w:t>
      </w:r>
    </w:p>
    <w:p>
      <w:pPr>
        <w:tabs>
          <w:tab w:pos="5649" w:val="left" w:leader="none"/>
          <w:tab w:pos="8721" w:val="left" w:leader="none"/>
        </w:tabs>
        <w:spacing w:line="259" w:lineRule="exact" w:before="0"/>
        <w:ind w:left="331" w:right="0" w:firstLine="0"/>
        <w:jc w:val="left"/>
        <w:rPr>
          <w:rFonts w:ascii="宋体" w:hAnsi="宋体" w:cs="宋体" w:eastAsia="宋体" w:hint="default"/>
          <w:sz w:val="20"/>
          <w:szCs w:val="20"/>
        </w:rPr>
      </w:pPr>
      <w:r>
        <w:rPr>
          <w:rFonts w:ascii="宋体" w:hAnsi="宋体" w:cs="宋体" w:eastAsia="宋体" w:hint="default"/>
          <w:w w:val="95"/>
          <w:sz w:val="18"/>
          <w:szCs w:val="18"/>
        </w:rPr>
        <w:t>号填列）</w:t>
        <w:tab/>
      </w:r>
      <w:r>
        <w:rPr>
          <w:rFonts w:ascii="宋体" w:hAnsi="宋体" w:cs="宋体" w:eastAsia="宋体" w:hint="default"/>
          <w:w w:val="95"/>
          <w:position w:val="-1"/>
          <w:sz w:val="20"/>
          <w:szCs w:val="20"/>
        </w:rPr>
        <w:t>-</w:t>
        <w:tab/>
      </w:r>
      <w:r>
        <w:rPr>
          <w:rFonts w:ascii="宋体" w:hAnsi="宋体" w:cs="宋体" w:eastAsia="宋体" w:hint="default"/>
          <w:position w:val="-1"/>
          <w:sz w:val="20"/>
          <w:szCs w:val="20"/>
        </w:rPr>
        <w:t>-</w:t>
      </w:r>
      <w:r>
        <w:rPr>
          <w:rFonts w:ascii="宋体" w:hAnsi="宋体" w:cs="宋体" w:eastAsia="宋体" w:hint="default"/>
          <w:sz w:val="20"/>
          <w:szCs w:val="20"/>
        </w:rPr>
      </w:r>
    </w:p>
    <w:p>
      <w:pPr>
        <w:spacing w:line="232" w:lineRule="exact" w:before="27"/>
        <w:ind w:left="693" w:right="1159" w:firstLine="0"/>
        <w:jc w:val="left"/>
        <w:rPr>
          <w:rFonts w:ascii="宋体" w:hAnsi="宋体" w:cs="宋体" w:eastAsia="宋体" w:hint="default"/>
          <w:sz w:val="18"/>
          <w:szCs w:val="18"/>
        </w:rPr>
      </w:pPr>
      <w:r>
        <w:rPr>
          <w:rFonts w:ascii="宋体" w:hAnsi="宋体" w:cs="宋体" w:eastAsia="宋体" w:hint="default"/>
          <w:spacing w:val="-10"/>
          <w:sz w:val="18"/>
          <w:szCs w:val="18"/>
        </w:rPr>
        <w:t>公允价值变动损失（收益以“－”</w:t>
      </w:r>
    </w:p>
    <w:p>
      <w:pPr>
        <w:tabs>
          <w:tab w:pos="5649" w:val="left" w:leader="none"/>
          <w:tab w:pos="8721" w:val="left" w:leader="none"/>
        </w:tabs>
        <w:spacing w:line="259" w:lineRule="exact" w:before="0"/>
        <w:ind w:left="331" w:right="0" w:firstLine="0"/>
        <w:jc w:val="left"/>
        <w:rPr>
          <w:rFonts w:ascii="宋体" w:hAnsi="宋体" w:cs="宋体" w:eastAsia="宋体" w:hint="default"/>
          <w:sz w:val="20"/>
          <w:szCs w:val="20"/>
        </w:rPr>
      </w:pPr>
      <w:r>
        <w:rPr>
          <w:rFonts w:ascii="宋体" w:hAnsi="宋体" w:cs="宋体" w:eastAsia="宋体" w:hint="default"/>
          <w:w w:val="95"/>
          <w:sz w:val="18"/>
          <w:szCs w:val="18"/>
        </w:rPr>
        <w:t>号填列）</w:t>
        <w:tab/>
      </w:r>
      <w:r>
        <w:rPr>
          <w:rFonts w:ascii="宋体" w:hAnsi="宋体" w:cs="宋体" w:eastAsia="宋体" w:hint="default"/>
          <w:w w:val="95"/>
          <w:position w:val="-1"/>
          <w:sz w:val="20"/>
          <w:szCs w:val="20"/>
        </w:rPr>
        <w:t>-</w:t>
        <w:tab/>
      </w:r>
      <w:r>
        <w:rPr>
          <w:rFonts w:ascii="宋体" w:hAnsi="宋体" w:cs="宋体" w:eastAsia="宋体" w:hint="default"/>
          <w:position w:val="-1"/>
          <w:sz w:val="20"/>
          <w:szCs w:val="20"/>
        </w:rPr>
        <w:t>-</w:t>
      </w:r>
      <w:r>
        <w:rPr>
          <w:rFonts w:ascii="宋体" w:hAnsi="宋体" w:cs="宋体" w:eastAsia="宋体" w:hint="default"/>
          <w:sz w:val="20"/>
          <w:szCs w:val="20"/>
        </w:rPr>
      </w:r>
    </w:p>
    <w:p>
      <w:pPr>
        <w:spacing w:line="240" w:lineRule="auto" w:before="9"/>
        <w:rPr>
          <w:rFonts w:ascii="宋体" w:hAnsi="宋体" w:cs="宋体" w:eastAsia="宋体" w:hint="default"/>
          <w:sz w:val="7"/>
          <w:szCs w:val="7"/>
        </w:rPr>
      </w:pPr>
    </w:p>
    <w:p>
      <w:pPr>
        <w:spacing w:line="176" w:lineRule="exact" w:before="44"/>
        <w:ind w:left="693" w:right="1159" w:firstLine="0"/>
        <w:jc w:val="left"/>
        <w:rPr>
          <w:rFonts w:ascii="宋体" w:hAnsi="宋体" w:cs="宋体" w:eastAsia="宋体" w:hint="default"/>
          <w:sz w:val="18"/>
          <w:szCs w:val="18"/>
        </w:rPr>
      </w:pPr>
      <w:r>
        <w:rPr>
          <w:rFonts w:ascii="宋体" w:hAnsi="宋体" w:cs="宋体" w:eastAsia="宋体" w:hint="default"/>
          <w:spacing w:val="-10"/>
          <w:sz w:val="18"/>
          <w:szCs w:val="18"/>
        </w:rPr>
        <w:t>财务费用（收益以“－”号填列）</w:t>
      </w:r>
    </w:p>
    <w:p>
      <w:pPr>
        <w:tabs>
          <w:tab w:pos="8721" w:val="left" w:leader="none"/>
        </w:tabs>
        <w:spacing w:line="202" w:lineRule="exact" w:before="0"/>
        <w:ind w:left="5649" w:right="0" w:firstLine="0"/>
        <w:jc w:val="left"/>
        <w:rPr>
          <w:rFonts w:ascii="宋体" w:hAnsi="宋体" w:cs="宋体" w:eastAsia="宋体" w:hint="default"/>
          <w:sz w:val="20"/>
          <w:szCs w:val="20"/>
        </w:rPr>
      </w:pPr>
      <w:r>
        <w:rPr>
          <w:rFonts w:ascii="宋体"/>
          <w:w w:val="95"/>
          <w:sz w:val="20"/>
        </w:rPr>
        <w:t>-</w:t>
        <w:tab/>
      </w:r>
      <w:r>
        <w:rPr>
          <w:rFonts w:ascii="宋体"/>
          <w:sz w:val="20"/>
        </w:rPr>
        <w:t>-</w:t>
      </w:r>
    </w:p>
    <w:p>
      <w:pPr>
        <w:spacing w:after="0" w:line="202" w:lineRule="exact"/>
        <w:jc w:val="left"/>
        <w:rPr>
          <w:rFonts w:ascii="宋体" w:hAnsi="宋体" w:cs="宋体" w:eastAsia="宋体" w:hint="default"/>
          <w:sz w:val="20"/>
          <w:szCs w:val="20"/>
        </w:rPr>
        <w:sectPr>
          <w:type w:val="continuous"/>
          <w:pgSz w:w="11900" w:h="16840"/>
          <w:pgMar w:top="1600" w:bottom="280" w:left="1560" w:right="1280"/>
        </w:sectPr>
      </w:pPr>
    </w:p>
    <w:p>
      <w:pPr>
        <w:spacing w:before="29"/>
        <w:ind w:left="573" w:right="0" w:firstLine="0"/>
        <w:jc w:val="left"/>
        <w:rPr>
          <w:rFonts w:ascii="宋体" w:hAnsi="宋体" w:cs="宋体" w:eastAsia="宋体" w:hint="default"/>
          <w:sz w:val="18"/>
          <w:szCs w:val="18"/>
        </w:rPr>
      </w:pPr>
      <w:r>
        <w:rPr/>
        <w:pict>
          <v:shape style="position:absolute;margin-left:92.809959pt;margin-top:10.362524pt;width:428.15pt;height:37.950pt;mso-position-horizontal-relative:page;mso-position-vertical-relative:paragraph;z-index:12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4"/>
                    <w:gridCol w:w="2795"/>
                    <w:gridCol w:w="2223"/>
                  </w:tblGrid>
                  <w:tr>
                    <w:trPr>
                      <w:trHeight w:val="487" w:hRule="exact"/>
                    </w:trPr>
                    <w:tc>
                      <w:tcPr>
                        <w:tcW w:w="35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tc>
                    <w:tc>
                      <w:tcPr>
                        <w:tcW w:w="2795" w:type="dxa"/>
                        <w:tcBorders>
                          <w:top w:val="nil" w:sz="6" w:space="0" w:color="auto"/>
                          <w:left w:val="nil" w:sz="6" w:space="0" w:color="auto"/>
                          <w:bottom w:val="nil" w:sz="6" w:space="0" w:color="auto"/>
                          <w:right w:val="nil" w:sz="6" w:space="0" w:color="auto"/>
                        </w:tcBorders>
                      </w:tcPr>
                      <w:p>
                        <w:pPr>
                          <w:pStyle w:val="TableParagraph"/>
                          <w:spacing w:line="199" w:lineRule="exact"/>
                          <w:ind w:right="75"/>
                          <w:jc w:val="center"/>
                          <w:rPr>
                            <w:rFonts w:ascii="宋体" w:hAnsi="宋体" w:cs="宋体" w:eastAsia="宋体" w:hint="default"/>
                            <w:sz w:val="20"/>
                            <w:szCs w:val="20"/>
                          </w:rPr>
                        </w:pPr>
                        <w:r>
                          <w:rPr>
                            <w:rFonts w:ascii="宋体"/>
                            <w:sz w:val="20"/>
                          </w:rPr>
                          <w:t>-140,000.00</w:t>
                        </w:r>
                      </w:p>
                    </w:tc>
                    <w:tc>
                      <w:tcPr>
                        <w:tcW w:w="2223"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20"/>
                            <w:szCs w:val="20"/>
                          </w:rPr>
                        </w:pPr>
                        <w:r>
                          <w:rPr>
                            <w:rFonts w:ascii="宋体"/>
                            <w:w w:val="95"/>
                            <w:sz w:val="20"/>
                          </w:rPr>
                          <w:t>-2,443,390.14</w:t>
                        </w:r>
                        <w:r>
                          <w:rPr>
                            <w:rFonts w:ascii="宋体"/>
                            <w:sz w:val="20"/>
                          </w:rPr>
                        </w:r>
                      </w:p>
                    </w:tc>
                  </w:tr>
                  <w:tr>
                    <w:trPr>
                      <w:trHeight w:val="272" w:hRule="exact"/>
                    </w:trPr>
                    <w:tc>
                      <w:tcPr>
                        <w:tcW w:w="3544"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2795" w:type="dxa"/>
                        <w:tcBorders>
                          <w:top w:val="nil" w:sz="6" w:space="0" w:color="auto"/>
                          <w:left w:val="nil" w:sz="6" w:space="0" w:color="auto"/>
                          <w:bottom w:val="nil" w:sz="6" w:space="0" w:color="auto"/>
                          <w:right w:val="nil" w:sz="6" w:space="0" w:color="auto"/>
                        </w:tcBorders>
                      </w:tcPr>
                      <w:p>
                        <w:pPr>
                          <w:pStyle w:val="TableParagraph"/>
                          <w:spacing w:line="231" w:lineRule="exact"/>
                          <w:ind w:right="75"/>
                          <w:jc w:val="center"/>
                          <w:rPr>
                            <w:rFonts w:ascii="宋体" w:hAnsi="宋体" w:cs="宋体" w:eastAsia="宋体" w:hint="default"/>
                            <w:sz w:val="20"/>
                            <w:szCs w:val="20"/>
                          </w:rPr>
                        </w:pPr>
                        <w:r>
                          <w:rPr>
                            <w:rFonts w:ascii="宋体"/>
                            <w:sz w:val="20"/>
                          </w:rPr>
                          <w:t>-270,419.72</w:t>
                        </w:r>
                      </w:p>
                    </w:tc>
                    <w:tc>
                      <w:tcPr>
                        <w:tcW w:w="2223"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w w:val="95"/>
                            <w:sz w:val="20"/>
                          </w:rPr>
                          <w:t>-516,418.66</w:t>
                        </w:r>
                        <w:r>
                          <w:rPr>
                            <w:rFonts w:ascii="宋体"/>
                            <w:sz w:val="20"/>
                          </w:rPr>
                        </w:r>
                      </w:p>
                    </w:tc>
                  </w:tr>
                </w:tbl>
                <w:p>
                  <w:pPr/>
                </w:p>
              </w:txbxContent>
            </v:textbox>
            <w10:wrap type="none"/>
          </v:shape>
        </w:pict>
      </w:r>
      <w:r>
        <w:rPr>
          <w:rFonts w:ascii="宋体" w:hAnsi="宋体" w:cs="宋体" w:eastAsia="宋体" w:hint="default"/>
          <w:spacing w:val="-10"/>
          <w:sz w:val="18"/>
          <w:szCs w:val="18"/>
        </w:rPr>
        <w:t>投资损失（收益以“－”号填列）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line="233" w:lineRule="exact"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tabs>
          <w:tab w:pos="4427" w:val="left" w:leader="none"/>
          <w:tab w:pos="8601" w:val="left" w:leader="none"/>
        </w:tabs>
        <w:spacing w:line="259" w:lineRule="exact" w:before="0"/>
        <w:ind w:left="211" w:right="0" w:firstLine="0"/>
        <w:jc w:val="left"/>
        <w:rPr>
          <w:rFonts w:ascii="宋体" w:hAnsi="宋体" w:cs="宋体" w:eastAsia="宋体" w:hint="default"/>
          <w:sz w:val="20"/>
          <w:szCs w:val="20"/>
        </w:rPr>
      </w:pPr>
      <w:r>
        <w:rPr>
          <w:rFonts w:ascii="宋体" w:hAnsi="宋体" w:cs="宋体" w:eastAsia="宋体" w:hint="default"/>
          <w:w w:val="95"/>
          <w:position w:val="2"/>
          <w:sz w:val="18"/>
          <w:szCs w:val="18"/>
        </w:rPr>
        <w:t>“－”号填列）</w:t>
        <w:tab/>
      </w:r>
      <w:r>
        <w:rPr>
          <w:rFonts w:ascii="宋体" w:hAnsi="宋体" w:cs="宋体" w:eastAsia="宋体" w:hint="default"/>
          <w:w w:val="95"/>
          <w:sz w:val="20"/>
          <w:szCs w:val="20"/>
        </w:rPr>
        <w:t>3,169,746.57</w:t>
        <w:tab/>
      </w:r>
      <w:r>
        <w:rPr>
          <w:rFonts w:ascii="宋体" w:hAnsi="宋体" w:cs="宋体" w:eastAsia="宋体" w:hint="default"/>
          <w:sz w:val="20"/>
          <w:szCs w:val="20"/>
        </w:rPr>
        <w:t>-</w:t>
      </w:r>
    </w:p>
    <w:p>
      <w:pPr>
        <w:spacing w:line="233" w:lineRule="exact" w:before="25"/>
        <w:ind w:left="573" w:right="0" w:firstLine="0"/>
        <w:jc w:val="left"/>
        <w:rPr>
          <w:rFonts w:ascii="宋体" w:hAnsi="宋体" w:cs="宋体" w:eastAsia="宋体" w:hint="default"/>
          <w:sz w:val="18"/>
          <w:szCs w:val="18"/>
        </w:rPr>
      </w:pPr>
      <w:r>
        <w:rPr>
          <w:rFonts w:ascii="宋体" w:hAnsi="宋体" w:cs="宋体" w:eastAsia="宋体" w:hint="default"/>
          <w:spacing w:val="-4"/>
          <w:sz w:val="18"/>
          <w:szCs w:val="18"/>
        </w:rPr>
        <w:t>存货的减少（增加以“－”号填</w:t>
      </w:r>
    </w:p>
    <w:p>
      <w:pPr>
        <w:tabs>
          <w:tab w:pos="4427" w:val="left" w:leader="none"/>
          <w:tab w:pos="7401" w:val="left" w:leader="none"/>
        </w:tabs>
        <w:spacing w:line="259" w:lineRule="exact" w:before="0"/>
        <w:ind w:left="211" w:right="0" w:firstLine="0"/>
        <w:jc w:val="left"/>
        <w:rPr>
          <w:rFonts w:ascii="宋体" w:hAnsi="宋体" w:cs="宋体" w:eastAsia="宋体" w:hint="default"/>
          <w:sz w:val="20"/>
          <w:szCs w:val="20"/>
        </w:rPr>
      </w:pPr>
      <w:r>
        <w:rPr>
          <w:rFonts w:ascii="宋体" w:hAnsi="宋体" w:cs="宋体" w:eastAsia="宋体" w:hint="default"/>
          <w:w w:val="95"/>
          <w:position w:val="2"/>
          <w:sz w:val="18"/>
          <w:szCs w:val="18"/>
        </w:rPr>
        <w:t>列）</w:t>
        <w:tab/>
      </w:r>
      <w:r>
        <w:rPr>
          <w:rFonts w:ascii="宋体" w:hAnsi="宋体" w:cs="宋体" w:eastAsia="宋体" w:hint="default"/>
          <w:w w:val="95"/>
          <w:sz w:val="20"/>
          <w:szCs w:val="20"/>
        </w:rPr>
        <w:t>1,149,288.74</w:t>
        <w:tab/>
      </w:r>
      <w:r>
        <w:rPr>
          <w:rFonts w:ascii="宋体" w:hAnsi="宋体" w:cs="宋体" w:eastAsia="宋体" w:hint="default"/>
          <w:sz w:val="20"/>
          <w:szCs w:val="20"/>
        </w:rPr>
        <w:t>-3,233,074.01</w:t>
      </w:r>
    </w:p>
    <w:p>
      <w:pPr>
        <w:spacing w:line="168" w:lineRule="exact" w:before="25"/>
        <w:ind w:left="573" w:right="0" w:firstLine="0"/>
        <w:jc w:val="left"/>
        <w:rPr>
          <w:rFonts w:ascii="宋体" w:hAnsi="宋体" w:cs="宋体" w:eastAsia="宋体" w:hint="default"/>
          <w:sz w:val="18"/>
          <w:szCs w:val="18"/>
        </w:rPr>
      </w:pPr>
      <w:r>
        <w:rPr>
          <w:rFonts w:ascii="宋体" w:hAnsi="宋体" w:cs="宋体" w:eastAsia="宋体" w:hint="default"/>
          <w:spacing w:val="-4"/>
          <w:sz w:val="18"/>
          <w:szCs w:val="18"/>
        </w:rPr>
        <w:t>经营性应收项目的减少（增加以</w:t>
      </w:r>
    </w:p>
    <w:p>
      <w:pPr>
        <w:tabs>
          <w:tab w:pos="4228" w:val="left" w:leader="none"/>
          <w:tab w:pos="7799" w:val="left" w:leader="none"/>
        </w:tabs>
        <w:spacing w:line="325" w:lineRule="exact" w:before="0"/>
        <w:ind w:left="211" w:right="0" w:firstLine="0"/>
        <w:jc w:val="left"/>
        <w:rPr>
          <w:rFonts w:ascii="宋体" w:hAnsi="宋体" w:cs="宋体" w:eastAsia="宋体" w:hint="default"/>
          <w:sz w:val="20"/>
          <w:szCs w:val="20"/>
        </w:rPr>
      </w:pPr>
      <w:r>
        <w:rPr>
          <w:rFonts w:ascii="宋体" w:hAnsi="宋体" w:cs="宋体" w:eastAsia="宋体" w:hint="default"/>
          <w:w w:val="95"/>
          <w:position w:val="-10"/>
          <w:sz w:val="18"/>
          <w:szCs w:val="18"/>
        </w:rPr>
        <w:t>“－”号填列）</w:t>
        <w:tab/>
      </w:r>
      <w:r>
        <w:rPr>
          <w:rFonts w:ascii="宋体" w:hAnsi="宋体" w:cs="宋体" w:eastAsia="宋体" w:hint="default"/>
          <w:w w:val="95"/>
          <w:sz w:val="20"/>
          <w:szCs w:val="20"/>
        </w:rPr>
        <w:t>-56,841,126.74</w:t>
        <w:tab/>
      </w:r>
      <w:r>
        <w:rPr>
          <w:rFonts w:ascii="宋体" w:hAnsi="宋体" w:cs="宋体" w:eastAsia="宋体" w:hint="default"/>
          <w:position w:val="-12"/>
          <w:sz w:val="20"/>
          <w:szCs w:val="20"/>
        </w:rPr>
        <w:t>10,613.99</w:t>
      </w:r>
      <w:r>
        <w:rPr>
          <w:rFonts w:ascii="宋体" w:hAnsi="宋体" w:cs="宋体" w:eastAsia="宋体" w:hint="default"/>
          <w:sz w:val="20"/>
          <w:szCs w:val="20"/>
        </w:rPr>
      </w:r>
    </w:p>
    <w:p>
      <w:pPr>
        <w:spacing w:line="170" w:lineRule="exact" w:before="25"/>
        <w:ind w:left="573" w:right="0" w:firstLine="0"/>
        <w:jc w:val="left"/>
        <w:rPr>
          <w:rFonts w:ascii="宋体" w:hAnsi="宋体" w:cs="宋体" w:eastAsia="宋体" w:hint="default"/>
          <w:sz w:val="18"/>
          <w:szCs w:val="18"/>
        </w:rPr>
      </w:pPr>
      <w:r>
        <w:rPr>
          <w:rFonts w:ascii="宋体" w:hAnsi="宋体" w:cs="宋体" w:eastAsia="宋体" w:hint="default"/>
          <w:spacing w:val="-4"/>
          <w:sz w:val="18"/>
          <w:szCs w:val="18"/>
        </w:rPr>
        <w:t>经营性应付项目的增加（减少以</w:t>
      </w:r>
    </w:p>
    <w:p>
      <w:pPr>
        <w:tabs>
          <w:tab w:pos="4228" w:val="left" w:leader="none"/>
          <w:tab w:pos="7401" w:val="left" w:leader="none"/>
        </w:tabs>
        <w:spacing w:line="326" w:lineRule="exact" w:before="0"/>
        <w:ind w:left="211" w:right="0" w:firstLine="0"/>
        <w:jc w:val="left"/>
        <w:rPr>
          <w:rFonts w:ascii="宋体" w:hAnsi="宋体" w:cs="宋体" w:eastAsia="宋体" w:hint="default"/>
          <w:sz w:val="20"/>
          <w:szCs w:val="20"/>
        </w:rPr>
      </w:pPr>
      <w:r>
        <w:rPr>
          <w:rFonts w:ascii="宋体" w:hAnsi="宋体" w:cs="宋体" w:eastAsia="宋体" w:hint="default"/>
          <w:w w:val="95"/>
          <w:position w:val="-10"/>
          <w:sz w:val="18"/>
          <w:szCs w:val="18"/>
        </w:rPr>
        <w:t>“－”号填列）</w:t>
        <w:tab/>
      </w:r>
      <w:r>
        <w:rPr>
          <w:rFonts w:ascii="宋体" w:hAnsi="宋体" w:cs="宋体" w:eastAsia="宋体" w:hint="default"/>
          <w:w w:val="95"/>
          <w:sz w:val="20"/>
          <w:szCs w:val="20"/>
        </w:rPr>
        <w:t>-71,939,292.02</w:t>
        <w:tab/>
      </w:r>
      <w:r>
        <w:rPr>
          <w:rFonts w:ascii="宋体" w:hAnsi="宋体" w:cs="宋体" w:eastAsia="宋体" w:hint="default"/>
          <w:position w:val="-12"/>
          <w:sz w:val="20"/>
          <w:szCs w:val="20"/>
        </w:rPr>
        <w:t>33,511,195.66</w:t>
      </w:r>
      <w:r>
        <w:rPr>
          <w:rFonts w:ascii="宋体" w:hAnsi="宋体" w:cs="宋体" w:eastAsia="宋体" w:hint="default"/>
          <w:sz w:val="20"/>
          <w:szCs w:val="20"/>
        </w:rPr>
      </w:r>
    </w:p>
    <w:p>
      <w:pPr>
        <w:spacing w:line="176" w:lineRule="exact" w:before="140"/>
        <w:ind w:left="573" w:right="0" w:firstLine="0"/>
        <w:jc w:val="left"/>
        <w:rPr>
          <w:rFonts w:ascii="宋体" w:hAnsi="宋体" w:cs="宋体" w:eastAsia="宋体" w:hint="default"/>
          <w:sz w:val="18"/>
          <w:szCs w:val="18"/>
        </w:rPr>
      </w:pPr>
      <w:r>
        <w:rPr>
          <w:rFonts w:ascii="宋体" w:hAnsi="宋体" w:cs="宋体" w:eastAsia="宋体" w:hint="default"/>
          <w:sz w:val="18"/>
          <w:szCs w:val="18"/>
        </w:rPr>
        <w:t>其他</w:t>
      </w:r>
    </w:p>
    <w:p>
      <w:pPr>
        <w:tabs>
          <w:tab w:pos="7799" w:val="left" w:leader="none"/>
        </w:tabs>
        <w:spacing w:line="202" w:lineRule="exact" w:before="0"/>
        <w:ind w:left="5529" w:right="0" w:firstLine="0"/>
        <w:jc w:val="left"/>
        <w:rPr>
          <w:rFonts w:ascii="宋体" w:hAnsi="宋体" w:cs="宋体" w:eastAsia="宋体" w:hint="default"/>
          <w:sz w:val="20"/>
          <w:szCs w:val="20"/>
        </w:rPr>
      </w:pPr>
      <w:r>
        <w:rPr>
          <w:rFonts w:ascii="宋体"/>
          <w:w w:val="95"/>
          <w:sz w:val="20"/>
        </w:rPr>
        <w:t>-</w:t>
        <w:tab/>
      </w:r>
      <w:r>
        <w:rPr>
          <w:rFonts w:ascii="宋体"/>
          <w:sz w:val="20"/>
        </w:rPr>
        <w:t>26,916.30</w:t>
      </w:r>
    </w:p>
    <w:p>
      <w:pPr>
        <w:spacing w:line="240" w:lineRule="auto" w:before="3"/>
        <w:rPr>
          <w:rFonts w:ascii="宋体" w:hAnsi="宋体" w:cs="宋体" w:eastAsia="宋体" w:hint="default"/>
          <w:sz w:val="2"/>
          <w:szCs w:val="2"/>
        </w:rPr>
      </w:pPr>
    </w:p>
    <w:p>
      <w:pPr>
        <w:tabs>
          <w:tab w:pos="6199" w:val="left" w:leader="none"/>
        </w:tabs>
        <w:spacing w:line="20" w:lineRule="exact"/>
        <w:ind w:left="3369" w:right="0" w:firstLine="0"/>
        <w:rPr>
          <w:rFonts w:ascii="宋体" w:hAnsi="宋体" w:cs="宋体" w:eastAsia="宋体" w:hint="default"/>
          <w:sz w:val="2"/>
          <w:szCs w:val="2"/>
        </w:rPr>
      </w:pPr>
      <w:r>
        <w:rPr>
          <w:rFonts w:ascii="宋体"/>
          <w:sz w:val="2"/>
        </w:rPr>
        <w:pict>
          <v:group style="width:118.95pt;height:1pt;mso-position-horizontal-relative:char;mso-position-vertical-relative:line" coordorigin="0,0" coordsize="2379,20">
            <v:group style="position:absolute;left:10;top:10;width:2360;height:2" coordorigin="10,10" coordsize="2360,2">
              <v:shape style="position:absolute;left:10;top:10;width:2360;height:2" coordorigin="10,10" coordsize="2360,0" path="m10,10l2369,10e" filled="false" stroked="true" strokeweight=".96pt" strokecolor="#000000">
                <v:path arrowok="t"/>
              </v:shape>
            </v:group>
          </v:group>
        </w:pict>
      </w:r>
      <w:r>
        <w:rPr>
          <w:rFonts w:ascii="宋体"/>
          <w:sz w:val="2"/>
        </w:rPr>
      </w:r>
      <w:r>
        <w:rPr>
          <w:rFonts w:ascii="宋体"/>
          <w:sz w:val="2"/>
        </w:rPr>
        <w:tab/>
      </w:r>
      <w:r>
        <w:rPr>
          <w:rFonts w:ascii="宋体"/>
          <w:sz w:val="2"/>
        </w:rPr>
        <w:pict>
          <v:group style="width:131.2pt;height:1pt;mso-position-horizontal-relative:char;mso-position-vertical-relative:line" coordorigin="0,0" coordsize="2624,20">
            <v:group style="position:absolute;left:10;top:10;width:2604;height:2" coordorigin="10,10" coordsize="2604,2">
              <v:shape style="position:absolute;left:10;top:10;width:2604;height:2" coordorigin="10,10" coordsize="2604,0" path="m10,10l2614,10e" filled="false" stroked="true" strokeweight=".96pt" strokecolor="#000000">
                <v:path arrowok="t"/>
              </v:shape>
            </v:group>
          </v:group>
        </w:pict>
      </w:r>
      <w:r>
        <w:rPr>
          <w:rFonts w:ascii="宋体"/>
          <w:sz w:val="2"/>
        </w:rPr>
      </w:r>
    </w:p>
    <w:p>
      <w:pPr>
        <w:tabs>
          <w:tab w:pos="4130" w:val="left" w:leader="none"/>
          <w:tab w:pos="7401" w:val="left" w:leader="none"/>
        </w:tabs>
        <w:spacing w:before="97"/>
        <w:ind w:left="211" w:right="0" w:firstLine="0"/>
        <w:jc w:val="left"/>
        <w:rPr>
          <w:rFonts w:ascii="宋体" w:hAnsi="宋体" w:cs="宋体" w:eastAsia="宋体" w:hint="default"/>
          <w:sz w:val="20"/>
          <w:szCs w:val="20"/>
        </w:rPr>
      </w:pPr>
      <w:r>
        <w:rPr>
          <w:rFonts w:ascii="宋体" w:hAnsi="宋体" w:cs="宋体" w:eastAsia="宋体" w:hint="default"/>
          <w:position w:val="1"/>
          <w:sz w:val="18"/>
          <w:szCs w:val="18"/>
        </w:rPr>
        <w:t>经营活动产生的现金流量净额</w:t>
        <w:tab/>
      </w:r>
      <w:r>
        <w:rPr>
          <w:rFonts w:ascii="宋体" w:hAnsi="宋体" w:cs="宋体" w:eastAsia="宋体" w:hint="default"/>
          <w:spacing w:val="-1"/>
          <w:sz w:val="20"/>
          <w:szCs w:val="20"/>
        </w:rPr>
        <w:t>-146,104,120.01</w:t>
        <w:tab/>
      </w:r>
      <w:r>
        <w:rPr>
          <w:rFonts w:ascii="宋体" w:hAnsi="宋体" w:cs="宋体" w:eastAsia="宋体" w:hint="default"/>
          <w:position w:val="-12"/>
          <w:sz w:val="20"/>
          <w:szCs w:val="20"/>
        </w:rPr>
        <w:t>20,137,367.84</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p>
      <w:pPr>
        <w:tabs>
          <w:tab w:pos="6201" w:val="left" w:leader="none"/>
        </w:tabs>
        <w:spacing w:line="43" w:lineRule="exact"/>
        <w:ind w:left="3372" w:right="0" w:firstLine="0"/>
        <w:rPr>
          <w:rFonts w:ascii="宋体" w:hAnsi="宋体" w:cs="宋体" w:eastAsia="宋体" w:hint="default"/>
          <w:sz w:val="4"/>
          <w:szCs w:val="4"/>
        </w:rPr>
      </w:pPr>
      <w:r>
        <w:rPr>
          <w:rFonts w:ascii="宋体"/>
          <w:position w:val="0"/>
          <w:sz w:val="4"/>
        </w:rPr>
        <w:pict>
          <v:group style="width:118.7pt;height:2.2pt;mso-position-horizontal-relative:char;mso-position-vertical-relative:line" coordorigin="0,0" coordsize="2374,44">
            <v:group style="position:absolute;left:7;top:7;width:2360;height:2" coordorigin="7,7" coordsize="2360,2">
              <v:shape style="position:absolute;left:7;top:7;width:2360;height:2" coordorigin="7,7" coordsize="2360,0" path="m7,7l2366,7e" filled="false" stroked="true" strokeweight=".72pt" strokecolor="#000000">
                <v:path arrowok="t"/>
              </v:shape>
            </v:group>
            <v:group style="position:absolute;left:7;top:36;width:2360;height:2" coordorigin="7,36" coordsize="2360,2">
              <v:shape style="position:absolute;left:7;top:36;width:2360;height:2" coordorigin="7,36" coordsize="2360,0" path="m7,36l2366,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30.9500pt;height:2.2pt;mso-position-horizontal-relative:char;mso-position-vertical-relative:line" coordorigin="0,0" coordsize="2619,44">
            <v:group style="position:absolute;left:7;top:7;width:2604;height:2" coordorigin="7,7" coordsize="2604,2">
              <v:shape style="position:absolute;left:7;top:7;width:2604;height:2" coordorigin="7,7" coordsize="2604,0" path="m7,7l2611,7e" filled="false" stroked="true" strokeweight=".72pt" strokecolor="#000000">
                <v:path arrowok="t"/>
              </v:shape>
            </v:group>
            <v:group style="position:absolute;left:7;top:36;width:2604;height:2" coordorigin="7,36" coordsize="2604,2">
              <v:shape style="position:absolute;left:7;top:36;width:2604;height:2" coordorigin="7,36" coordsize="2604,0" path="m7,36l2611,36e" filled="false" stroked="true" strokeweight=".72pt" strokecolor="#000000">
                <v:path arrowok="t"/>
              </v:shape>
            </v:group>
          </v:group>
        </w:pict>
      </w:r>
      <w:r>
        <w:rPr>
          <w:rFonts w:ascii="宋体"/>
          <w:position w:val="0"/>
          <w:sz w:val="4"/>
        </w:rPr>
      </w:r>
    </w:p>
    <w:p>
      <w:pPr>
        <w:spacing w:line="232" w:lineRule="exact" w:before="0"/>
        <w:ind w:left="211" w:right="5919" w:firstLine="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资活动：</w:t>
      </w:r>
    </w:p>
    <w:p>
      <w:pPr>
        <w:spacing w:line="304" w:lineRule="auto" w:before="9"/>
        <w:ind w:left="211" w:right="5919" w:firstLine="0"/>
        <w:jc w:val="left"/>
        <w:rPr>
          <w:rFonts w:ascii="宋体" w:hAnsi="宋体" w:cs="宋体" w:eastAsia="宋体" w:hint="default"/>
          <w:sz w:val="18"/>
          <w:szCs w:val="18"/>
        </w:rPr>
      </w:pPr>
      <w:r>
        <w:rPr>
          <w:rFonts w:ascii="宋体" w:hAnsi="宋体" w:cs="宋体" w:eastAsia="宋体" w:hint="default"/>
          <w:sz w:val="18"/>
          <w:szCs w:val="18"/>
        </w:rPr>
        <w:t>债务转为资本</w:t>
      </w:r>
      <w:r>
        <w:rPr>
          <w:rFonts w:ascii="宋体" w:hAnsi="宋体" w:cs="宋体" w:eastAsia="宋体" w:hint="default"/>
          <w:w w:val="99"/>
          <w:sz w:val="18"/>
          <w:szCs w:val="18"/>
        </w:rPr>
        <w:t> </w:t>
      </w:r>
      <w:r>
        <w:rPr>
          <w:rFonts w:ascii="宋体" w:hAnsi="宋体" w:cs="宋体" w:eastAsia="宋体" w:hint="default"/>
          <w:sz w:val="18"/>
          <w:szCs w:val="18"/>
        </w:rPr>
        <w:t>一年内到期的可转换公司债券</w:t>
      </w:r>
      <w:r>
        <w:rPr>
          <w:rFonts w:ascii="宋体" w:hAnsi="宋体" w:cs="宋体" w:eastAsia="宋体" w:hint="default"/>
          <w:w w:val="99"/>
          <w:sz w:val="18"/>
          <w:szCs w:val="18"/>
        </w:rPr>
        <w:t> </w:t>
      </w:r>
      <w:r>
        <w:rPr>
          <w:rFonts w:ascii="宋体" w:hAnsi="宋体" w:cs="宋体" w:eastAsia="宋体" w:hint="default"/>
          <w:sz w:val="18"/>
          <w:szCs w:val="18"/>
        </w:rPr>
        <w:t>融资租入固定资产</w:t>
      </w:r>
      <w:r>
        <w:rPr>
          <w:rFonts w:ascii="宋体" w:hAnsi="宋体" w:cs="宋体" w:eastAsia="宋体" w:hint="default"/>
          <w:w w:val="99"/>
          <w:sz w:val="18"/>
          <w:szCs w:val="18"/>
        </w:rPr>
        <w:t> </w:t>
      </w:r>
      <w:r>
        <w:rPr>
          <w:rFonts w:ascii="宋体" w:hAnsi="宋体" w:cs="宋体" w:eastAsia="宋体" w:hint="default"/>
          <w:sz w:val="18"/>
          <w:szCs w:val="18"/>
        </w:rPr>
        <w:t>3、现金及现金等价物净变动情况：</w:t>
      </w:r>
    </w:p>
    <w:p>
      <w:pPr>
        <w:spacing w:before="126"/>
        <w:ind w:left="211" w:right="0" w:firstLine="0"/>
        <w:jc w:val="left"/>
        <w:rPr>
          <w:rFonts w:ascii="宋体" w:hAnsi="宋体" w:cs="宋体" w:eastAsia="宋体" w:hint="default"/>
          <w:sz w:val="18"/>
          <w:szCs w:val="18"/>
        </w:rPr>
      </w:pPr>
      <w:r>
        <w:rPr/>
        <w:pict>
          <v:shape style="position:absolute;margin-left:252.959991pt;margin-top:10.212351pt;width:271.7pt;height:102.6pt;mso-position-horizontal-relative:page;mso-position-vertical-relative:paragraph;z-index:12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9"/>
                    <w:gridCol w:w="463"/>
                    <w:gridCol w:w="2611"/>
                  </w:tblGrid>
                  <w:tr>
                    <w:trPr>
                      <w:trHeight w:val="459"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4"/>
                          <w:jc w:val="right"/>
                          <w:rPr>
                            <w:rFonts w:ascii="宋体" w:hAnsi="宋体" w:cs="宋体" w:eastAsia="宋体" w:hint="default"/>
                            <w:sz w:val="20"/>
                            <w:szCs w:val="20"/>
                          </w:rPr>
                        </w:pPr>
                        <w:r>
                          <w:rPr>
                            <w:rFonts w:ascii="宋体"/>
                            <w:w w:val="95"/>
                            <w:sz w:val="20"/>
                          </w:rPr>
                          <w:t>74,613,310.36</w:t>
                        </w:r>
                        <w:r>
                          <w:rPr>
                            <w:rFonts w:ascii="宋体"/>
                            <w:sz w:val="20"/>
                          </w:rPr>
                        </w:r>
                      </w:p>
                    </w:tc>
                    <w:tc>
                      <w:tcPr>
                        <w:tcW w:w="463" w:type="dxa"/>
                        <w:tcBorders>
                          <w:top w:val="nil" w:sz="6" w:space="0" w:color="auto"/>
                          <w:left w:val="nil" w:sz="6" w:space="0" w:color="auto"/>
                          <w:bottom w:val="nil" w:sz="6" w:space="0" w:color="auto"/>
                          <w:right w:val="nil" w:sz="6" w:space="0" w:color="auto"/>
                        </w:tcBorders>
                      </w:tcPr>
                      <w:p>
                        <w:pP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9"/>
                          <w:jc w:val="right"/>
                          <w:rPr>
                            <w:rFonts w:ascii="宋体" w:hAnsi="宋体" w:cs="宋体" w:eastAsia="宋体" w:hint="default"/>
                            <w:sz w:val="20"/>
                            <w:szCs w:val="20"/>
                          </w:rPr>
                        </w:pPr>
                        <w:r>
                          <w:rPr>
                            <w:rFonts w:ascii="宋体"/>
                            <w:w w:val="95"/>
                            <w:sz w:val="20"/>
                          </w:rPr>
                          <w:t>6,629,391.91</w:t>
                        </w:r>
                        <w:r>
                          <w:rPr>
                            <w:rFonts w:ascii="宋体"/>
                            <w:sz w:val="20"/>
                          </w:rPr>
                        </w:r>
                      </w:p>
                    </w:tc>
                  </w:tr>
                  <w:tr>
                    <w:trPr>
                      <w:trHeight w:val="998" w:hRule="exact"/>
                    </w:trPr>
                    <w:tc>
                      <w:tcPr>
                        <w:tcW w:w="2359"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w w:val="95"/>
                            <w:sz w:val="20"/>
                          </w:rPr>
                          <w:t>6,629,391.91</w:t>
                        </w:r>
                        <w:r>
                          <w:rPr>
                            <w:rFonts w:ascii="宋体"/>
                            <w:sz w:val="20"/>
                          </w:rPr>
                        </w:r>
                      </w:p>
                    </w:tc>
                    <w:tc>
                      <w:tcPr>
                        <w:tcW w:w="463" w:type="dxa"/>
                        <w:tcBorders>
                          <w:top w:val="nil" w:sz="6" w:space="0" w:color="auto"/>
                          <w:left w:val="nil" w:sz="6" w:space="0" w:color="auto"/>
                          <w:bottom w:val="nil" w:sz="6" w:space="0" w:color="auto"/>
                          <w:right w:val="nil" w:sz="6" w:space="0" w:color="auto"/>
                        </w:tcBorders>
                      </w:tcPr>
                      <w:p>
                        <w:pPr/>
                      </w:p>
                    </w:tc>
                    <w:tc>
                      <w:tcPr>
                        <w:tcW w:w="2611"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right="109"/>
                          <w:jc w:val="right"/>
                          <w:rPr>
                            <w:rFonts w:ascii="宋体" w:hAnsi="宋体" w:cs="宋体" w:eastAsia="宋体" w:hint="default"/>
                            <w:sz w:val="20"/>
                            <w:szCs w:val="20"/>
                          </w:rPr>
                        </w:pPr>
                        <w:r>
                          <w:rPr>
                            <w:rFonts w:ascii="宋体"/>
                            <w:w w:val="95"/>
                            <w:sz w:val="20"/>
                          </w:rPr>
                          <w:t>4,993,519.07</w:t>
                        </w:r>
                        <w:r>
                          <w:rPr>
                            <w:rFonts w:ascii="宋体"/>
                            <w:sz w:val="20"/>
                          </w:rPr>
                        </w:r>
                      </w:p>
                    </w:tc>
                  </w:tr>
                  <w:tr>
                    <w:trPr>
                      <w:trHeight w:val="552" w:hRule="exact"/>
                    </w:trPr>
                    <w:tc>
                      <w:tcPr>
                        <w:tcW w:w="2359" w:type="dxa"/>
                        <w:tcBorders>
                          <w:top w:val="single" w:sz="8"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w w:val="95"/>
                            <w:sz w:val="20"/>
                          </w:rPr>
                          <w:t>67,983,918.45</w:t>
                        </w:r>
                        <w:r>
                          <w:rPr>
                            <w:rFonts w:ascii="宋体"/>
                            <w:sz w:val="20"/>
                          </w:rPr>
                        </w:r>
                      </w:p>
                    </w:tc>
                    <w:tc>
                      <w:tcPr>
                        <w:tcW w:w="463" w:type="dxa"/>
                        <w:tcBorders>
                          <w:top w:val="nil" w:sz="6" w:space="0" w:color="auto"/>
                          <w:left w:val="nil" w:sz="6" w:space="0" w:color="auto"/>
                          <w:bottom w:val="nil" w:sz="6" w:space="0" w:color="auto"/>
                          <w:right w:val="nil" w:sz="6" w:space="0" w:color="auto"/>
                        </w:tcBorders>
                      </w:tcPr>
                      <w:p>
                        <w:pPr/>
                      </w:p>
                    </w:tc>
                    <w:tc>
                      <w:tcPr>
                        <w:tcW w:w="2611" w:type="dxa"/>
                        <w:tcBorders>
                          <w:top w:val="single" w:sz="8"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9"/>
                          <w:jc w:val="right"/>
                          <w:rPr>
                            <w:rFonts w:ascii="宋体" w:hAnsi="宋体" w:cs="宋体" w:eastAsia="宋体" w:hint="default"/>
                            <w:sz w:val="20"/>
                            <w:szCs w:val="20"/>
                          </w:rPr>
                        </w:pPr>
                        <w:r>
                          <w:rPr>
                            <w:rFonts w:ascii="宋体"/>
                            <w:w w:val="95"/>
                            <w:sz w:val="20"/>
                          </w:rPr>
                          <w:t>1,635,872.84</w:t>
                        </w:r>
                        <w:r>
                          <w:rPr>
                            <w:rFonts w:ascii="宋体"/>
                            <w:sz w:val="20"/>
                          </w:rPr>
                        </w:r>
                      </w:p>
                    </w:tc>
                  </w:tr>
                </w:tbl>
                <w:p>
                  <w:pPr/>
                </w:p>
              </w:txbxContent>
            </v:textbox>
            <w10:wrap type="none"/>
          </v:shape>
        </w:pict>
      </w:r>
      <w:r>
        <w:rPr>
          <w:rFonts w:ascii="宋体" w:hAnsi="宋体" w:cs="宋体" w:eastAsia="宋体" w:hint="default"/>
          <w:sz w:val="18"/>
          <w:szCs w:val="18"/>
        </w:rPr>
        <w:t>现金的期末余额</w:t>
      </w:r>
    </w:p>
    <w:p>
      <w:pPr>
        <w:spacing w:line="240" w:lineRule="auto" w:before="3"/>
        <w:rPr>
          <w:rFonts w:ascii="宋体" w:hAnsi="宋体" w:cs="宋体" w:eastAsia="宋体" w:hint="default"/>
          <w:sz w:val="18"/>
          <w:szCs w:val="18"/>
        </w:rPr>
      </w:pPr>
    </w:p>
    <w:p>
      <w:pPr>
        <w:spacing w:before="44"/>
        <w:ind w:left="211" w:right="0" w:firstLine="0"/>
        <w:jc w:val="left"/>
        <w:rPr>
          <w:rFonts w:ascii="宋体" w:hAnsi="宋体" w:cs="宋体" w:eastAsia="宋体" w:hint="default"/>
          <w:sz w:val="18"/>
          <w:szCs w:val="18"/>
        </w:rPr>
      </w:pPr>
      <w:r>
        <w:rPr>
          <w:rFonts w:ascii="宋体" w:hAnsi="宋体" w:cs="宋体" w:eastAsia="宋体" w:hint="default"/>
          <w:sz w:val="18"/>
          <w:szCs w:val="18"/>
        </w:rPr>
        <w:t>减：现金的期初余额</w:t>
      </w:r>
    </w:p>
    <w:p>
      <w:pPr>
        <w:spacing w:line="240" w:lineRule="auto" w:before="13"/>
        <w:rPr>
          <w:rFonts w:ascii="宋体" w:hAnsi="宋体" w:cs="宋体" w:eastAsia="宋体" w:hint="default"/>
          <w:sz w:val="9"/>
          <w:szCs w:val="9"/>
        </w:rPr>
      </w:pPr>
    </w:p>
    <w:p>
      <w:pPr>
        <w:spacing w:line="304" w:lineRule="auto" w:before="44"/>
        <w:ind w:left="211" w:right="6549" w:firstLine="0"/>
        <w:jc w:val="left"/>
        <w:rPr>
          <w:rFonts w:ascii="宋体" w:hAnsi="宋体" w:cs="宋体" w:eastAsia="宋体" w:hint="default"/>
          <w:sz w:val="18"/>
          <w:szCs w:val="18"/>
        </w:rPr>
      </w:pPr>
      <w:r>
        <w:rPr>
          <w:rFonts w:ascii="宋体" w:hAnsi="宋体" w:cs="宋体" w:eastAsia="宋体" w:hint="default"/>
          <w:sz w:val="18"/>
          <w:szCs w:val="18"/>
        </w:rPr>
        <w:t>加：现金等价物的期末余额</w:t>
      </w:r>
      <w:r>
        <w:rPr>
          <w:rFonts w:ascii="宋体" w:hAnsi="宋体" w:cs="宋体" w:eastAsia="宋体" w:hint="default"/>
          <w:w w:val="99"/>
          <w:sz w:val="18"/>
          <w:szCs w:val="18"/>
        </w:rPr>
        <w:t> </w:t>
      </w:r>
      <w:r>
        <w:rPr>
          <w:rFonts w:ascii="宋体" w:hAnsi="宋体" w:cs="宋体" w:eastAsia="宋体" w:hint="default"/>
          <w:sz w:val="18"/>
          <w:szCs w:val="18"/>
        </w:rPr>
        <w:t>减：现金等价物的期初余额</w:t>
      </w:r>
    </w:p>
    <w:p>
      <w:pPr>
        <w:spacing w:before="145"/>
        <w:ind w:left="211" w:right="0" w:firstLine="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26"/>
        <w:ind w:left="597" w:right="0"/>
        <w:jc w:val="left"/>
      </w:pPr>
      <w:r>
        <w:rPr/>
        <w:t>（2）现金及现金等价物的信息</w:t>
      </w:r>
    </w:p>
    <w:p>
      <w:pPr>
        <w:tabs>
          <w:tab w:pos="2183" w:val="left" w:leader="none"/>
          <w:tab w:pos="4891" w:val="left" w:leader="none"/>
          <w:tab w:pos="7125" w:val="left" w:leader="none"/>
        </w:tabs>
        <w:spacing w:before="140"/>
        <w:ind w:left="1730" w:right="0" w:firstLine="0"/>
        <w:jc w:val="left"/>
        <w:rPr>
          <w:rFonts w:ascii="宋体" w:hAnsi="宋体" w:cs="宋体" w:eastAsia="宋体" w:hint="default"/>
          <w:sz w:val="18"/>
          <w:szCs w:val="18"/>
        </w:rPr>
      </w:pPr>
      <w:r>
        <w:rPr>
          <w:rFonts w:ascii="宋体" w:hAnsi="宋体" w:cs="宋体" w:eastAsia="宋体" w:hint="default"/>
          <w:w w:val="95"/>
          <w:sz w:val="18"/>
          <w:szCs w:val="18"/>
        </w:rPr>
        <w:t>项</w:t>
        <w:tab/>
        <w:t>目</w:t>
        <w:tab/>
        <w:t>本年数</w:t>
        <w:tab/>
      </w:r>
      <w:r>
        <w:rPr>
          <w:rFonts w:ascii="宋体" w:hAnsi="宋体" w:cs="宋体" w:eastAsia="宋体" w:hint="default"/>
          <w:sz w:val="18"/>
          <w:szCs w:val="18"/>
        </w:rPr>
        <w:t>上年数</w:t>
      </w:r>
    </w:p>
    <w:p>
      <w:pPr>
        <w:spacing w:line="240" w:lineRule="auto" w:before="0"/>
        <w:rPr>
          <w:rFonts w:ascii="宋体" w:hAnsi="宋体" w:cs="宋体" w:eastAsia="宋体" w:hint="default"/>
          <w:sz w:val="12"/>
          <w:szCs w:val="12"/>
        </w:rPr>
      </w:pPr>
    </w:p>
    <w:p>
      <w:pPr>
        <w:spacing w:line="20" w:lineRule="exact"/>
        <w:ind w:left="100" w:right="0" w:firstLine="0"/>
        <w:rPr>
          <w:rFonts w:ascii="宋体" w:hAnsi="宋体" w:cs="宋体" w:eastAsia="宋体" w:hint="default"/>
          <w:sz w:val="2"/>
          <w:szCs w:val="2"/>
        </w:rPr>
      </w:pPr>
      <w:r>
        <w:rPr>
          <w:rFonts w:ascii="宋体"/>
          <w:sz w:val="2"/>
        </w:rPr>
        <w:pict>
          <v:group style="width:194.55pt;height:.5pt;mso-position-horizontal-relative:char;mso-position-vertical-relative:line" coordorigin="0,0" coordsize="3891,10">
            <v:group style="position:absolute;left:5;top:5;width:3881;height:2" coordorigin="5,5" coordsize="3881,2">
              <v:shape style="position:absolute;left:5;top:5;width:3881;height:2" coordorigin="5,5" coordsize="3881,0" path="m5,5l3886,5e" filled="false" stroked="true" strokeweight=".48pt" strokecolor="#000000">
                <v:path arrowok="t"/>
              </v:shape>
            </v:group>
          </v:group>
        </w:pict>
      </w:r>
      <w:r>
        <w:rPr>
          <w:rFonts w:ascii="宋体"/>
          <w:sz w:val="2"/>
        </w:rPr>
      </w:r>
      <w:r>
        <w:rPr>
          <w:rFonts w:ascii="Times New Roman"/>
          <w:spacing w:val="147"/>
          <w:sz w:val="2"/>
        </w:rPr>
        <w:t> </w:t>
      </w:r>
      <w:r>
        <w:rPr>
          <w:rFonts w:ascii="宋体"/>
          <w:spacing w:val="147"/>
          <w:sz w:val="2"/>
        </w:rPr>
        <w:pict>
          <v:group style="width:101.4pt;height:.5pt;mso-position-horizontal-relative:char;mso-position-vertical-relative:line" coordorigin="0,0" coordsize="2028,10">
            <v:group style="position:absolute;left:5;top:5;width:2019;height:2" coordorigin="5,5" coordsize="2019,2">
              <v:shape style="position:absolute;left:5;top:5;width:2019;height:2" coordorigin="5,5" coordsize="2019,0" path="m5,5l2023,5e" filled="false" stroked="true" strokeweight=".48pt" strokecolor="#000000">
                <v:path arrowok="t"/>
              </v:shape>
            </v:group>
          </v:group>
        </w:pict>
      </w:r>
      <w:r>
        <w:rPr>
          <w:rFonts w:ascii="宋体"/>
          <w:spacing w:val="147"/>
          <w:sz w:val="2"/>
        </w:rPr>
      </w:r>
      <w:r>
        <w:rPr>
          <w:rFonts w:ascii="Times New Roman"/>
          <w:spacing w:val="64"/>
          <w:sz w:val="2"/>
        </w:rPr>
        <w:t> </w:t>
      </w:r>
      <w:r>
        <w:rPr>
          <w:rFonts w:ascii="宋体"/>
          <w:spacing w:val="64"/>
          <w:sz w:val="2"/>
        </w:rPr>
        <w:pict>
          <v:group style="width:114.5pt;height:.5pt;mso-position-horizontal-relative:char;mso-position-vertical-relative:line" coordorigin="0,0" coordsize="2290,10">
            <v:group style="position:absolute;left:5;top:5;width:2280;height:2" coordorigin="5,5" coordsize="2280,2">
              <v:shape style="position:absolute;left:5;top:5;width:2280;height:2" coordorigin="5,5" coordsize="2280,0" path="m5,5l2285,5e" filled="false" stroked="true" strokeweight=".48pt" strokecolor="#000000">
                <v:path arrowok="t"/>
              </v:shape>
            </v:group>
          </v:group>
        </w:pict>
      </w:r>
      <w:r>
        <w:rPr>
          <w:rFonts w:ascii="宋体"/>
          <w:spacing w:val="64"/>
          <w:sz w:val="2"/>
        </w:rPr>
      </w:r>
    </w:p>
    <w:p>
      <w:pPr>
        <w:tabs>
          <w:tab w:pos="4859" w:val="left" w:leader="none"/>
          <w:tab w:pos="7324" w:val="left" w:leader="none"/>
        </w:tabs>
        <w:spacing w:before="10"/>
        <w:ind w:left="117" w:right="0" w:firstLine="0"/>
        <w:jc w:val="left"/>
        <w:rPr>
          <w:rFonts w:ascii="宋体" w:hAnsi="宋体" w:cs="宋体" w:eastAsia="宋体" w:hint="default"/>
          <w:sz w:val="20"/>
          <w:szCs w:val="20"/>
        </w:rPr>
      </w:pPr>
      <w:r>
        <w:rPr>
          <w:rFonts w:ascii="宋体" w:hAnsi="宋体" w:cs="宋体" w:eastAsia="宋体" w:hint="default"/>
          <w:sz w:val="20"/>
          <w:szCs w:val="20"/>
        </w:rPr>
        <w:t>一、现金</w:t>
        <w:tab/>
      </w:r>
      <w:r>
        <w:rPr>
          <w:rFonts w:ascii="宋体" w:hAnsi="宋体" w:cs="宋体" w:eastAsia="宋体" w:hint="default"/>
          <w:w w:val="95"/>
          <w:sz w:val="20"/>
          <w:szCs w:val="20"/>
        </w:rPr>
        <w:t>74,613,310.36</w:t>
        <w:tab/>
      </w:r>
      <w:r>
        <w:rPr>
          <w:rFonts w:ascii="宋体" w:hAnsi="宋体" w:cs="宋体" w:eastAsia="宋体" w:hint="default"/>
          <w:sz w:val="20"/>
          <w:szCs w:val="20"/>
        </w:rPr>
        <w:t>6,629,391.91</w:t>
      </w:r>
    </w:p>
    <w:p>
      <w:pPr>
        <w:tabs>
          <w:tab w:pos="5260" w:val="left" w:leader="none"/>
          <w:tab w:pos="7523" w:val="left" w:leader="none"/>
        </w:tabs>
        <w:spacing w:before="98"/>
        <w:ind w:left="619" w:right="0" w:firstLine="0"/>
        <w:jc w:val="left"/>
        <w:rPr>
          <w:rFonts w:ascii="宋体" w:hAnsi="宋体" w:cs="宋体" w:eastAsia="宋体" w:hint="default"/>
          <w:sz w:val="20"/>
          <w:szCs w:val="20"/>
        </w:rPr>
      </w:pPr>
      <w:r>
        <w:rPr>
          <w:rFonts w:ascii="宋体" w:hAnsi="宋体" w:cs="宋体" w:eastAsia="宋体" w:hint="default"/>
          <w:w w:val="95"/>
          <w:sz w:val="20"/>
          <w:szCs w:val="20"/>
        </w:rPr>
        <w:t>其中：库存现金</w:t>
        <w:tab/>
        <w:t>64,686.87</w:t>
        <w:tab/>
      </w:r>
      <w:r>
        <w:rPr>
          <w:rFonts w:ascii="宋体" w:hAnsi="宋体" w:cs="宋体" w:eastAsia="宋体" w:hint="default"/>
          <w:sz w:val="20"/>
          <w:szCs w:val="20"/>
        </w:rPr>
        <w:t>426,594.58</w:t>
      </w:r>
    </w:p>
    <w:p>
      <w:pPr>
        <w:tabs>
          <w:tab w:pos="4859" w:val="left" w:leader="none"/>
          <w:tab w:pos="7324" w:val="left" w:leader="none"/>
        </w:tabs>
        <w:spacing w:line="310" w:lineRule="atLeast" w:before="50"/>
        <w:ind w:left="1219" w:right="412" w:firstLine="0"/>
        <w:jc w:val="left"/>
        <w:rPr>
          <w:rFonts w:ascii="宋体" w:hAnsi="宋体" w:cs="宋体" w:eastAsia="宋体" w:hint="default"/>
          <w:sz w:val="20"/>
          <w:szCs w:val="20"/>
        </w:rPr>
      </w:pPr>
      <w:r>
        <w:rPr>
          <w:rFonts w:ascii="宋体" w:hAnsi="宋体" w:cs="宋体" w:eastAsia="宋体" w:hint="default"/>
          <w:w w:val="95"/>
          <w:sz w:val="20"/>
          <w:szCs w:val="20"/>
        </w:rPr>
        <w:t>可随时用于支付的银行存款</w:t>
        <w:tab/>
        <w:t>74,538,441.57</w:t>
        <w:tab/>
      </w:r>
      <w:r>
        <w:rPr>
          <w:rFonts w:ascii="宋体" w:hAnsi="宋体" w:cs="宋体" w:eastAsia="宋体" w:hint="default"/>
          <w:sz w:val="20"/>
          <w:szCs w:val="20"/>
        </w:rPr>
        <w:t>6,192,615.81</w:t>
      </w:r>
      <w:r>
        <w:rPr>
          <w:rFonts w:ascii="宋体" w:hAnsi="宋体" w:cs="宋体" w:eastAsia="宋体" w:hint="default"/>
          <w:w w:val="99"/>
          <w:sz w:val="20"/>
          <w:szCs w:val="20"/>
        </w:rPr>
        <w:t> </w:t>
      </w:r>
      <w:r>
        <w:rPr>
          <w:rFonts w:ascii="宋体" w:hAnsi="宋体" w:cs="宋体" w:eastAsia="宋体" w:hint="default"/>
          <w:spacing w:val="12"/>
          <w:sz w:val="20"/>
          <w:szCs w:val="20"/>
        </w:rPr>
        <w:t>可随时用于支付的其他货币资</w:t>
      </w:r>
    </w:p>
    <w:p>
      <w:pPr>
        <w:tabs>
          <w:tab w:pos="5260" w:val="left" w:leader="none"/>
          <w:tab w:pos="7624" w:val="left" w:leader="none"/>
        </w:tabs>
        <w:spacing w:line="260" w:lineRule="exact" w:before="0"/>
        <w:ind w:left="117" w:right="0" w:firstLine="0"/>
        <w:jc w:val="left"/>
        <w:rPr>
          <w:rFonts w:ascii="宋体" w:hAnsi="宋体" w:cs="宋体" w:eastAsia="宋体" w:hint="default"/>
          <w:sz w:val="20"/>
          <w:szCs w:val="20"/>
        </w:rPr>
      </w:pPr>
      <w:r>
        <w:rPr>
          <w:rFonts w:ascii="宋体" w:hAnsi="宋体" w:cs="宋体" w:eastAsia="宋体" w:hint="default"/>
          <w:w w:val="95"/>
          <w:position w:val="-12"/>
          <w:sz w:val="20"/>
          <w:szCs w:val="20"/>
        </w:rPr>
        <w:t>金</w:t>
        <w:tab/>
      </w:r>
      <w:r>
        <w:rPr>
          <w:rFonts w:ascii="宋体" w:hAnsi="宋体" w:cs="宋体" w:eastAsia="宋体" w:hint="default"/>
          <w:w w:val="95"/>
          <w:sz w:val="20"/>
          <w:szCs w:val="20"/>
        </w:rPr>
        <w:t>10,181.52</w:t>
        <w:tab/>
      </w:r>
      <w:r>
        <w:rPr>
          <w:rFonts w:ascii="宋体" w:hAnsi="宋体" w:cs="宋体" w:eastAsia="宋体" w:hint="default"/>
          <w:sz w:val="20"/>
          <w:szCs w:val="20"/>
        </w:rPr>
        <w:t>10,181.52</w:t>
      </w:r>
    </w:p>
    <w:p>
      <w:pPr>
        <w:spacing w:before="47"/>
        <w:ind w:left="117" w:right="0" w:firstLine="0"/>
        <w:jc w:val="left"/>
        <w:rPr>
          <w:rFonts w:ascii="宋体" w:hAnsi="宋体" w:cs="宋体" w:eastAsia="宋体" w:hint="default"/>
          <w:sz w:val="20"/>
          <w:szCs w:val="20"/>
        </w:rPr>
      </w:pPr>
      <w:r>
        <w:rPr>
          <w:rFonts w:ascii="宋体" w:hAnsi="宋体" w:cs="宋体" w:eastAsia="宋体" w:hint="default"/>
          <w:sz w:val="20"/>
          <w:szCs w:val="20"/>
        </w:rPr>
        <w:t>二、现金等价物</w:t>
      </w:r>
    </w:p>
    <w:p>
      <w:pPr>
        <w:spacing w:before="98"/>
        <w:ind w:left="619" w:right="0" w:firstLine="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p>
      <w:pPr>
        <w:tabs>
          <w:tab w:pos="4859" w:val="left" w:leader="none"/>
          <w:tab w:pos="7324" w:val="left" w:leader="none"/>
        </w:tabs>
        <w:spacing w:line="283" w:lineRule="auto" w:before="98"/>
        <w:ind w:left="619" w:right="412" w:hanging="502"/>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tab/>
      </w:r>
      <w:r>
        <w:rPr>
          <w:rFonts w:ascii="宋体" w:hAnsi="宋体" w:cs="宋体" w:eastAsia="宋体" w:hint="default"/>
          <w:w w:val="95"/>
          <w:sz w:val="20"/>
          <w:szCs w:val="20"/>
        </w:rPr>
        <w:t>74,613,310.36</w:t>
        <w:tab/>
      </w:r>
      <w:r>
        <w:rPr>
          <w:rFonts w:ascii="宋体" w:hAnsi="宋体" w:cs="宋体" w:eastAsia="宋体" w:hint="default"/>
          <w:sz w:val="20"/>
          <w:szCs w:val="20"/>
        </w:rPr>
        <w:t>6,629,391.91</w:t>
      </w:r>
      <w:r>
        <w:rPr>
          <w:rFonts w:ascii="宋体" w:hAnsi="宋体" w:cs="宋体" w:eastAsia="宋体" w:hint="default"/>
          <w:w w:val="99"/>
          <w:sz w:val="20"/>
          <w:szCs w:val="20"/>
        </w:rPr>
        <w:t> </w:t>
      </w:r>
      <w:r>
        <w:rPr>
          <w:rFonts w:ascii="宋体" w:hAnsi="宋体" w:cs="宋体" w:eastAsia="宋体" w:hint="default"/>
          <w:spacing w:val="-3"/>
          <w:sz w:val="20"/>
          <w:szCs w:val="20"/>
        </w:rPr>
        <w:t>其中：母公司或集团内子公司使用受限</w:t>
      </w:r>
    </w:p>
    <w:p>
      <w:pPr>
        <w:spacing w:line="223" w:lineRule="exact" w:before="0"/>
        <w:ind w:left="117" w:right="0" w:firstLine="0"/>
        <w:jc w:val="left"/>
        <w:rPr>
          <w:rFonts w:ascii="宋体" w:hAnsi="宋体" w:cs="宋体" w:eastAsia="宋体" w:hint="default"/>
          <w:sz w:val="20"/>
          <w:szCs w:val="20"/>
        </w:rPr>
      </w:pPr>
      <w:r>
        <w:rPr>
          <w:rFonts w:ascii="宋体" w:hAnsi="宋体" w:cs="宋体" w:eastAsia="宋体" w:hint="default"/>
          <w:sz w:val="20"/>
          <w:szCs w:val="20"/>
        </w:rPr>
        <w:t>制的现金和现金等价物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77" w:val="left" w:leader="none"/>
        </w:tabs>
        <w:spacing w:line="240" w:lineRule="auto" w:before="137"/>
        <w:ind w:left="597" w:right="0"/>
        <w:jc w:val="left"/>
      </w:pPr>
      <w:r>
        <w:rPr/>
        <w:t>九、</w:t>
        <w:tab/>
        <w:t>关联方关系及其交易</w:t>
      </w:r>
    </w:p>
    <w:p>
      <w:pPr>
        <w:pStyle w:val="BodyText"/>
        <w:spacing w:line="240" w:lineRule="auto" w:before="14"/>
        <w:ind w:left="597" w:right="0"/>
        <w:jc w:val="left"/>
      </w:pPr>
      <w:r>
        <w:rPr/>
        <w:t>（一）关联方关系</w:t>
      </w:r>
    </w:p>
    <w:p>
      <w:pPr>
        <w:spacing w:after="0" w:line="240" w:lineRule="auto"/>
        <w:jc w:val="left"/>
        <w:sectPr>
          <w:pgSz w:w="11900" w:h="16840"/>
          <w:pgMar w:header="0" w:footer="1003" w:top="1500" w:bottom="1200" w:left="1680" w:right="1280"/>
        </w:sectPr>
      </w:pPr>
    </w:p>
    <w:p>
      <w:pPr>
        <w:pStyle w:val="BodyText"/>
        <w:spacing w:line="336" w:lineRule="auto" w:before="11"/>
        <w:ind w:left="617" w:right="143"/>
        <w:jc w:val="left"/>
      </w:pPr>
      <w:r>
        <w:rPr/>
        <w:t>1、关联方的认定标准</w:t>
      </w:r>
      <w:r>
        <w:rPr>
          <w:w w:val="99"/>
        </w:rPr>
        <w:t> </w:t>
      </w:r>
      <w:r>
        <w:rPr/>
        <w:t>本公司对关联方的认定标准为：一方控制、共同控制另一方或对另一方施加</w:t>
      </w:r>
    </w:p>
    <w:p>
      <w:pPr>
        <w:pStyle w:val="BodyText"/>
        <w:spacing w:line="338" w:lineRule="auto" w:before="29"/>
        <w:ind w:left="137" w:right="143"/>
        <w:jc w:val="left"/>
      </w:pPr>
      <w:r>
        <w:rPr/>
        <w:t>重大影响，以及两方或两方以上同受一方控制、共同控制或重大影响的，构成关</w:t>
      </w:r>
      <w:r>
        <w:rPr>
          <w:w w:val="99"/>
        </w:rPr>
        <w:t> </w:t>
      </w:r>
      <w:r>
        <w:rPr/>
        <w:t>联方。</w:t>
      </w:r>
    </w:p>
    <w:p>
      <w:pPr>
        <w:pStyle w:val="BodyText"/>
        <w:spacing w:line="228" w:lineRule="exact"/>
        <w:ind w:left="617" w:right="0"/>
        <w:jc w:val="left"/>
      </w:pPr>
      <w:r>
        <w:rPr/>
        <w:t>2、本公司的母公司</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4"/>
          <w:pgSz w:w="11900" w:h="16840"/>
          <w:pgMar w:footer="1003" w:header="0" w:top="1480" w:bottom="1200" w:left="1660" w:right="1540"/>
          <w:pgNumType w:start="130"/>
        </w:sectPr>
      </w:pPr>
    </w:p>
    <w:p>
      <w:pPr>
        <w:tabs>
          <w:tab w:pos="1524" w:val="left" w:leader="none"/>
          <w:tab w:pos="3027" w:val="left" w:leader="none"/>
          <w:tab w:pos="4087" w:val="left" w:leader="none"/>
          <w:tab w:pos="5316" w:val="left" w:leader="none"/>
          <w:tab w:pos="6456" w:val="left" w:leader="none"/>
        </w:tabs>
        <w:spacing w:line="260" w:lineRule="exact" w:before="37"/>
        <w:ind w:left="267" w:right="0" w:firstLine="0"/>
        <w:jc w:val="left"/>
        <w:rPr>
          <w:rFonts w:ascii="宋体" w:hAnsi="宋体" w:cs="宋体" w:eastAsia="宋体" w:hint="default"/>
          <w:sz w:val="20"/>
          <w:szCs w:val="20"/>
        </w:rPr>
      </w:pPr>
      <w:r>
        <w:rPr>
          <w:rFonts w:ascii="宋体" w:hAnsi="宋体" w:cs="宋体" w:eastAsia="宋体" w:hint="default"/>
          <w:w w:val="95"/>
          <w:sz w:val="20"/>
          <w:szCs w:val="20"/>
        </w:rPr>
        <w:t>母公司名称</w:t>
        <w:tab/>
        <w:t>组织机构代码</w:t>
        <w:tab/>
        <w:t>注册地</w:t>
        <w:tab/>
        <w:t>业务性质</w:t>
        <w:tab/>
        <w:t>注册资本</w:t>
        <w:tab/>
        <w:t>对本公司</w:t>
      </w:r>
      <w:r>
        <w:rPr>
          <w:rFonts w:ascii="宋体" w:hAnsi="宋体" w:cs="宋体" w:eastAsia="宋体" w:hint="default"/>
          <w:sz w:val="20"/>
          <w:szCs w:val="20"/>
        </w:rPr>
      </w:r>
    </w:p>
    <w:p>
      <w:pPr>
        <w:spacing w:line="260" w:lineRule="exact" w:before="24"/>
        <w:ind w:left="6756" w:right="0" w:hanging="300"/>
        <w:jc w:val="left"/>
        <w:rPr>
          <w:rFonts w:ascii="宋体" w:hAnsi="宋体" w:cs="宋体" w:eastAsia="宋体" w:hint="default"/>
          <w:sz w:val="20"/>
          <w:szCs w:val="20"/>
        </w:rPr>
      </w:pPr>
      <w:r>
        <w:rPr/>
        <w:pict>
          <v:group style="position:absolute;margin-left:88.919998pt;margin-top:27.439394pt;width:362.55pt;height:.75pt;mso-position-horizontal-relative:page;mso-position-vertical-relative:paragraph;z-index:-604888" coordorigin="1778,549" coordsize="7251,15">
            <v:group style="position:absolute;left:1786;top:556;width:1287;height:2" coordorigin="1786,556" coordsize="1287,2">
              <v:shape style="position:absolute;left:1786;top:556;width:1287;height:2" coordorigin="1786,556" coordsize="1287,0" path="m1786,556l3072,556e" filled="false" stroked="true" strokeweight=".72pt" strokecolor="#000000">
                <v:path arrowok="t"/>
              </v:shape>
            </v:group>
            <v:group style="position:absolute;left:3144;top:556;width:1284;height:2" coordorigin="3144,556" coordsize="1284,2">
              <v:shape style="position:absolute;left:3144;top:556;width:1284;height:2" coordorigin="3144,556" coordsize="1284,0" path="m3144,556l4428,556e" filled="false" stroked="true" strokeweight=".72pt" strokecolor="#000000">
                <v:path arrowok="t"/>
              </v:shape>
            </v:group>
            <v:group style="position:absolute;left:4500;top:556;width:977;height:2" coordorigin="4500,556" coordsize="977,2">
              <v:shape style="position:absolute;left:4500;top:556;width:977;height:2" coordorigin="4500,556" coordsize="977,0" path="m4500,556l5477,556e" filled="false" stroked="true" strokeweight=".72pt" strokecolor="#000000">
                <v:path arrowok="t"/>
              </v:shape>
            </v:group>
            <v:group style="position:absolute;left:5549;top:556;width:1196;height:2" coordorigin="5549,556" coordsize="1196,2">
              <v:shape style="position:absolute;left:5549;top:556;width:1196;height:2" coordorigin="5549,556" coordsize="1196,0" path="m5549,556l6744,556e" filled="false" stroked="true" strokeweight=".72pt" strokecolor="#000000">
                <v:path arrowok="t"/>
              </v:shape>
            </v:group>
            <v:group style="position:absolute;left:6818;top:556;width:1121;height:2" coordorigin="6818,556" coordsize="1121,2">
              <v:shape style="position:absolute;left:6818;top:556;width:1121;height:2" coordorigin="6818,556" coordsize="1121,0" path="m6818,556l7939,556e" filled="false" stroked="true" strokeweight=".72pt" strokecolor="#000000">
                <v:path arrowok="t"/>
              </v:shape>
            </v:group>
            <v:group style="position:absolute;left:8014;top:556;width:1008;height:2" coordorigin="8014,556" coordsize="1008,2">
              <v:shape style="position:absolute;left:8014;top:556;width:1008;height:2" coordorigin="8014,556" coordsize="1008,0" path="m8014,556l9022,556e" filled="false" stroked="true" strokeweight=".72pt" strokecolor="#000000">
                <v:path arrowok="t"/>
              </v:shape>
            </v:group>
            <w10:wrap type="none"/>
          </v:group>
        </w:pict>
      </w:r>
      <w:r>
        <w:rPr/>
        <w:pict>
          <v:group style="position:absolute;margin-left:458.279999pt;margin-top:27.799393pt;width:52.6pt;height:.1pt;mso-position-horizontal-relative:page;mso-position-vertical-relative:paragraph;z-index:-604864" coordorigin="9166,556" coordsize="1052,2">
            <v:shape style="position:absolute;left:9166;top:556;width:1052;height:2" coordorigin="9166,556" coordsize="1052,0" path="m9166,556l10217,556e" filled="false" stroked="true" strokeweight=".72pt" strokecolor="#000000">
              <v:path arrowok="t"/>
            </v:shape>
            <w10:wrap type="none"/>
          </v:group>
        </w:pict>
      </w:r>
      <w:r>
        <w:rPr>
          <w:rFonts w:ascii="宋体" w:hAnsi="宋体" w:cs="宋体" w:eastAsia="宋体" w:hint="default"/>
          <w:w w:val="95"/>
          <w:sz w:val="20"/>
          <w:szCs w:val="20"/>
        </w:rPr>
        <w:t>的持股比</w:t>
      </w:r>
      <w:r>
        <w:rPr>
          <w:rFonts w:ascii="宋体" w:hAnsi="宋体" w:cs="宋体" w:eastAsia="宋体" w:hint="default"/>
          <w:spacing w:val="-59"/>
          <w:w w:val="95"/>
          <w:sz w:val="20"/>
          <w:szCs w:val="20"/>
        </w:rPr>
        <w:t> </w:t>
      </w:r>
      <w:r>
        <w:rPr>
          <w:rFonts w:ascii="宋体" w:hAnsi="宋体" w:cs="宋体" w:eastAsia="宋体" w:hint="default"/>
          <w:sz w:val="20"/>
          <w:szCs w:val="20"/>
        </w:rPr>
        <w:t>例</w:t>
      </w:r>
    </w:p>
    <w:p>
      <w:pPr>
        <w:spacing w:line="260" w:lineRule="exact" w:before="63"/>
        <w:ind w:left="236"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对本公司的</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w w:val="95"/>
          <w:sz w:val="20"/>
          <w:szCs w:val="20"/>
        </w:rPr>
        <w:t>表决权比例</w:t>
      </w:r>
      <w:r>
        <w:rPr>
          <w:rFonts w:ascii="宋体" w:hAnsi="宋体" w:cs="宋体" w:eastAsia="宋体" w:hint="default"/>
          <w:sz w:val="20"/>
          <w:szCs w:val="20"/>
        </w:rPr>
      </w:r>
    </w:p>
    <w:p>
      <w:pPr>
        <w:spacing w:after="0" w:line="260" w:lineRule="exact"/>
        <w:jc w:val="left"/>
        <w:rPr>
          <w:rFonts w:ascii="宋体" w:hAnsi="宋体" w:cs="宋体" w:eastAsia="宋体" w:hint="default"/>
          <w:sz w:val="20"/>
          <w:szCs w:val="20"/>
        </w:rPr>
        <w:sectPr>
          <w:type w:val="continuous"/>
          <w:pgSz w:w="11900" w:h="16840"/>
          <w:pgMar w:top="1600" w:bottom="280" w:left="1660" w:right="1540"/>
          <w:cols w:num="2" w:equalWidth="0">
            <w:col w:w="7254" w:space="40"/>
            <w:col w:w="1406"/>
          </w:cols>
        </w:sectPr>
      </w:pPr>
    </w:p>
    <w:p>
      <w:pPr>
        <w:spacing w:line="260" w:lineRule="exact" w:before="16"/>
        <w:ind w:left="137" w:right="0" w:firstLine="0"/>
        <w:jc w:val="left"/>
        <w:rPr>
          <w:rFonts w:ascii="宋体" w:hAnsi="宋体" w:cs="宋体" w:eastAsia="宋体" w:hint="default"/>
          <w:sz w:val="20"/>
          <w:szCs w:val="20"/>
        </w:rPr>
      </w:pPr>
      <w:r>
        <w:rPr>
          <w:rFonts w:ascii="宋体" w:hAnsi="宋体" w:cs="宋体" w:eastAsia="宋体" w:hint="default"/>
          <w:w w:val="95"/>
          <w:sz w:val="20"/>
          <w:szCs w:val="20"/>
        </w:rPr>
        <w:t>电信科学技术</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sz w:val="20"/>
          <w:szCs w:val="20"/>
        </w:rPr>
        <w:t>研究院(以下</w:t>
      </w:r>
      <w:r>
        <w:rPr>
          <w:rFonts w:ascii="宋体" w:hAnsi="宋体" w:cs="宋体" w:eastAsia="宋体" w:hint="default"/>
          <w:w w:val="99"/>
          <w:sz w:val="20"/>
          <w:szCs w:val="20"/>
        </w:rPr>
        <w:t> </w:t>
      </w:r>
      <w:r>
        <w:rPr>
          <w:rFonts w:ascii="宋体" w:hAnsi="宋体" w:cs="宋体" w:eastAsia="宋体" w:hint="default"/>
          <w:sz w:val="20"/>
          <w:szCs w:val="20"/>
        </w:rPr>
        <w:t>简称"电信院</w:t>
      </w:r>
      <w:r>
        <w:rPr>
          <w:rFonts w:ascii="宋体" w:hAnsi="宋体" w:cs="宋体" w:eastAsia="宋体" w:hint="default"/>
          <w:w w:val="99"/>
          <w:sz w:val="20"/>
          <w:szCs w:val="20"/>
        </w:rPr>
        <w:t> </w:t>
      </w:r>
      <w:r>
        <w:rPr>
          <w:rFonts w:ascii="宋体" w:hAnsi="宋体" w:cs="宋体" w:eastAsia="宋体" w:hint="default"/>
          <w:sz w:val="20"/>
          <w:szCs w:val="20"/>
        </w:rPr>
        <w:t>")</w:t>
      </w:r>
    </w:p>
    <w:p>
      <w:pPr>
        <w:tabs>
          <w:tab w:pos="2278" w:val="left" w:leader="none"/>
          <w:tab w:pos="3960" w:val="left" w:leader="none"/>
          <w:tab w:pos="5155" w:val="left" w:leader="none"/>
        </w:tabs>
        <w:spacing w:line="252" w:lineRule="exact" w:before="0"/>
        <w:ind w:left="137"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北京市</w:t>
        <w:tab/>
        <w:t>523,270,000</w:t>
        <w:tab/>
        <w:t>14.6%</w:t>
        <w:tab/>
      </w:r>
      <w:r>
        <w:rPr>
          <w:rFonts w:ascii="宋体" w:hAnsi="宋体" w:cs="宋体" w:eastAsia="宋体" w:hint="default"/>
          <w:sz w:val="20"/>
          <w:szCs w:val="20"/>
        </w:rPr>
        <w:t>14.6%</w:t>
      </w:r>
    </w:p>
    <w:p>
      <w:pPr>
        <w:spacing w:after="0" w:line="252" w:lineRule="exact"/>
        <w:jc w:val="left"/>
        <w:rPr>
          <w:rFonts w:ascii="宋体" w:hAnsi="宋体" w:cs="宋体" w:eastAsia="宋体" w:hint="default"/>
          <w:sz w:val="20"/>
          <w:szCs w:val="20"/>
        </w:rPr>
        <w:sectPr>
          <w:type w:val="continuous"/>
          <w:pgSz w:w="11900" w:h="16840"/>
          <w:pgMar w:top="1600" w:bottom="280" w:left="1660" w:right="1540"/>
          <w:cols w:num="2" w:equalWidth="0">
            <w:col w:w="1336" w:space="1554"/>
            <w:col w:w="5810"/>
          </w:cols>
        </w:sectPr>
      </w:pPr>
    </w:p>
    <w:p>
      <w:pPr>
        <w:pStyle w:val="BodyText"/>
        <w:spacing w:line="295" w:lineRule="auto" w:before="78"/>
        <w:ind w:left="617" w:right="338"/>
        <w:jc w:val="left"/>
      </w:pPr>
      <w:r>
        <w:rPr/>
        <w:t>注：①本公司最终实际控制人为国务院国有资产管理委员会。</w:t>
      </w:r>
      <w:r>
        <w:rPr>
          <w:w w:val="99"/>
        </w:rPr>
        <w:t> </w:t>
      </w:r>
      <w:r>
        <w:rPr/>
        <w:t>3、本公司的子公司</w:t>
      </w:r>
    </w:p>
    <w:p>
      <w:pPr>
        <w:tabs>
          <w:tab w:pos="1202" w:val="left" w:leader="none"/>
          <w:tab w:pos="2651" w:val="left" w:leader="none"/>
          <w:tab w:pos="3667" w:val="left" w:leader="none"/>
          <w:tab w:pos="5061" w:val="left" w:leader="none"/>
          <w:tab w:pos="6340" w:val="left" w:leader="none"/>
        </w:tabs>
        <w:spacing w:line="297" w:lineRule="exact" w:before="183"/>
        <w:ind w:left="0" w:right="0" w:firstLine="0"/>
        <w:jc w:val="right"/>
        <w:rPr>
          <w:rFonts w:ascii="宋体" w:hAnsi="宋体" w:cs="宋体" w:eastAsia="宋体" w:hint="default"/>
          <w:sz w:val="18"/>
          <w:szCs w:val="18"/>
        </w:rPr>
      </w:pPr>
      <w:r>
        <w:rPr>
          <w:rFonts w:ascii="宋体" w:hAnsi="宋体" w:cs="宋体" w:eastAsia="宋体" w:hint="default"/>
          <w:w w:val="95"/>
          <w:sz w:val="18"/>
          <w:szCs w:val="18"/>
        </w:rPr>
        <w:t>子公司名称</w:t>
        <w:tab/>
        <w:t>组织机构代码</w:t>
        <w:tab/>
        <w:t>注册地</w:t>
        <w:tab/>
        <w:t>业务性质</w:t>
        <w:tab/>
        <w:t>注册资本</w:t>
        <w:tab/>
      </w:r>
      <w:r>
        <w:rPr>
          <w:rFonts w:ascii="宋体" w:hAnsi="宋体" w:cs="宋体" w:eastAsia="宋体" w:hint="default"/>
          <w:w w:val="95"/>
          <w:position w:val="12"/>
          <w:sz w:val="18"/>
          <w:szCs w:val="18"/>
        </w:rPr>
        <w:t>本公司合计</w:t>
      </w:r>
      <w:r>
        <w:rPr>
          <w:rFonts w:ascii="宋体" w:hAnsi="宋体" w:cs="宋体" w:eastAsia="宋体" w:hint="default"/>
          <w:sz w:val="18"/>
          <w:szCs w:val="18"/>
        </w:rPr>
      </w:r>
    </w:p>
    <w:p>
      <w:pPr>
        <w:spacing w:line="177" w:lineRule="exact" w:before="0"/>
        <w:ind w:left="0" w:right="89" w:firstLine="0"/>
        <w:jc w:val="right"/>
        <w:rPr>
          <w:rFonts w:ascii="宋体" w:hAnsi="宋体" w:cs="宋体" w:eastAsia="宋体" w:hint="default"/>
          <w:sz w:val="18"/>
          <w:szCs w:val="18"/>
        </w:rPr>
      </w:pPr>
      <w:r>
        <w:rPr>
          <w:rFonts w:ascii="宋体" w:hAnsi="宋体" w:cs="宋体" w:eastAsia="宋体" w:hint="default"/>
          <w:w w:val="95"/>
          <w:sz w:val="18"/>
          <w:szCs w:val="18"/>
        </w:rPr>
        <w:t>持股比例</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line="237" w:lineRule="auto" w:before="0"/>
        <w:ind w:left="214" w:right="230" w:firstLine="0"/>
        <w:jc w:val="center"/>
        <w:rPr>
          <w:rFonts w:ascii="宋体" w:hAnsi="宋体" w:cs="宋体" w:eastAsia="宋体" w:hint="default"/>
          <w:sz w:val="18"/>
          <w:szCs w:val="18"/>
        </w:rPr>
      </w:pPr>
      <w:r>
        <w:rPr>
          <w:rFonts w:ascii="宋体" w:hAnsi="宋体" w:cs="宋体" w:eastAsia="宋体" w:hint="default"/>
          <w:sz w:val="18"/>
          <w:szCs w:val="18"/>
        </w:rPr>
        <w:t>本公司合</w:t>
      </w:r>
      <w:r>
        <w:rPr>
          <w:rFonts w:ascii="宋体" w:hAnsi="宋体" w:cs="宋体" w:eastAsia="宋体" w:hint="default"/>
          <w:w w:val="99"/>
          <w:sz w:val="18"/>
          <w:szCs w:val="18"/>
        </w:rPr>
        <w:t> </w:t>
      </w:r>
      <w:r>
        <w:rPr>
          <w:rFonts w:ascii="宋体" w:hAnsi="宋体" w:cs="宋体" w:eastAsia="宋体" w:hint="default"/>
          <w:sz w:val="18"/>
          <w:szCs w:val="18"/>
        </w:rPr>
        <w:t>计享有的</w:t>
      </w:r>
      <w:r>
        <w:rPr>
          <w:rFonts w:ascii="宋体" w:hAnsi="宋体" w:cs="宋体" w:eastAsia="宋体" w:hint="default"/>
          <w:w w:val="99"/>
          <w:sz w:val="18"/>
          <w:szCs w:val="18"/>
        </w:rPr>
        <w:t> </w:t>
      </w:r>
      <w:r>
        <w:rPr>
          <w:rFonts w:ascii="宋体" w:hAnsi="宋体" w:cs="宋体" w:eastAsia="宋体" w:hint="default"/>
          <w:sz w:val="18"/>
          <w:szCs w:val="18"/>
        </w:rPr>
        <w:t>表决权比</w:t>
      </w:r>
      <w:r>
        <w:rPr>
          <w:rFonts w:ascii="宋体" w:hAnsi="宋体" w:cs="宋体" w:eastAsia="宋体" w:hint="default"/>
          <w:w w:val="99"/>
          <w:sz w:val="18"/>
          <w:szCs w:val="18"/>
        </w:rPr>
        <w:t> </w:t>
      </w:r>
      <w:r>
        <w:rPr>
          <w:rFonts w:ascii="宋体" w:hAnsi="宋体" w:cs="宋体" w:eastAsia="宋体" w:hint="default"/>
          <w:sz w:val="18"/>
          <w:szCs w:val="18"/>
        </w:rPr>
        <w:t>例</w:t>
      </w:r>
    </w:p>
    <w:p>
      <w:pPr>
        <w:spacing w:after="0" w:line="237" w:lineRule="auto"/>
        <w:jc w:val="center"/>
        <w:rPr>
          <w:rFonts w:ascii="宋体" w:hAnsi="宋体" w:cs="宋体" w:eastAsia="宋体" w:hint="default"/>
          <w:sz w:val="18"/>
          <w:szCs w:val="18"/>
        </w:rPr>
        <w:sectPr>
          <w:type w:val="continuous"/>
          <w:pgSz w:w="11900" w:h="16840"/>
          <w:pgMar w:top="1600" w:bottom="280" w:left="1660" w:right="1540"/>
          <w:cols w:num="2" w:equalWidth="0">
            <w:col w:w="7456" w:space="78"/>
            <w:col w:w="1166"/>
          </w:cols>
        </w:sectPr>
      </w:pPr>
    </w:p>
    <w:p>
      <w:pPr>
        <w:spacing w:line="240" w:lineRule="auto" w:before="2"/>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r>
        <w:rPr>
          <w:rFonts w:ascii="Times New Roman"/>
          <w:spacing w:val="172"/>
          <w:sz w:val="2"/>
        </w:rPr>
        <w:t> </w:t>
      </w:r>
      <w:r>
        <w:rPr>
          <w:rFonts w:ascii="宋体"/>
          <w:spacing w:val="172"/>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0">
                <v:path arrowok="t"/>
              </v:shape>
            </v:group>
          </v:group>
        </w:pict>
      </w:r>
      <w:r>
        <w:rPr>
          <w:rFonts w:ascii="宋体"/>
          <w:spacing w:val="172"/>
          <w:sz w:val="2"/>
        </w:rPr>
      </w:r>
      <w:r>
        <w:rPr>
          <w:rFonts w:ascii="Times New Roman"/>
          <w:spacing w:val="172"/>
          <w:sz w:val="2"/>
        </w:rPr>
        <w:t> </w:t>
      </w:r>
      <w:r>
        <w:rPr>
          <w:rFonts w:ascii="宋体"/>
          <w:spacing w:val="172"/>
          <w:sz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8pt" strokecolor="#000000">
                <v:path arrowok="t"/>
              </v:shape>
            </v:group>
          </v:group>
        </w:pict>
      </w:r>
      <w:r>
        <w:rPr>
          <w:rFonts w:ascii="宋体"/>
          <w:spacing w:val="172"/>
          <w:sz w:val="2"/>
        </w:rPr>
      </w:r>
      <w:r>
        <w:rPr>
          <w:rFonts w:ascii="Times New Roman"/>
          <w:spacing w:val="171"/>
          <w:sz w:val="2"/>
        </w:rPr>
        <w:t> </w:t>
      </w:r>
      <w:r>
        <w:rPr>
          <w:rFonts w:ascii="宋体"/>
          <w:spacing w:val="171"/>
          <w:sz w:val="2"/>
        </w:rPr>
        <w:pict>
          <v:group style="width:49.45pt;height:.5pt;mso-position-horizontal-relative:char;mso-position-vertical-relative:line" coordorigin="0,0" coordsize="989,10">
            <v:group style="position:absolute;left:5;top:5;width:980;height:2" coordorigin="5,5" coordsize="980,2">
              <v:shape style="position:absolute;left:5;top:5;width:980;height:2" coordorigin="5,5" coordsize="980,0" path="m5,5l984,5e" filled="false" stroked="true" strokeweight=".48pt" strokecolor="#000000">
                <v:path arrowok="t"/>
              </v:shape>
            </v:group>
          </v:group>
        </w:pict>
      </w:r>
      <w:r>
        <w:rPr>
          <w:rFonts w:ascii="宋体"/>
          <w:spacing w:val="171"/>
          <w:sz w:val="2"/>
        </w:rPr>
      </w:r>
      <w:r>
        <w:rPr>
          <w:rFonts w:ascii="Times New Roman"/>
          <w:spacing w:val="172"/>
          <w:sz w:val="2"/>
        </w:rPr>
        <w:t> </w:t>
      </w:r>
      <w:r>
        <w:rPr>
          <w:rFonts w:ascii="宋体"/>
          <w:spacing w:val="172"/>
          <w:sz w:val="2"/>
        </w:rPr>
        <w:pict>
          <v:group style="width:71.650pt;height:.5pt;mso-position-horizontal-relative:char;mso-position-vertical-relative:line" coordorigin="0,0" coordsize="1433,10">
            <v:group style="position:absolute;left:5;top:5;width:1424;height:2" coordorigin="5,5" coordsize="1424,2">
              <v:shape style="position:absolute;left:5;top:5;width:1424;height:2" coordorigin="5,5" coordsize="1424,0" path="m5,5l1428,5e" filled="false" stroked="true" strokeweight=".48pt" strokecolor="#000000">
                <v:path arrowok="t"/>
              </v:shape>
            </v:group>
          </v:group>
        </w:pict>
      </w:r>
      <w:r>
        <w:rPr>
          <w:rFonts w:ascii="宋体"/>
          <w:spacing w:val="172"/>
          <w:sz w:val="2"/>
        </w:rPr>
      </w:r>
      <w:r>
        <w:rPr>
          <w:rFonts w:ascii="Times New Roman"/>
          <w:spacing w:val="174"/>
          <w:sz w:val="2"/>
        </w:rPr>
        <w:t> </w:t>
      </w:r>
      <w:r>
        <w:rPr>
          <w:rFonts w:ascii="宋体"/>
          <w:spacing w:val="174"/>
          <w:sz w:val="2"/>
        </w:rPr>
        <w:pict>
          <v:group style="width:46.8pt;height:.5pt;mso-position-horizontal-relative:char;mso-position-vertical-relative:line" coordorigin="0,0" coordsize="936,10">
            <v:group style="position:absolute;left:5;top:5;width:927;height:2" coordorigin="5,5" coordsize="927,2">
              <v:shape style="position:absolute;left:5;top:5;width:927;height:2" coordorigin="5,5" coordsize="927,0" path="m5,5l931,5e" filled="false" stroked="true" strokeweight=".48pt" strokecolor="#000000">
                <v:path arrowok="t"/>
              </v:shape>
            </v:group>
          </v:group>
        </w:pict>
      </w:r>
      <w:r>
        <w:rPr>
          <w:rFonts w:ascii="宋体"/>
          <w:spacing w:val="174"/>
          <w:sz w:val="2"/>
        </w:rPr>
      </w:r>
      <w:r>
        <w:rPr>
          <w:rFonts w:ascii="Times New Roman"/>
          <w:spacing w:val="174"/>
          <w:sz w:val="2"/>
        </w:rPr>
        <w:t> </w:t>
      </w:r>
      <w:r>
        <w:rPr>
          <w:rFonts w:ascii="宋体"/>
          <w:spacing w:val="174"/>
          <w:sz w:val="2"/>
        </w:rPr>
        <w:pict>
          <v:group style="width:45.15pt;height:.5pt;mso-position-horizontal-relative:char;mso-position-vertical-relative:line" coordorigin="0,0" coordsize="903,10">
            <v:group style="position:absolute;left:5;top:5;width:893;height:2" coordorigin="5,5" coordsize="893,2">
              <v:shape style="position:absolute;left:5;top:5;width:893;height:2" coordorigin="5,5" coordsize="893,0" path="m5,5l898,5e" filled="false" stroked="true" strokeweight=".48pt" strokecolor="#000000">
                <v:path arrowok="t"/>
              </v:shape>
            </v:group>
          </v:group>
        </w:pict>
      </w:r>
      <w:r>
        <w:rPr>
          <w:rFonts w:ascii="宋体"/>
          <w:spacing w:val="174"/>
          <w:sz w:val="2"/>
        </w:rPr>
      </w:r>
    </w:p>
    <w:p>
      <w:pPr>
        <w:tabs>
          <w:tab w:pos="2866" w:val="left" w:leader="none"/>
          <w:tab w:pos="3763" w:val="left" w:leader="none"/>
          <w:tab w:pos="4937" w:val="left" w:leader="none"/>
          <w:tab w:pos="6756" w:val="left" w:leader="none"/>
          <w:tab w:pos="7843" w:val="left" w:leader="none"/>
        </w:tabs>
        <w:spacing w:before="8"/>
        <w:ind w:left="137" w:right="0" w:firstLine="0"/>
        <w:jc w:val="left"/>
        <w:rPr>
          <w:rFonts w:ascii="宋体" w:hAnsi="宋体" w:cs="宋体" w:eastAsia="宋体" w:hint="default"/>
          <w:sz w:val="20"/>
          <w:szCs w:val="20"/>
        </w:rPr>
      </w:pPr>
      <w:r>
        <w:rPr>
          <w:rFonts w:ascii="宋体" w:hAnsi="宋体" w:cs="宋体" w:eastAsia="宋体" w:hint="default"/>
          <w:w w:val="95"/>
          <w:position w:val="-4"/>
          <w:sz w:val="20"/>
          <w:szCs w:val="20"/>
        </w:rPr>
        <w:t>高鸿有限</w:t>
        <w:tab/>
      </w:r>
      <w:r>
        <w:rPr>
          <w:rFonts w:ascii="宋体" w:hAnsi="宋体" w:cs="宋体" w:eastAsia="宋体" w:hint="default"/>
          <w:w w:val="95"/>
          <w:position w:val="1"/>
          <w:sz w:val="18"/>
          <w:szCs w:val="18"/>
        </w:rPr>
        <w:t>北京市</w:t>
        <w:tab/>
        <w:t>有限公司</w:t>
        <w:tab/>
      </w:r>
      <w:r>
        <w:rPr>
          <w:rFonts w:ascii="宋体" w:hAnsi="宋体" w:cs="宋体" w:eastAsia="宋体" w:hint="default"/>
          <w:w w:val="95"/>
          <w:sz w:val="20"/>
          <w:szCs w:val="20"/>
        </w:rPr>
        <w:t>146,250,000.00</w:t>
        <w:tab/>
        <w:t>83.165%</w:t>
        <w:tab/>
      </w:r>
      <w:r>
        <w:rPr>
          <w:rFonts w:ascii="宋体" w:hAnsi="宋体" w:cs="宋体" w:eastAsia="宋体" w:hint="default"/>
          <w:sz w:val="20"/>
          <w:szCs w:val="20"/>
        </w:rPr>
        <w:t>83.165%</w:t>
      </w:r>
    </w:p>
    <w:p>
      <w:pPr>
        <w:spacing w:line="240" w:lineRule="auto" w:before="6"/>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3232"/>
        <w:gridCol w:w="415"/>
        <w:gridCol w:w="1615"/>
        <w:gridCol w:w="456"/>
        <w:gridCol w:w="927"/>
        <w:gridCol w:w="1054"/>
        <w:gridCol w:w="780"/>
      </w:tblGrid>
      <w:tr>
        <w:trPr>
          <w:trHeight w:val="305" w:hRule="exact"/>
        </w:trPr>
        <w:tc>
          <w:tcPr>
            <w:tcW w:w="6645" w:type="dxa"/>
            <w:gridSpan w:val="5"/>
            <w:tcBorders>
              <w:top w:val="nil" w:sz="6" w:space="0" w:color="auto"/>
              <w:left w:val="nil" w:sz="6" w:space="0" w:color="auto"/>
              <w:bottom w:val="nil" w:sz="6" w:space="0" w:color="auto"/>
              <w:right w:val="nil" w:sz="6" w:space="0" w:color="auto"/>
            </w:tcBorders>
          </w:tcPr>
          <w:p>
            <w:pPr>
              <w:pStyle w:val="TableParagraph"/>
              <w:tabs>
                <w:tab w:pos="2763" w:val="left" w:leader="none"/>
                <w:tab w:pos="3661" w:val="left" w:leader="none"/>
                <w:tab w:pos="4933" w:val="left" w:leader="none"/>
              </w:tabs>
              <w:spacing w:line="249" w:lineRule="exact"/>
              <w:ind w:left="35" w:right="0"/>
              <w:jc w:val="left"/>
              <w:rPr>
                <w:rFonts w:ascii="宋体" w:hAnsi="宋体" w:cs="宋体" w:eastAsia="宋体" w:hint="default"/>
                <w:sz w:val="20"/>
                <w:szCs w:val="20"/>
              </w:rPr>
            </w:pPr>
            <w:r>
              <w:rPr>
                <w:rFonts w:ascii="宋体" w:hAnsi="宋体" w:cs="宋体" w:eastAsia="宋体" w:hint="default"/>
                <w:w w:val="95"/>
                <w:position w:val="-4"/>
                <w:sz w:val="20"/>
                <w:szCs w:val="20"/>
              </w:rPr>
              <w:t>奈特时代</w:t>
              <w:tab/>
            </w:r>
            <w:r>
              <w:rPr>
                <w:rFonts w:ascii="宋体" w:hAnsi="宋体" w:cs="宋体" w:eastAsia="宋体" w:hint="default"/>
                <w:w w:val="95"/>
                <w:position w:val="7"/>
                <w:sz w:val="18"/>
                <w:szCs w:val="18"/>
              </w:rPr>
              <w:t>北京市</w:t>
              <w:tab/>
              <w:t>有限公司</w:t>
              <w:tab/>
            </w:r>
            <w:r>
              <w:rPr>
                <w:rFonts w:ascii="宋体" w:hAnsi="宋体" w:cs="宋体" w:eastAsia="宋体" w:hint="default"/>
                <w:sz w:val="20"/>
                <w:szCs w:val="20"/>
              </w:rPr>
              <w:t>10,000,000.00</w:t>
            </w:r>
          </w:p>
        </w:tc>
        <w:tc>
          <w:tcPr>
            <w:tcW w:w="1054" w:type="dxa"/>
            <w:tcBorders>
              <w:top w:val="nil" w:sz="6" w:space="0" w:color="auto"/>
              <w:left w:val="nil" w:sz="6" w:space="0" w:color="auto"/>
              <w:bottom w:val="nil" w:sz="6" w:space="0" w:color="auto"/>
              <w:right w:val="nil" w:sz="6" w:space="0" w:color="auto"/>
            </w:tcBorders>
          </w:tcPr>
          <w:p>
            <w:pPr>
              <w:pStyle w:val="TableParagraph"/>
              <w:spacing w:line="199" w:lineRule="exact"/>
              <w:ind w:right="340"/>
              <w:jc w:val="right"/>
              <w:rPr>
                <w:rFonts w:ascii="宋体" w:hAnsi="宋体" w:cs="宋体" w:eastAsia="宋体" w:hint="default"/>
                <w:sz w:val="20"/>
                <w:szCs w:val="20"/>
              </w:rPr>
            </w:pPr>
            <w:r>
              <w:rPr>
                <w:rFonts w:ascii="宋体"/>
                <w:sz w:val="20"/>
              </w:rPr>
              <w:t>51%</w:t>
            </w:r>
          </w:p>
        </w:tc>
        <w:tc>
          <w:tcPr>
            <w:tcW w:w="780"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20"/>
                <w:szCs w:val="20"/>
              </w:rPr>
            </w:pPr>
            <w:r>
              <w:rPr>
                <w:rFonts w:ascii="宋体"/>
                <w:sz w:val="20"/>
              </w:rPr>
              <w:t>51%</w:t>
            </w:r>
          </w:p>
        </w:tc>
      </w:tr>
      <w:tr>
        <w:trPr>
          <w:trHeight w:val="360" w:hRule="exact"/>
        </w:trPr>
        <w:tc>
          <w:tcPr>
            <w:tcW w:w="6645" w:type="dxa"/>
            <w:gridSpan w:val="5"/>
            <w:tcBorders>
              <w:top w:val="nil" w:sz="6" w:space="0" w:color="auto"/>
              <w:left w:val="nil" w:sz="6" w:space="0" w:color="auto"/>
              <w:bottom w:val="nil" w:sz="6" w:space="0" w:color="auto"/>
              <w:right w:val="nil" w:sz="6" w:space="0" w:color="auto"/>
            </w:tcBorders>
          </w:tcPr>
          <w:p>
            <w:pPr>
              <w:pStyle w:val="TableParagraph"/>
              <w:tabs>
                <w:tab w:pos="2763" w:val="left" w:leader="none"/>
                <w:tab w:pos="3661" w:val="left" w:leader="none"/>
                <w:tab w:pos="4933" w:val="left" w:leader="none"/>
              </w:tabs>
              <w:spacing w:line="305" w:lineRule="exact"/>
              <w:ind w:left="35" w:right="0"/>
              <w:jc w:val="left"/>
              <w:rPr>
                <w:rFonts w:ascii="宋体" w:hAnsi="宋体" w:cs="宋体" w:eastAsia="宋体" w:hint="default"/>
                <w:sz w:val="20"/>
                <w:szCs w:val="20"/>
              </w:rPr>
            </w:pPr>
            <w:r>
              <w:rPr>
                <w:rFonts w:ascii="宋体" w:hAnsi="宋体" w:cs="宋体" w:eastAsia="宋体" w:hint="default"/>
                <w:w w:val="95"/>
                <w:position w:val="-4"/>
                <w:sz w:val="20"/>
                <w:szCs w:val="20"/>
              </w:rPr>
              <w:t>高鸿软件</w:t>
              <w:tab/>
            </w:r>
            <w:r>
              <w:rPr>
                <w:rFonts w:ascii="宋体" w:hAnsi="宋体" w:cs="宋体" w:eastAsia="宋体" w:hint="default"/>
                <w:w w:val="95"/>
                <w:position w:val="7"/>
                <w:sz w:val="18"/>
                <w:szCs w:val="18"/>
              </w:rPr>
              <w:t>北京市</w:t>
              <w:tab/>
              <w:t>有限公司</w:t>
              <w:tab/>
            </w:r>
            <w:r>
              <w:rPr>
                <w:rFonts w:ascii="宋体" w:hAnsi="宋体" w:cs="宋体" w:eastAsia="宋体" w:hint="default"/>
                <w:sz w:val="20"/>
                <w:szCs w:val="20"/>
              </w:rPr>
              <w:t>30,000,000.00</w:t>
            </w:r>
          </w:p>
        </w:tc>
        <w:tc>
          <w:tcPr>
            <w:tcW w:w="1054" w:type="dxa"/>
            <w:tcBorders>
              <w:top w:val="nil" w:sz="6" w:space="0" w:color="auto"/>
              <w:left w:val="nil" w:sz="6" w:space="0" w:color="auto"/>
              <w:bottom w:val="nil" w:sz="6" w:space="0" w:color="auto"/>
              <w:right w:val="nil" w:sz="6" w:space="0" w:color="auto"/>
            </w:tcBorders>
          </w:tcPr>
          <w:p>
            <w:pPr>
              <w:pStyle w:val="TableParagraph"/>
              <w:spacing w:line="255" w:lineRule="exact"/>
              <w:ind w:right="340"/>
              <w:jc w:val="right"/>
              <w:rPr>
                <w:rFonts w:ascii="宋体" w:hAnsi="宋体" w:cs="宋体" w:eastAsia="宋体" w:hint="default"/>
                <w:sz w:val="20"/>
                <w:szCs w:val="20"/>
              </w:rPr>
            </w:pPr>
            <w:r>
              <w:rPr>
                <w:rFonts w:ascii="宋体"/>
                <w:sz w:val="20"/>
              </w:rPr>
              <w:t>70%</w:t>
            </w:r>
          </w:p>
        </w:tc>
        <w:tc>
          <w:tcPr>
            <w:tcW w:w="780"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宋体" w:hAnsi="宋体" w:cs="宋体" w:eastAsia="宋体" w:hint="default"/>
                <w:sz w:val="20"/>
                <w:szCs w:val="20"/>
              </w:rPr>
            </w:pPr>
            <w:r>
              <w:rPr>
                <w:rFonts w:ascii="宋体"/>
                <w:sz w:val="20"/>
              </w:rPr>
              <w:t>100%</w:t>
            </w:r>
          </w:p>
        </w:tc>
      </w:tr>
      <w:tr>
        <w:trPr>
          <w:trHeight w:val="305" w:hRule="exact"/>
        </w:trPr>
        <w:tc>
          <w:tcPr>
            <w:tcW w:w="6645" w:type="dxa"/>
            <w:gridSpan w:val="5"/>
            <w:tcBorders>
              <w:top w:val="nil" w:sz="6" w:space="0" w:color="auto"/>
              <w:left w:val="nil" w:sz="6" w:space="0" w:color="auto"/>
              <w:bottom w:val="nil" w:sz="6" w:space="0" w:color="auto"/>
              <w:right w:val="nil" w:sz="6" w:space="0" w:color="auto"/>
            </w:tcBorders>
          </w:tcPr>
          <w:p>
            <w:pPr>
              <w:pStyle w:val="TableParagraph"/>
              <w:tabs>
                <w:tab w:pos="2763" w:val="left" w:leader="none"/>
                <w:tab w:pos="3661" w:val="left" w:leader="none"/>
                <w:tab w:pos="4933" w:val="left" w:leader="none"/>
              </w:tabs>
              <w:spacing w:line="305" w:lineRule="exact"/>
              <w:ind w:left="35" w:right="0"/>
              <w:jc w:val="left"/>
              <w:rPr>
                <w:rFonts w:ascii="宋体" w:hAnsi="宋体" w:cs="宋体" w:eastAsia="宋体" w:hint="default"/>
                <w:sz w:val="20"/>
                <w:szCs w:val="20"/>
              </w:rPr>
            </w:pPr>
            <w:r>
              <w:rPr>
                <w:rFonts w:ascii="宋体" w:hAnsi="宋体" w:cs="宋体" w:eastAsia="宋体" w:hint="default"/>
                <w:w w:val="95"/>
                <w:position w:val="-4"/>
                <w:sz w:val="20"/>
                <w:szCs w:val="20"/>
              </w:rPr>
              <w:t>通信技术</w:t>
              <w:tab/>
            </w:r>
            <w:r>
              <w:rPr>
                <w:rFonts w:ascii="宋体" w:hAnsi="宋体" w:cs="宋体" w:eastAsia="宋体" w:hint="default"/>
                <w:w w:val="95"/>
                <w:position w:val="7"/>
                <w:sz w:val="18"/>
                <w:szCs w:val="18"/>
              </w:rPr>
              <w:t>北京市</w:t>
              <w:tab/>
              <w:t>有限公司</w:t>
              <w:tab/>
            </w:r>
            <w:r>
              <w:rPr>
                <w:rFonts w:ascii="宋体" w:hAnsi="宋体" w:cs="宋体" w:eastAsia="宋体" w:hint="default"/>
                <w:sz w:val="20"/>
                <w:szCs w:val="20"/>
              </w:rPr>
              <w:t>10,000,000.00</w:t>
            </w:r>
          </w:p>
        </w:tc>
        <w:tc>
          <w:tcPr>
            <w:tcW w:w="1054" w:type="dxa"/>
            <w:tcBorders>
              <w:top w:val="nil" w:sz="6" w:space="0" w:color="auto"/>
              <w:left w:val="nil" w:sz="6" w:space="0" w:color="auto"/>
              <w:bottom w:val="nil" w:sz="6" w:space="0" w:color="auto"/>
              <w:right w:val="nil" w:sz="6" w:space="0" w:color="auto"/>
            </w:tcBorders>
          </w:tcPr>
          <w:p>
            <w:pPr>
              <w:pStyle w:val="TableParagraph"/>
              <w:spacing w:line="255" w:lineRule="exact"/>
              <w:ind w:right="340"/>
              <w:jc w:val="right"/>
              <w:rPr>
                <w:rFonts w:ascii="宋体" w:hAnsi="宋体" w:cs="宋体" w:eastAsia="宋体" w:hint="default"/>
                <w:sz w:val="20"/>
                <w:szCs w:val="20"/>
              </w:rPr>
            </w:pPr>
            <w:r>
              <w:rPr>
                <w:rFonts w:ascii="宋体"/>
                <w:sz w:val="20"/>
              </w:rPr>
              <w:t>80%</w:t>
            </w:r>
          </w:p>
        </w:tc>
        <w:tc>
          <w:tcPr>
            <w:tcW w:w="780" w:type="dxa"/>
            <w:tcBorders>
              <w:top w:val="nil" w:sz="6" w:space="0" w:color="auto"/>
              <w:left w:val="nil" w:sz="6" w:space="0" w:color="auto"/>
              <w:bottom w:val="nil" w:sz="6" w:space="0" w:color="auto"/>
              <w:right w:val="nil" w:sz="6" w:space="0" w:color="auto"/>
            </w:tcBorders>
          </w:tcPr>
          <w:p>
            <w:pPr>
              <w:pStyle w:val="TableParagraph"/>
              <w:spacing w:line="255" w:lineRule="exact"/>
              <w:ind w:right="33"/>
              <w:jc w:val="right"/>
              <w:rPr>
                <w:rFonts w:ascii="宋体" w:hAnsi="宋体" w:cs="宋体" w:eastAsia="宋体" w:hint="default"/>
                <w:sz w:val="20"/>
                <w:szCs w:val="20"/>
              </w:rPr>
            </w:pPr>
            <w:r>
              <w:rPr>
                <w:rFonts w:ascii="宋体"/>
                <w:sz w:val="20"/>
              </w:rPr>
              <w:t>100%</w:t>
            </w:r>
          </w:p>
        </w:tc>
      </w:tr>
      <w:tr>
        <w:trPr>
          <w:trHeight w:val="464" w:hRule="exact"/>
        </w:trPr>
        <w:tc>
          <w:tcPr>
            <w:tcW w:w="847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9"/>
              <w:ind w:left="514" w:right="0"/>
              <w:jc w:val="left"/>
              <w:rPr>
                <w:rFonts w:ascii="宋体" w:hAnsi="宋体" w:cs="宋体" w:eastAsia="宋体" w:hint="default"/>
                <w:sz w:val="24"/>
                <w:szCs w:val="24"/>
              </w:rPr>
            </w:pPr>
            <w:r>
              <w:rPr>
                <w:rFonts w:ascii="宋体" w:hAnsi="宋体" w:cs="宋体" w:eastAsia="宋体" w:hint="default"/>
                <w:sz w:val="24"/>
                <w:szCs w:val="24"/>
              </w:rPr>
              <w:t>4、不存在控制关系的关联方</w:t>
            </w:r>
          </w:p>
        </w:tc>
      </w:tr>
      <w:tr>
        <w:trPr>
          <w:trHeight w:val="468" w:hRule="exact"/>
        </w:trPr>
        <w:tc>
          <w:tcPr>
            <w:tcW w:w="323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0"/>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06" w:right="0"/>
              <w:jc w:val="left"/>
              <w:rPr>
                <w:rFonts w:ascii="宋体" w:hAnsi="宋体" w:cs="宋体" w:eastAsia="宋体" w:hint="default"/>
                <w:sz w:val="20"/>
                <w:szCs w:val="20"/>
              </w:rPr>
            </w:pPr>
            <w:r>
              <w:rPr>
                <w:rFonts w:ascii="宋体" w:hAnsi="宋体" w:cs="宋体" w:eastAsia="宋体" w:hint="default"/>
                <w:sz w:val="20"/>
                <w:szCs w:val="20"/>
              </w:rPr>
              <w:t>组织机构代码</w:t>
            </w: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8"/>
              <w:ind w:left="765" w:right="0"/>
              <w:jc w:val="left"/>
              <w:rPr>
                <w:rFonts w:ascii="宋体" w:hAnsi="宋体" w:cs="宋体" w:eastAsia="宋体" w:hint="default"/>
                <w:sz w:val="20"/>
                <w:szCs w:val="20"/>
              </w:rPr>
            </w:pPr>
            <w:r>
              <w:rPr>
                <w:rFonts w:ascii="宋体" w:hAnsi="宋体" w:cs="宋体" w:eastAsia="宋体" w:hint="default"/>
                <w:sz w:val="20"/>
                <w:szCs w:val="20"/>
              </w:rPr>
              <w:t>与本公司关系</w:t>
            </w:r>
          </w:p>
        </w:tc>
      </w:tr>
      <w:tr>
        <w:trPr>
          <w:trHeight w:val="326" w:hRule="exact"/>
        </w:trPr>
        <w:tc>
          <w:tcPr>
            <w:tcW w:w="3232" w:type="dxa"/>
            <w:tcBorders>
              <w:top w:val="single" w:sz="4" w:space="0" w:color="000000"/>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大唐电信科技股份有限公司</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single" w:sz="4" w:space="0" w:color="000000"/>
              <w:left w:val="nil" w:sz="6" w:space="0" w:color="auto"/>
              <w:bottom w:val="nil" w:sz="6" w:space="0" w:color="auto"/>
              <w:right w:val="nil" w:sz="6" w:space="0" w:color="auto"/>
            </w:tcBorders>
          </w:tcPr>
          <w:p>
            <w:pPr>
              <w:pStyle w:val="TableParagraph"/>
              <w:spacing w:line="251" w:lineRule="exact"/>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成都大唐线缆有限公司</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电信科学技术仪表研究所</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西安大唐电信有限公司</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大唐软件技术有限责任公司</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大唐移动通信设备有限公司</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1"/>
              <w:jc w:val="left"/>
              <w:rPr>
                <w:rFonts w:ascii="宋体" w:hAnsi="宋体" w:cs="宋体" w:eastAsia="宋体" w:hint="default"/>
                <w:sz w:val="20"/>
                <w:szCs w:val="20"/>
              </w:rPr>
            </w:pPr>
            <w:r>
              <w:rPr>
                <w:rFonts w:ascii="宋体" w:hAnsi="宋体" w:cs="宋体" w:eastAsia="宋体" w:hint="default"/>
                <w:w w:val="95"/>
                <w:sz w:val="20"/>
                <w:szCs w:val="20"/>
              </w:rPr>
              <w:t>大唐电信科技股份有限公司无线分公</w:t>
            </w:r>
            <w:r>
              <w:rPr>
                <w:rFonts w:ascii="宋体" w:hAnsi="宋体" w:cs="宋体" w:eastAsia="宋体" w:hint="default"/>
                <w:sz w:val="20"/>
                <w:szCs w:val="20"/>
              </w:rPr>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北京畅通达通信技术有限公司</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大唐物业管理有限公司</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r>
        <w:trPr>
          <w:trHeight w:val="39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0"/>
                <w:szCs w:val="20"/>
              </w:rPr>
            </w:pPr>
            <w:r>
              <w:rPr>
                <w:rFonts w:ascii="宋体" w:hAnsi="宋体" w:cs="宋体" w:eastAsia="宋体" w:hint="default"/>
                <w:sz w:val="20"/>
                <w:szCs w:val="20"/>
              </w:rPr>
              <w:t>深圳市大唐电信有限公司</w:t>
            </w:r>
          </w:p>
        </w:tc>
        <w:tc>
          <w:tcPr>
            <w:tcW w:w="4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27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宋体" w:hAnsi="宋体" w:cs="宋体" w:eastAsia="宋体" w:hint="default"/>
                <w:sz w:val="20"/>
                <w:szCs w:val="20"/>
              </w:rPr>
            </w:pPr>
            <w:r>
              <w:rPr>
                <w:rFonts w:ascii="宋体" w:hAnsi="宋体" w:cs="宋体" w:eastAsia="宋体" w:hint="default"/>
                <w:w w:val="99"/>
                <w:sz w:val="20"/>
                <w:szCs w:val="20"/>
              </w:rPr>
              <w:t>本公司</w:t>
            </w:r>
            <w:r>
              <w:rPr>
                <w:rFonts w:ascii="宋体" w:hAnsi="宋体" w:cs="宋体" w:eastAsia="宋体" w:hint="default"/>
                <w:spacing w:val="2"/>
                <w:w w:val="99"/>
                <w:sz w:val="20"/>
                <w:szCs w:val="20"/>
              </w:rPr>
              <w:t>之</w:t>
            </w:r>
            <w:r>
              <w:rPr>
                <w:rFonts w:ascii="宋体" w:hAnsi="宋体" w:cs="宋体" w:eastAsia="宋体" w:hint="default"/>
                <w:w w:val="99"/>
                <w:sz w:val="20"/>
                <w:szCs w:val="20"/>
              </w:rPr>
              <w:t>股</w:t>
            </w:r>
            <w:r>
              <w:rPr>
                <w:rFonts w:ascii="宋体" w:hAnsi="宋体" w:cs="宋体" w:eastAsia="宋体" w:hint="default"/>
                <w:spacing w:val="2"/>
                <w:w w:val="99"/>
                <w:sz w:val="20"/>
                <w:szCs w:val="20"/>
              </w:rPr>
              <w:t>东</w:t>
            </w:r>
            <w:r>
              <w:rPr>
                <w:rFonts w:ascii="宋体" w:hAnsi="宋体" w:cs="宋体" w:eastAsia="宋体" w:hint="default"/>
                <w:spacing w:val="-87"/>
                <w:w w:val="99"/>
                <w:sz w:val="20"/>
                <w:szCs w:val="20"/>
              </w:rPr>
              <w:t>、</w:t>
            </w:r>
            <w:r>
              <w:rPr>
                <w:rFonts w:ascii="宋体" w:hAnsi="宋体" w:cs="宋体" w:eastAsia="宋体" w:hint="default"/>
                <w:w w:val="99"/>
                <w:sz w:val="20"/>
                <w:szCs w:val="20"/>
              </w:rPr>
              <w:t>同</w:t>
            </w:r>
            <w:r>
              <w:rPr>
                <w:rFonts w:ascii="宋体" w:hAnsi="宋体" w:cs="宋体" w:eastAsia="宋体" w:hint="default"/>
                <w:spacing w:val="2"/>
                <w:w w:val="99"/>
                <w:sz w:val="20"/>
                <w:szCs w:val="20"/>
              </w:rPr>
              <w:t>一</w:t>
            </w:r>
            <w:r>
              <w:rPr>
                <w:rFonts w:ascii="宋体" w:hAnsi="宋体" w:cs="宋体" w:eastAsia="宋体" w:hint="default"/>
                <w:w w:val="99"/>
                <w:sz w:val="20"/>
                <w:szCs w:val="20"/>
              </w:rPr>
              <w:t>实际</w:t>
            </w:r>
            <w:r>
              <w:rPr>
                <w:rFonts w:ascii="宋体" w:hAnsi="宋体" w:cs="宋体" w:eastAsia="宋体" w:hint="default"/>
                <w:spacing w:val="2"/>
                <w:w w:val="99"/>
                <w:sz w:val="20"/>
                <w:szCs w:val="20"/>
              </w:rPr>
              <w:t>控</w:t>
            </w:r>
            <w:r>
              <w:rPr>
                <w:rFonts w:ascii="宋体" w:hAnsi="宋体" w:cs="宋体" w:eastAsia="宋体" w:hint="default"/>
                <w:w w:val="99"/>
                <w:sz w:val="20"/>
                <w:szCs w:val="20"/>
              </w:rPr>
              <w:t>制人</w:t>
            </w:r>
            <w:r>
              <w:rPr>
                <w:rFonts w:ascii="宋体" w:hAnsi="宋体" w:cs="宋体" w:eastAsia="宋体" w:hint="default"/>
                <w:sz w:val="20"/>
                <w:szCs w:val="20"/>
              </w:rPr>
            </w:r>
          </w:p>
        </w:tc>
      </w:tr>
    </w:tbl>
    <w:p>
      <w:pPr>
        <w:spacing w:line="240" w:lineRule="auto" w:before="2"/>
        <w:rPr>
          <w:rFonts w:ascii="宋体" w:hAnsi="宋体" w:cs="宋体" w:eastAsia="宋体" w:hint="default"/>
          <w:sz w:val="23"/>
          <w:szCs w:val="23"/>
        </w:rPr>
      </w:pPr>
    </w:p>
    <w:p>
      <w:pPr>
        <w:pStyle w:val="BodyText"/>
        <w:spacing w:line="312" w:lineRule="exact" w:before="56"/>
        <w:ind w:left="617" w:right="0"/>
        <w:jc w:val="left"/>
      </w:pPr>
      <w:r>
        <w:rPr/>
        <w:t>（二）定价政策</w:t>
      </w:r>
      <w:r>
        <w:rPr>
          <w:w w:val="99"/>
        </w:rPr>
        <w:t> </w:t>
      </w:r>
      <w:r>
        <w:rPr/>
        <w:t>本公司与关联方交易定价遵循“公开、公正、公开以及等价有偿”的一般商</w:t>
      </w:r>
    </w:p>
    <w:p>
      <w:pPr>
        <w:pStyle w:val="BodyText"/>
        <w:spacing w:line="240" w:lineRule="auto" w:before="123"/>
        <w:ind w:left="137" w:right="0"/>
        <w:jc w:val="left"/>
      </w:pPr>
      <w:r>
        <w:rPr/>
        <w:t>业原则，关联交易价格或收费原则不应高于市场独立第三方的标准。对于难以比</w:t>
      </w:r>
    </w:p>
    <w:p>
      <w:pPr>
        <w:spacing w:after="0" w:line="240" w:lineRule="auto"/>
        <w:jc w:val="left"/>
        <w:sectPr>
          <w:type w:val="continuous"/>
          <w:pgSz w:w="11900" w:h="16840"/>
          <w:pgMar w:top="1600" w:bottom="280" w:left="1660" w:right="1540"/>
        </w:sectPr>
      </w:pPr>
    </w:p>
    <w:p>
      <w:pPr>
        <w:pStyle w:val="BodyText"/>
        <w:spacing w:line="355" w:lineRule="auto"/>
        <w:ind w:left="117" w:right="103"/>
        <w:jc w:val="left"/>
      </w:pPr>
      <w:r>
        <w:rPr/>
        <w:t>较市场价格或定价受到限制的关联交易，应通过合同明确有关成本和利润标准，</w:t>
      </w:r>
      <w:r>
        <w:rPr>
          <w:spacing w:val="-108"/>
        </w:rPr>
        <w:t> </w:t>
      </w:r>
      <w:r>
        <w:rPr>
          <w:spacing w:val="-108"/>
        </w:rPr>
      </w:r>
      <w:r>
        <w:rPr/>
        <w:t>具体操作执行本公司关联交易管理决策程序。</w:t>
      </w:r>
    </w:p>
    <w:p>
      <w:pPr>
        <w:pStyle w:val="BodyText"/>
        <w:spacing w:line="249" w:lineRule="auto" w:before="151"/>
        <w:ind w:left="597" w:right="6183"/>
        <w:jc w:val="left"/>
      </w:pPr>
      <w:r>
        <w:rPr/>
        <w:t>（三）关联方交易</w:t>
      </w:r>
      <w:r>
        <w:rPr>
          <w:w w:val="99"/>
        </w:rPr>
        <w:t> </w:t>
      </w:r>
      <w:r>
        <w:rPr/>
        <w:t>1、采购货物</w:t>
      </w:r>
    </w:p>
    <w:p>
      <w:pPr>
        <w:spacing w:line="240" w:lineRule="auto" w:before="8"/>
        <w:rPr>
          <w:rFonts w:ascii="宋体" w:hAnsi="宋体" w:cs="宋体" w:eastAsia="宋体" w:hint="default"/>
          <w:sz w:val="12"/>
          <w:szCs w:val="12"/>
        </w:rPr>
      </w:pPr>
    </w:p>
    <w:p>
      <w:pPr>
        <w:tabs>
          <w:tab w:pos="6895" w:val="left" w:leader="none"/>
        </w:tabs>
        <w:spacing w:before="37"/>
        <w:ind w:left="4173" w:right="103" w:firstLine="0"/>
        <w:jc w:val="left"/>
        <w:rPr>
          <w:rFonts w:ascii="宋体" w:hAnsi="宋体" w:cs="宋体" w:eastAsia="宋体" w:hint="default"/>
          <w:sz w:val="20"/>
          <w:szCs w:val="20"/>
        </w:rPr>
      </w:pPr>
      <w:r>
        <w:rPr/>
        <w:pict>
          <v:group style="position:absolute;margin-left:240.599991pt;margin-top:18.92906pt;width:270.5pt;height:.5pt;mso-position-horizontal-relative:page;mso-position-vertical-relative:paragraph;z-index:13144" coordorigin="4812,379" coordsize="5410,10">
            <v:group style="position:absolute;left:4817;top:383;width:1320;height:2" coordorigin="4817,383" coordsize="1320,2">
              <v:shape style="position:absolute;left:4817;top:383;width:1320;height:2" coordorigin="4817,383" coordsize="1320,0" path="m4817,383l6137,383e" filled="false" stroked="true" strokeweight=".48pt" strokecolor="#000000">
                <v:path arrowok="t"/>
              </v:shape>
            </v:group>
            <v:group style="position:absolute;left:6137;top:383;width:10;height:2" coordorigin="6137,383" coordsize="10,2">
              <v:shape style="position:absolute;left:6137;top:383;width:10;height:2" coordorigin="6137,383" coordsize="10,0" path="m6137,383l6146,383e" filled="false" stroked="true" strokeweight=".48pt" strokecolor="#000000">
                <v:path arrowok="t"/>
              </v:shape>
            </v:group>
            <v:group style="position:absolute;left:6146;top:383;width:29;height:2" coordorigin="6146,383" coordsize="29,2">
              <v:shape style="position:absolute;left:6146;top:383;width:29;height:2" coordorigin="6146,383" coordsize="29,0" path="m6146,383l6175,383e" filled="false" stroked="true" strokeweight=".48pt" strokecolor="#000000">
                <v:path arrowok="t"/>
              </v:shape>
            </v:group>
            <v:group style="position:absolute;left:6175;top:383;width:10;height:2" coordorigin="6175,383" coordsize="10,2">
              <v:shape style="position:absolute;left:6175;top:383;width:10;height:2" coordorigin="6175,383" coordsize="10,0" path="m6175,383l6185,383e" filled="false" stroked="true" strokeweight=".48pt" strokecolor="#000000">
                <v:path arrowok="t"/>
              </v:shape>
            </v:group>
            <v:group style="position:absolute;left:6185;top:383;width:1313;height:2" coordorigin="6185,383" coordsize="1313,2">
              <v:shape style="position:absolute;left:6185;top:383;width:1313;height:2" coordorigin="6185,383" coordsize="1313,0" path="m6185,383l7498,383e" filled="false" stroked="true" strokeweight=".48pt" strokecolor="#000000">
                <v:path arrowok="t"/>
              </v:shape>
            </v:group>
            <v:group style="position:absolute;left:7536;top:383;width:1323;height:2" coordorigin="7536,383" coordsize="1323,2">
              <v:shape style="position:absolute;left:7536;top:383;width:1323;height:2" coordorigin="7536,383" coordsize="1323,0" path="m7536,383l8858,383e" filled="false" stroked="true" strokeweight=".48pt" strokecolor="#000000">
                <v:path arrowok="t"/>
              </v:shape>
            </v:group>
            <v:group style="position:absolute;left:8858;top:383;width:10;height:2" coordorigin="8858,383" coordsize="10,2">
              <v:shape style="position:absolute;left:8858;top:383;width:10;height:2" coordorigin="8858,383" coordsize="10,0" path="m8858,383l8868,383e" filled="false" stroked="true" strokeweight=".48pt" strokecolor="#000000">
                <v:path arrowok="t"/>
              </v:shape>
            </v:group>
            <v:group style="position:absolute;left:8868;top:383;width:29;height:2" coordorigin="8868,383" coordsize="29,2">
              <v:shape style="position:absolute;left:8868;top:383;width:29;height:2" coordorigin="8868,383" coordsize="29,0" path="m8868,383l8897,383e" filled="false" stroked="true" strokeweight=".48pt" strokecolor="#000000">
                <v:path arrowok="t"/>
              </v:shape>
            </v:group>
            <v:group style="position:absolute;left:8897;top:383;width:10;height:2" coordorigin="8897,383" coordsize="10,2">
              <v:shape style="position:absolute;left:8897;top:383;width:10;height:2" coordorigin="8897,383" coordsize="10,0" path="m8897,383l8906,383e" filled="false" stroked="true" strokeweight=".48pt" strokecolor="#000000">
                <v:path arrowok="t"/>
              </v:shape>
            </v:group>
            <v:group style="position:absolute;left:8906;top:383;width:1311;height:2" coordorigin="8906,383" coordsize="1311,2">
              <v:shape style="position:absolute;left:8906;top:383;width:1311;height:2" coordorigin="8906,383" coordsize="1311,0" path="m8906,383l10217,383e" filled="false" stroked="true" strokeweight=".48pt" strokecolor="#000000">
                <v:path arrowok="t"/>
              </v:shape>
            </v:group>
            <w10:wrap type="none"/>
          </v:group>
        </w:pict>
      </w:r>
      <w:r>
        <w:rPr>
          <w:rFonts w:ascii="宋体" w:hAnsi="宋体" w:cs="宋体" w:eastAsia="宋体" w:hint="default"/>
          <w:w w:val="95"/>
          <w:sz w:val="20"/>
          <w:szCs w:val="20"/>
        </w:rPr>
        <w:t>本年数</w:t>
        <w:tab/>
      </w:r>
      <w:r>
        <w:rPr>
          <w:rFonts w:ascii="宋体" w:hAnsi="宋体" w:cs="宋体" w:eastAsia="宋体" w:hint="default"/>
          <w:sz w:val="20"/>
          <w:szCs w:val="20"/>
        </w:rPr>
        <w:t>上年数</w:t>
      </w:r>
    </w:p>
    <w:p>
      <w:pPr>
        <w:spacing w:after="0"/>
        <w:jc w:val="left"/>
        <w:rPr>
          <w:rFonts w:ascii="宋体" w:hAnsi="宋体" w:cs="宋体" w:eastAsia="宋体" w:hint="default"/>
          <w:sz w:val="20"/>
          <w:szCs w:val="20"/>
        </w:rPr>
        <w:sectPr>
          <w:pgSz w:w="11900" w:h="16840"/>
          <w:pgMar w:header="0" w:footer="1003" w:top="1380" w:bottom="1200" w:left="1680" w:right="1500"/>
        </w:sectPr>
      </w:pPr>
    </w:p>
    <w:p>
      <w:pPr>
        <w:spacing w:line="240" w:lineRule="auto" w:before="5"/>
        <w:rPr>
          <w:rFonts w:ascii="宋体" w:hAnsi="宋体" w:cs="宋体" w:eastAsia="宋体" w:hint="default"/>
          <w:sz w:val="15"/>
          <w:szCs w:val="15"/>
        </w:rPr>
      </w:pPr>
    </w:p>
    <w:p>
      <w:pPr>
        <w:spacing w:before="0"/>
        <w:ind w:left="1101" w:right="0" w:firstLine="0"/>
        <w:jc w:val="left"/>
        <w:rPr>
          <w:rFonts w:ascii="宋体" w:hAnsi="宋体" w:cs="宋体" w:eastAsia="宋体" w:hint="default"/>
          <w:sz w:val="20"/>
          <w:szCs w:val="20"/>
        </w:rPr>
      </w:pPr>
      <w:r>
        <w:rPr>
          <w:rFonts w:ascii="宋体" w:hAnsi="宋体" w:cs="宋体" w:eastAsia="宋体" w:hint="default"/>
          <w:w w:val="95"/>
          <w:sz w:val="20"/>
          <w:szCs w:val="20"/>
        </w:rPr>
        <w:t>关联方名称</w:t>
      </w:r>
      <w:r>
        <w:rPr>
          <w:rFonts w:ascii="宋体" w:hAnsi="宋体" w:cs="宋体" w:eastAsia="宋体" w:hint="default"/>
          <w:sz w:val="20"/>
          <w:szCs w:val="20"/>
        </w:rPr>
      </w:r>
    </w:p>
    <w:p>
      <w:pPr>
        <w:spacing w:line="260" w:lineRule="exact" w:before="127"/>
        <w:ind w:left="1103"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占公司全部同</w:t>
      </w:r>
    </w:p>
    <w:p>
      <w:pPr>
        <w:tabs>
          <w:tab w:pos="2063" w:val="left" w:leader="none"/>
          <w:tab w:pos="3823" w:val="left" w:leader="none"/>
        </w:tabs>
        <w:spacing w:line="260" w:lineRule="exact" w:before="24"/>
        <w:ind w:left="1101" w:right="0" w:firstLine="0"/>
        <w:jc w:val="center"/>
        <w:rPr>
          <w:rFonts w:ascii="宋体" w:hAnsi="宋体" w:cs="宋体" w:eastAsia="宋体" w:hint="default"/>
          <w:sz w:val="20"/>
          <w:szCs w:val="20"/>
        </w:rPr>
      </w:pPr>
      <w:r>
        <w:rPr>
          <w:rFonts w:ascii="宋体" w:hAnsi="宋体" w:cs="宋体" w:eastAsia="宋体" w:hint="default"/>
          <w:w w:val="95"/>
          <w:sz w:val="20"/>
          <w:szCs w:val="20"/>
        </w:rPr>
        <w:t>金额</w:t>
        <w:tab/>
        <w:t>类交易的金额</w:t>
        <w:tab/>
        <w:t>金额</w:t>
      </w:r>
      <w:r>
        <w:rPr>
          <w:rFonts w:ascii="宋体" w:hAnsi="宋体" w:cs="宋体" w:eastAsia="宋体" w:hint="default"/>
          <w:spacing w:val="-78"/>
          <w:w w:val="95"/>
          <w:sz w:val="20"/>
          <w:szCs w:val="20"/>
        </w:rPr>
        <w:t> </w:t>
      </w:r>
      <w:r>
        <w:rPr>
          <w:rFonts w:ascii="宋体" w:hAnsi="宋体" w:cs="宋体" w:eastAsia="宋体" w:hint="default"/>
          <w:spacing w:val="-78"/>
          <w:w w:val="95"/>
          <w:sz w:val="20"/>
          <w:szCs w:val="20"/>
        </w:rPr>
      </w:r>
      <w:r>
        <w:rPr>
          <w:rFonts w:ascii="宋体" w:hAnsi="宋体" w:cs="宋体" w:eastAsia="宋体" w:hint="default"/>
          <w:sz w:val="20"/>
          <w:szCs w:val="20"/>
        </w:rPr>
        <w:t>比例</w:t>
      </w:r>
    </w:p>
    <w:p>
      <w:pPr>
        <w:spacing w:line="260" w:lineRule="exact" w:before="152"/>
        <w:ind w:left="531" w:right="256" w:firstLine="0"/>
        <w:jc w:val="center"/>
        <w:rPr>
          <w:rFonts w:ascii="宋体" w:hAnsi="宋体" w:cs="宋体" w:eastAsia="宋体" w:hint="default"/>
          <w:sz w:val="20"/>
          <w:szCs w:val="20"/>
        </w:rPr>
      </w:pPr>
      <w:r>
        <w:rPr>
          <w:w w:val="95"/>
        </w:rPr>
        <w:br w:type="column"/>
      </w:r>
      <w:r>
        <w:rPr>
          <w:rFonts w:ascii="宋体" w:hAnsi="宋体" w:cs="宋体" w:eastAsia="宋体" w:hint="default"/>
          <w:w w:val="95"/>
          <w:sz w:val="20"/>
          <w:szCs w:val="20"/>
        </w:rPr>
        <w:t>占公司全部同</w:t>
      </w:r>
      <w:r>
        <w:rPr>
          <w:rFonts w:ascii="宋体" w:hAnsi="宋体" w:cs="宋体" w:eastAsia="宋体" w:hint="default"/>
          <w:spacing w:val="-41"/>
          <w:w w:val="95"/>
          <w:sz w:val="20"/>
          <w:szCs w:val="20"/>
        </w:rPr>
        <w:t> </w:t>
      </w:r>
      <w:r>
        <w:rPr>
          <w:rFonts w:ascii="宋体" w:hAnsi="宋体" w:cs="宋体" w:eastAsia="宋体" w:hint="default"/>
          <w:spacing w:val="-41"/>
          <w:w w:val="95"/>
          <w:sz w:val="20"/>
          <w:szCs w:val="20"/>
        </w:rPr>
      </w:r>
      <w:r>
        <w:rPr>
          <w:rFonts w:ascii="宋体" w:hAnsi="宋体" w:cs="宋体" w:eastAsia="宋体" w:hint="default"/>
          <w:w w:val="95"/>
          <w:sz w:val="20"/>
          <w:szCs w:val="20"/>
        </w:rPr>
        <w:t>类交易的金额</w:t>
      </w:r>
      <w:r>
        <w:rPr>
          <w:rFonts w:ascii="宋体" w:hAnsi="宋体" w:cs="宋体" w:eastAsia="宋体" w:hint="default"/>
          <w:spacing w:val="-41"/>
          <w:w w:val="95"/>
          <w:sz w:val="20"/>
          <w:szCs w:val="20"/>
        </w:rPr>
        <w:t> </w:t>
      </w:r>
      <w:r>
        <w:rPr>
          <w:rFonts w:ascii="宋体" w:hAnsi="宋体" w:cs="宋体" w:eastAsia="宋体" w:hint="default"/>
          <w:spacing w:val="-41"/>
          <w:w w:val="95"/>
          <w:sz w:val="20"/>
          <w:szCs w:val="20"/>
        </w:rPr>
      </w:r>
      <w:r>
        <w:rPr>
          <w:rFonts w:ascii="宋体" w:hAnsi="宋体" w:cs="宋体" w:eastAsia="宋体" w:hint="default"/>
          <w:sz w:val="20"/>
          <w:szCs w:val="20"/>
        </w:rPr>
        <w:t>比例</w:t>
      </w:r>
    </w:p>
    <w:p>
      <w:pPr>
        <w:spacing w:after="0" w:line="260" w:lineRule="exact"/>
        <w:jc w:val="center"/>
        <w:rPr>
          <w:rFonts w:ascii="宋体" w:hAnsi="宋体" w:cs="宋体" w:eastAsia="宋体" w:hint="default"/>
          <w:sz w:val="20"/>
          <w:szCs w:val="20"/>
        </w:rPr>
        <w:sectPr>
          <w:type w:val="continuous"/>
          <w:pgSz w:w="11900" w:h="16840"/>
          <w:pgMar w:top="1600" w:bottom="280" w:left="1680" w:right="1500"/>
          <w:cols w:num="3" w:equalWidth="0">
            <w:col w:w="2100" w:space="391"/>
            <w:col w:w="4222" w:space="40"/>
            <w:col w:w="1967"/>
          </w:cols>
        </w:sectPr>
      </w:pPr>
    </w:p>
    <w:p>
      <w:pPr>
        <w:spacing w:line="240" w:lineRule="auto" w:before="10"/>
        <w:rPr>
          <w:rFonts w:ascii="宋体" w:hAnsi="宋体" w:cs="宋体" w:eastAsia="宋体" w:hint="default"/>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22.05pt;height:.5pt;mso-position-horizontal-relative:char;mso-position-vertical-relative:line" coordorigin="0,0" coordsize="8441,10">
            <v:group style="position:absolute;left:5;top:5;width:2993;height:2" coordorigin="5,5" coordsize="2993,2">
              <v:shape style="position:absolute;left:5;top:5;width:2993;height:2" coordorigin="5,5" coordsize="2993,0" path="m5,5l2998,5e" filled="false" stroked="true" strokeweight=".48pt" strokecolor="#000000">
                <v:path arrowok="t"/>
              </v:shape>
            </v:group>
            <v:group style="position:absolute;left:3036;top:5;width:1320;height:2" coordorigin="3036,5" coordsize="1320,2">
              <v:shape style="position:absolute;left:3036;top:5;width:1320;height:2" coordorigin="3036,5" coordsize="1320,0" path="m3036,5l4356,5e" filled="false" stroked="true" strokeweight=".48pt" strokecolor="#000000">
                <v:path arrowok="t"/>
              </v:shape>
            </v:group>
            <v:group style="position:absolute;left:4394;top:5;width:1323;height:2" coordorigin="4394,5" coordsize="1323,2">
              <v:shape style="position:absolute;left:4394;top:5;width:1323;height:2" coordorigin="4394,5" coordsize="1323,0" path="m4394,5l5717,5e" filled="false" stroked="true" strokeweight=".48pt" strokecolor="#000000">
                <v:path arrowok="t"/>
              </v:shape>
            </v:group>
            <v:group style="position:absolute;left:5755;top:5;width:1323;height:2" coordorigin="5755,5" coordsize="1323,2">
              <v:shape style="position:absolute;left:5755;top:5;width:1323;height:2" coordorigin="5755,5" coordsize="1323,0" path="m5755,5l7078,5e" filled="false" stroked="true" strokeweight=".48pt" strokecolor="#000000">
                <v:path arrowok="t"/>
              </v:shape>
            </v:group>
            <v:group style="position:absolute;left:7078;top:5;width:10;height:2" coordorigin="7078,5" coordsize="10,2">
              <v:shape style="position:absolute;left:7078;top:5;width:10;height:2" coordorigin="7078,5" coordsize="10,0" path="m7078,5l7087,5e" filled="false" stroked="true" strokeweight=".48pt" strokecolor="#000000">
                <v:path arrowok="t"/>
              </v:shape>
            </v:group>
            <v:group style="position:absolute;left:7087;top:5;width:29;height:2" coordorigin="7087,5" coordsize="29,2">
              <v:shape style="position:absolute;left:7087;top:5;width:29;height:2" coordorigin="7087,5" coordsize="29,0" path="m7087,5l7116,5e" filled="false" stroked="true" strokeweight=".48pt" strokecolor="#000000">
                <v:path arrowok="t"/>
              </v:shape>
            </v:group>
            <v:group style="position:absolute;left:7116;top:5;width:10;height:2" coordorigin="7116,5" coordsize="10,2">
              <v:shape style="position:absolute;left:7116;top:5;width:10;height:2" coordorigin="7116,5" coordsize="10,0" path="m7116,5l7126,5e" filled="false" stroked="true" strokeweight=".48pt" strokecolor="#000000">
                <v:path arrowok="t"/>
              </v:shape>
            </v:group>
            <v:group style="position:absolute;left:7126;top:5;width:1311;height:2" coordorigin="7126,5" coordsize="1311,2">
              <v:shape style="position:absolute;left:7126;top:5;width:1311;height:2" coordorigin="7126,5" coordsize="1311,0" path="m7126,5l8436,5e" filled="false" stroked="true" strokeweight=".48pt" strokecolor="#000000">
                <v:path arrowok="t"/>
              </v:shape>
            </v:group>
          </v:group>
        </w:pict>
      </w:r>
      <w:r>
        <w:rPr>
          <w:rFonts w:ascii="宋体" w:hAnsi="宋体" w:cs="宋体" w:eastAsia="宋体" w:hint="default"/>
          <w:sz w:val="2"/>
          <w:szCs w:val="2"/>
        </w:rPr>
      </w:r>
    </w:p>
    <w:p>
      <w:pPr>
        <w:tabs>
          <w:tab w:pos="3242" w:val="left" w:leader="none"/>
          <w:tab w:pos="5306" w:val="left" w:leader="none"/>
          <w:tab w:pos="8025" w:val="left" w:leader="none"/>
        </w:tabs>
        <w:spacing w:before="10"/>
        <w:ind w:left="117" w:right="103" w:firstLine="0"/>
        <w:jc w:val="left"/>
        <w:rPr>
          <w:rFonts w:ascii="宋体" w:hAnsi="宋体" w:cs="宋体" w:eastAsia="宋体" w:hint="default"/>
          <w:sz w:val="20"/>
          <w:szCs w:val="20"/>
        </w:rPr>
      </w:pPr>
      <w:r>
        <w:rPr>
          <w:rFonts w:ascii="宋体" w:hAnsi="宋体" w:cs="宋体" w:eastAsia="宋体" w:hint="default"/>
          <w:w w:val="95"/>
          <w:sz w:val="20"/>
          <w:szCs w:val="20"/>
        </w:rPr>
        <w:t>成都大唐线缆有限公司</w:t>
        <w:tab/>
        <w:t>1,436,592.48</w:t>
        <w:tab/>
      </w:r>
      <w:r>
        <w:rPr>
          <w:rFonts w:ascii="宋体" w:hAnsi="宋体" w:cs="宋体" w:eastAsia="宋体" w:hint="default"/>
          <w:sz w:val="20"/>
          <w:szCs w:val="20"/>
        </w:rPr>
        <w:t>0.34%</w:t>
      </w:r>
      <w:r>
        <w:rPr>
          <w:rFonts w:ascii="宋体" w:hAnsi="宋体" w:cs="宋体" w:eastAsia="宋体" w:hint="default"/>
          <w:spacing w:val="-47"/>
          <w:sz w:val="20"/>
          <w:szCs w:val="20"/>
        </w:rPr>
        <w:t> </w:t>
      </w:r>
      <w:r>
        <w:rPr>
          <w:rFonts w:ascii="宋体" w:hAnsi="宋体" w:cs="宋体" w:eastAsia="宋体" w:hint="default"/>
          <w:sz w:val="20"/>
          <w:szCs w:val="20"/>
        </w:rPr>
        <w:t>12,456,585.15</w:t>
        <w:tab/>
        <w:t>3.21%</w:t>
      </w:r>
    </w:p>
    <w:p>
      <w:pPr>
        <w:tabs>
          <w:tab w:pos="3441" w:val="left" w:leader="none"/>
          <w:tab w:pos="5306" w:val="left" w:leader="none"/>
          <w:tab w:pos="6165" w:val="left" w:leader="none"/>
          <w:tab w:pos="8025" w:val="left" w:leader="none"/>
        </w:tabs>
        <w:spacing w:before="98"/>
        <w:ind w:left="117" w:right="103" w:firstLine="0"/>
        <w:jc w:val="left"/>
        <w:rPr>
          <w:rFonts w:ascii="宋体" w:hAnsi="宋体" w:cs="宋体" w:eastAsia="宋体" w:hint="default"/>
          <w:sz w:val="20"/>
          <w:szCs w:val="20"/>
        </w:rPr>
      </w:pPr>
      <w:r>
        <w:rPr>
          <w:rFonts w:ascii="宋体" w:hAnsi="宋体" w:cs="宋体" w:eastAsia="宋体" w:hint="default"/>
          <w:w w:val="95"/>
          <w:sz w:val="20"/>
          <w:szCs w:val="20"/>
        </w:rPr>
        <w:t>电信科学技术仪表研究所</w:t>
        <w:tab/>
        <w:t>325,330.83</w:t>
        <w:tab/>
        <w:t>0.08%</w:t>
        <w:tab/>
        <w:t>425,145.34</w:t>
        <w:tab/>
      </w:r>
      <w:r>
        <w:rPr>
          <w:rFonts w:ascii="宋体" w:hAnsi="宋体" w:cs="宋体" w:eastAsia="宋体" w:hint="default"/>
          <w:sz w:val="20"/>
          <w:szCs w:val="20"/>
        </w:rPr>
        <w:t>0.11%</w:t>
      </w:r>
    </w:p>
    <w:p>
      <w:pPr>
        <w:tabs>
          <w:tab w:pos="3542" w:val="left" w:leader="none"/>
          <w:tab w:pos="5306" w:val="left" w:leader="none"/>
        </w:tabs>
        <w:spacing w:before="98"/>
        <w:ind w:left="117" w:right="103" w:firstLine="0"/>
        <w:jc w:val="left"/>
        <w:rPr>
          <w:rFonts w:ascii="宋体" w:hAnsi="宋体" w:cs="宋体" w:eastAsia="宋体" w:hint="default"/>
          <w:sz w:val="20"/>
          <w:szCs w:val="20"/>
        </w:rPr>
      </w:pPr>
      <w:r>
        <w:rPr>
          <w:rFonts w:ascii="宋体" w:hAnsi="宋体" w:cs="宋体" w:eastAsia="宋体" w:hint="default"/>
          <w:w w:val="95"/>
          <w:sz w:val="20"/>
          <w:szCs w:val="20"/>
        </w:rPr>
        <w:t>深圳市大唐电信有限公司</w:t>
        <w:tab/>
        <w:t>34,871.79</w:t>
        <w:tab/>
      </w:r>
      <w:r>
        <w:rPr>
          <w:rFonts w:ascii="宋体" w:hAnsi="宋体" w:cs="宋体" w:eastAsia="宋体" w:hint="default"/>
          <w:sz w:val="20"/>
          <w:szCs w:val="20"/>
        </w:rPr>
        <w:t>0.01%</w:t>
      </w:r>
    </w:p>
    <w:p>
      <w:pPr>
        <w:spacing w:line="240" w:lineRule="auto" w:before="1"/>
        <w:rPr>
          <w:rFonts w:ascii="宋体" w:hAnsi="宋体" w:cs="宋体" w:eastAsia="宋体" w:hint="default"/>
          <w:sz w:val="6"/>
          <w:szCs w:val="6"/>
        </w:rPr>
      </w:pPr>
    </w:p>
    <w:p>
      <w:pPr>
        <w:spacing w:line="20" w:lineRule="exact"/>
        <w:ind w:left="3132" w:right="0" w:firstLine="0"/>
        <w:rPr>
          <w:rFonts w:ascii="宋体" w:hAnsi="宋体" w:cs="宋体" w:eastAsia="宋体" w:hint="default"/>
          <w:sz w:val="2"/>
          <w:szCs w:val="2"/>
        </w:rPr>
      </w:pPr>
      <w:r>
        <w:rPr>
          <w:rFonts w:ascii="宋体" w:hAnsi="宋体" w:cs="宋体" w:eastAsia="宋体" w:hint="default"/>
          <w:sz w:val="2"/>
          <w:szCs w:val="2"/>
        </w:rPr>
        <w:pict>
          <v:group style="width:270.5pt;height:.5pt;mso-position-horizontal-relative:char;mso-position-vertical-relative:line" coordorigin="0,0" coordsize="541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style="position:absolute;left:1363;top:5;width:1323;height:2" coordorigin="1363,5" coordsize="1323,2">
              <v:shape style="position:absolute;left:1363;top:5;width:1323;height:2" coordorigin="1363,5" coordsize="1323,0" path="m1363,5l2686,5e" filled="false" stroked="true" strokeweight=".48pt" strokecolor="#000000">
                <v:path arrowok="t"/>
              </v:shape>
            </v:group>
            <v:group style="position:absolute;left:2724;top:5;width:1323;height:2" coordorigin="2724,5" coordsize="1323,2">
              <v:shape style="position:absolute;left:2724;top:5;width:1323;height:2" coordorigin="2724,5" coordsize="1323,0" path="m2724,5l4046,5e" filled="false" stroked="true" strokeweight=".48pt" strokecolor="#000000">
                <v:path arrowok="t"/>
              </v:shape>
            </v:group>
            <v:group style="position:absolute;left:4085;top:5;width:1320;height:2" coordorigin="4085,5" coordsize="1320,2">
              <v:shape style="position:absolute;left:4085;top:5;width:1320;height:2" coordorigin="4085,5" coordsize="1320,0" path="m4085,5l5405,5e" filled="false" stroked="true" strokeweight=".48pt" strokecolor="#000000">
                <v:path arrowok="t"/>
              </v:shape>
            </v:group>
          </v:group>
        </w:pict>
      </w:r>
      <w:r>
        <w:rPr>
          <w:rFonts w:ascii="宋体" w:hAnsi="宋体" w:cs="宋体" w:eastAsia="宋体" w:hint="default"/>
          <w:sz w:val="2"/>
          <w:szCs w:val="2"/>
        </w:rPr>
      </w:r>
    </w:p>
    <w:p>
      <w:pPr>
        <w:tabs>
          <w:tab w:pos="3242" w:val="left" w:leader="none"/>
          <w:tab w:pos="5306" w:val="left" w:leader="none"/>
          <w:tab w:pos="8025" w:val="left" w:leader="none"/>
        </w:tabs>
        <w:spacing w:before="8"/>
        <w:ind w:left="117" w:right="103" w:firstLine="0"/>
        <w:jc w:val="left"/>
        <w:rPr>
          <w:rFonts w:ascii="宋体" w:hAnsi="宋体" w:cs="宋体" w:eastAsia="宋体" w:hint="default"/>
          <w:sz w:val="20"/>
          <w:szCs w:val="20"/>
        </w:rPr>
      </w:pPr>
      <w:r>
        <w:rPr>
          <w:rFonts w:ascii="宋体" w:hAnsi="宋体" w:cs="宋体" w:eastAsia="宋体" w:hint="default"/>
          <w:w w:val="95"/>
          <w:sz w:val="20"/>
          <w:szCs w:val="20"/>
        </w:rPr>
        <w:t>合计</w:t>
        <w:tab/>
        <w:t>1,796,795.09</w:t>
        <w:tab/>
      </w:r>
      <w:r>
        <w:rPr>
          <w:rFonts w:ascii="宋体" w:hAnsi="宋体" w:cs="宋体" w:eastAsia="宋体" w:hint="default"/>
          <w:sz w:val="20"/>
          <w:szCs w:val="20"/>
        </w:rPr>
        <w:t>0.42%</w:t>
      </w:r>
      <w:r>
        <w:rPr>
          <w:rFonts w:ascii="宋体" w:hAnsi="宋体" w:cs="宋体" w:eastAsia="宋体" w:hint="default"/>
          <w:spacing w:val="-47"/>
          <w:sz w:val="20"/>
          <w:szCs w:val="20"/>
        </w:rPr>
        <w:t> </w:t>
      </w:r>
      <w:r>
        <w:rPr>
          <w:rFonts w:ascii="宋体" w:hAnsi="宋体" w:cs="宋体" w:eastAsia="宋体" w:hint="default"/>
          <w:sz w:val="20"/>
          <w:szCs w:val="20"/>
        </w:rPr>
        <w:t>12,881,730.49</w:t>
        <w:tab/>
        <w:t>3.32%</w:t>
      </w:r>
    </w:p>
    <w:p>
      <w:pPr>
        <w:spacing w:line="240" w:lineRule="auto" w:before="4"/>
        <w:rPr>
          <w:rFonts w:ascii="宋体" w:hAnsi="宋体" w:cs="宋体" w:eastAsia="宋体" w:hint="default"/>
          <w:sz w:val="6"/>
          <w:szCs w:val="6"/>
        </w:rPr>
      </w:pPr>
    </w:p>
    <w:p>
      <w:pPr>
        <w:spacing w:line="43" w:lineRule="exact"/>
        <w:ind w:left="3115" w:right="0" w:firstLine="0"/>
        <w:rPr>
          <w:rFonts w:ascii="宋体" w:hAnsi="宋体" w:cs="宋体" w:eastAsia="宋体" w:hint="default"/>
          <w:sz w:val="4"/>
          <w:szCs w:val="4"/>
        </w:rPr>
      </w:pPr>
      <w:r>
        <w:rPr>
          <w:rFonts w:ascii="宋体" w:hAnsi="宋体" w:cs="宋体" w:eastAsia="宋体" w:hint="default"/>
          <w:position w:val="0"/>
          <w:sz w:val="4"/>
          <w:szCs w:val="4"/>
        </w:rPr>
        <w:pict>
          <v:group style="width:271.45pt;height:2.2pt;mso-position-horizontal-relative:char;mso-position-vertical-relative:line" coordorigin="0,0" coordsize="5429,44">
            <v:group style="position:absolute;left:7;top:36;width:1335;height:2" coordorigin="7,36" coordsize="1335,2">
              <v:shape style="position:absolute;left:7;top:36;width:1335;height:2" coordorigin="7,36" coordsize="1335,0" path="m7,36l1342,36e" filled="false" stroked="true" strokeweight=".72pt" strokecolor="#000000">
                <v:path arrowok="t"/>
              </v:shape>
            </v:group>
            <v:group style="position:absolute;left:7;top:7;width:1335;height:2" coordorigin="7,7" coordsize="1335,2">
              <v:shape style="position:absolute;left:7;top:7;width:1335;height:2" coordorigin="7,7" coordsize="1335,0" path="m7,7l1342,7e" filled="false" stroked="true" strokeweight=".72pt" strokecolor="#000000">
                <v:path arrowok="t"/>
              </v:shape>
            </v:group>
            <v:group style="position:absolute;left:1366;top:36;width:1337;height:2" coordorigin="1366,36" coordsize="1337,2">
              <v:shape style="position:absolute;left:1366;top:36;width:1337;height:2" coordorigin="1366,36" coordsize="1337,0" path="m1366,36l2702,36e" filled="false" stroked="true" strokeweight=".72pt" strokecolor="#000000">
                <v:path arrowok="t"/>
              </v:shape>
            </v:group>
            <v:group style="position:absolute;left:1366;top:7;width:1337;height:2" coordorigin="1366,7" coordsize="1337,2">
              <v:shape style="position:absolute;left:1366;top:7;width:1337;height:2" coordorigin="1366,7" coordsize="1337,0" path="m1366,7l2702,7e" filled="false" stroked="true" strokeweight=".72pt" strokecolor="#000000">
                <v:path arrowok="t"/>
              </v:shape>
            </v:group>
            <v:group style="position:absolute;left:2726;top:36;width:1337;height:2" coordorigin="2726,36" coordsize="1337,2">
              <v:shape style="position:absolute;left:2726;top:36;width:1337;height:2" coordorigin="2726,36" coordsize="1337,0" path="m2726,36l4063,36e" filled="false" stroked="true" strokeweight=".72pt" strokecolor="#000000">
                <v:path arrowok="t"/>
              </v:shape>
            </v:group>
            <v:group style="position:absolute;left:2726;top:7;width:1337;height:2" coordorigin="2726,7" coordsize="1337,2">
              <v:shape style="position:absolute;left:2726;top:7;width:1337;height:2" coordorigin="2726,7" coordsize="1337,0" path="m2726,7l4063,7e" filled="false" stroked="true" strokeweight=".72pt" strokecolor="#000000">
                <v:path arrowok="t"/>
              </v:shape>
            </v:group>
            <v:group style="position:absolute;left:4087;top:36;width:1335;height:2" coordorigin="4087,36" coordsize="1335,2">
              <v:shape style="position:absolute;left:4087;top:36;width:1335;height:2" coordorigin="4087,36" coordsize="1335,0" path="m4087,36l5422,36e" filled="false" stroked="true" strokeweight=".72pt" strokecolor="#000000">
                <v:path arrowok="t"/>
              </v:shape>
            </v:group>
            <v:group style="position:absolute;left:4087;top:7;width:1335;height:2" coordorigin="4087,7" coordsize="1335,2">
              <v:shape style="position:absolute;left:4087;top:7;width:1335;height:2" coordorigin="4087,7" coordsize="1335,0" path="m4087,7l5422,7e" filled="false" stroked="true" strokeweight=".72pt" strokecolor="#000000">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type w:val="continuous"/>
          <w:pgSz w:w="11900" w:h="16840"/>
          <w:pgMar w:top="1600" w:bottom="280" w:left="1680" w:right="1500"/>
        </w:sectPr>
      </w:pPr>
    </w:p>
    <w:p>
      <w:pPr>
        <w:pStyle w:val="BodyText"/>
        <w:spacing w:line="240" w:lineRule="auto" w:before="72"/>
        <w:ind w:left="597" w:right="-20"/>
        <w:jc w:val="left"/>
      </w:pPr>
      <w:r>
        <w:rPr/>
        <w:t>2、销售货物</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4"/>
          <w:szCs w:val="14"/>
        </w:rPr>
      </w:pPr>
    </w:p>
    <w:p>
      <w:pPr>
        <w:tabs>
          <w:tab w:pos="2843" w:val="left" w:leader="none"/>
        </w:tabs>
        <w:spacing w:before="0"/>
        <w:ind w:left="597" w:right="0" w:firstLine="0"/>
        <w:jc w:val="left"/>
        <w:rPr>
          <w:rFonts w:ascii="宋体" w:hAnsi="宋体" w:cs="宋体" w:eastAsia="宋体" w:hint="default"/>
          <w:sz w:val="20"/>
          <w:szCs w:val="20"/>
        </w:rPr>
      </w:pPr>
      <w:r>
        <w:rPr/>
        <w:pict>
          <v:group style="position:absolute;margin-left:287.880005pt;margin-top:17.079103pt;width:223.2pt;height:.5pt;mso-position-horizontal-relative:page;mso-position-vertical-relative:paragraph;z-index:-604720" coordorigin="5758,342" coordsize="4464,10">
            <v:group style="position:absolute;left:5762;top:346;width:1114;height:2" coordorigin="5762,346" coordsize="1114,2">
              <v:shape style="position:absolute;left:5762;top:346;width:1114;height:2" coordorigin="5762,346" coordsize="1114,0" path="m5762,346l6876,346e" filled="false" stroked="true" strokeweight=".48pt" strokecolor="#000000">
                <v:path arrowok="t"/>
              </v:shape>
            </v:group>
            <v:group style="position:absolute;left:6876;top:346;width:10;height:2" coordorigin="6876,346" coordsize="10,2">
              <v:shape style="position:absolute;left:6876;top:346;width:10;height:2" coordorigin="6876,346" coordsize="10,0" path="m6876,346l6886,346e" filled="false" stroked="true" strokeweight=".48pt" strokecolor="#000000">
                <v:path arrowok="t"/>
              </v:shape>
            </v:group>
            <v:group style="position:absolute;left:6886;top:346;width:29;height:2" coordorigin="6886,346" coordsize="29,2">
              <v:shape style="position:absolute;left:6886;top:346;width:29;height:2" coordorigin="6886,346" coordsize="29,0" path="m6886,346l6914,346e" filled="false" stroked="true" strokeweight=".48pt" strokecolor="#000000">
                <v:path arrowok="t"/>
              </v:shape>
            </v:group>
            <v:group style="position:absolute;left:6914;top:346;width:10;height:2" coordorigin="6914,346" coordsize="10,2">
              <v:shape style="position:absolute;left:6914;top:346;width:10;height:2" coordorigin="6914,346" coordsize="10,0" path="m6914,346l6924,346e" filled="false" stroked="true" strokeweight=".48pt" strokecolor="#000000">
                <v:path arrowok="t"/>
              </v:shape>
            </v:group>
            <v:group style="position:absolute;left:6924;top:346;width:1066;height:2" coordorigin="6924,346" coordsize="1066,2">
              <v:shape style="position:absolute;left:6924;top:346;width:1066;height:2" coordorigin="6924,346" coordsize="1066,0" path="m6924,346l7990,346e" filled="false" stroked="true" strokeweight=".48pt" strokecolor="#000000">
                <v:path arrowok="t"/>
              </v:shape>
            </v:group>
            <v:group style="position:absolute;left:8028;top:346;width:1073;height:2" coordorigin="8028,346" coordsize="1073,2">
              <v:shape style="position:absolute;left:8028;top:346;width:1073;height:2" coordorigin="8028,346" coordsize="1073,0" path="m8028,346l9101,346e" filled="false" stroked="true" strokeweight=".48pt" strokecolor="#000000">
                <v:path arrowok="t"/>
              </v:shape>
            </v:group>
            <v:group style="position:absolute;left:9101;top:346;width:10;height:2" coordorigin="9101,346" coordsize="10,2">
              <v:shape style="position:absolute;left:9101;top:346;width:10;height:2" coordorigin="9101,346" coordsize="10,0" path="m9101,346l9110,346e" filled="false" stroked="true" strokeweight=".48pt" strokecolor="#000000">
                <v:path arrowok="t"/>
              </v:shape>
            </v:group>
            <v:group style="position:absolute;left:9110;top:346;width:32;height:2" coordorigin="9110,346" coordsize="32,2">
              <v:shape style="position:absolute;left:9110;top:346;width:32;height:2" coordorigin="9110,346" coordsize="32,0" path="m9110,346l9142,346e" filled="false" stroked="true" strokeweight=".48pt" strokecolor="#000000">
                <v:path arrowok="t"/>
              </v:shape>
            </v:group>
            <v:group style="position:absolute;left:9142;top:346;width:10;height:2" coordorigin="9142,346" coordsize="10,2">
              <v:shape style="position:absolute;left:9142;top:346;width:10;height:2" coordorigin="9142,346" coordsize="10,0" path="m9142,346l9151,346e" filled="false" stroked="true" strokeweight=".48pt" strokecolor="#000000">
                <v:path arrowok="t"/>
              </v:shape>
            </v:group>
            <v:group style="position:absolute;left:9151;top:346;width:1066;height:2" coordorigin="9151,346" coordsize="1066,2">
              <v:shape style="position:absolute;left:9151;top:346;width:1066;height:2" coordorigin="9151,346" coordsize="1066,0" path="m9151,346l10217,346e" filled="false" stroked="true" strokeweight=".48pt" strokecolor="#000000">
                <v:path arrowok="t"/>
              </v:shape>
            </v:group>
            <w10:wrap type="none"/>
          </v:group>
        </w:pict>
      </w:r>
      <w:r>
        <w:rPr>
          <w:rFonts w:ascii="宋体" w:hAnsi="宋体" w:cs="宋体" w:eastAsia="宋体" w:hint="default"/>
          <w:w w:val="95"/>
          <w:sz w:val="20"/>
          <w:szCs w:val="20"/>
        </w:rPr>
        <w:t>本年数</w:t>
        <w:tab/>
      </w:r>
      <w:r>
        <w:rPr>
          <w:rFonts w:ascii="宋体" w:hAnsi="宋体" w:cs="宋体" w:eastAsia="宋体" w:hint="default"/>
          <w:sz w:val="20"/>
          <w:szCs w:val="20"/>
        </w:rPr>
        <w:t>上年数</w:t>
      </w:r>
    </w:p>
    <w:p>
      <w:pPr>
        <w:spacing w:after="0"/>
        <w:jc w:val="left"/>
        <w:rPr>
          <w:rFonts w:ascii="宋体" w:hAnsi="宋体" w:cs="宋体" w:eastAsia="宋体" w:hint="default"/>
          <w:sz w:val="20"/>
          <w:szCs w:val="20"/>
        </w:rPr>
        <w:sectPr>
          <w:type w:val="continuous"/>
          <w:pgSz w:w="11900" w:h="16840"/>
          <w:pgMar w:top="1600" w:bottom="280" w:left="1680" w:right="1500"/>
          <w:cols w:num="2" w:equalWidth="0">
            <w:col w:w="1918" w:space="2378"/>
            <w:col w:w="4424"/>
          </w:cols>
        </w:sectPr>
      </w:pPr>
    </w:p>
    <w:p>
      <w:pPr>
        <w:spacing w:before="132"/>
        <w:ind w:left="1574" w:right="0" w:firstLine="0"/>
        <w:jc w:val="left"/>
        <w:rPr>
          <w:rFonts w:ascii="宋体" w:hAnsi="宋体" w:cs="宋体" w:eastAsia="宋体" w:hint="default"/>
          <w:sz w:val="20"/>
          <w:szCs w:val="20"/>
        </w:rPr>
      </w:pPr>
      <w:r>
        <w:rPr>
          <w:rFonts w:ascii="宋体" w:hAnsi="宋体" w:cs="宋体" w:eastAsia="宋体" w:hint="default"/>
          <w:w w:val="95"/>
          <w:sz w:val="20"/>
          <w:szCs w:val="20"/>
        </w:rPr>
        <w:t>关联方名称</w:t>
      </w:r>
      <w:r>
        <w:rPr>
          <w:rFonts w:ascii="宋体" w:hAnsi="宋体" w:cs="宋体" w:eastAsia="宋体" w:hint="default"/>
          <w:sz w:val="20"/>
          <w:szCs w:val="20"/>
        </w:rPr>
      </w:r>
    </w:p>
    <w:p>
      <w:pPr>
        <w:spacing w:line="260" w:lineRule="exact" w:before="57"/>
        <w:ind w:left="1591"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占公司全部</w:t>
      </w:r>
    </w:p>
    <w:p>
      <w:pPr>
        <w:tabs>
          <w:tab w:pos="2404" w:val="left" w:leader="none"/>
          <w:tab w:pos="3818" w:val="left" w:leader="none"/>
        </w:tabs>
        <w:spacing w:line="260" w:lineRule="exact" w:before="24"/>
        <w:ind w:left="1574" w:right="0" w:firstLine="0"/>
        <w:jc w:val="center"/>
        <w:rPr>
          <w:rFonts w:ascii="宋体" w:hAnsi="宋体" w:cs="宋体" w:eastAsia="宋体" w:hint="default"/>
          <w:sz w:val="20"/>
          <w:szCs w:val="20"/>
        </w:rPr>
      </w:pPr>
      <w:r>
        <w:rPr>
          <w:rFonts w:ascii="宋体" w:hAnsi="宋体" w:cs="宋体" w:eastAsia="宋体" w:hint="default"/>
          <w:w w:val="95"/>
          <w:sz w:val="20"/>
          <w:szCs w:val="20"/>
        </w:rPr>
        <w:t>金额</w:t>
        <w:tab/>
        <w:t>同类交易的</w:t>
        <w:tab/>
        <w:t>金额</w:t>
      </w:r>
      <w:r>
        <w:rPr>
          <w:rFonts w:ascii="宋体" w:hAnsi="宋体" w:cs="宋体" w:eastAsia="宋体" w:hint="default"/>
          <w:spacing w:val="-78"/>
          <w:w w:val="95"/>
          <w:sz w:val="20"/>
          <w:szCs w:val="20"/>
        </w:rPr>
        <w:t> </w:t>
      </w:r>
      <w:r>
        <w:rPr>
          <w:rFonts w:ascii="宋体" w:hAnsi="宋体" w:cs="宋体" w:eastAsia="宋体" w:hint="default"/>
          <w:spacing w:val="-78"/>
          <w:w w:val="95"/>
          <w:sz w:val="20"/>
          <w:szCs w:val="20"/>
        </w:rPr>
      </w:r>
      <w:r>
        <w:rPr>
          <w:rFonts w:ascii="宋体" w:hAnsi="宋体" w:cs="宋体" w:eastAsia="宋体" w:hint="default"/>
          <w:sz w:val="20"/>
          <w:szCs w:val="20"/>
        </w:rPr>
        <w:t>金额比例</w:t>
      </w:r>
    </w:p>
    <w:p>
      <w:pPr>
        <w:spacing w:line="260" w:lineRule="exact" w:before="83"/>
        <w:ind w:left="377" w:right="222" w:firstLine="0"/>
        <w:jc w:val="both"/>
        <w:rPr>
          <w:rFonts w:ascii="宋体" w:hAnsi="宋体" w:cs="宋体" w:eastAsia="宋体" w:hint="default"/>
          <w:sz w:val="20"/>
          <w:szCs w:val="20"/>
        </w:rPr>
      </w:pPr>
      <w:r>
        <w:rPr>
          <w:w w:val="95"/>
        </w:rPr>
        <w:br w:type="column"/>
      </w:r>
      <w:r>
        <w:rPr>
          <w:rFonts w:ascii="宋体" w:hAnsi="宋体" w:cs="宋体" w:eastAsia="宋体" w:hint="default"/>
          <w:w w:val="95"/>
          <w:sz w:val="20"/>
          <w:szCs w:val="20"/>
        </w:rPr>
        <w:t>占公司全部</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w w:val="95"/>
          <w:sz w:val="20"/>
          <w:szCs w:val="20"/>
        </w:rPr>
        <w:t>同类交易的</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sz w:val="20"/>
          <w:szCs w:val="20"/>
        </w:rPr>
        <w:t>金额比例</w:t>
      </w:r>
    </w:p>
    <w:p>
      <w:pPr>
        <w:spacing w:after="0" w:line="260" w:lineRule="exact"/>
        <w:jc w:val="both"/>
        <w:rPr>
          <w:rFonts w:ascii="宋体" w:hAnsi="宋体" w:cs="宋体" w:eastAsia="宋体" w:hint="default"/>
          <w:sz w:val="20"/>
          <w:szCs w:val="20"/>
        </w:rPr>
        <w:sectPr>
          <w:type w:val="continuous"/>
          <w:pgSz w:w="11900" w:h="16840"/>
          <w:pgMar w:top="1600" w:bottom="280" w:left="1680" w:right="1500"/>
          <w:cols w:num="3" w:equalWidth="0">
            <w:col w:w="2573" w:space="290"/>
            <w:col w:w="4217" w:space="40"/>
            <w:col w:w="1600"/>
          </w:cols>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22.05pt;height:.5pt;mso-position-horizontal-relative:char;mso-position-vertical-relative:line" coordorigin="0,0" coordsize="8441,10">
            <v:group style="position:absolute;left:5;top:5;width:3936;height:2" coordorigin="5,5" coordsize="3936,2">
              <v:shape style="position:absolute;left:5;top:5;width:3936;height:2" coordorigin="5,5" coordsize="3936,0" path="m5,5l3941,5e" filled="false" stroked="true" strokeweight=".48pt" strokecolor="#000000">
                <v:path arrowok="t"/>
              </v:shape>
            </v:group>
            <v:group style="position:absolute;left:3982;top:5;width:1114;height:2" coordorigin="3982,5" coordsize="1114,2">
              <v:shape style="position:absolute;left:3982;top:5;width:1114;height:2" coordorigin="3982,5" coordsize="1114,0" path="m3982,5l5095,5e" filled="false" stroked="true" strokeweight=".48pt" strokecolor="#000000">
                <v:path arrowok="t"/>
              </v:shape>
            </v:group>
            <v:group style="position:absolute;left:5134;top:5;width:1076;height:2" coordorigin="5134,5" coordsize="1076,2">
              <v:shape style="position:absolute;left:5134;top:5;width:1076;height:2" coordorigin="5134,5" coordsize="1076,0" path="m5134,5l6209,5e" filled="false" stroked="true" strokeweight=".48pt" strokecolor="#000000">
                <v:path arrowok="t"/>
              </v:shape>
            </v:group>
            <v:group style="position:absolute;left:6247;top:5;width:1073;height:2" coordorigin="6247,5" coordsize="1073,2">
              <v:shape style="position:absolute;left:6247;top:5;width:1073;height:2" coordorigin="6247,5" coordsize="1073,0" path="m6247,5l7320,5e" filled="false" stroked="true" strokeweight=".48pt" strokecolor="#000000">
                <v:path arrowok="t"/>
              </v:shape>
            </v:group>
            <v:group style="position:absolute;left:7320;top:5;width:10;height:2" coordorigin="7320,5" coordsize="10,2">
              <v:shape style="position:absolute;left:7320;top:5;width:10;height:2" coordorigin="7320,5" coordsize="10,0" path="m7320,5l7330,5e" filled="false" stroked="true" strokeweight=".48pt" strokecolor="#000000">
                <v:path arrowok="t"/>
              </v:shape>
            </v:group>
            <v:group style="position:absolute;left:7330;top:5;width:32;height:2" coordorigin="7330,5" coordsize="32,2">
              <v:shape style="position:absolute;left:7330;top:5;width:32;height:2" coordorigin="7330,5" coordsize="32,0" path="m7330,5l7361,5e" filled="false" stroked="true" strokeweight=".48pt" strokecolor="#000000">
                <v:path arrowok="t"/>
              </v:shape>
            </v:group>
            <v:group style="position:absolute;left:7361;top:5;width:10;height:2" coordorigin="7361,5" coordsize="10,2">
              <v:shape style="position:absolute;left:7361;top:5;width:10;height:2" coordorigin="7361,5" coordsize="10,0" path="m7361,5l7370,5e" filled="false" stroked="true" strokeweight=".48pt" strokecolor="#000000">
                <v:path arrowok="t"/>
              </v:shape>
            </v:group>
            <v:group style="position:absolute;left:7370;top:5;width:1066;height:2" coordorigin="7370,5" coordsize="1066,2">
              <v:shape style="position:absolute;left:7370;top:5;width:1066;height:2" coordorigin="7370,5" coordsize="1066,0" path="m7370,5l8436,5e" filled="false" stroked="true" strokeweight=".48pt" strokecolor="#000000">
                <v:path arrowok="t"/>
              </v:shape>
            </v:group>
          </v:group>
        </w:pict>
      </w:r>
      <w:r>
        <w:rPr>
          <w:rFonts w:ascii="宋体" w:hAnsi="宋体" w:cs="宋体" w:eastAsia="宋体" w:hint="default"/>
          <w:sz w:val="2"/>
          <w:szCs w:val="2"/>
        </w:rPr>
      </w:r>
    </w:p>
    <w:p>
      <w:pPr>
        <w:tabs>
          <w:tab w:pos="6407" w:val="left" w:leader="none"/>
        </w:tabs>
        <w:spacing w:before="13"/>
        <w:ind w:left="117" w:right="103" w:firstLine="0"/>
        <w:jc w:val="left"/>
        <w:rPr>
          <w:rFonts w:ascii="宋体" w:hAnsi="宋体" w:cs="宋体" w:eastAsia="宋体" w:hint="default"/>
          <w:sz w:val="20"/>
          <w:szCs w:val="20"/>
        </w:rPr>
      </w:pPr>
      <w:r>
        <w:rPr>
          <w:rFonts w:ascii="宋体" w:hAnsi="宋体" w:cs="宋体" w:eastAsia="宋体" w:hint="default"/>
          <w:w w:val="95"/>
          <w:sz w:val="20"/>
          <w:szCs w:val="20"/>
        </w:rPr>
        <w:t>西安大唐电信有限公司</w:t>
        <w:tab/>
      </w:r>
      <w:r>
        <w:rPr>
          <w:rFonts w:ascii="宋体" w:hAnsi="宋体" w:cs="宋体" w:eastAsia="宋体" w:hint="default"/>
          <w:sz w:val="20"/>
          <w:szCs w:val="20"/>
        </w:rPr>
        <w:t>490,461.54</w:t>
      </w:r>
    </w:p>
    <w:p>
      <w:pPr>
        <w:tabs>
          <w:tab w:pos="4183" w:val="left" w:leader="none"/>
          <w:tab w:pos="5795" w:val="left" w:leader="none"/>
        </w:tabs>
        <w:spacing w:before="98"/>
        <w:ind w:left="117" w:right="103" w:firstLine="0"/>
        <w:jc w:val="left"/>
        <w:rPr>
          <w:rFonts w:ascii="宋体" w:hAnsi="宋体" w:cs="宋体" w:eastAsia="宋体" w:hint="default"/>
          <w:sz w:val="20"/>
          <w:szCs w:val="20"/>
        </w:rPr>
      </w:pPr>
      <w:r>
        <w:rPr>
          <w:rFonts w:ascii="宋体" w:hAnsi="宋体" w:cs="宋体" w:eastAsia="宋体" w:hint="default"/>
          <w:w w:val="95"/>
          <w:sz w:val="20"/>
          <w:szCs w:val="20"/>
        </w:rPr>
        <w:t>大唐移动通信设备有限公司</w:t>
        <w:tab/>
        <w:t>721,337.26</w:t>
        <w:tab/>
      </w:r>
      <w:r>
        <w:rPr>
          <w:rFonts w:ascii="宋体" w:hAnsi="宋体" w:cs="宋体" w:eastAsia="宋体" w:hint="default"/>
          <w:sz w:val="20"/>
          <w:szCs w:val="20"/>
        </w:rPr>
        <w:t>0.14%</w:t>
      </w:r>
    </w:p>
    <w:p>
      <w:pPr>
        <w:tabs>
          <w:tab w:pos="518" w:val="left" w:leader="none"/>
          <w:tab w:pos="4183" w:val="left" w:leader="none"/>
          <w:tab w:pos="5795" w:val="left" w:leader="none"/>
        </w:tabs>
        <w:spacing w:before="98"/>
        <w:ind w:left="117" w:right="103" w:firstLine="0"/>
        <w:jc w:val="left"/>
        <w:rPr>
          <w:rFonts w:ascii="宋体" w:hAnsi="宋体" w:cs="宋体" w:eastAsia="宋体" w:hint="default"/>
          <w:sz w:val="20"/>
          <w:szCs w:val="20"/>
        </w:rPr>
      </w:pPr>
      <w:r>
        <w:rPr>
          <w:rFonts w:ascii="宋体" w:hAnsi="宋体" w:cs="宋体" w:eastAsia="宋体" w:hint="default"/>
          <w:w w:val="95"/>
          <w:sz w:val="20"/>
          <w:szCs w:val="20"/>
        </w:rPr>
        <w:t>合</w:t>
        <w:tab/>
        <w:t>计</w:t>
        <w:tab/>
        <w:t>721,337.26</w:t>
        <w:tab/>
      </w:r>
      <w:r>
        <w:rPr>
          <w:rFonts w:ascii="宋体" w:hAnsi="宋体" w:cs="宋体" w:eastAsia="宋体" w:hint="default"/>
          <w:sz w:val="20"/>
          <w:szCs w:val="20"/>
        </w:rPr>
        <w:t>0.14%</w:t>
      </w:r>
      <w:r>
        <w:rPr>
          <w:rFonts w:ascii="宋体" w:hAnsi="宋体" w:cs="宋体" w:eastAsia="宋体" w:hint="default"/>
          <w:spacing w:val="8"/>
          <w:sz w:val="20"/>
          <w:szCs w:val="20"/>
        </w:rPr>
        <w:t> </w:t>
      </w:r>
      <w:r>
        <w:rPr>
          <w:rFonts w:ascii="宋体" w:hAnsi="宋体" w:cs="宋体" w:eastAsia="宋体" w:hint="default"/>
          <w:sz w:val="20"/>
          <w:szCs w:val="20"/>
        </w:rPr>
        <w:t>490,461.54</w:t>
      </w:r>
    </w:p>
    <w:p>
      <w:pPr>
        <w:pStyle w:val="BodyText"/>
        <w:spacing w:line="240" w:lineRule="auto" w:before="39"/>
        <w:ind w:left="597" w:right="103"/>
        <w:jc w:val="left"/>
      </w:pPr>
      <w:r>
        <w:rPr/>
        <w:t>3、其他重大关联交易事项</w:t>
      </w:r>
    </w:p>
    <w:p>
      <w:pPr>
        <w:spacing w:line="240" w:lineRule="auto" w:before="4"/>
        <w:rPr>
          <w:rFonts w:ascii="宋体" w:hAnsi="宋体" w:cs="宋体" w:eastAsia="宋体" w:hint="default"/>
          <w:sz w:val="32"/>
          <w:szCs w:val="32"/>
        </w:rPr>
      </w:pPr>
    </w:p>
    <w:p>
      <w:pPr>
        <w:pStyle w:val="BodyText"/>
        <w:spacing w:line="336" w:lineRule="auto"/>
        <w:ind w:left="117" w:right="233" w:firstLine="480"/>
        <w:jc w:val="left"/>
      </w:pPr>
      <w:r>
        <w:rPr>
          <w:spacing w:val="-2"/>
        </w:rPr>
        <w:t>①根据本公司之子公司高鸿有限与电信院签订的借款协议，高鸿有限向电信</w:t>
      </w:r>
      <w:r>
        <w:rPr>
          <w:w w:val="99"/>
        </w:rPr>
        <w:t> </w:t>
      </w:r>
      <w:r>
        <w:rPr/>
        <w:t>院借款</w:t>
      </w:r>
      <w:r>
        <w:rPr>
          <w:spacing w:val="-60"/>
        </w:rPr>
        <w:t> </w:t>
      </w:r>
      <w:r>
        <w:rPr/>
        <w:t>400</w:t>
      </w:r>
      <w:r>
        <w:rPr>
          <w:spacing w:val="-60"/>
        </w:rPr>
        <w:t> </w:t>
      </w:r>
      <w:r>
        <w:rPr>
          <w:spacing w:val="-5"/>
        </w:rPr>
        <w:t>万元，月利率为</w:t>
      </w:r>
      <w:r>
        <w:rPr>
          <w:spacing w:val="-60"/>
        </w:rPr>
        <w:t> </w:t>
      </w:r>
      <w:r>
        <w:rPr>
          <w:spacing w:val="-3"/>
        </w:rPr>
        <w:t>4.425‰，约定到期日为</w:t>
      </w:r>
      <w:r>
        <w:rPr>
          <w:spacing w:val="-60"/>
        </w:rPr>
        <w:t> </w:t>
      </w:r>
      <w:r>
        <w:rPr/>
        <w:t>2004</w:t>
      </w:r>
      <w:r>
        <w:rPr>
          <w:spacing w:val="-60"/>
        </w:rPr>
        <w:t> </w:t>
      </w:r>
      <w:r>
        <w:rPr/>
        <w:t>年</w:t>
      </w:r>
      <w:r>
        <w:rPr>
          <w:spacing w:val="-60"/>
        </w:rPr>
        <w:t> </w:t>
      </w:r>
      <w:r>
        <w:rPr/>
        <w:t>8</w:t>
      </w:r>
      <w:r>
        <w:rPr>
          <w:spacing w:val="-60"/>
        </w:rPr>
        <w:t> </w:t>
      </w:r>
      <w:r>
        <w:rPr/>
        <w:t>月</w:t>
      </w:r>
      <w:r>
        <w:rPr>
          <w:spacing w:val="-60"/>
        </w:rPr>
        <w:t> </w:t>
      </w:r>
      <w:r>
        <w:rPr/>
        <w:t>6</w:t>
      </w:r>
      <w:r>
        <w:rPr>
          <w:spacing w:val="-60"/>
        </w:rPr>
        <w:t> </w:t>
      </w:r>
      <w:r>
        <w:rPr>
          <w:spacing w:val="-6"/>
        </w:rPr>
        <w:t>日，本公司本</w:t>
      </w:r>
    </w:p>
    <w:p>
      <w:pPr>
        <w:pStyle w:val="BodyText"/>
        <w:spacing w:line="240" w:lineRule="auto" w:before="29"/>
        <w:ind w:left="117" w:right="103"/>
        <w:jc w:val="left"/>
      </w:pPr>
      <w:r>
        <w:rPr/>
        <w:t>期承担利息费用</w:t>
      </w:r>
      <w:r>
        <w:rPr>
          <w:spacing w:val="-61"/>
        </w:rPr>
        <w:t> </w:t>
      </w:r>
      <w:r>
        <w:rPr/>
        <w:t>112,220.00</w:t>
      </w:r>
      <w:r>
        <w:rPr>
          <w:spacing w:val="-61"/>
        </w:rPr>
        <w:t> </w:t>
      </w:r>
      <w:r>
        <w:rPr/>
        <w:t>元。截止</w:t>
      </w:r>
      <w:r>
        <w:rPr>
          <w:spacing w:val="-61"/>
        </w:rPr>
        <w:t> </w:t>
      </w:r>
      <w:r>
        <w:rPr/>
        <w:t>2007</w:t>
      </w:r>
      <w:r>
        <w:rPr>
          <w:spacing w:val="-61"/>
        </w:rPr>
        <w:t> </w:t>
      </w:r>
      <w:r>
        <w:rPr/>
        <w:t>年</w:t>
      </w:r>
      <w:r>
        <w:rPr>
          <w:spacing w:val="-61"/>
        </w:rPr>
        <w:t> </w:t>
      </w:r>
      <w:r>
        <w:rPr/>
        <w:t>12</w:t>
      </w:r>
      <w:r>
        <w:rPr>
          <w:spacing w:val="-61"/>
        </w:rPr>
        <w:t> </w:t>
      </w:r>
      <w:r>
        <w:rPr/>
        <w:t>月</w:t>
      </w:r>
      <w:r>
        <w:rPr>
          <w:spacing w:val="-61"/>
        </w:rPr>
        <w:t> </w:t>
      </w:r>
      <w:r>
        <w:rPr/>
        <w:t>31</w:t>
      </w:r>
      <w:r>
        <w:rPr>
          <w:spacing w:val="-61"/>
        </w:rPr>
        <w:t> </w:t>
      </w:r>
      <w:r>
        <w:rPr/>
        <w:t>日此款尚未归还。</w:t>
      </w:r>
    </w:p>
    <w:p>
      <w:pPr>
        <w:pStyle w:val="BodyText"/>
        <w:spacing w:line="240" w:lineRule="auto" w:before="14"/>
        <w:ind w:left="597" w:right="103"/>
        <w:jc w:val="left"/>
      </w:pPr>
      <w:r>
        <w:rPr/>
        <w:t>②许可使用</w:t>
      </w:r>
    </w:p>
    <w:p>
      <w:pPr>
        <w:spacing w:line="240" w:lineRule="auto" w:before="3"/>
        <w:rPr>
          <w:rFonts w:ascii="宋体" w:hAnsi="宋体" w:cs="宋体" w:eastAsia="宋体" w:hint="default"/>
          <w:sz w:val="20"/>
          <w:szCs w:val="20"/>
        </w:rPr>
      </w:pPr>
    </w:p>
    <w:p>
      <w:pPr>
        <w:pStyle w:val="BodyText"/>
        <w:spacing w:line="336" w:lineRule="auto"/>
        <w:ind w:left="117" w:right="243" w:firstLine="480"/>
        <w:jc w:val="both"/>
      </w:pPr>
      <w:r>
        <w:rPr>
          <w:w w:val="99"/>
        </w:rPr>
        <w:t>2002</w:t>
      </w:r>
      <w:r>
        <w:rPr>
          <w:spacing w:val="-55"/>
          <w:w w:val="99"/>
        </w:rPr>
        <w:t> </w:t>
      </w:r>
      <w:r>
        <w:rPr>
          <w:w w:val="99"/>
        </w:rPr>
        <w:t>年</w:t>
      </w:r>
      <w:r>
        <w:rPr>
          <w:spacing w:val="-55"/>
          <w:w w:val="99"/>
        </w:rPr>
        <w:t> </w:t>
      </w:r>
      <w:r>
        <w:rPr>
          <w:w w:val="99"/>
        </w:rPr>
        <w:t>1</w:t>
      </w:r>
      <w:r>
        <w:rPr>
          <w:spacing w:val="-53"/>
          <w:w w:val="99"/>
        </w:rPr>
        <w:t> </w:t>
      </w:r>
      <w:r>
        <w:rPr>
          <w:w w:val="99"/>
        </w:rPr>
        <w:t>月</w:t>
      </w:r>
      <w:r>
        <w:rPr>
          <w:spacing w:val="-55"/>
          <w:w w:val="99"/>
        </w:rPr>
        <w:t> </w:t>
      </w:r>
      <w:r>
        <w:rPr>
          <w:w w:val="99"/>
        </w:rPr>
        <w:t>6</w:t>
      </w:r>
      <w:r>
        <w:rPr>
          <w:spacing w:val="-55"/>
          <w:w w:val="99"/>
        </w:rPr>
        <w:t> </w:t>
      </w:r>
      <w:r>
        <w:rPr>
          <w:spacing w:val="-5"/>
          <w:w w:val="99"/>
        </w:rPr>
        <w:t>日，北京高鸿通信技术有限公司（以下简称“北京高鸿”）与</w:t>
      </w:r>
      <w:r>
        <w:rPr>
          <w:w w:val="99"/>
        </w:rPr>
        <w:t> </w:t>
      </w:r>
      <w:r>
        <w:rPr>
          <w:spacing w:val="-2"/>
        </w:rPr>
        <w:t>本公司之子公司高鸿有限签订专有技术许可协议，协议约定北京高鸿许可高鸿有</w:t>
      </w:r>
      <w:r>
        <w:rPr>
          <w:spacing w:val="-99"/>
        </w:rPr>
        <w:t> </w:t>
      </w:r>
      <w:r>
        <w:rPr>
          <w:spacing w:val="-99"/>
        </w:rPr>
      </w:r>
      <w:r>
        <w:rPr>
          <w:spacing w:val="-12"/>
          <w:w w:val="99"/>
        </w:rPr>
        <w:t>限无限期、无偿使用其</w:t>
      </w:r>
      <w:r>
        <w:rPr>
          <w:spacing w:val="-82"/>
          <w:w w:val="99"/>
        </w:rPr>
        <w:t> </w:t>
      </w:r>
      <w:r>
        <w:rPr>
          <w:w w:val="99"/>
        </w:rPr>
        <w:t>AS800</w:t>
      </w:r>
      <w:r>
        <w:rPr>
          <w:spacing w:val="-82"/>
          <w:w w:val="99"/>
        </w:rPr>
        <w:t> </w:t>
      </w:r>
      <w:r>
        <w:rPr>
          <w:spacing w:val="-12"/>
          <w:w w:val="99"/>
        </w:rPr>
        <w:t>系列产品、AM100</w:t>
      </w:r>
      <w:r>
        <w:rPr>
          <w:spacing w:val="-80"/>
          <w:w w:val="99"/>
        </w:rPr>
        <w:t> </w:t>
      </w:r>
      <w:r>
        <w:rPr>
          <w:spacing w:val="-12"/>
          <w:w w:val="99"/>
        </w:rPr>
        <w:t>系列产品、AC300</w:t>
      </w:r>
      <w:r>
        <w:rPr>
          <w:spacing w:val="-82"/>
          <w:w w:val="99"/>
        </w:rPr>
        <w:t> </w:t>
      </w:r>
      <w:r>
        <w:rPr>
          <w:w w:val="99"/>
        </w:rPr>
        <w:t>系列产品及</w:t>
      </w:r>
      <w:r>
        <w:rPr>
          <w:spacing w:val="-82"/>
          <w:w w:val="99"/>
        </w:rPr>
        <w:t> </w:t>
      </w:r>
      <w:r>
        <w:rPr>
          <w:w w:val="99"/>
        </w:rPr>
        <w:t>GHVIEW</w:t>
      </w:r>
      <w:r>
        <w:rPr>
          <w:w w:val="99"/>
        </w:rPr>
        <w:t> </w:t>
      </w:r>
      <w:r>
        <w:rPr/>
        <w:t>的专有技术。</w:t>
      </w:r>
    </w:p>
    <w:p>
      <w:pPr>
        <w:pStyle w:val="BodyText"/>
        <w:spacing w:line="233" w:lineRule="exact"/>
        <w:ind w:left="597" w:right="103"/>
        <w:jc w:val="left"/>
      </w:pPr>
      <w:r>
        <w:rPr/>
        <w:t>4、关键管理人员薪酬</w:t>
      </w:r>
    </w:p>
    <w:p>
      <w:pPr>
        <w:spacing w:line="240" w:lineRule="auto" w:before="3"/>
        <w:rPr>
          <w:rFonts w:ascii="宋体" w:hAnsi="宋体" w:cs="宋体" w:eastAsia="宋体" w:hint="default"/>
          <w:sz w:val="20"/>
          <w:szCs w:val="20"/>
        </w:rPr>
      </w:pPr>
    </w:p>
    <w:p>
      <w:pPr>
        <w:pStyle w:val="BodyText"/>
        <w:spacing w:line="240" w:lineRule="auto"/>
        <w:ind w:left="599" w:right="103"/>
        <w:jc w:val="left"/>
      </w:pPr>
      <w:r>
        <w:rPr/>
        <w:t>本报告期内公司董事等高级管理人员的年度报酬情况如下：</w:t>
      </w:r>
    </w:p>
    <w:p>
      <w:pPr>
        <w:spacing w:line="240" w:lineRule="auto" w:before="10"/>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379"/>
        <w:gridCol w:w="3096"/>
        <w:gridCol w:w="2734"/>
        <w:gridCol w:w="1297"/>
      </w:tblGrid>
      <w:tr>
        <w:trPr>
          <w:trHeight w:val="636" w:hRule="exact"/>
        </w:trPr>
        <w:tc>
          <w:tcPr>
            <w:tcW w:w="1379" w:type="dxa"/>
            <w:tcBorders>
              <w:top w:val="single" w:sz="8" w:space="0" w:color="000000"/>
              <w:left w:val="nil" w:sz="6" w:space="0" w:color="auto"/>
              <w:bottom w:val="nil" w:sz="6" w:space="0" w:color="auto"/>
              <w:right w:val="nil" w:sz="6" w:space="0" w:color="auto"/>
            </w:tcBorders>
          </w:tcPr>
          <w:p>
            <w:pPr>
              <w:pStyle w:val="TableParagraph"/>
              <w:spacing w:line="275" w:lineRule="exact"/>
              <w:ind w:left="107" w:right="0"/>
              <w:jc w:val="left"/>
              <w:rPr>
                <w:rFonts w:ascii="宋体" w:hAnsi="宋体" w:cs="宋体" w:eastAsia="宋体" w:hint="default"/>
                <w:sz w:val="24"/>
                <w:szCs w:val="24"/>
              </w:rPr>
            </w:pPr>
            <w:r>
              <w:rPr>
                <w:rFonts w:ascii="宋体" w:hAnsi="宋体" w:cs="宋体" w:eastAsia="宋体" w:hint="default"/>
                <w:sz w:val="24"/>
                <w:szCs w:val="24"/>
              </w:rPr>
              <w:t>姓名</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付景林</w:t>
            </w:r>
          </w:p>
        </w:tc>
        <w:tc>
          <w:tcPr>
            <w:tcW w:w="3096" w:type="dxa"/>
            <w:tcBorders>
              <w:top w:val="single" w:sz="8" w:space="0" w:color="000000"/>
              <w:left w:val="nil" w:sz="6" w:space="0" w:color="auto"/>
              <w:bottom w:val="nil" w:sz="6" w:space="0" w:color="auto"/>
              <w:right w:val="nil" w:sz="6" w:space="0" w:color="auto"/>
            </w:tcBorders>
          </w:tcPr>
          <w:p>
            <w:pPr>
              <w:pStyle w:val="TableParagraph"/>
              <w:spacing w:line="275" w:lineRule="exact"/>
              <w:ind w:left="550" w:right="0"/>
              <w:jc w:val="left"/>
              <w:rPr>
                <w:rFonts w:ascii="宋体" w:hAnsi="宋体" w:cs="宋体" w:eastAsia="宋体" w:hint="default"/>
                <w:sz w:val="24"/>
                <w:szCs w:val="24"/>
              </w:rPr>
            </w:pPr>
            <w:r>
              <w:rPr>
                <w:rFonts w:ascii="宋体" w:hAnsi="宋体" w:cs="宋体" w:eastAsia="宋体" w:hint="default"/>
                <w:sz w:val="24"/>
                <w:szCs w:val="24"/>
              </w:rPr>
              <w:t>职务</w:t>
            </w:r>
          </w:p>
          <w:p>
            <w:pPr>
              <w:pStyle w:val="TableParagraph"/>
              <w:spacing w:line="313" w:lineRule="exact"/>
              <w:ind w:left="550" w:right="0"/>
              <w:jc w:val="left"/>
              <w:rPr>
                <w:rFonts w:ascii="宋体" w:hAnsi="宋体" w:cs="宋体" w:eastAsia="宋体" w:hint="default"/>
                <w:sz w:val="24"/>
                <w:szCs w:val="24"/>
              </w:rPr>
            </w:pPr>
            <w:r>
              <w:rPr>
                <w:rFonts w:ascii="宋体" w:hAnsi="宋体" w:cs="宋体" w:eastAsia="宋体" w:hint="default"/>
                <w:sz w:val="24"/>
                <w:szCs w:val="24"/>
              </w:rPr>
              <w:t>董事长、总经理</w:t>
            </w:r>
          </w:p>
        </w:tc>
        <w:tc>
          <w:tcPr>
            <w:tcW w:w="2734" w:type="dxa"/>
            <w:tcBorders>
              <w:top w:val="single" w:sz="8" w:space="0" w:color="000000"/>
              <w:left w:val="nil" w:sz="6" w:space="0" w:color="auto"/>
              <w:bottom w:val="nil" w:sz="6" w:space="0" w:color="auto"/>
              <w:right w:val="nil" w:sz="6" w:space="0" w:color="auto"/>
            </w:tcBorders>
          </w:tcPr>
          <w:p>
            <w:pPr>
              <w:pStyle w:val="TableParagraph"/>
              <w:spacing w:line="276" w:lineRule="exact"/>
              <w:ind w:left="865" w:right="0"/>
              <w:jc w:val="left"/>
              <w:rPr>
                <w:rFonts w:ascii="宋体" w:hAnsi="宋体" w:cs="宋体" w:eastAsia="宋体" w:hint="default"/>
                <w:sz w:val="24"/>
                <w:szCs w:val="24"/>
              </w:rPr>
            </w:pPr>
            <w:r>
              <w:rPr>
                <w:rFonts w:ascii="宋体" w:hAnsi="宋体" w:cs="宋体" w:eastAsia="宋体" w:hint="default"/>
                <w:sz w:val="24"/>
                <w:szCs w:val="24"/>
              </w:rPr>
              <w:t>报酬金额（元）</w:t>
            </w:r>
          </w:p>
        </w:tc>
        <w:tc>
          <w:tcPr>
            <w:tcW w:w="1297"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0"/>
                <w:szCs w:val="20"/>
              </w:rPr>
            </w:pPr>
            <w:r>
              <w:rPr>
                <w:rFonts w:ascii="宋体"/>
                <w:w w:val="95"/>
                <w:sz w:val="20"/>
              </w:rPr>
              <w:t>165,239.00</w:t>
            </w:r>
            <w:r>
              <w:rPr>
                <w:rFonts w:ascii="宋体"/>
                <w:sz w:val="20"/>
              </w:rPr>
            </w:r>
          </w:p>
        </w:tc>
      </w:tr>
      <w:tr>
        <w:trPr>
          <w:trHeight w:val="31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吴传洋</w:t>
            </w:r>
          </w:p>
        </w:tc>
        <w:tc>
          <w:tcPr>
            <w:tcW w:w="3096" w:type="dxa"/>
            <w:tcBorders>
              <w:top w:val="nil" w:sz="6" w:space="0" w:color="auto"/>
              <w:left w:val="nil" w:sz="6" w:space="0" w:color="auto"/>
              <w:bottom w:val="nil" w:sz="6" w:space="0" w:color="auto"/>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734"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56,000.00</w:t>
            </w:r>
          </w:p>
        </w:tc>
      </w:tr>
      <w:tr>
        <w:trPr>
          <w:trHeight w:val="31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王道谊</w:t>
            </w:r>
          </w:p>
        </w:tc>
        <w:tc>
          <w:tcPr>
            <w:tcW w:w="3096" w:type="dxa"/>
            <w:tcBorders>
              <w:top w:val="nil" w:sz="6" w:space="0" w:color="auto"/>
              <w:left w:val="nil" w:sz="6" w:space="0" w:color="auto"/>
              <w:bottom w:val="nil" w:sz="6" w:space="0" w:color="auto"/>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734"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56,000.00</w:t>
            </w:r>
          </w:p>
        </w:tc>
      </w:tr>
      <w:tr>
        <w:trPr>
          <w:trHeight w:val="324" w:hRule="exact"/>
        </w:trPr>
        <w:tc>
          <w:tcPr>
            <w:tcW w:w="1379" w:type="dxa"/>
            <w:tcBorders>
              <w:top w:val="nil" w:sz="6" w:space="0" w:color="auto"/>
              <w:left w:val="nil" w:sz="6" w:space="0" w:color="auto"/>
              <w:bottom w:val="single" w:sz="12" w:space="0" w:color="000000"/>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刘汝林</w:t>
            </w:r>
          </w:p>
        </w:tc>
        <w:tc>
          <w:tcPr>
            <w:tcW w:w="3096" w:type="dxa"/>
            <w:tcBorders>
              <w:top w:val="nil" w:sz="6" w:space="0" w:color="auto"/>
              <w:left w:val="nil" w:sz="6" w:space="0" w:color="auto"/>
              <w:bottom w:val="single" w:sz="12" w:space="0" w:color="000000"/>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734" w:type="dxa"/>
            <w:tcBorders>
              <w:top w:val="nil" w:sz="6" w:space="0" w:color="auto"/>
              <w:left w:val="nil" w:sz="6" w:space="0" w:color="auto"/>
              <w:bottom w:val="single" w:sz="12" w:space="0" w:color="000000"/>
              <w:right w:val="nil" w:sz="6" w:space="0" w:color="auto"/>
            </w:tcBorders>
          </w:tcPr>
          <w:p>
            <w:pPr/>
          </w:p>
        </w:tc>
        <w:tc>
          <w:tcPr>
            <w:tcW w:w="1297"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07"/>
              <w:jc w:val="right"/>
              <w:rPr>
                <w:rFonts w:ascii="宋体" w:hAnsi="宋体" w:cs="宋体" w:eastAsia="宋体" w:hint="default"/>
                <w:sz w:val="20"/>
                <w:szCs w:val="20"/>
              </w:rPr>
            </w:pPr>
            <w:r>
              <w:rPr>
                <w:rFonts w:ascii="宋体"/>
                <w:spacing w:val="-1"/>
                <w:sz w:val="20"/>
              </w:rPr>
              <w:t>56,000.00</w:t>
            </w:r>
          </w:p>
        </w:tc>
      </w:tr>
    </w:tbl>
    <w:p>
      <w:pPr>
        <w:spacing w:after="0" w:line="240" w:lineRule="auto"/>
        <w:jc w:val="right"/>
        <w:rPr>
          <w:rFonts w:ascii="宋体" w:hAnsi="宋体" w:cs="宋体" w:eastAsia="宋体" w:hint="default"/>
          <w:sz w:val="20"/>
          <w:szCs w:val="20"/>
        </w:rPr>
        <w:sectPr>
          <w:type w:val="continuous"/>
          <w:pgSz w:w="11900" w:h="16840"/>
          <w:pgMar w:top="1600" w:bottom="280" w:left="1680" w:right="1500"/>
        </w:sectPr>
      </w:pPr>
    </w:p>
    <w:p>
      <w:pPr>
        <w:spacing w:line="240" w:lineRule="auto" w:before="9"/>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1379"/>
        <w:gridCol w:w="3785"/>
        <w:gridCol w:w="3342"/>
      </w:tblGrid>
      <w:tr>
        <w:trPr>
          <w:trHeight w:val="324" w:hRule="exact"/>
        </w:trPr>
        <w:tc>
          <w:tcPr>
            <w:tcW w:w="1379" w:type="dxa"/>
            <w:tcBorders>
              <w:top w:val="single" w:sz="8" w:space="0" w:color="000000"/>
              <w:left w:val="nil" w:sz="6" w:space="0" w:color="auto"/>
              <w:bottom w:val="nil" w:sz="6" w:space="0" w:color="auto"/>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张天西</w:t>
            </w:r>
          </w:p>
        </w:tc>
        <w:tc>
          <w:tcPr>
            <w:tcW w:w="3785" w:type="dxa"/>
            <w:tcBorders>
              <w:top w:val="single" w:sz="8" w:space="0" w:color="000000"/>
              <w:left w:val="nil" w:sz="6" w:space="0" w:color="auto"/>
              <w:bottom w:val="nil" w:sz="6" w:space="0" w:color="auto"/>
              <w:right w:val="nil" w:sz="6" w:space="0" w:color="auto"/>
            </w:tcBorders>
          </w:tcPr>
          <w:p>
            <w:pPr>
              <w:pStyle w:val="TableParagraph"/>
              <w:spacing w:line="274" w:lineRule="exact"/>
              <w:ind w:left="55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342"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0"/>
                <w:szCs w:val="20"/>
              </w:rPr>
            </w:pPr>
            <w:r>
              <w:rPr>
                <w:rFonts w:ascii="宋体"/>
                <w:spacing w:val="-1"/>
                <w:sz w:val="20"/>
              </w:rPr>
              <w:t>56,000.00</w:t>
            </w:r>
          </w:p>
        </w:tc>
      </w:tr>
      <w:tr>
        <w:trPr>
          <w:trHeight w:val="311"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张翼志</w:t>
            </w:r>
          </w:p>
        </w:tc>
        <w:tc>
          <w:tcPr>
            <w:tcW w:w="3785" w:type="dxa"/>
            <w:tcBorders>
              <w:top w:val="nil" w:sz="6" w:space="0" w:color="auto"/>
              <w:left w:val="nil" w:sz="6" w:space="0" w:color="auto"/>
              <w:bottom w:val="nil" w:sz="6" w:space="0" w:color="auto"/>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20"/>
                <w:szCs w:val="20"/>
              </w:rPr>
            </w:pPr>
            <w:r>
              <w:rPr>
                <w:rFonts w:ascii="宋体"/>
                <w:spacing w:val="-1"/>
                <w:sz w:val="20"/>
              </w:rPr>
              <w:t>56,000.00</w:t>
            </w:r>
          </w:p>
        </w:tc>
      </w:tr>
      <w:tr>
        <w:trPr>
          <w:trHeight w:val="311"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4"/>
                <w:szCs w:val="24"/>
              </w:rPr>
            </w:pPr>
            <w:r>
              <w:rPr>
                <w:rFonts w:ascii="宋体" w:hAnsi="宋体" w:cs="宋体" w:eastAsia="宋体" w:hint="default"/>
                <w:sz w:val="24"/>
                <w:szCs w:val="24"/>
              </w:rPr>
              <w:t>栗娜</w:t>
            </w:r>
          </w:p>
        </w:tc>
        <w:tc>
          <w:tcPr>
            <w:tcW w:w="3785" w:type="dxa"/>
            <w:tcBorders>
              <w:top w:val="nil" w:sz="6" w:space="0" w:color="auto"/>
              <w:left w:val="nil" w:sz="6" w:space="0" w:color="auto"/>
              <w:bottom w:val="nil" w:sz="6" w:space="0" w:color="auto"/>
              <w:right w:val="nil" w:sz="6" w:space="0" w:color="auto"/>
            </w:tcBorders>
          </w:tcPr>
          <w:p>
            <w:pPr>
              <w:pStyle w:val="TableParagraph"/>
              <w:spacing w:line="273" w:lineRule="exact"/>
              <w:ind w:left="55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20"/>
                <w:szCs w:val="20"/>
              </w:rPr>
            </w:pPr>
            <w:r>
              <w:rPr>
                <w:rFonts w:ascii="宋体"/>
                <w:spacing w:val="-1"/>
                <w:sz w:val="20"/>
              </w:rPr>
              <w:t>81,479.00</w:t>
            </w:r>
          </w:p>
        </w:tc>
      </w:tr>
      <w:tr>
        <w:trPr>
          <w:trHeight w:val="31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赵德胜</w:t>
            </w:r>
          </w:p>
        </w:tc>
        <w:tc>
          <w:tcPr>
            <w:tcW w:w="3785" w:type="dxa"/>
            <w:tcBorders>
              <w:top w:val="nil" w:sz="6" w:space="0" w:color="auto"/>
              <w:left w:val="nil" w:sz="6" w:space="0" w:color="auto"/>
              <w:bottom w:val="nil" w:sz="6" w:space="0" w:color="auto"/>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w w:val="95"/>
                <w:sz w:val="20"/>
              </w:rPr>
              <w:t>249,963.00</w:t>
            </w:r>
            <w:r>
              <w:rPr>
                <w:rFonts w:ascii="宋体"/>
                <w:sz w:val="20"/>
              </w:rPr>
            </w:r>
          </w:p>
        </w:tc>
      </w:tr>
      <w:tr>
        <w:trPr>
          <w:trHeight w:val="31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刘雪峰</w:t>
            </w:r>
          </w:p>
        </w:tc>
        <w:tc>
          <w:tcPr>
            <w:tcW w:w="3785" w:type="dxa"/>
            <w:tcBorders>
              <w:top w:val="nil" w:sz="6" w:space="0" w:color="auto"/>
              <w:left w:val="nil" w:sz="6" w:space="0" w:color="auto"/>
              <w:bottom w:val="nil" w:sz="6" w:space="0" w:color="auto"/>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w w:val="95"/>
                <w:sz w:val="20"/>
              </w:rPr>
              <w:t>216,389.00</w:t>
            </w:r>
            <w:r>
              <w:rPr>
                <w:rFonts w:ascii="宋体"/>
                <w:sz w:val="20"/>
              </w:rPr>
            </w:r>
          </w:p>
        </w:tc>
      </w:tr>
      <w:tr>
        <w:trPr>
          <w:trHeight w:val="310"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荣超</w:t>
            </w:r>
          </w:p>
        </w:tc>
        <w:tc>
          <w:tcPr>
            <w:tcW w:w="3785" w:type="dxa"/>
            <w:tcBorders>
              <w:top w:val="nil" w:sz="6" w:space="0" w:color="auto"/>
              <w:left w:val="nil" w:sz="6" w:space="0" w:color="auto"/>
              <w:bottom w:val="nil" w:sz="6" w:space="0" w:color="auto"/>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20"/>
                <w:szCs w:val="20"/>
              </w:rPr>
            </w:pPr>
            <w:r>
              <w:rPr>
                <w:rFonts w:ascii="宋体"/>
                <w:w w:val="95"/>
                <w:sz w:val="20"/>
              </w:rPr>
              <w:t>180,000.00</w:t>
            </w:r>
            <w:r>
              <w:rPr>
                <w:rFonts w:ascii="宋体"/>
                <w:sz w:val="20"/>
              </w:rPr>
            </w:r>
          </w:p>
        </w:tc>
      </w:tr>
      <w:tr>
        <w:trPr>
          <w:trHeight w:val="31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何建伟</w:t>
            </w:r>
          </w:p>
        </w:tc>
        <w:tc>
          <w:tcPr>
            <w:tcW w:w="3785" w:type="dxa"/>
            <w:tcBorders>
              <w:top w:val="nil" w:sz="6" w:space="0" w:color="auto"/>
              <w:left w:val="nil" w:sz="6" w:space="0" w:color="auto"/>
              <w:bottom w:val="nil" w:sz="6" w:space="0" w:color="auto"/>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总工程师</w:t>
            </w: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w w:val="95"/>
                <w:sz w:val="20"/>
              </w:rPr>
              <w:t>220,646.00</w:t>
            </w:r>
            <w:r>
              <w:rPr>
                <w:rFonts w:ascii="宋体"/>
                <w:sz w:val="20"/>
              </w:rPr>
            </w:r>
          </w:p>
        </w:tc>
      </w:tr>
      <w:tr>
        <w:trPr>
          <w:trHeight w:val="312"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张元琴</w:t>
            </w:r>
          </w:p>
        </w:tc>
        <w:tc>
          <w:tcPr>
            <w:tcW w:w="3785" w:type="dxa"/>
            <w:tcBorders>
              <w:top w:val="nil" w:sz="6" w:space="0" w:color="auto"/>
              <w:left w:val="nil" w:sz="6" w:space="0" w:color="auto"/>
              <w:bottom w:val="nil" w:sz="6" w:space="0" w:color="auto"/>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财务负责人</w:t>
            </w: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w w:val="95"/>
                <w:sz w:val="20"/>
              </w:rPr>
              <w:t>180,143.00</w:t>
            </w:r>
            <w:r>
              <w:rPr>
                <w:rFonts w:ascii="宋体"/>
                <w:sz w:val="20"/>
              </w:rPr>
            </w:r>
          </w:p>
        </w:tc>
      </w:tr>
      <w:tr>
        <w:trPr>
          <w:trHeight w:val="310" w:hRule="exact"/>
        </w:trPr>
        <w:tc>
          <w:tcPr>
            <w:tcW w:w="1379"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王芊</w:t>
            </w:r>
          </w:p>
        </w:tc>
        <w:tc>
          <w:tcPr>
            <w:tcW w:w="3785" w:type="dxa"/>
            <w:tcBorders>
              <w:top w:val="nil" w:sz="6" w:space="0" w:color="auto"/>
              <w:left w:val="nil" w:sz="6" w:space="0" w:color="auto"/>
              <w:bottom w:val="nil" w:sz="6" w:space="0" w:color="auto"/>
              <w:right w:val="nil" w:sz="6" w:space="0" w:color="auto"/>
            </w:tcBorders>
          </w:tcPr>
          <w:p>
            <w:pPr>
              <w:pStyle w:val="TableParagraph"/>
              <w:spacing w:line="272" w:lineRule="exact"/>
              <w:ind w:left="550"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20"/>
                <w:szCs w:val="20"/>
              </w:rPr>
            </w:pPr>
            <w:r>
              <w:rPr>
                <w:rFonts w:ascii="宋体"/>
                <w:w w:val="95"/>
                <w:sz w:val="20"/>
              </w:rPr>
              <w:t>155,983.00</w:t>
            </w:r>
            <w:r>
              <w:rPr>
                <w:rFonts w:ascii="宋体"/>
                <w:sz w:val="20"/>
              </w:rPr>
            </w:r>
          </w:p>
        </w:tc>
      </w:tr>
      <w:tr>
        <w:trPr>
          <w:trHeight w:val="327" w:hRule="exact"/>
        </w:trPr>
        <w:tc>
          <w:tcPr>
            <w:tcW w:w="1379" w:type="dxa"/>
            <w:tcBorders>
              <w:top w:val="nil" w:sz="6" w:space="0" w:color="auto"/>
              <w:left w:val="nil" w:sz="6" w:space="0" w:color="auto"/>
              <w:bottom w:val="single" w:sz="12" w:space="0" w:color="000000"/>
              <w:right w:val="nil" w:sz="6" w:space="0" w:color="auto"/>
            </w:tcBorders>
          </w:tcPr>
          <w:p>
            <w:pPr>
              <w:pStyle w:val="TableParagraph"/>
              <w:spacing w:line="272" w:lineRule="exact"/>
              <w:ind w:left="107"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785" w:type="dxa"/>
            <w:tcBorders>
              <w:top w:val="nil" w:sz="6" w:space="0" w:color="auto"/>
              <w:left w:val="nil" w:sz="6" w:space="0" w:color="auto"/>
              <w:bottom w:val="single" w:sz="12" w:space="0" w:color="000000"/>
              <w:right w:val="nil" w:sz="6" w:space="0" w:color="auto"/>
            </w:tcBorders>
          </w:tcPr>
          <w:p>
            <w:pPr/>
          </w:p>
        </w:tc>
        <w:tc>
          <w:tcPr>
            <w:tcW w:w="3342"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07"/>
              <w:jc w:val="right"/>
              <w:rPr>
                <w:rFonts w:ascii="宋体" w:hAnsi="宋体" w:cs="宋体" w:eastAsia="宋体" w:hint="default"/>
                <w:sz w:val="20"/>
                <w:szCs w:val="20"/>
              </w:rPr>
            </w:pPr>
            <w:r>
              <w:rPr>
                <w:rFonts w:ascii="宋体"/>
                <w:spacing w:val="-1"/>
                <w:sz w:val="20"/>
              </w:rPr>
              <w:t>1,729,842.00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0" w:footer="1003" w:top="1340" w:bottom="1200" w:left="1660" w:right="1500"/>
        </w:sectPr>
      </w:pPr>
    </w:p>
    <w:p>
      <w:pPr>
        <w:pStyle w:val="BodyText"/>
        <w:spacing w:line="240" w:lineRule="auto" w:before="26"/>
        <w:ind w:left="617" w:right="0"/>
        <w:jc w:val="left"/>
      </w:pPr>
      <w:r>
        <w:rPr/>
        <w:t>5、关联方应收应付款项余额</w:t>
      </w:r>
    </w:p>
    <w:p>
      <w:pPr>
        <w:tabs>
          <w:tab w:pos="1378" w:val="left" w:leader="none"/>
          <w:tab w:pos="2959" w:val="left" w:leader="none"/>
          <w:tab w:pos="4752" w:val="left" w:leader="none"/>
          <w:tab w:pos="6283" w:val="left" w:leader="none"/>
        </w:tabs>
        <w:spacing w:line="530" w:lineRule="atLeast" w:before="11"/>
        <w:ind w:left="137" w:right="0" w:firstLine="638"/>
        <w:jc w:val="left"/>
        <w:rPr>
          <w:rFonts w:ascii="宋体" w:hAnsi="宋体" w:cs="宋体" w:eastAsia="宋体" w:hint="default"/>
          <w:sz w:val="20"/>
          <w:szCs w:val="20"/>
        </w:rPr>
      </w:pPr>
      <w:r>
        <w:rPr/>
        <w:pict>
          <v:group style="position:absolute;margin-left:89.279999pt;margin-top:41.84314pt;width:105pt;height:.1pt;mso-position-horizontal-relative:page;mso-position-vertical-relative:paragraph;z-index:-604456" coordorigin="1786,837" coordsize="2100,2">
            <v:shape style="position:absolute;left:1786;top:837;width:2100;height:2" coordorigin="1786,837" coordsize="2100,0" path="m1786,837l3886,837e" filled="false" stroked="true" strokeweight=".72pt" strokecolor="#000000">
              <v:path arrowok="t"/>
            </v:shape>
            <w10:wrap type="none"/>
          </v:group>
        </w:pict>
      </w:r>
      <w:r>
        <w:rPr/>
        <w:pict>
          <v:group style="position:absolute;margin-left:207.959991pt;margin-top:41.84314pt;width:76.1pt;height:.1pt;mso-position-horizontal-relative:page;mso-position-vertical-relative:paragraph;z-index:-604432" coordorigin="4159,837" coordsize="1522,2">
            <v:shape style="position:absolute;left:4159;top:837;width:1522;height:2" coordorigin="4159,837" coordsize="1522,0" path="m4159,837l5681,837e" filled="false" stroked="true" strokeweight=".72pt" strokecolor="#000000">
              <v:path arrowok="t"/>
            </v:shape>
            <w10:wrap type="none"/>
          </v:group>
        </w:pict>
      </w:r>
      <w:r>
        <w:rPr/>
        <w:pict>
          <v:group style="position:absolute;margin-left:297.720001pt;margin-top:41.84314pt;width:76.1pt;height:.1pt;mso-position-horizontal-relative:page;mso-position-vertical-relative:paragraph;z-index:-604408" coordorigin="5954,837" coordsize="1522,2">
            <v:shape style="position:absolute;left:5954;top:837;width:1522;height:2" coordorigin="5954,837" coordsize="1522,0" path="m5954,837l7476,837e" filled="false" stroked="true" strokeweight=".72pt" strokecolor="#000000">
              <v:path arrowok="t"/>
            </v:shape>
            <w10:wrap type="none"/>
          </v:group>
        </w:pict>
      </w:r>
      <w:r>
        <w:rPr/>
        <w:pict>
          <v:group style="position:absolute;margin-left:387.47998pt;margin-top:41.84314pt;width:69.6pt;height:.1pt;mso-position-horizontal-relative:page;mso-position-vertical-relative:paragraph;z-index:-604384" coordorigin="7750,837" coordsize="1392,2">
            <v:shape style="position:absolute;left:7750;top:837;width:1392;height:2" coordorigin="7750,837" coordsize="1392,0" path="m7750,837l9142,837e" filled="false" stroked="true" strokeweight=".72pt" strokecolor="#000000">
              <v:path arrowok="t"/>
            </v:shape>
            <w10:wrap type="none"/>
          </v:group>
        </w:pict>
      </w:r>
      <w:r>
        <w:rPr>
          <w:rFonts w:ascii="宋体" w:hAnsi="宋体" w:cs="宋体" w:eastAsia="宋体" w:hint="default"/>
          <w:w w:val="95"/>
          <w:sz w:val="20"/>
          <w:szCs w:val="20"/>
        </w:rPr>
        <w:t>项</w:t>
        <w:tab/>
        <w:t>目</w:t>
        <w:tab/>
        <w:t>年末数</w:t>
        <w:tab/>
        <w:t>年初数</w:t>
        <w:tab/>
        <w:t>条款和条件</w:t>
      </w:r>
      <w:r>
        <w:rPr>
          <w:rFonts w:ascii="宋体" w:hAnsi="宋体" w:cs="宋体" w:eastAsia="宋体" w:hint="default"/>
          <w:w w:val="99"/>
          <w:sz w:val="20"/>
          <w:szCs w:val="20"/>
        </w:rPr>
        <w:t> </w:t>
      </w:r>
      <w:r>
        <w:rPr>
          <w:rFonts w:ascii="宋体" w:hAnsi="宋体" w:cs="宋体" w:eastAsia="宋体" w:hint="default"/>
          <w:sz w:val="20"/>
          <w:szCs w:val="20"/>
        </w:rPr>
        <w:t>应收账款</w:t>
      </w:r>
    </w:p>
    <w:p>
      <w:pPr>
        <w:spacing w:line="164" w:lineRule="exact" w:before="33"/>
        <w:ind w:left="137" w:right="0" w:firstLine="0"/>
        <w:jc w:val="left"/>
        <w:rPr>
          <w:rFonts w:ascii="宋体" w:hAnsi="宋体" w:cs="宋体" w:eastAsia="宋体" w:hint="default"/>
          <w:sz w:val="18"/>
          <w:szCs w:val="18"/>
        </w:rPr>
      </w:pPr>
      <w:r>
        <w:rPr>
          <w:rFonts w:ascii="宋体" w:hAnsi="宋体" w:cs="宋体" w:eastAsia="宋体" w:hint="default"/>
          <w:spacing w:val="8"/>
          <w:sz w:val="18"/>
          <w:szCs w:val="18"/>
        </w:rPr>
        <w:t>北京畅通达通信技术有限</w:t>
      </w:r>
    </w:p>
    <w:p>
      <w:pPr>
        <w:spacing w:line="240" w:lineRule="auto" w:before="7"/>
        <w:rPr>
          <w:rFonts w:ascii="宋体" w:hAnsi="宋体" w:cs="宋体" w:eastAsia="宋体" w:hint="default"/>
          <w:sz w:val="29"/>
          <w:szCs w:val="29"/>
        </w:rPr>
      </w:pPr>
      <w:r>
        <w:rPr/>
        <w:br w:type="column"/>
      </w:r>
      <w:r>
        <w:rPr>
          <w:rFonts w:ascii="宋体"/>
          <w:sz w:val="29"/>
        </w:rPr>
      </w:r>
    </w:p>
    <w:p>
      <w:pPr>
        <w:spacing w:line="260" w:lineRule="exact" w:before="0"/>
        <w:ind w:left="137" w:right="284" w:firstLine="0"/>
        <w:jc w:val="both"/>
        <w:rPr>
          <w:rFonts w:ascii="宋体" w:hAnsi="宋体" w:cs="宋体" w:eastAsia="宋体" w:hint="default"/>
          <w:sz w:val="20"/>
          <w:szCs w:val="20"/>
        </w:rPr>
      </w:pPr>
      <w:r>
        <w:rPr/>
        <w:pict>
          <v:group style="position:absolute;margin-left:470.759979pt;margin-top:39.55941pt;width:40.1pt;height:.1pt;mso-position-horizontal-relative:page;mso-position-vertical-relative:paragraph;z-index:13528" coordorigin="9415,791" coordsize="802,2">
            <v:shape style="position:absolute;left:9415;top:791;width:802;height:2" coordorigin="9415,791" coordsize="802,0" path="m9415,791l10217,791e" filled="false" stroked="true" strokeweight=".72pt" strokecolor="#000000">
              <v:path arrowok="t"/>
            </v:shape>
            <w10:wrap type="none"/>
          </v:group>
        </w:pict>
      </w:r>
      <w:r>
        <w:rPr>
          <w:rFonts w:ascii="宋体" w:hAnsi="宋体" w:cs="宋体" w:eastAsia="宋体" w:hint="default"/>
          <w:w w:val="95"/>
          <w:sz w:val="20"/>
          <w:szCs w:val="20"/>
        </w:rPr>
        <w:t>是否取</w:t>
      </w:r>
      <w:r>
        <w:rPr>
          <w:rFonts w:ascii="宋体" w:hAnsi="宋体" w:cs="宋体" w:eastAsia="宋体" w:hint="default"/>
          <w:spacing w:val="-68"/>
          <w:w w:val="95"/>
          <w:sz w:val="20"/>
          <w:szCs w:val="20"/>
        </w:rPr>
        <w:t> </w:t>
      </w:r>
      <w:r>
        <w:rPr>
          <w:rFonts w:ascii="宋体" w:hAnsi="宋体" w:cs="宋体" w:eastAsia="宋体" w:hint="default"/>
          <w:w w:val="95"/>
          <w:sz w:val="20"/>
          <w:szCs w:val="20"/>
        </w:rPr>
        <w:t>得或提</w:t>
      </w:r>
      <w:r>
        <w:rPr>
          <w:rFonts w:ascii="宋体" w:hAnsi="宋体" w:cs="宋体" w:eastAsia="宋体" w:hint="default"/>
          <w:spacing w:val="-68"/>
          <w:w w:val="95"/>
          <w:sz w:val="20"/>
          <w:szCs w:val="20"/>
        </w:rPr>
        <w:t> </w:t>
      </w:r>
      <w:r>
        <w:rPr>
          <w:rFonts w:ascii="宋体" w:hAnsi="宋体" w:cs="宋体" w:eastAsia="宋体" w:hint="default"/>
          <w:w w:val="95"/>
          <w:sz w:val="20"/>
          <w:szCs w:val="20"/>
        </w:rPr>
        <w:t>供担保</w:t>
      </w:r>
      <w:r>
        <w:rPr>
          <w:rFonts w:ascii="宋体" w:hAnsi="宋体" w:cs="宋体" w:eastAsia="宋体" w:hint="default"/>
          <w:sz w:val="20"/>
          <w:szCs w:val="20"/>
        </w:rPr>
      </w:r>
    </w:p>
    <w:p>
      <w:pPr>
        <w:spacing w:after="0" w:line="260" w:lineRule="exact"/>
        <w:jc w:val="both"/>
        <w:rPr>
          <w:rFonts w:ascii="宋体" w:hAnsi="宋体" w:cs="宋体" w:eastAsia="宋体" w:hint="default"/>
          <w:sz w:val="20"/>
          <w:szCs w:val="20"/>
        </w:rPr>
        <w:sectPr>
          <w:type w:val="continuous"/>
          <w:pgSz w:w="11900" w:h="16840"/>
          <w:pgMar w:top="1600" w:bottom="280" w:left="1660" w:right="1500"/>
          <w:cols w:num="2" w:equalWidth="0">
            <w:col w:w="7283" w:space="436"/>
            <w:col w:w="1021"/>
          </w:cols>
        </w:sectPr>
      </w:pPr>
    </w:p>
    <w:p>
      <w:pPr>
        <w:tabs>
          <w:tab w:pos="2928" w:val="left" w:leader="none"/>
          <w:tab w:pos="4721" w:val="left" w:leader="none"/>
          <w:tab w:pos="8347" w:val="left" w:leader="none"/>
        </w:tabs>
        <w:spacing w:line="304" w:lineRule="exact" w:before="0"/>
        <w:ind w:left="137" w:right="99" w:firstLine="0"/>
        <w:jc w:val="left"/>
        <w:rPr>
          <w:rFonts w:ascii="宋体" w:hAnsi="宋体" w:cs="宋体" w:eastAsia="宋体" w:hint="default"/>
          <w:sz w:val="20"/>
          <w:szCs w:val="20"/>
        </w:rPr>
      </w:pPr>
      <w:r>
        <w:rPr>
          <w:rFonts w:ascii="宋体" w:hAnsi="宋体" w:cs="宋体" w:eastAsia="宋体" w:hint="default"/>
          <w:w w:val="95"/>
          <w:sz w:val="18"/>
          <w:szCs w:val="18"/>
        </w:rPr>
        <w:t>公司</w:t>
        <w:tab/>
      </w:r>
      <w:r>
        <w:rPr>
          <w:rFonts w:ascii="宋体" w:hAnsi="宋体" w:cs="宋体" w:eastAsia="宋体" w:hint="default"/>
          <w:spacing w:val="-1"/>
          <w:sz w:val="18"/>
          <w:szCs w:val="18"/>
        </w:rPr>
        <w:t>3,469,744.74</w:t>
        <w:tab/>
        <w:t>3,469,744.74</w:t>
        <w:tab/>
      </w:r>
      <w:r>
        <w:rPr>
          <w:rFonts w:ascii="宋体" w:hAnsi="宋体" w:cs="宋体" w:eastAsia="宋体" w:hint="default"/>
          <w:position w:val="11"/>
          <w:sz w:val="20"/>
          <w:szCs w:val="20"/>
        </w:rPr>
        <w:t>否</w:t>
      </w:r>
      <w:r>
        <w:rPr>
          <w:rFonts w:ascii="宋体" w:hAnsi="宋体" w:cs="宋体" w:eastAsia="宋体" w:hint="default"/>
          <w:sz w:val="20"/>
          <w:szCs w:val="20"/>
        </w:rPr>
      </w:r>
    </w:p>
    <w:p>
      <w:pPr>
        <w:tabs>
          <w:tab w:pos="8347" w:val="left" w:leader="none"/>
        </w:tabs>
        <w:spacing w:line="185" w:lineRule="exact" w:before="0"/>
        <w:ind w:left="137" w:right="99" w:firstLine="0"/>
        <w:jc w:val="left"/>
        <w:rPr>
          <w:rFonts w:ascii="宋体" w:hAnsi="宋体" w:cs="宋体" w:eastAsia="宋体" w:hint="default"/>
          <w:sz w:val="20"/>
          <w:szCs w:val="20"/>
        </w:rPr>
      </w:pPr>
      <w:r>
        <w:rPr>
          <w:rFonts w:ascii="宋体" w:hAnsi="宋体" w:cs="宋体" w:eastAsia="宋体" w:hint="default"/>
          <w:spacing w:val="8"/>
          <w:sz w:val="18"/>
          <w:szCs w:val="18"/>
        </w:rPr>
        <w:t>大唐电信科技股份有限公</w:t>
        <w:tab/>
      </w:r>
      <w:r>
        <w:rPr>
          <w:rFonts w:ascii="宋体" w:hAnsi="宋体" w:cs="宋体" w:eastAsia="宋体" w:hint="default"/>
          <w:position w:val="-1"/>
          <w:sz w:val="20"/>
          <w:szCs w:val="20"/>
        </w:rPr>
        <w:t>否</w:t>
      </w:r>
      <w:r>
        <w:rPr>
          <w:rFonts w:ascii="宋体" w:hAnsi="宋体" w:cs="宋体" w:eastAsia="宋体" w:hint="default"/>
          <w:sz w:val="20"/>
          <w:szCs w:val="20"/>
        </w:rPr>
      </w:r>
    </w:p>
    <w:p>
      <w:pPr>
        <w:tabs>
          <w:tab w:pos="3111" w:val="left" w:leader="none"/>
          <w:tab w:pos="4903" w:val="left" w:leader="none"/>
        </w:tabs>
        <w:spacing w:line="280" w:lineRule="exact" w:before="0"/>
        <w:ind w:left="137" w:right="99" w:firstLine="0"/>
        <w:jc w:val="left"/>
        <w:rPr>
          <w:rFonts w:ascii="宋体" w:hAnsi="宋体" w:cs="宋体" w:eastAsia="宋体" w:hint="default"/>
          <w:sz w:val="18"/>
          <w:szCs w:val="18"/>
        </w:rPr>
      </w:pPr>
      <w:r>
        <w:rPr>
          <w:rFonts w:ascii="宋体" w:hAnsi="宋体" w:cs="宋体" w:eastAsia="宋体" w:hint="default"/>
          <w:w w:val="95"/>
          <w:position w:val="-11"/>
          <w:sz w:val="18"/>
          <w:szCs w:val="18"/>
        </w:rPr>
        <w:t>司无线分公司</w:t>
        <w:tab/>
      </w:r>
      <w:r>
        <w:rPr>
          <w:rFonts w:ascii="宋体" w:hAnsi="宋体" w:cs="宋体" w:eastAsia="宋体" w:hint="default"/>
          <w:spacing w:val="-1"/>
          <w:sz w:val="18"/>
          <w:szCs w:val="18"/>
        </w:rPr>
        <w:t>148,000.00</w:t>
        <w:tab/>
        <w:t>148,000.00</w:t>
      </w:r>
    </w:p>
    <w:p>
      <w:pPr>
        <w:tabs>
          <w:tab w:pos="3111" w:val="left" w:leader="none"/>
          <w:tab w:pos="4995" w:val="left" w:leader="none"/>
          <w:tab w:pos="8347" w:val="left" w:leader="none"/>
        </w:tabs>
        <w:spacing w:line="351" w:lineRule="exact" w:before="0"/>
        <w:ind w:left="137" w:right="99" w:firstLine="0"/>
        <w:jc w:val="left"/>
        <w:rPr>
          <w:rFonts w:ascii="宋体" w:hAnsi="宋体" w:cs="宋体" w:eastAsia="宋体" w:hint="default"/>
          <w:sz w:val="20"/>
          <w:szCs w:val="20"/>
        </w:rPr>
      </w:pPr>
      <w:r>
        <w:rPr/>
        <w:pict>
          <v:shape style="position:absolute;margin-left:88.129967pt;margin-top:14.408668pt;width:424pt;height:148.1pt;mso-position-horizontal-relative:page;mso-position-vertical-relative:paragraph;z-index:13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7"/>
                    <w:gridCol w:w="3317"/>
                    <w:gridCol w:w="2766"/>
                  </w:tblGrid>
                  <w:tr>
                    <w:trPr>
                      <w:trHeight w:val="507"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3317"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981" w:val="left" w:leader="none"/>
                          </w:tabs>
                          <w:spacing w:line="240" w:lineRule="auto"/>
                          <w:ind w:right="8"/>
                          <w:jc w:val="right"/>
                          <w:rPr>
                            <w:rFonts w:ascii="宋体" w:hAnsi="宋体" w:cs="宋体" w:eastAsia="宋体" w:hint="default"/>
                            <w:sz w:val="18"/>
                            <w:szCs w:val="18"/>
                          </w:rPr>
                        </w:pPr>
                        <w:r>
                          <w:rPr>
                            <w:rFonts w:ascii="宋体"/>
                            <w:w w:val="95"/>
                            <w:sz w:val="18"/>
                          </w:rPr>
                          <w:t>-</w:t>
                          <w:tab/>
                        </w:r>
                        <w:r>
                          <w:rPr>
                            <w:rFonts w:ascii="宋体"/>
                            <w:spacing w:val="-1"/>
                            <w:sz w:val="18"/>
                          </w:rPr>
                          <w:t>868,572.00</w:t>
                        </w:r>
                      </w:p>
                    </w:tc>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24" w:hRule="exact"/>
                    </w:trPr>
                    <w:tc>
                      <w:tcPr>
                        <w:tcW w:w="2397" w:type="dxa"/>
                        <w:tcBorders>
                          <w:top w:val="nil" w:sz="6" w:space="0" w:color="auto"/>
                          <w:left w:val="nil" w:sz="6" w:space="0" w:color="auto"/>
                          <w:bottom w:val="nil" w:sz="6" w:space="0" w:color="auto"/>
                          <w:right w:val="nil" w:sz="6" w:space="0" w:color="auto"/>
                        </w:tcBorders>
                      </w:tcPr>
                      <w:p>
                        <w:pPr>
                          <w:pStyle w:val="TableParagraph"/>
                          <w:tabs>
                            <w:tab w:pos="1326" w:val="left" w:leader="none"/>
                          </w:tabs>
                          <w:spacing w:line="239" w:lineRule="exact"/>
                          <w:ind w:left="62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317" w:type="dxa"/>
                        <w:tcBorders>
                          <w:top w:val="single" w:sz="6" w:space="0" w:color="000000"/>
                          <w:left w:val="nil" w:sz="6" w:space="0" w:color="auto"/>
                          <w:bottom w:val="single" w:sz="17" w:space="0" w:color="000000"/>
                          <w:right w:val="nil" w:sz="6" w:space="0" w:color="auto"/>
                        </w:tcBorders>
                      </w:tcPr>
                      <w:p>
                        <w:pPr>
                          <w:pStyle w:val="TableParagraph"/>
                          <w:tabs>
                            <w:tab w:pos="1792" w:val="left" w:leader="none"/>
                          </w:tabs>
                          <w:spacing w:line="240" w:lineRule="auto" w:before="1"/>
                          <w:ind w:right="8"/>
                          <w:jc w:val="right"/>
                          <w:rPr>
                            <w:rFonts w:ascii="宋体" w:hAnsi="宋体" w:cs="宋体" w:eastAsia="宋体" w:hint="default"/>
                            <w:sz w:val="18"/>
                            <w:szCs w:val="18"/>
                          </w:rPr>
                        </w:pPr>
                        <w:r>
                          <w:rPr>
                            <w:rFonts w:ascii="宋体"/>
                            <w:spacing w:val="-1"/>
                            <w:sz w:val="18"/>
                          </w:rPr>
                          <w:t>3,799,997.44</w:t>
                          <w:tab/>
                          <w:t>4,499,937.74</w:t>
                        </w:r>
                      </w:p>
                    </w:tc>
                    <w:tc>
                      <w:tcPr>
                        <w:tcW w:w="2766" w:type="dxa"/>
                        <w:tcBorders>
                          <w:top w:val="nil" w:sz="6" w:space="0" w:color="auto"/>
                          <w:left w:val="nil" w:sz="6" w:space="0" w:color="auto"/>
                          <w:bottom w:val="nil" w:sz="6" w:space="0" w:color="auto"/>
                          <w:right w:val="nil" w:sz="6" w:space="0" w:color="auto"/>
                        </w:tcBorders>
                      </w:tcPr>
                      <w:p>
                        <w:pPr/>
                      </w:p>
                    </w:tc>
                  </w:tr>
                  <w:tr>
                    <w:trPr>
                      <w:trHeight w:val="617"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宋体" w:hAnsi="宋体" w:cs="宋体" w:eastAsia="宋体" w:hint="default"/>
                            <w:sz w:val="20"/>
                            <w:szCs w:val="20"/>
                          </w:rPr>
                          <w:t>应收账款-坏账准备</w:t>
                        </w:r>
                      </w:p>
                    </w:tc>
                    <w:tc>
                      <w:tcPr>
                        <w:tcW w:w="3317" w:type="dxa"/>
                        <w:tcBorders>
                          <w:top w:val="single" w:sz="17" w:space="0" w:color="000000"/>
                          <w:left w:val="nil" w:sz="6" w:space="0" w:color="auto"/>
                          <w:bottom w:val="single" w:sz="6" w:space="0" w:color="000000"/>
                          <w:right w:val="nil" w:sz="6" w:space="0" w:color="auto"/>
                        </w:tcBorders>
                      </w:tcPr>
                      <w:p>
                        <w:pPr>
                          <w:pStyle w:val="TableParagraph"/>
                          <w:tabs>
                            <w:tab w:pos="1792" w:val="left" w:leader="none"/>
                          </w:tabs>
                          <w:spacing w:line="249" w:lineRule="exact"/>
                          <w:ind w:right="8"/>
                          <w:jc w:val="right"/>
                          <w:rPr>
                            <w:rFonts w:ascii="宋体" w:hAnsi="宋体" w:cs="宋体" w:eastAsia="宋体" w:hint="default"/>
                            <w:sz w:val="20"/>
                            <w:szCs w:val="20"/>
                          </w:rPr>
                        </w:pPr>
                        <w:r>
                          <w:rPr>
                            <w:rFonts w:ascii="宋体"/>
                            <w:w w:val="95"/>
                            <w:sz w:val="20"/>
                          </w:rPr>
                          <w:t>421,885.73</w:t>
                          <w:tab/>
                          <w:t>374,434.60</w:t>
                        </w:r>
                        <w:r>
                          <w:rPr>
                            <w:rFonts w:ascii="宋体"/>
                            <w:sz w:val="20"/>
                          </w:rPr>
                        </w:r>
                      </w:p>
                    </w:tc>
                    <w:tc>
                      <w:tcPr>
                        <w:tcW w:w="2766" w:type="dxa"/>
                        <w:tcBorders>
                          <w:top w:val="nil" w:sz="6" w:space="0" w:color="auto"/>
                          <w:left w:val="nil" w:sz="6" w:space="0" w:color="auto"/>
                          <w:bottom w:val="nil" w:sz="6" w:space="0" w:color="auto"/>
                          <w:right w:val="nil" w:sz="6" w:space="0" w:color="auto"/>
                        </w:tcBorders>
                      </w:tcPr>
                      <w:p>
                        <w:pPr/>
                      </w:p>
                    </w:tc>
                  </w:tr>
                  <w:tr>
                    <w:trPr>
                      <w:trHeight w:val="322" w:hRule="exact"/>
                    </w:trPr>
                    <w:tc>
                      <w:tcPr>
                        <w:tcW w:w="2397" w:type="dxa"/>
                        <w:tcBorders>
                          <w:top w:val="nil" w:sz="6" w:space="0" w:color="auto"/>
                          <w:left w:val="nil" w:sz="6" w:space="0" w:color="auto"/>
                          <w:bottom w:val="nil" w:sz="6" w:space="0" w:color="auto"/>
                          <w:right w:val="nil" w:sz="6" w:space="0" w:color="auto"/>
                        </w:tcBorders>
                      </w:tcPr>
                      <w:p>
                        <w:pPr>
                          <w:pStyle w:val="TableParagraph"/>
                          <w:tabs>
                            <w:tab w:pos="1326" w:val="left" w:leader="none"/>
                          </w:tabs>
                          <w:spacing w:line="237" w:lineRule="exact"/>
                          <w:ind w:left="62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317" w:type="dxa"/>
                        <w:tcBorders>
                          <w:top w:val="single" w:sz="6" w:space="0" w:color="000000"/>
                          <w:left w:val="nil" w:sz="6" w:space="0" w:color="auto"/>
                          <w:bottom w:val="single" w:sz="17" w:space="0" w:color="000000"/>
                          <w:right w:val="nil" w:sz="6" w:space="0" w:color="auto"/>
                        </w:tcBorders>
                      </w:tcPr>
                      <w:p>
                        <w:pPr>
                          <w:pStyle w:val="TableParagraph"/>
                          <w:tabs>
                            <w:tab w:pos="1792" w:val="left" w:leader="none"/>
                          </w:tabs>
                          <w:spacing w:line="247" w:lineRule="exact"/>
                          <w:ind w:right="8"/>
                          <w:jc w:val="right"/>
                          <w:rPr>
                            <w:rFonts w:ascii="宋体" w:hAnsi="宋体" w:cs="宋体" w:eastAsia="宋体" w:hint="default"/>
                            <w:sz w:val="20"/>
                            <w:szCs w:val="20"/>
                          </w:rPr>
                        </w:pPr>
                        <w:r>
                          <w:rPr>
                            <w:rFonts w:ascii="宋体"/>
                            <w:w w:val="95"/>
                            <w:sz w:val="20"/>
                          </w:rPr>
                          <w:t>421,885.73</w:t>
                          <w:tab/>
                          <w:t>374,434.60</w:t>
                        </w:r>
                        <w:r>
                          <w:rPr>
                            <w:rFonts w:ascii="宋体"/>
                            <w:sz w:val="20"/>
                          </w:rPr>
                        </w:r>
                      </w:p>
                    </w:tc>
                    <w:tc>
                      <w:tcPr>
                        <w:tcW w:w="2766" w:type="dxa"/>
                        <w:tcBorders>
                          <w:top w:val="nil" w:sz="6" w:space="0" w:color="auto"/>
                          <w:left w:val="nil" w:sz="6" w:space="0" w:color="auto"/>
                          <w:bottom w:val="nil" w:sz="6" w:space="0" w:color="auto"/>
                          <w:right w:val="nil" w:sz="6" w:space="0" w:color="auto"/>
                        </w:tcBorders>
                      </w:tcPr>
                      <w:p>
                        <w:pPr/>
                      </w:p>
                    </w:tc>
                  </w:tr>
                  <w:tr>
                    <w:trPr>
                      <w:trHeight w:val="617"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3317" w:type="dxa"/>
                        <w:tcBorders>
                          <w:top w:val="single" w:sz="17"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tc>
                    <w:tc>
                      <w:tcPr>
                        <w:tcW w:w="2766" w:type="dxa"/>
                        <w:tcBorders>
                          <w:top w:val="nil" w:sz="6" w:space="0" w:color="auto"/>
                          <w:left w:val="nil" w:sz="6" w:space="0" w:color="auto"/>
                          <w:bottom w:val="nil" w:sz="6" w:space="0" w:color="auto"/>
                          <w:right w:val="nil" w:sz="6" w:space="0" w:color="auto"/>
                        </w:tcBorders>
                      </w:tcPr>
                      <w:p>
                        <w:pPr/>
                      </w:p>
                    </w:tc>
                  </w:tr>
                  <w:tr>
                    <w:trPr>
                      <w:trHeight w:val="322" w:hRule="exact"/>
                    </w:trPr>
                    <w:tc>
                      <w:tcPr>
                        <w:tcW w:w="2397" w:type="dxa"/>
                        <w:tcBorders>
                          <w:top w:val="nil" w:sz="6" w:space="0" w:color="auto"/>
                          <w:left w:val="nil" w:sz="6" w:space="0" w:color="auto"/>
                          <w:bottom w:val="nil" w:sz="6" w:space="0" w:color="auto"/>
                          <w:right w:val="nil" w:sz="6" w:space="0" w:color="auto"/>
                        </w:tcBorders>
                      </w:tcPr>
                      <w:p>
                        <w:pPr>
                          <w:pStyle w:val="TableParagraph"/>
                          <w:tabs>
                            <w:tab w:pos="1326" w:val="left" w:leader="none"/>
                          </w:tabs>
                          <w:spacing w:line="237" w:lineRule="exact"/>
                          <w:ind w:left="62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317" w:type="dxa"/>
                        <w:tcBorders>
                          <w:top w:val="single" w:sz="6"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tc>
                    <w:tc>
                      <w:tcPr>
                        <w:tcW w:w="2766" w:type="dxa"/>
                        <w:tcBorders>
                          <w:top w:val="nil" w:sz="6" w:space="0" w:color="auto"/>
                          <w:left w:val="nil" w:sz="6" w:space="0" w:color="auto"/>
                          <w:bottom w:val="nil" w:sz="6" w:space="0" w:color="auto"/>
                          <w:right w:val="nil" w:sz="6" w:space="0" w:color="auto"/>
                        </w:tcBorders>
                      </w:tcPr>
                      <w:p>
                        <w:pPr/>
                      </w:p>
                    </w:tc>
                  </w:tr>
                  <w:tr>
                    <w:trPr>
                      <w:trHeight w:val="254"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3317" w:type="dxa"/>
                        <w:tcBorders>
                          <w:top w:val="single" w:sz="17" w:space="0" w:color="000000"/>
                          <w:left w:val="nil" w:sz="6" w:space="0" w:color="auto"/>
                          <w:bottom w:val="nil" w:sz="6" w:space="0" w:color="auto"/>
                          <w:right w:val="nil" w:sz="6" w:space="0" w:color="auto"/>
                        </w:tcBorders>
                      </w:tcPr>
                      <w:p>
                        <w:pPr/>
                      </w:p>
                    </w:tc>
                    <w:tc>
                      <w:tcPr>
                        <w:tcW w:w="276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8"/>
          <w:position w:val="12"/>
          <w:sz w:val="18"/>
          <w:szCs w:val="18"/>
        </w:rPr>
        <w:t>大唐移动通信设备有限公</w:t>
        <w:tab/>
      </w:r>
      <w:r>
        <w:rPr>
          <w:rFonts w:ascii="宋体" w:hAnsi="宋体" w:cs="宋体" w:eastAsia="宋体" w:hint="default"/>
          <w:spacing w:val="-1"/>
          <w:sz w:val="18"/>
          <w:szCs w:val="18"/>
        </w:rPr>
        <w:t>182,252.70</w:t>
        <w:tab/>
        <w:t>13,621.00</w:t>
        <w:tab/>
      </w:r>
      <w:r>
        <w:rPr>
          <w:rFonts w:ascii="宋体" w:hAnsi="宋体" w:cs="宋体" w:eastAsia="宋体" w:hint="default"/>
          <w:position w:val="9"/>
          <w:sz w:val="20"/>
          <w:szCs w:val="20"/>
        </w:rPr>
        <w:t>否</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line="20" w:lineRule="exact"/>
        <w:ind w:left="2492" w:right="0" w:firstLine="0"/>
        <w:rPr>
          <w:rFonts w:ascii="宋体" w:hAnsi="宋体" w:cs="宋体" w:eastAsia="宋体" w:hint="default"/>
          <w:sz w:val="2"/>
          <w:szCs w:val="2"/>
        </w:rPr>
      </w:pPr>
      <w:r>
        <w:rPr>
          <w:rFonts w:ascii="宋体" w:hAnsi="宋体" w:cs="宋体" w:eastAsia="宋体" w:hint="default"/>
          <w:sz w:val="2"/>
          <w:szCs w:val="2"/>
        </w:rPr>
        <w:pict>
          <v:group style="width:76.8pt;height:.75pt;mso-position-horizontal-relative:char;mso-position-vertical-relative:line" coordorigin="0,0" coordsize="1536,15">
            <v:group style="position:absolute;left:7;top:7;width:1522;height:2" coordorigin="7,7" coordsize="1522,2">
              <v:shape style="position:absolute;left:7;top:7;width:1522;height:2" coordorigin="7,7" coordsize="1522,0" path="m7,7l1529,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line="43" w:lineRule="exact"/>
        <w:ind w:left="2492" w:right="0" w:firstLine="0"/>
        <w:rPr>
          <w:rFonts w:ascii="宋体" w:hAnsi="宋体" w:cs="宋体" w:eastAsia="宋体" w:hint="default"/>
          <w:sz w:val="4"/>
          <w:szCs w:val="4"/>
        </w:rPr>
      </w:pPr>
      <w:r>
        <w:rPr>
          <w:rFonts w:ascii="宋体" w:hAnsi="宋体" w:cs="宋体" w:eastAsia="宋体" w:hint="default"/>
          <w:position w:val="0"/>
          <w:sz w:val="4"/>
          <w:szCs w:val="4"/>
        </w:rPr>
        <w:pict>
          <v:group style="width:76.8pt;height:2.2pt;mso-position-horizontal-relative:char;mso-position-vertical-relative:line" coordorigin="0,0" coordsize="1536,44">
            <v:group style="position:absolute;left:7;top:7;width:1522;height:2" coordorigin="7,7" coordsize="1522,2">
              <v:shape style="position:absolute;left:7;top:7;width:1522;height:2" coordorigin="7,7" coordsize="1522,0" path="m7,7l1529,7e" filled="false" stroked="true" strokeweight=".72pt" strokecolor="#000000">
                <v:path arrowok="t"/>
              </v:shape>
            </v:group>
            <v:group style="position:absolute;left:7;top:36;width:1522;height:2" coordorigin="7,36" coordsize="1522,2">
              <v:shape style="position:absolute;left:7;top:36;width:1522;height:2" coordorigin="7,36" coordsize="1522,0" path="m7,36l1529,36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20" w:lineRule="exact"/>
        <w:ind w:left="2492" w:right="0" w:firstLine="0"/>
        <w:rPr>
          <w:rFonts w:ascii="宋体" w:hAnsi="宋体" w:cs="宋体" w:eastAsia="宋体" w:hint="default"/>
          <w:sz w:val="2"/>
          <w:szCs w:val="2"/>
        </w:rPr>
      </w:pPr>
      <w:r>
        <w:rPr>
          <w:rFonts w:ascii="宋体" w:hAnsi="宋体" w:cs="宋体" w:eastAsia="宋体" w:hint="default"/>
          <w:sz w:val="2"/>
          <w:szCs w:val="2"/>
        </w:rPr>
        <w:pict>
          <v:group style="width:76.8pt;height:.75pt;mso-position-horizontal-relative:char;mso-position-vertical-relative:line" coordorigin="0,0" coordsize="1536,15">
            <v:group style="position:absolute;left:7;top:7;width:1522;height:2" coordorigin="7,7" coordsize="1522,2">
              <v:shape style="position:absolute;left:7;top:7;width:1522;height:2" coordorigin="7,7" coordsize="1522,0" path="m7,7l1529,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1"/>
          <w:szCs w:val="21"/>
        </w:rPr>
      </w:pPr>
    </w:p>
    <w:p>
      <w:pPr>
        <w:spacing w:line="43" w:lineRule="exact"/>
        <w:ind w:left="2492" w:right="0" w:firstLine="0"/>
        <w:rPr>
          <w:rFonts w:ascii="宋体" w:hAnsi="宋体" w:cs="宋体" w:eastAsia="宋体" w:hint="default"/>
          <w:sz w:val="4"/>
          <w:szCs w:val="4"/>
        </w:rPr>
      </w:pPr>
      <w:r>
        <w:rPr>
          <w:rFonts w:ascii="宋体" w:hAnsi="宋体" w:cs="宋体" w:eastAsia="宋体" w:hint="default"/>
          <w:position w:val="0"/>
          <w:sz w:val="4"/>
          <w:szCs w:val="4"/>
        </w:rPr>
        <w:pict>
          <v:group style="width:76.8pt;height:2.2pt;mso-position-horizontal-relative:char;mso-position-vertical-relative:line" coordorigin="0,0" coordsize="1536,44">
            <v:group style="position:absolute;left:7;top:7;width:1522;height:2" coordorigin="7,7" coordsize="1522,2">
              <v:shape style="position:absolute;left:7;top:7;width:1522;height:2" coordorigin="7,7" coordsize="1522,0" path="m7,7l1529,7e" filled="false" stroked="true" strokeweight=".72pt" strokecolor="#000000">
                <v:path arrowok="t"/>
              </v:shape>
            </v:group>
            <v:group style="position:absolute;left:7;top:36;width:1522;height:2" coordorigin="7,36" coordsize="1522,2">
              <v:shape style="position:absolute;left:7;top:36;width:1522;height:2" coordorigin="7,36" coordsize="1522,0" path="m7,36l1529,36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20" w:lineRule="exact"/>
        <w:ind w:left="2492" w:right="0" w:firstLine="0"/>
        <w:rPr>
          <w:rFonts w:ascii="宋体" w:hAnsi="宋体" w:cs="宋体" w:eastAsia="宋体" w:hint="default"/>
          <w:sz w:val="2"/>
          <w:szCs w:val="2"/>
        </w:rPr>
      </w:pPr>
      <w:r>
        <w:rPr>
          <w:rFonts w:ascii="宋体" w:hAnsi="宋体" w:cs="宋体" w:eastAsia="宋体" w:hint="default"/>
          <w:sz w:val="2"/>
          <w:szCs w:val="2"/>
        </w:rPr>
        <w:pict>
          <v:group style="width:76.8pt;height:.75pt;mso-position-horizontal-relative:char;mso-position-vertical-relative:line" coordorigin="0,0" coordsize="1536,15">
            <v:group style="position:absolute;left:7;top:7;width:1522;height:2" coordorigin="7,7" coordsize="1522,2">
              <v:shape style="position:absolute;left:7;top:7;width:1522;height:2" coordorigin="7,7" coordsize="1522,0" path="m7,7l1529,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1"/>
          <w:szCs w:val="21"/>
        </w:rPr>
      </w:pPr>
    </w:p>
    <w:p>
      <w:pPr>
        <w:spacing w:line="43" w:lineRule="exact"/>
        <w:ind w:left="2492" w:right="0" w:firstLine="0"/>
        <w:rPr>
          <w:rFonts w:ascii="宋体" w:hAnsi="宋体" w:cs="宋体" w:eastAsia="宋体" w:hint="default"/>
          <w:sz w:val="4"/>
          <w:szCs w:val="4"/>
        </w:rPr>
      </w:pPr>
      <w:r>
        <w:rPr>
          <w:rFonts w:ascii="宋体" w:hAnsi="宋体" w:cs="宋体" w:eastAsia="宋体" w:hint="default"/>
          <w:position w:val="0"/>
          <w:sz w:val="4"/>
          <w:szCs w:val="4"/>
        </w:rPr>
        <w:pict>
          <v:group style="width:76.8pt;height:2.2pt;mso-position-horizontal-relative:char;mso-position-vertical-relative:line" coordorigin="0,0" coordsize="1536,44">
            <v:group style="position:absolute;left:7;top:7;width:1522;height:2" coordorigin="7,7" coordsize="1522,2">
              <v:shape style="position:absolute;left:7;top:7;width:1522;height:2" coordorigin="7,7" coordsize="1522,0" path="m7,7l1529,7e" filled="false" stroked="true" strokeweight=".72pt" strokecolor="#000000">
                <v:path arrowok="t"/>
              </v:shape>
            </v:group>
            <v:group style="position:absolute;left:7;top:36;width:1522;height:2" coordorigin="7,36" coordsize="1522,2">
              <v:shape style="position:absolute;left:7;top:36;width:1522;height:2" coordorigin="7,36" coordsize="1522,0" path="m7,36l1529,36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11"/>
        <w:rPr>
          <w:rFonts w:ascii="宋体" w:hAnsi="宋体" w:cs="宋体" w:eastAsia="宋体" w:hint="default"/>
          <w:sz w:val="16"/>
          <w:szCs w:val="16"/>
        </w:rPr>
      </w:pPr>
    </w:p>
    <w:p>
      <w:pPr>
        <w:tabs>
          <w:tab w:pos="8347" w:val="left" w:leader="none"/>
        </w:tabs>
        <w:spacing w:line="191" w:lineRule="exact" w:before="41"/>
        <w:ind w:left="137" w:right="99" w:firstLine="0"/>
        <w:jc w:val="left"/>
        <w:rPr>
          <w:rFonts w:ascii="宋体" w:hAnsi="宋体" w:cs="宋体" w:eastAsia="宋体" w:hint="default"/>
          <w:sz w:val="20"/>
          <w:szCs w:val="20"/>
        </w:rPr>
      </w:pPr>
      <w:r>
        <w:rPr>
          <w:rFonts w:ascii="宋体" w:hAnsi="宋体" w:cs="宋体" w:eastAsia="宋体" w:hint="default"/>
          <w:spacing w:val="8"/>
          <w:sz w:val="18"/>
          <w:szCs w:val="18"/>
        </w:rPr>
        <w:t>大唐电信科技股份有限公</w:t>
        <w:tab/>
      </w:r>
      <w:r>
        <w:rPr>
          <w:rFonts w:ascii="宋体" w:hAnsi="宋体" w:cs="宋体" w:eastAsia="宋体" w:hint="default"/>
          <w:position w:val="-1"/>
          <w:sz w:val="20"/>
          <w:szCs w:val="20"/>
        </w:rPr>
        <w:t>否</w:t>
      </w:r>
      <w:r>
        <w:rPr>
          <w:rFonts w:ascii="宋体" w:hAnsi="宋体" w:cs="宋体" w:eastAsia="宋体" w:hint="default"/>
          <w:sz w:val="20"/>
          <w:szCs w:val="20"/>
        </w:rPr>
      </w:r>
    </w:p>
    <w:p>
      <w:pPr>
        <w:tabs>
          <w:tab w:pos="3202" w:val="left" w:leader="none"/>
          <w:tab w:pos="4995" w:val="left" w:leader="none"/>
        </w:tabs>
        <w:spacing w:line="280" w:lineRule="exact" w:before="0"/>
        <w:ind w:left="137" w:right="99" w:firstLine="0"/>
        <w:jc w:val="left"/>
        <w:rPr>
          <w:rFonts w:ascii="宋体" w:hAnsi="宋体" w:cs="宋体" w:eastAsia="宋体" w:hint="default"/>
          <w:sz w:val="18"/>
          <w:szCs w:val="18"/>
        </w:rPr>
      </w:pPr>
      <w:r>
        <w:rPr>
          <w:rFonts w:ascii="宋体" w:hAnsi="宋体" w:cs="宋体" w:eastAsia="宋体" w:hint="default"/>
          <w:w w:val="95"/>
          <w:position w:val="-11"/>
          <w:sz w:val="18"/>
          <w:szCs w:val="18"/>
        </w:rPr>
        <w:t>司</w:t>
        <w:tab/>
      </w:r>
      <w:r>
        <w:rPr>
          <w:rFonts w:ascii="宋体" w:hAnsi="宋体" w:cs="宋体" w:eastAsia="宋体" w:hint="default"/>
          <w:spacing w:val="-1"/>
          <w:sz w:val="18"/>
          <w:szCs w:val="18"/>
        </w:rPr>
        <w:t>53,626.84</w:t>
        <w:tab/>
        <w:t>53,626.84</w:t>
      </w:r>
    </w:p>
    <w:p>
      <w:pPr>
        <w:tabs>
          <w:tab w:pos="3111" w:val="left" w:leader="none"/>
          <w:tab w:pos="4903" w:val="left" w:leader="none"/>
          <w:tab w:pos="8347" w:val="left" w:leader="none"/>
        </w:tabs>
        <w:spacing w:line="351" w:lineRule="exact" w:before="0"/>
        <w:ind w:left="137" w:right="99" w:firstLine="0"/>
        <w:jc w:val="left"/>
        <w:rPr>
          <w:rFonts w:ascii="宋体" w:hAnsi="宋体" w:cs="宋体" w:eastAsia="宋体" w:hint="default"/>
          <w:sz w:val="20"/>
          <w:szCs w:val="20"/>
        </w:rPr>
      </w:pPr>
      <w:r>
        <w:rPr/>
        <w:pict>
          <v:shape style="position:absolute;margin-left:88.129967pt;margin-top:14.408671pt;width:424pt;height:144.75pt;mso-position-horizontal-relative:page;mso-position-vertical-relative:paragraph;z-index:13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7"/>
                    <w:gridCol w:w="1522"/>
                    <w:gridCol w:w="274"/>
                    <w:gridCol w:w="1522"/>
                    <w:gridCol w:w="2766"/>
                  </w:tblGrid>
                  <w:tr>
                    <w:trPr>
                      <w:trHeight w:val="507"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522"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449,399.44</w:t>
                        </w:r>
                      </w:p>
                    </w:tc>
                    <w:tc>
                      <w:tcPr>
                        <w:tcW w:w="27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-36,297,108.32</w:t>
                        </w:r>
                      </w:p>
                    </w:tc>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3" w:hRule="exact"/>
                    </w:trPr>
                    <w:tc>
                      <w:tcPr>
                        <w:tcW w:w="2397" w:type="dxa"/>
                        <w:tcBorders>
                          <w:top w:val="nil" w:sz="6" w:space="0" w:color="auto"/>
                          <w:left w:val="nil" w:sz="6" w:space="0" w:color="auto"/>
                          <w:bottom w:val="nil" w:sz="6" w:space="0" w:color="auto"/>
                          <w:right w:val="nil" w:sz="6" w:space="0" w:color="auto"/>
                        </w:tcBorders>
                      </w:tcPr>
                      <w:p>
                        <w:pPr>
                          <w:pStyle w:val="TableParagraph"/>
                          <w:tabs>
                            <w:tab w:pos="1326" w:val="left" w:leader="none"/>
                          </w:tabs>
                          <w:spacing w:line="237" w:lineRule="exact"/>
                          <w:ind w:left="62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522" w:type="dxa"/>
                        <w:tcBorders>
                          <w:top w:val="single" w:sz="6" w:space="0" w:color="000000"/>
                          <w:left w:val="nil" w:sz="6" w:space="0" w:color="auto"/>
                          <w:bottom w:val="single" w:sz="17" w:space="0" w:color="000000"/>
                          <w:right w:val="nil" w:sz="6" w:space="0" w:color="auto"/>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615,781.88</w:t>
                        </w:r>
                      </w:p>
                    </w:tc>
                    <w:tc>
                      <w:tcPr>
                        <w:tcW w:w="274" w:type="dxa"/>
                        <w:tcBorders>
                          <w:top w:val="nil" w:sz="6" w:space="0" w:color="auto"/>
                          <w:left w:val="nil" w:sz="6" w:space="0" w:color="auto"/>
                          <w:bottom w:val="nil" w:sz="6" w:space="0" w:color="auto"/>
                          <w:right w:val="nil" w:sz="6" w:space="0" w:color="auto"/>
                        </w:tcBorders>
                      </w:tcPr>
                      <w:p>
                        <w:pPr/>
                      </w:p>
                    </w:tc>
                    <w:tc>
                      <w:tcPr>
                        <w:tcW w:w="1522" w:type="dxa"/>
                        <w:tcBorders>
                          <w:top w:val="single" w:sz="6" w:space="0" w:color="000000"/>
                          <w:left w:val="nil" w:sz="6" w:space="0" w:color="auto"/>
                          <w:bottom w:val="single" w:sz="17" w:space="0" w:color="000000"/>
                          <w:right w:val="nil" w:sz="6" w:space="0" w:color="auto"/>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-36,130,725.88</w:t>
                        </w:r>
                      </w:p>
                    </w:tc>
                    <w:tc>
                      <w:tcPr>
                        <w:tcW w:w="2766" w:type="dxa"/>
                        <w:tcBorders>
                          <w:top w:val="nil" w:sz="6" w:space="0" w:color="auto"/>
                          <w:left w:val="nil" w:sz="6" w:space="0" w:color="auto"/>
                          <w:bottom w:val="nil" w:sz="6" w:space="0" w:color="auto"/>
                          <w:right w:val="nil" w:sz="6" w:space="0" w:color="auto"/>
                        </w:tcBorders>
                      </w:tcPr>
                      <w:p>
                        <w:pPr/>
                      </w:p>
                    </w:tc>
                  </w:tr>
                  <w:tr>
                    <w:trPr>
                      <w:trHeight w:val="665"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其他应收款</w:t>
                        </w:r>
                      </w:p>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达众七砂</w:t>
                        </w:r>
                      </w:p>
                    </w:tc>
                    <w:tc>
                      <w:tcPr>
                        <w:tcW w:w="1522" w:type="dxa"/>
                        <w:tcBorders>
                          <w:top w:val="single" w:sz="17"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71,549.75</w:t>
                        </w:r>
                      </w:p>
                    </w:tc>
                    <w:tc>
                      <w:tcPr>
                        <w:tcW w:w="274" w:type="dxa"/>
                        <w:tcBorders>
                          <w:top w:val="nil" w:sz="6" w:space="0" w:color="auto"/>
                          <w:left w:val="nil" w:sz="6" w:space="0" w:color="auto"/>
                          <w:bottom w:val="nil" w:sz="6" w:space="0" w:color="auto"/>
                          <w:right w:val="nil" w:sz="6" w:space="0" w:color="auto"/>
                        </w:tcBorders>
                      </w:tcPr>
                      <w:p>
                        <w:pPr/>
                      </w:p>
                    </w:tc>
                    <w:tc>
                      <w:tcPr>
                        <w:tcW w:w="1522" w:type="dxa"/>
                        <w:tcBorders>
                          <w:top w:val="single" w:sz="17"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71,549.75</w:t>
                        </w:r>
                      </w:p>
                    </w:tc>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09" w:hRule="exact"/>
                    </w:trPr>
                    <w:tc>
                      <w:tcPr>
                        <w:tcW w:w="4192" w:type="dxa"/>
                        <w:gridSpan w:val="3"/>
                        <w:tcBorders>
                          <w:top w:val="nil" w:sz="6" w:space="0" w:color="auto"/>
                          <w:left w:val="nil" w:sz="6" w:space="0" w:color="auto"/>
                          <w:bottom w:val="nil" w:sz="6" w:space="0" w:color="auto"/>
                          <w:right w:val="nil" w:sz="6" w:space="0" w:color="auto"/>
                        </w:tcBorders>
                      </w:tcPr>
                      <w:p>
                        <w:pPr>
                          <w:pStyle w:val="TableParagraph"/>
                          <w:spacing w:line="90" w:lineRule="exact"/>
                          <w:ind w:left="35" w:right="0"/>
                          <w:jc w:val="left"/>
                          <w:rPr>
                            <w:rFonts w:ascii="宋体" w:hAnsi="宋体" w:cs="宋体" w:eastAsia="宋体" w:hint="default"/>
                            <w:sz w:val="18"/>
                            <w:szCs w:val="18"/>
                          </w:rPr>
                        </w:pPr>
                        <w:r>
                          <w:rPr>
                            <w:rFonts w:ascii="宋体" w:hAnsi="宋体" w:cs="宋体" w:eastAsia="宋体" w:hint="default"/>
                            <w:spacing w:val="8"/>
                            <w:sz w:val="18"/>
                            <w:szCs w:val="18"/>
                          </w:rPr>
                          <w:t>大唐移动通信设备有限公</w:t>
                        </w:r>
                      </w:p>
                      <w:p>
                        <w:pPr>
                          <w:pStyle w:val="TableParagraph"/>
                          <w:tabs>
                            <w:tab w:pos="3819" w:val="left" w:leader="none"/>
                          </w:tabs>
                          <w:spacing w:line="295" w:lineRule="exact"/>
                          <w:ind w:left="35" w:right="0"/>
                          <w:jc w:val="left"/>
                          <w:rPr>
                            <w:rFonts w:ascii="宋体" w:hAnsi="宋体" w:cs="宋体" w:eastAsia="宋体" w:hint="default"/>
                            <w:sz w:val="18"/>
                            <w:szCs w:val="18"/>
                          </w:rPr>
                        </w:pPr>
                        <w:r>
                          <w:rPr>
                            <w:rFonts w:ascii="宋体" w:hAnsi="宋体" w:cs="宋体" w:eastAsia="宋体" w:hint="default"/>
                            <w:w w:val="95"/>
                            <w:position w:val="-11"/>
                            <w:sz w:val="18"/>
                            <w:szCs w:val="18"/>
                          </w:rPr>
                          <w:t>司</w:t>
                          <w:tab/>
                        </w:r>
                        <w:r>
                          <w:rPr>
                            <w:rFonts w:ascii="宋体" w:hAnsi="宋体" w:cs="宋体" w:eastAsia="宋体" w:hint="default"/>
                            <w:sz w:val="18"/>
                            <w:szCs w:val="18"/>
                          </w:rPr>
                          <w:t>-</w:t>
                        </w:r>
                      </w:p>
                    </w:tc>
                    <w:tc>
                      <w:tcPr>
                        <w:tcW w:w="4288"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67" w:hRule="exact"/>
                    </w:trPr>
                    <w:tc>
                      <w:tcPr>
                        <w:tcW w:w="4192" w:type="dxa"/>
                        <w:gridSpan w:val="3"/>
                        <w:tcBorders>
                          <w:top w:val="nil" w:sz="6" w:space="0" w:color="auto"/>
                          <w:left w:val="nil" w:sz="6" w:space="0" w:color="auto"/>
                          <w:bottom w:val="nil" w:sz="6" w:space="0" w:color="auto"/>
                          <w:right w:val="nil" w:sz="6" w:space="0" w:color="auto"/>
                        </w:tcBorders>
                      </w:tcPr>
                      <w:p>
                        <w:pPr>
                          <w:pStyle w:val="TableParagraph"/>
                          <w:spacing w:line="147" w:lineRule="exact"/>
                          <w:ind w:left="35" w:right="0"/>
                          <w:jc w:val="left"/>
                          <w:rPr>
                            <w:rFonts w:ascii="宋体" w:hAnsi="宋体" w:cs="宋体" w:eastAsia="宋体" w:hint="default"/>
                            <w:sz w:val="18"/>
                            <w:szCs w:val="18"/>
                          </w:rPr>
                        </w:pPr>
                        <w:r>
                          <w:rPr>
                            <w:rFonts w:ascii="宋体" w:hAnsi="宋体" w:cs="宋体" w:eastAsia="宋体" w:hint="default"/>
                            <w:spacing w:val="8"/>
                            <w:sz w:val="18"/>
                            <w:szCs w:val="18"/>
                          </w:rPr>
                          <w:t>贵州达众磨料磨具有限责</w:t>
                        </w:r>
                      </w:p>
                      <w:p>
                        <w:pPr>
                          <w:pStyle w:val="TableParagraph"/>
                          <w:tabs>
                            <w:tab w:pos="2828" w:val="left" w:leader="none"/>
                          </w:tabs>
                          <w:spacing w:line="297" w:lineRule="exact"/>
                          <w:ind w:left="35" w:right="0"/>
                          <w:jc w:val="left"/>
                          <w:rPr>
                            <w:rFonts w:ascii="宋体" w:hAnsi="宋体" w:cs="宋体" w:eastAsia="宋体" w:hint="default"/>
                            <w:sz w:val="18"/>
                            <w:szCs w:val="18"/>
                          </w:rPr>
                        </w:pPr>
                        <w:r>
                          <w:rPr>
                            <w:rFonts w:ascii="宋体" w:hAnsi="宋体" w:cs="宋体" w:eastAsia="宋体" w:hint="default"/>
                            <w:w w:val="95"/>
                            <w:position w:val="-11"/>
                            <w:sz w:val="18"/>
                            <w:szCs w:val="18"/>
                          </w:rPr>
                          <w:t>任公司</w:t>
                          <w:tab/>
                        </w:r>
                        <w:r>
                          <w:rPr>
                            <w:rFonts w:ascii="宋体" w:hAnsi="宋体" w:cs="宋体" w:eastAsia="宋体" w:hint="default"/>
                            <w:sz w:val="18"/>
                            <w:szCs w:val="18"/>
                          </w:rPr>
                          <w:t>6,600,000.00</w:t>
                        </w:r>
                      </w:p>
                    </w:tc>
                    <w:tc>
                      <w:tcPr>
                        <w:tcW w:w="428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23" w:hRule="exact"/>
                    </w:trPr>
                    <w:tc>
                      <w:tcPr>
                        <w:tcW w:w="4192" w:type="dxa"/>
                        <w:gridSpan w:val="3"/>
                        <w:tcBorders>
                          <w:top w:val="nil" w:sz="6" w:space="0" w:color="auto"/>
                          <w:left w:val="nil" w:sz="6" w:space="0" w:color="auto"/>
                          <w:bottom w:val="nil" w:sz="6" w:space="0" w:color="auto"/>
                          <w:right w:val="nil" w:sz="6" w:space="0" w:color="auto"/>
                        </w:tcBorders>
                      </w:tcPr>
                      <w:p>
                        <w:pPr>
                          <w:pStyle w:val="TableParagraph"/>
                          <w:spacing w:line="147" w:lineRule="exact"/>
                          <w:ind w:left="35" w:right="0"/>
                          <w:jc w:val="left"/>
                          <w:rPr>
                            <w:rFonts w:ascii="宋体" w:hAnsi="宋体" w:cs="宋体" w:eastAsia="宋体" w:hint="default"/>
                            <w:sz w:val="18"/>
                            <w:szCs w:val="18"/>
                          </w:rPr>
                        </w:pPr>
                        <w:r>
                          <w:rPr>
                            <w:rFonts w:ascii="宋体" w:hAnsi="宋体" w:cs="宋体" w:eastAsia="宋体" w:hint="default"/>
                            <w:spacing w:val="8"/>
                            <w:sz w:val="18"/>
                            <w:szCs w:val="18"/>
                          </w:rPr>
                          <w:t>太仓市浏家港石油有限责</w:t>
                        </w:r>
                      </w:p>
                      <w:p>
                        <w:pPr>
                          <w:pStyle w:val="TableParagraph"/>
                          <w:tabs>
                            <w:tab w:pos="2739" w:val="left" w:leader="none"/>
                          </w:tabs>
                          <w:spacing w:line="215" w:lineRule="exact"/>
                          <w:ind w:left="35" w:right="0"/>
                          <w:jc w:val="left"/>
                          <w:rPr>
                            <w:rFonts w:ascii="宋体" w:hAnsi="宋体" w:cs="宋体" w:eastAsia="宋体" w:hint="default"/>
                            <w:sz w:val="18"/>
                            <w:szCs w:val="18"/>
                          </w:rPr>
                        </w:pPr>
                        <w:r>
                          <w:rPr>
                            <w:rFonts w:ascii="宋体" w:hAnsi="宋体" w:cs="宋体" w:eastAsia="宋体" w:hint="default"/>
                            <w:w w:val="95"/>
                            <w:position w:val="-11"/>
                            <w:sz w:val="18"/>
                            <w:szCs w:val="18"/>
                          </w:rPr>
                          <w:t>任公司</w:t>
                          <w:tab/>
                        </w:r>
                        <w:r>
                          <w:rPr>
                            <w:rFonts w:ascii="宋体" w:hAnsi="宋体" w:cs="宋体" w:eastAsia="宋体" w:hint="default"/>
                            <w:sz w:val="18"/>
                            <w:szCs w:val="18"/>
                          </w:rPr>
                          <w:t>10,800,000.00</w:t>
                        </w:r>
                      </w:p>
                    </w:tc>
                    <w:tc>
                      <w:tcPr>
                        <w:tcW w:w="4288" w:type="dxa"/>
                        <w:gridSpan w:val="2"/>
                        <w:tcBorders>
                          <w:top w:val="nil" w:sz="6" w:space="0" w:color="auto"/>
                          <w:left w:val="nil" w:sz="6" w:space="0" w:color="auto"/>
                          <w:bottom w:val="nil" w:sz="6" w:space="0" w:color="auto"/>
                          <w:right w:val="nil" w:sz="6" w:space="0" w:color="auto"/>
                        </w:tcBorders>
                      </w:tcPr>
                      <w:p>
                        <w:pPr>
                          <w:pStyle w:val="TableParagraph"/>
                          <w:tabs>
                            <w:tab w:pos="4053" w:val="left" w:leader="none"/>
                          </w:tabs>
                          <w:spacing w:line="323" w:lineRule="exact"/>
                          <w:ind w:left="429" w:right="0"/>
                          <w:jc w:val="left"/>
                          <w:rPr>
                            <w:rFonts w:ascii="宋体" w:hAnsi="宋体" w:cs="宋体" w:eastAsia="宋体" w:hint="default"/>
                            <w:sz w:val="20"/>
                            <w:szCs w:val="20"/>
                          </w:rPr>
                        </w:pPr>
                        <w:r>
                          <w:rPr>
                            <w:rFonts w:ascii="宋体" w:hAnsi="宋体" w:cs="宋体" w:eastAsia="宋体" w:hint="default"/>
                            <w:spacing w:val="-1"/>
                            <w:sz w:val="18"/>
                            <w:szCs w:val="18"/>
                          </w:rPr>
                          <w:t>7,800,000.00</w:t>
                          <w:tab/>
                        </w:r>
                        <w:r>
                          <w:rPr>
                            <w:rFonts w:ascii="宋体" w:hAnsi="宋体" w:cs="宋体" w:eastAsia="宋体" w:hint="default"/>
                            <w:position w:val="9"/>
                            <w:sz w:val="20"/>
                            <w:szCs w:val="20"/>
                          </w:rPr>
                          <w:t>否</w:t>
                        </w:r>
                        <w:r>
                          <w:rPr>
                            <w:rFonts w:ascii="宋体" w:hAnsi="宋体" w:cs="宋体" w:eastAsia="宋体" w:hint="default"/>
                            <w:sz w:val="20"/>
                            <w:szCs w:val="20"/>
                          </w:rPr>
                        </w:r>
                      </w:p>
                    </w:tc>
                  </w:tr>
                </w:tbl>
                <w:p>
                  <w:pPr/>
                </w:p>
              </w:txbxContent>
            </v:textbox>
            <w10:wrap type="none"/>
          </v:shape>
        </w:pict>
      </w:r>
      <w:r>
        <w:rPr>
          <w:rFonts w:ascii="宋体" w:hAnsi="宋体" w:cs="宋体" w:eastAsia="宋体" w:hint="default"/>
          <w:spacing w:val="8"/>
          <w:position w:val="12"/>
          <w:sz w:val="18"/>
          <w:szCs w:val="18"/>
        </w:rPr>
        <w:t>大唐软件技术有限责任公</w:t>
        <w:tab/>
      </w:r>
      <w:r>
        <w:rPr>
          <w:rFonts w:ascii="宋体" w:hAnsi="宋体" w:cs="宋体" w:eastAsia="宋体" w:hint="default"/>
          <w:spacing w:val="-1"/>
          <w:sz w:val="18"/>
          <w:szCs w:val="18"/>
        </w:rPr>
        <w:t>112,755.60</w:t>
        <w:tab/>
        <w:t>112,755.60</w:t>
        <w:tab/>
      </w:r>
      <w:r>
        <w:rPr>
          <w:rFonts w:ascii="宋体" w:hAnsi="宋体" w:cs="宋体" w:eastAsia="宋体" w:hint="default"/>
          <w:position w:val="9"/>
          <w:sz w:val="20"/>
          <w:szCs w:val="20"/>
        </w:rPr>
        <w:t>否</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4615" w:right="2555" w:firstLine="0"/>
        <w:jc w:val="center"/>
        <w:rPr>
          <w:rFonts w:ascii="宋体" w:hAnsi="宋体" w:cs="宋体" w:eastAsia="宋体" w:hint="default"/>
          <w:sz w:val="18"/>
          <w:szCs w:val="18"/>
        </w:rPr>
      </w:pPr>
      <w:r>
        <w:rPr>
          <w:rFonts w:ascii="宋体"/>
          <w:sz w:val="18"/>
        </w:rPr>
        <w:t>-1,936.00</w:t>
      </w:r>
    </w:p>
    <w:p>
      <w:pPr>
        <w:spacing w:line="240" w:lineRule="auto" w:before="10"/>
        <w:rPr>
          <w:rFonts w:ascii="宋体" w:hAnsi="宋体" w:cs="宋体" w:eastAsia="宋体" w:hint="default"/>
          <w:sz w:val="17"/>
          <w:szCs w:val="17"/>
        </w:rPr>
      </w:pPr>
    </w:p>
    <w:p>
      <w:pPr>
        <w:spacing w:before="0"/>
        <w:ind w:left="4615" w:right="2915" w:firstLine="0"/>
        <w:jc w:val="center"/>
        <w:rPr>
          <w:rFonts w:ascii="宋体" w:hAnsi="宋体" w:cs="宋体" w:eastAsia="宋体" w:hint="default"/>
          <w:sz w:val="18"/>
          <w:szCs w:val="18"/>
        </w:rPr>
      </w:pPr>
      <w:r>
        <w:rPr>
          <w:rFonts w:ascii="宋体"/>
          <w:sz w:val="18"/>
        </w:rPr>
        <w:t>16,667,595.01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4287" w:val="left" w:leader="none"/>
        </w:tabs>
        <w:spacing w:line="20" w:lineRule="exact"/>
        <w:ind w:left="2492" w:right="0" w:firstLine="0"/>
        <w:rPr>
          <w:rFonts w:ascii="宋体" w:hAnsi="宋体" w:cs="宋体" w:eastAsia="宋体" w:hint="default"/>
          <w:sz w:val="2"/>
          <w:szCs w:val="2"/>
        </w:rPr>
      </w:pPr>
      <w:r>
        <w:rPr>
          <w:rFonts w:ascii="宋体"/>
          <w:sz w:val="2"/>
        </w:rPr>
        <w:pict>
          <v:group style="width:76.8pt;height:.75pt;mso-position-horizontal-relative:char;mso-position-vertical-relative:line" coordorigin="0,0" coordsize="1536,15">
            <v:group style="position:absolute;left:7;top:7;width:1522;height:2" coordorigin="7,7" coordsize="1522,2">
              <v:shape style="position:absolute;left:7;top:7;width:1522;height:2" coordorigin="7,7" coordsize="1522,0" path="m7,7l1529,7e" filled="false" stroked="true" strokeweight=".72pt" strokecolor="#000000">
                <v:path arrowok="t"/>
              </v:shape>
            </v:group>
          </v:group>
        </w:pict>
      </w:r>
      <w:r>
        <w:rPr>
          <w:rFonts w:ascii="宋体"/>
          <w:sz w:val="2"/>
        </w:rPr>
      </w:r>
      <w:r>
        <w:rPr>
          <w:rFonts w:ascii="宋体"/>
          <w:sz w:val="2"/>
        </w:rPr>
        <w:tab/>
      </w:r>
      <w:r>
        <w:rPr>
          <w:rFonts w:ascii="宋体"/>
          <w:sz w:val="2"/>
        </w:rPr>
        <w:pict>
          <v:group style="width:76.8pt;height:.75pt;mso-position-horizontal-relative:char;mso-position-vertical-relative:line" coordorigin="0,0" coordsize="1536,15">
            <v:group style="position:absolute;left:7;top:7;width:1522;height:2" coordorigin="7,7" coordsize="1522,2">
              <v:shape style="position:absolute;left:7;top:7;width:1522;height:2" coordorigin="7,7" coordsize="1522,0" path="m7,7l1529,7e" filled="false" stroked="true" strokeweight=".72pt" strokecolor="#000000">
                <v:path arrowok="t"/>
              </v:shape>
            </v:group>
          </v:group>
        </w:pict>
      </w:r>
      <w:r>
        <w:rPr>
          <w:rFonts w:ascii="宋体"/>
          <w:sz w:val="2"/>
        </w:rPr>
      </w:r>
    </w:p>
    <w:p>
      <w:pPr>
        <w:tabs>
          <w:tab w:pos="1428" w:val="left" w:leader="none"/>
          <w:tab w:pos="2842" w:val="left" w:leader="none"/>
          <w:tab w:pos="4635" w:val="left" w:leader="none"/>
        </w:tabs>
        <w:spacing w:line="225" w:lineRule="exact" w:before="0"/>
        <w:ind w:left="725" w:right="99" w:firstLine="0"/>
        <w:jc w:val="left"/>
        <w:rPr>
          <w:rFonts w:ascii="宋体" w:hAnsi="宋体" w:cs="宋体" w:eastAsia="宋体" w:hint="default"/>
          <w:sz w:val="18"/>
          <w:szCs w:val="18"/>
        </w:rPr>
      </w:pPr>
      <w:r>
        <w:rPr>
          <w:rFonts w:ascii="宋体" w:hAnsi="宋体" w:cs="宋体" w:eastAsia="宋体" w:hint="default"/>
          <w:w w:val="95"/>
          <w:position w:val="-1"/>
          <w:sz w:val="20"/>
          <w:szCs w:val="20"/>
        </w:rPr>
        <w:t>合</w:t>
        <w:tab/>
        <w:t>计</w:t>
        <w:tab/>
      </w:r>
      <w:r>
        <w:rPr>
          <w:rFonts w:ascii="宋体" w:hAnsi="宋体" w:cs="宋体" w:eastAsia="宋体" w:hint="default"/>
          <w:spacing w:val="-1"/>
          <w:sz w:val="18"/>
          <w:szCs w:val="18"/>
        </w:rPr>
        <w:t>17,471,549.75</w:t>
        <w:tab/>
        <w:t>24,537,208.76</w:t>
      </w:r>
    </w:p>
    <w:p>
      <w:pPr>
        <w:spacing w:line="240" w:lineRule="auto" w:before="5"/>
        <w:rPr>
          <w:rFonts w:ascii="宋体" w:hAnsi="宋体" w:cs="宋体" w:eastAsia="宋体" w:hint="default"/>
          <w:sz w:val="20"/>
          <w:szCs w:val="20"/>
        </w:rPr>
      </w:pPr>
    </w:p>
    <w:p>
      <w:pPr>
        <w:tabs>
          <w:tab w:pos="4272" w:val="left" w:leader="none"/>
        </w:tabs>
        <w:spacing w:line="43" w:lineRule="exact"/>
        <w:ind w:left="2477" w:right="0" w:firstLine="0"/>
        <w:rPr>
          <w:rFonts w:ascii="宋体" w:hAnsi="宋体" w:cs="宋体" w:eastAsia="宋体" w:hint="default"/>
          <w:sz w:val="4"/>
          <w:szCs w:val="4"/>
        </w:rPr>
      </w:pPr>
      <w:r>
        <w:rPr>
          <w:rFonts w:ascii="宋体"/>
          <w:position w:val="0"/>
          <w:sz w:val="4"/>
        </w:rPr>
        <w:pict>
          <v:group style="width:77.55pt;height:2.2pt;mso-position-horizontal-relative:char;mso-position-vertical-relative:line" coordorigin="0,0" coordsize="1551,44">
            <v:group style="position:absolute;left:7;top:36;width:1536;height:2" coordorigin="7,36" coordsize="1536,2">
              <v:shape style="position:absolute;left:7;top:36;width:1536;height:2" coordorigin="7,36" coordsize="1536,0" path="m7,36l1543,36e" filled="false" stroked="true" strokeweight=".72pt" strokecolor="#000000">
                <v:path arrowok="t"/>
              </v:shape>
            </v:group>
            <v:group style="position:absolute;left:7;top:7;width:1536;height:2" coordorigin="7,7" coordsize="1536,2">
              <v:shape style="position:absolute;left:7;top:7;width:1536;height:2" coordorigin="7,7" coordsize="1536,0" path="m7,7l1543,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7.55pt;height:2.2pt;mso-position-horizontal-relative:char;mso-position-vertical-relative:line" coordorigin="0,0" coordsize="1551,44">
            <v:group style="position:absolute;left:7;top:36;width:1536;height:2" coordorigin="7,36" coordsize="1536,2">
              <v:shape style="position:absolute;left:7;top:36;width:1536;height:2" coordorigin="7,36" coordsize="1536,0" path="m7,36l1543,36e" filled="false" stroked="true" strokeweight=".72pt" strokecolor="#000000">
                <v:path arrowok="t"/>
              </v:shape>
            </v:group>
            <v:group style="position:absolute;left:7;top:7;width:1536;height:2" coordorigin="7,7" coordsize="1536,2">
              <v:shape style="position:absolute;left:7;top:7;width:1536;height:2" coordorigin="7,7" coordsize="1536,0" path="m7,7l1543,7e" filled="false" stroked="true" strokeweight=".72pt" strokecolor="#000000">
                <v:path arrowok="t"/>
              </v:shape>
            </v:group>
          </v:group>
        </w:pict>
      </w:r>
      <w:r>
        <w:rPr>
          <w:rFonts w:ascii="宋体"/>
          <w:position w:val="0"/>
          <w:sz w:val="4"/>
        </w:rPr>
      </w:r>
    </w:p>
    <w:p>
      <w:pPr>
        <w:spacing w:after="0" w:line="43" w:lineRule="exact"/>
        <w:rPr>
          <w:rFonts w:ascii="宋体" w:hAnsi="宋体" w:cs="宋体" w:eastAsia="宋体" w:hint="default"/>
          <w:sz w:val="4"/>
          <w:szCs w:val="4"/>
        </w:rPr>
        <w:sectPr>
          <w:type w:val="continuous"/>
          <w:pgSz w:w="11900" w:h="16840"/>
          <w:pgMar w:top="1600" w:bottom="280" w:left="1660" w:right="1500"/>
        </w:sectPr>
      </w:pPr>
    </w:p>
    <w:p>
      <w:pPr>
        <w:spacing w:line="240" w:lineRule="auto" w:before="11"/>
        <w:rPr>
          <w:rFonts w:ascii="宋体" w:hAnsi="宋体" w:cs="宋体" w:eastAsia="宋体" w:hint="default"/>
          <w:sz w:val="21"/>
          <w:szCs w:val="21"/>
        </w:rPr>
      </w:pPr>
    </w:p>
    <w:p>
      <w:pPr>
        <w:tabs>
          <w:tab w:pos="1378" w:val="left" w:leader="none"/>
          <w:tab w:pos="2959" w:val="left" w:leader="none"/>
          <w:tab w:pos="4752" w:val="left" w:leader="none"/>
          <w:tab w:pos="6283" w:val="left" w:leader="none"/>
        </w:tabs>
        <w:spacing w:before="0"/>
        <w:ind w:left="775" w:right="0"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t>年末数</w:t>
        <w:tab/>
        <w:t>年初数</w:t>
        <w:tab/>
        <w:t>条款和条件</w:t>
      </w:r>
      <w:r>
        <w:rPr>
          <w:rFonts w:ascii="宋体" w:hAnsi="宋体" w:cs="宋体" w:eastAsia="宋体" w:hint="default"/>
          <w:sz w:val="20"/>
          <w:szCs w:val="20"/>
        </w:rPr>
      </w:r>
    </w:p>
    <w:p>
      <w:pPr>
        <w:spacing w:line="260" w:lineRule="exact" w:before="52"/>
        <w:ind w:left="533" w:right="224" w:firstLine="0"/>
        <w:jc w:val="both"/>
        <w:rPr>
          <w:rFonts w:ascii="宋体" w:hAnsi="宋体" w:cs="宋体" w:eastAsia="宋体" w:hint="default"/>
          <w:sz w:val="20"/>
          <w:szCs w:val="20"/>
        </w:rPr>
      </w:pPr>
      <w:r>
        <w:rPr>
          <w:w w:val="95"/>
        </w:rPr>
        <w:br w:type="column"/>
      </w:r>
      <w:r>
        <w:rPr>
          <w:rFonts w:ascii="宋体" w:hAnsi="宋体" w:cs="宋体" w:eastAsia="宋体" w:hint="default"/>
          <w:w w:val="95"/>
          <w:sz w:val="20"/>
          <w:szCs w:val="20"/>
        </w:rPr>
        <w:t>是否取</w:t>
      </w:r>
      <w:r>
        <w:rPr>
          <w:rFonts w:ascii="宋体" w:hAnsi="宋体" w:cs="宋体" w:eastAsia="宋体" w:hint="default"/>
          <w:spacing w:val="-68"/>
          <w:w w:val="95"/>
          <w:sz w:val="20"/>
          <w:szCs w:val="20"/>
        </w:rPr>
        <w:t> </w:t>
      </w:r>
      <w:r>
        <w:rPr>
          <w:rFonts w:ascii="宋体" w:hAnsi="宋体" w:cs="宋体" w:eastAsia="宋体" w:hint="default"/>
          <w:w w:val="95"/>
          <w:sz w:val="20"/>
          <w:szCs w:val="20"/>
        </w:rPr>
        <w:t>得或提</w:t>
      </w:r>
      <w:r>
        <w:rPr>
          <w:rFonts w:ascii="宋体" w:hAnsi="宋体" w:cs="宋体" w:eastAsia="宋体" w:hint="default"/>
          <w:spacing w:val="-68"/>
          <w:w w:val="95"/>
          <w:sz w:val="20"/>
          <w:szCs w:val="20"/>
        </w:rPr>
        <w:t> </w:t>
      </w:r>
      <w:r>
        <w:rPr>
          <w:rFonts w:ascii="宋体" w:hAnsi="宋体" w:cs="宋体" w:eastAsia="宋体" w:hint="default"/>
          <w:w w:val="95"/>
          <w:sz w:val="20"/>
          <w:szCs w:val="20"/>
        </w:rPr>
        <w:t>供担保</w:t>
      </w:r>
      <w:r>
        <w:rPr>
          <w:rFonts w:ascii="宋体" w:hAnsi="宋体" w:cs="宋体" w:eastAsia="宋体" w:hint="default"/>
          <w:sz w:val="20"/>
          <w:szCs w:val="20"/>
        </w:rPr>
      </w:r>
    </w:p>
    <w:p>
      <w:pPr>
        <w:spacing w:after="0" w:line="260" w:lineRule="exact"/>
        <w:jc w:val="both"/>
        <w:rPr>
          <w:rFonts w:ascii="宋体" w:hAnsi="宋体" w:cs="宋体" w:eastAsia="宋体" w:hint="default"/>
          <w:sz w:val="20"/>
          <w:szCs w:val="20"/>
        </w:rPr>
        <w:sectPr>
          <w:pgSz w:w="11900" w:h="16840"/>
          <w:pgMar w:header="0" w:footer="1003" w:top="1360" w:bottom="1200" w:left="1660" w:right="1560"/>
          <w:cols w:num="2" w:equalWidth="0">
            <w:col w:w="7283" w:space="40"/>
            <w:col w:w="1357"/>
          </w:cols>
        </w:sectPr>
      </w:pPr>
    </w:p>
    <w:p>
      <w:pPr>
        <w:tabs>
          <w:tab w:pos="2811" w:val="left" w:leader="none"/>
          <w:tab w:pos="4603" w:val="left" w:leader="none"/>
          <w:tab w:pos="8347" w:val="left" w:leader="none"/>
        </w:tabs>
        <w:spacing w:line="267" w:lineRule="exact" w:before="0"/>
        <w:ind w:left="137" w:right="0" w:firstLine="0"/>
        <w:jc w:val="left"/>
        <w:rPr>
          <w:rFonts w:ascii="宋体" w:hAnsi="宋体" w:cs="宋体" w:eastAsia="宋体" w:hint="default"/>
          <w:sz w:val="20"/>
          <w:szCs w:val="20"/>
        </w:rPr>
      </w:pPr>
      <w:r>
        <w:rPr/>
        <w:pict>
          <v:group style="position:absolute;margin-left:89.279999pt;margin-top:.639328pt;width:105pt;height:.1pt;mso-position-horizontal-relative:page;mso-position-vertical-relative:paragraph;z-index:-604240" coordorigin="1786,13" coordsize="2100,2">
            <v:shape style="position:absolute;left:1786;top:13;width:2100;height:2" coordorigin="1786,13" coordsize="2100,0" path="m1786,13l3886,13e" filled="false" stroked="true" strokeweight=".72pt" strokecolor="#000000">
              <v:path arrowok="t"/>
            </v:shape>
            <w10:wrap type="none"/>
          </v:group>
        </w:pict>
      </w:r>
      <w:r>
        <w:rPr/>
        <w:pict>
          <v:group style="position:absolute;margin-left:207.959991pt;margin-top:.639328pt;width:76.1pt;height:.1pt;mso-position-horizontal-relative:page;mso-position-vertical-relative:paragraph;z-index:-604216" coordorigin="4159,13" coordsize="1522,2">
            <v:shape style="position:absolute;left:4159;top:13;width:1522;height:2" coordorigin="4159,13" coordsize="1522,0" path="m4159,13l5681,13e" filled="false" stroked="true" strokeweight=".72pt" strokecolor="#000000">
              <v:path arrowok="t"/>
            </v:shape>
            <w10:wrap type="none"/>
          </v:group>
        </w:pict>
      </w:r>
      <w:r>
        <w:rPr/>
        <w:pict>
          <v:group style="position:absolute;margin-left:297.720001pt;margin-top:.639328pt;width:76.1pt;height:.1pt;mso-position-horizontal-relative:page;mso-position-vertical-relative:paragraph;z-index:-604192" coordorigin="5954,13" coordsize="1522,2">
            <v:shape style="position:absolute;left:5954;top:13;width:1522;height:2" coordorigin="5954,13" coordsize="1522,0" path="m5954,13l7476,13e" filled="false" stroked="true" strokeweight=".72pt" strokecolor="#000000">
              <v:path arrowok="t"/>
            </v:shape>
            <w10:wrap type="none"/>
          </v:group>
        </w:pict>
      </w:r>
      <w:r>
        <w:rPr/>
        <w:pict>
          <v:group style="position:absolute;margin-left:387.47998pt;margin-top:.639328pt;width:69.6pt;height:.1pt;mso-position-horizontal-relative:page;mso-position-vertical-relative:paragraph;z-index:-604168" coordorigin="7750,13" coordsize="1392,2">
            <v:shape style="position:absolute;left:7750;top:13;width:1392;height:2" coordorigin="7750,13" coordsize="1392,0" path="m7750,13l9142,13e" filled="false" stroked="true" strokeweight=".72pt" strokecolor="#000000">
              <v:path arrowok="t"/>
            </v:shape>
            <w10:wrap type="none"/>
          </v:group>
        </w:pict>
      </w:r>
      <w:r>
        <w:rPr/>
        <w:pict>
          <v:group style="position:absolute;margin-left:470.759979pt;margin-top:.639328pt;width:40.1pt;height:.1pt;mso-position-horizontal-relative:page;mso-position-vertical-relative:paragraph;z-index:-604144" coordorigin="9415,13" coordsize="802,2">
            <v:shape style="position:absolute;left:9415;top:13;width:802;height:2" coordorigin="9415,13" coordsize="802,0" path="m9415,13l10217,13e" filled="false" stroked="true" strokeweight=".72pt" strokecolor="#000000">
              <v:path arrowok="t"/>
            </v:shape>
            <w10:wrap type="none"/>
          </v:group>
        </w:pict>
      </w:r>
      <w:r>
        <w:rPr>
          <w:rFonts w:ascii="宋体" w:hAnsi="宋体" w:cs="宋体" w:eastAsia="宋体" w:hint="default"/>
          <w:position w:val="2"/>
          <w:sz w:val="20"/>
          <w:szCs w:val="20"/>
        </w:rPr>
        <w:t>其他应收款-坏账准备</w:t>
        <w:tab/>
      </w:r>
      <w:r>
        <w:rPr>
          <w:rFonts w:ascii="宋体" w:hAnsi="宋体" w:cs="宋体" w:eastAsia="宋体" w:hint="default"/>
          <w:w w:val="95"/>
          <w:sz w:val="20"/>
          <w:szCs w:val="20"/>
        </w:rPr>
        <w:t>6,838,154.98</w:t>
        <w:tab/>
        <w:t>3,289,007.26</w:t>
        <w:tab/>
      </w:r>
      <w:r>
        <w:rPr>
          <w:rFonts w:ascii="宋体" w:hAnsi="宋体" w:cs="宋体" w:eastAsia="宋体" w:hint="default"/>
          <w:sz w:val="20"/>
          <w:szCs w:val="20"/>
        </w:rPr>
        <w:t>否</w:t>
      </w:r>
    </w:p>
    <w:p>
      <w:pPr>
        <w:spacing w:line="240" w:lineRule="auto" w:before="12"/>
        <w:rPr>
          <w:rFonts w:ascii="宋体" w:hAnsi="宋体" w:cs="宋体" w:eastAsia="宋体" w:hint="default"/>
          <w:sz w:val="25"/>
          <w:szCs w:val="25"/>
        </w:rPr>
      </w:pPr>
    </w:p>
    <w:p>
      <w:pPr>
        <w:tabs>
          <w:tab w:pos="4287" w:val="left" w:leader="none"/>
        </w:tabs>
        <w:spacing w:line="20" w:lineRule="exact"/>
        <w:ind w:left="2492" w:right="0" w:firstLine="0"/>
        <w:rPr>
          <w:rFonts w:ascii="宋体" w:hAnsi="宋体" w:cs="宋体" w:eastAsia="宋体" w:hint="default"/>
          <w:sz w:val="2"/>
          <w:szCs w:val="2"/>
        </w:rPr>
      </w:pPr>
      <w:r>
        <w:rPr>
          <w:rFonts w:ascii="宋体"/>
          <w:sz w:val="2"/>
        </w:rPr>
        <w:pict>
          <v:group style="width:76.8pt;height:.75pt;mso-position-horizontal-relative:char;mso-position-vertical-relative:line" coordorigin="0,0" coordsize="1536,15">
            <v:group style="position:absolute;left:7;top:7;width:1522;height:2" coordorigin="7,7" coordsize="1522,2">
              <v:shape style="position:absolute;left:7;top:7;width:1522;height:2" coordorigin="7,7" coordsize="1522,0" path="m7,7l1529,7e" filled="false" stroked="true" strokeweight=".72pt" strokecolor="#000000">
                <v:path arrowok="t"/>
              </v:shape>
            </v:group>
          </v:group>
        </w:pict>
      </w:r>
      <w:r>
        <w:rPr>
          <w:rFonts w:ascii="宋体"/>
          <w:sz w:val="2"/>
        </w:rPr>
      </w:r>
      <w:r>
        <w:rPr>
          <w:rFonts w:ascii="宋体"/>
          <w:sz w:val="2"/>
        </w:rPr>
        <w:tab/>
      </w:r>
      <w:r>
        <w:rPr>
          <w:rFonts w:ascii="宋体"/>
          <w:sz w:val="2"/>
        </w:rPr>
        <w:pict>
          <v:group style="width:76.8pt;height:.75pt;mso-position-horizontal-relative:char;mso-position-vertical-relative:line" coordorigin="0,0" coordsize="1536,15">
            <v:group style="position:absolute;left:7;top:7;width:1522;height:2" coordorigin="7,7" coordsize="1522,2">
              <v:shape style="position:absolute;left:7;top:7;width:1522;height:2" coordorigin="7,7" coordsize="1522,0" path="m7,7l1529,7e" filled="false" stroked="true" strokeweight=".72pt" strokecolor="#000000">
                <v:path arrowok="t"/>
              </v:shape>
            </v:group>
          </v:group>
        </w:pict>
      </w:r>
      <w:r>
        <w:rPr>
          <w:rFonts w:ascii="宋体"/>
          <w:sz w:val="2"/>
        </w:rPr>
      </w:r>
    </w:p>
    <w:p>
      <w:pPr>
        <w:tabs>
          <w:tab w:pos="1428" w:val="left" w:leader="none"/>
          <w:tab w:pos="2811" w:val="left" w:leader="none"/>
          <w:tab w:pos="4603" w:val="left" w:leader="none"/>
        </w:tabs>
        <w:spacing w:line="243" w:lineRule="exact" w:before="0"/>
        <w:ind w:left="725" w:right="2063" w:firstLine="0"/>
        <w:jc w:val="left"/>
        <w:rPr>
          <w:rFonts w:ascii="宋体" w:hAnsi="宋体" w:cs="宋体" w:eastAsia="宋体" w:hint="default"/>
          <w:sz w:val="20"/>
          <w:szCs w:val="20"/>
        </w:rPr>
      </w:pPr>
      <w:r>
        <w:rPr>
          <w:rFonts w:ascii="宋体" w:hAnsi="宋体" w:cs="宋体" w:eastAsia="宋体" w:hint="default"/>
          <w:w w:val="95"/>
          <w:position w:val="2"/>
          <w:sz w:val="20"/>
          <w:szCs w:val="20"/>
        </w:rPr>
        <w:t>合</w:t>
        <w:tab/>
        <w:t>计</w:t>
        <w:tab/>
      </w:r>
      <w:r>
        <w:rPr>
          <w:rFonts w:ascii="宋体" w:hAnsi="宋体" w:cs="宋体" w:eastAsia="宋体" w:hint="default"/>
          <w:w w:val="95"/>
          <w:sz w:val="20"/>
          <w:szCs w:val="20"/>
        </w:rPr>
        <w:t>6,838,154.98</w:t>
        <w:tab/>
      </w:r>
      <w:r>
        <w:rPr>
          <w:rFonts w:ascii="宋体" w:hAnsi="宋体" w:cs="宋体" w:eastAsia="宋体" w:hint="default"/>
          <w:sz w:val="20"/>
          <w:szCs w:val="20"/>
        </w:rPr>
        <w:t>3,289,007.26</w:t>
      </w:r>
    </w:p>
    <w:p>
      <w:pPr>
        <w:spacing w:before="60"/>
        <w:ind w:left="137" w:right="2063" w:firstLine="0"/>
        <w:jc w:val="left"/>
        <w:rPr>
          <w:rFonts w:ascii="宋体" w:hAnsi="宋体" w:cs="宋体" w:eastAsia="宋体" w:hint="default"/>
          <w:sz w:val="20"/>
          <w:szCs w:val="20"/>
        </w:rPr>
      </w:pPr>
      <w:r>
        <w:rPr/>
        <w:pict>
          <v:group style="position:absolute;margin-left:207.599991pt;margin-top:2.319044pt;width:76.8pt;height:2.2pt;mso-position-horizontal-relative:page;mso-position-vertical-relative:paragraph;z-index:13768" coordorigin="4152,46" coordsize="1536,44">
            <v:group style="position:absolute;left:4159;top:54;width:1522;height:2" coordorigin="4159,54" coordsize="1522,2">
              <v:shape style="position:absolute;left:4159;top:54;width:1522;height:2" coordorigin="4159,54" coordsize="1522,0" path="m4159,54l5681,54e" filled="false" stroked="true" strokeweight=".72pt" strokecolor="#000000">
                <v:path arrowok="t"/>
              </v:shape>
            </v:group>
            <v:group style="position:absolute;left:4159;top:82;width:1522;height:2" coordorigin="4159,82" coordsize="1522,2">
              <v:shape style="position:absolute;left:4159;top:82;width:1522;height:2" coordorigin="4159,82" coordsize="1522,0" path="m4159,82l5681,82e" filled="false" stroked="true" strokeweight=".72pt" strokecolor="#000000">
                <v:path arrowok="t"/>
              </v:shape>
            </v:group>
            <w10:wrap type="none"/>
          </v:group>
        </w:pict>
      </w:r>
      <w:r>
        <w:rPr/>
        <w:pict>
          <v:group style="position:absolute;margin-left:297.359985pt;margin-top:2.319044pt;width:76.8pt;height:2.2pt;mso-position-horizontal-relative:page;mso-position-vertical-relative:paragraph;z-index:13792" coordorigin="5947,46" coordsize="1536,44">
            <v:group style="position:absolute;left:5954;top:54;width:1522;height:2" coordorigin="5954,54" coordsize="1522,2">
              <v:shape style="position:absolute;left:5954;top:54;width:1522;height:2" coordorigin="5954,54" coordsize="1522,0" path="m5954,54l7476,54e" filled="false" stroked="true" strokeweight=".72pt" strokecolor="#000000">
                <v:path arrowok="t"/>
              </v:shape>
            </v:group>
            <v:group style="position:absolute;left:5954;top:82;width:1522;height:2" coordorigin="5954,82" coordsize="1522,2">
              <v:shape style="position:absolute;left:5954;top:82;width:1522;height:2" coordorigin="5954,82" coordsize="1522,0" path="m5954,82l7476,82e" filled="false" stroked="true" strokeweight=".72pt" strokecolor="#000000">
                <v:path arrowok="t"/>
              </v:shape>
            </v:group>
            <w10:wrap type="none"/>
          </v:group>
        </w:pict>
      </w:r>
      <w:r>
        <w:rPr>
          <w:rFonts w:ascii="宋体" w:hAnsi="宋体" w:cs="宋体" w:eastAsia="宋体" w:hint="default"/>
          <w:sz w:val="20"/>
          <w:szCs w:val="20"/>
        </w:rPr>
        <w:t>应付账款</w:t>
      </w:r>
    </w:p>
    <w:p>
      <w:pPr>
        <w:tabs>
          <w:tab w:pos="2931" w:val="left" w:leader="none"/>
          <w:tab w:pos="4723" w:val="left" w:leader="none"/>
        </w:tabs>
        <w:spacing w:line="265" w:lineRule="exact" w:before="61"/>
        <w:ind w:left="137" w:right="2063" w:firstLine="0"/>
        <w:jc w:val="left"/>
        <w:rPr>
          <w:rFonts w:ascii="宋体" w:hAnsi="宋体" w:cs="宋体" w:eastAsia="宋体" w:hint="default"/>
          <w:sz w:val="18"/>
          <w:szCs w:val="18"/>
        </w:rPr>
      </w:pPr>
      <w:r>
        <w:rPr>
          <w:rFonts w:ascii="宋体" w:hAnsi="宋体" w:cs="宋体" w:eastAsia="宋体" w:hint="default"/>
          <w:w w:val="95"/>
          <w:position w:val="-2"/>
          <w:sz w:val="18"/>
          <w:szCs w:val="18"/>
        </w:rPr>
        <w:t>成都大唐线缆有限公司</w:t>
        <w:tab/>
      </w:r>
      <w:r>
        <w:rPr>
          <w:rFonts w:ascii="宋体" w:hAnsi="宋体" w:cs="宋体" w:eastAsia="宋体" w:hint="default"/>
          <w:spacing w:val="-1"/>
          <w:sz w:val="18"/>
          <w:szCs w:val="18"/>
        </w:rPr>
        <w:t>4,549,598.08</w:t>
        <w:tab/>
        <w:t>2,396,686.08</w:t>
      </w:r>
    </w:p>
    <w:p>
      <w:pPr>
        <w:spacing w:line="175" w:lineRule="exact" w:before="0"/>
        <w:ind w:left="137" w:right="2063" w:firstLine="0"/>
        <w:jc w:val="left"/>
        <w:rPr>
          <w:rFonts w:ascii="宋体" w:hAnsi="宋体" w:cs="宋体" w:eastAsia="宋体" w:hint="default"/>
          <w:sz w:val="18"/>
          <w:szCs w:val="18"/>
        </w:rPr>
      </w:pPr>
      <w:r>
        <w:rPr>
          <w:rFonts w:ascii="宋体" w:hAnsi="宋体" w:cs="宋体" w:eastAsia="宋体" w:hint="default"/>
          <w:spacing w:val="8"/>
          <w:sz w:val="18"/>
          <w:szCs w:val="18"/>
        </w:rPr>
        <w:t>大唐电信科技股份有限公</w:t>
      </w:r>
    </w:p>
    <w:p>
      <w:pPr>
        <w:tabs>
          <w:tab w:pos="3111" w:val="left" w:leader="none"/>
          <w:tab w:pos="4903" w:val="left" w:leader="none"/>
        </w:tabs>
        <w:spacing w:line="293" w:lineRule="exact" w:before="0"/>
        <w:ind w:left="137" w:right="2063" w:firstLine="0"/>
        <w:jc w:val="left"/>
        <w:rPr>
          <w:rFonts w:ascii="宋体" w:hAnsi="宋体" w:cs="宋体" w:eastAsia="宋体" w:hint="default"/>
          <w:sz w:val="18"/>
          <w:szCs w:val="18"/>
        </w:rPr>
      </w:pPr>
      <w:r>
        <w:rPr>
          <w:rFonts w:ascii="宋体" w:hAnsi="宋体" w:cs="宋体" w:eastAsia="宋体" w:hint="default"/>
          <w:w w:val="95"/>
          <w:position w:val="-11"/>
          <w:sz w:val="18"/>
          <w:szCs w:val="18"/>
        </w:rPr>
        <w:t>司电缆厂</w:t>
        <w:tab/>
      </w:r>
      <w:r>
        <w:rPr>
          <w:rFonts w:ascii="宋体" w:hAnsi="宋体" w:cs="宋体" w:eastAsia="宋体" w:hint="default"/>
          <w:spacing w:val="-1"/>
          <w:sz w:val="18"/>
          <w:szCs w:val="18"/>
        </w:rPr>
        <w:t>109,314.53</w:t>
        <w:tab/>
        <w:t>109,314.53</w:t>
      </w:r>
    </w:p>
    <w:p>
      <w:pPr>
        <w:spacing w:line="171" w:lineRule="exact" w:before="0"/>
        <w:ind w:left="137" w:right="2063" w:firstLine="0"/>
        <w:jc w:val="left"/>
        <w:rPr>
          <w:rFonts w:ascii="宋体" w:hAnsi="宋体" w:cs="宋体" w:eastAsia="宋体" w:hint="default"/>
          <w:sz w:val="18"/>
          <w:szCs w:val="18"/>
        </w:rPr>
      </w:pPr>
      <w:r>
        <w:rPr>
          <w:rFonts w:ascii="宋体" w:hAnsi="宋体" w:cs="宋体" w:eastAsia="宋体" w:hint="default"/>
          <w:spacing w:val="8"/>
          <w:sz w:val="18"/>
          <w:szCs w:val="18"/>
        </w:rPr>
        <w:t>大唐软件技术有限责任公</w:t>
      </w:r>
    </w:p>
    <w:p>
      <w:pPr>
        <w:tabs>
          <w:tab w:pos="4903" w:val="left" w:leader="none"/>
        </w:tabs>
        <w:spacing w:line="180" w:lineRule="exact" w:before="0"/>
        <w:ind w:left="3111" w:right="2063" w:firstLine="0"/>
        <w:jc w:val="left"/>
        <w:rPr>
          <w:rFonts w:ascii="宋体" w:hAnsi="宋体" w:cs="宋体" w:eastAsia="宋体" w:hint="default"/>
          <w:sz w:val="18"/>
          <w:szCs w:val="18"/>
        </w:rPr>
      </w:pPr>
      <w:r>
        <w:rPr/>
        <w:pict>
          <v:shape style="position:absolute;margin-left:88.129967pt;margin-top:5.879998pt;width:285.7pt;height:165.45pt;mso-position-horizontal-relative:page;mso-position-vertical-relative:paragraph;z-index:13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7"/>
                    <w:gridCol w:w="1522"/>
                    <w:gridCol w:w="274"/>
                    <w:gridCol w:w="1522"/>
                  </w:tblGrid>
                  <w:tr>
                    <w:trPr>
                      <w:trHeight w:val="514"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p>
                        <w:pPr>
                          <w:pStyle w:val="TableParagraph"/>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72,631.17</w:t>
                        </w:r>
                      </w:p>
                    </w:tc>
                    <w:tc>
                      <w:tcPr>
                        <w:tcW w:w="27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309,000.18</w:t>
                        </w:r>
                      </w:p>
                    </w:tc>
                  </w:tr>
                  <w:tr>
                    <w:trPr>
                      <w:trHeight w:val="293"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深圳市大唐电信有限公司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21" w:lineRule="exact"/>
                          <w:ind w:right="6"/>
                          <w:jc w:val="right"/>
                          <w:rPr>
                            <w:rFonts w:ascii="宋体" w:hAnsi="宋体" w:cs="宋体" w:eastAsia="宋体" w:hint="default"/>
                            <w:sz w:val="18"/>
                            <w:szCs w:val="18"/>
                          </w:rPr>
                        </w:pPr>
                        <w:r>
                          <w:rPr>
                            <w:rFonts w:ascii="宋体"/>
                            <w:spacing w:val="-1"/>
                            <w:sz w:val="18"/>
                          </w:rPr>
                          <w:t>10,461.53</w:t>
                        </w:r>
                      </w:p>
                    </w:tc>
                    <w:tc>
                      <w:tcPr>
                        <w:tcW w:w="27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21" w:lineRule="exact"/>
                          <w:ind w:right="8"/>
                          <w:jc w:val="right"/>
                          <w:rPr>
                            <w:rFonts w:ascii="宋体" w:hAnsi="宋体" w:cs="宋体" w:eastAsia="宋体" w:hint="default"/>
                            <w:sz w:val="18"/>
                            <w:szCs w:val="18"/>
                          </w:rPr>
                        </w:pPr>
                        <w:r>
                          <w:rPr>
                            <w:rFonts w:ascii="宋体"/>
                            <w:w w:val="99"/>
                            <w:sz w:val="18"/>
                          </w:rPr>
                          <w:t>-</w:t>
                        </w:r>
                        <w:r>
                          <w:rPr>
                            <w:rFonts w:ascii="宋体"/>
                            <w:sz w:val="18"/>
                          </w:rPr>
                        </w:r>
                      </w:p>
                    </w:tc>
                  </w:tr>
                  <w:tr>
                    <w:trPr>
                      <w:trHeight w:val="287"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1522" w:type="dxa"/>
                        <w:tcBorders>
                          <w:top w:val="nil" w:sz="6" w:space="0" w:color="auto"/>
                          <w:left w:val="nil" w:sz="6" w:space="0" w:color="auto"/>
                          <w:bottom w:val="single" w:sz="6" w:space="0" w:color="000000"/>
                          <w:right w:val="nil" w:sz="6" w:space="0" w:color="auto"/>
                        </w:tcBorders>
                      </w:tcPr>
                      <w:p>
                        <w:pPr>
                          <w:pStyle w:val="TableParagraph"/>
                          <w:spacing w:line="221" w:lineRule="exact"/>
                          <w:ind w:right="6"/>
                          <w:jc w:val="right"/>
                          <w:rPr>
                            <w:rFonts w:ascii="宋体" w:hAnsi="宋体" w:cs="宋体" w:eastAsia="宋体" w:hint="default"/>
                            <w:sz w:val="18"/>
                            <w:szCs w:val="18"/>
                          </w:rPr>
                        </w:pPr>
                        <w:r>
                          <w:rPr>
                            <w:rFonts w:ascii="宋体"/>
                            <w:spacing w:val="-1"/>
                            <w:sz w:val="18"/>
                          </w:rPr>
                          <w:t>236,691.99</w:t>
                        </w:r>
                      </w:p>
                    </w:tc>
                    <w:tc>
                      <w:tcPr>
                        <w:tcW w:w="274"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6" w:space="0" w:color="000000"/>
                          <w:right w:val="nil" w:sz="6" w:space="0" w:color="auto"/>
                        </w:tcBorders>
                      </w:tcPr>
                      <w:p>
                        <w:pPr>
                          <w:pStyle w:val="TableParagraph"/>
                          <w:spacing w:line="221" w:lineRule="exact"/>
                          <w:ind w:right="8"/>
                          <w:jc w:val="right"/>
                          <w:rPr>
                            <w:rFonts w:ascii="宋体" w:hAnsi="宋体" w:cs="宋体" w:eastAsia="宋体" w:hint="default"/>
                            <w:sz w:val="18"/>
                            <w:szCs w:val="18"/>
                          </w:rPr>
                        </w:pPr>
                        <w:r>
                          <w:rPr>
                            <w:rFonts w:ascii="宋体"/>
                            <w:spacing w:val="-1"/>
                            <w:sz w:val="18"/>
                          </w:rPr>
                          <w:t>-198,900.14</w:t>
                        </w:r>
                      </w:p>
                    </w:tc>
                  </w:tr>
                  <w:tr>
                    <w:trPr>
                      <w:trHeight w:val="322" w:hRule="exact"/>
                    </w:trPr>
                    <w:tc>
                      <w:tcPr>
                        <w:tcW w:w="2397" w:type="dxa"/>
                        <w:tcBorders>
                          <w:top w:val="nil" w:sz="6" w:space="0" w:color="auto"/>
                          <w:left w:val="nil" w:sz="6" w:space="0" w:color="auto"/>
                          <w:bottom w:val="nil" w:sz="6" w:space="0" w:color="auto"/>
                          <w:right w:val="nil" w:sz="6" w:space="0" w:color="auto"/>
                        </w:tcBorders>
                      </w:tcPr>
                      <w:p>
                        <w:pPr>
                          <w:pStyle w:val="TableParagraph"/>
                          <w:tabs>
                            <w:tab w:pos="1326" w:val="left" w:leader="none"/>
                          </w:tabs>
                          <w:spacing w:line="237" w:lineRule="exact"/>
                          <w:ind w:left="62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522" w:type="dxa"/>
                        <w:tcBorders>
                          <w:top w:val="single" w:sz="6" w:space="0" w:color="000000"/>
                          <w:left w:val="nil" w:sz="6" w:space="0" w:color="auto"/>
                          <w:bottom w:val="single" w:sz="17" w:space="0" w:color="000000"/>
                          <w:right w:val="nil" w:sz="6" w:space="0" w:color="auto"/>
                        </w:tcBorders>
                      </w:tcPr>
                      <w:p>
                        <w:pPr>
                          <w:pStyle w:val="TableParagraph"/>
                          <w:spacing w:line="240" w:lineRule="auto" w:before="1"/>
                          <w:ind w:right="6"/>
                          <w:jc w:val="right"/>
                          <w:rPr>
                            <w:rFonts w:ascii="宋体" w:hAnsi="宋体" w:cs="宋体" w:eastAsia="宋体" w:hint="default"/>
                            <w:sz w:val="18"/>
                            <w:szCs w:val="18"/>
                          </w:rPr>
                        </w:pPr>
                        <w:r>
                          <w:rPr>
                            <w:rFonts w:ascii="宋体"/>
                            <w:spacing w:val="-1"/>
                            <w:sz w:val="18"/>
                          </w:rPr>
                          <w:t>5,247,815.25</w:t>
                        </w:r>
                      </w:p>
                    </w:tc>
                    <w:tc>
                      <w:tcPr>
                        <w:tcW w:w="274" w:type="dxa"/>
                        <w:tcBorders>
                          <w:top w:val="nil" w:sz="6" w:space="0" w:color="auto"/>
                          <w:left w:val="nil" w:sz="6" w:space="0" w:color="auto"/>
                          <w:bottom w:val="nil" w:sz="6" w:space="0" w:color="auto"/>
                          <w:right w:val="nil" w:sz="6" w:space="0" w:color="auto"/>
                        </w:tcBorders>
                      </w:tcPr>
                      <w:p>
                        <w:pPr/>
                      </w:p>
                    </w:tc>
                    <w:tc>
                      <w:tcPr>
                        <w:tcW w:w="1522" w:type="dxa"/>
                        <w:tcBorders>
                          <w:top w:val="single" w:sz="6" w:space="0" w:color="000000"/>
                          <w:left w:val="nil" w:sz="6" w:space="0" w:color="auto"/>
                          <w:bottom w:val="single" w:sz="17" w:space="0" w:color="000000"/>
                          <w:right w:val="nil" w:sz="6" w:space="0" w:color="auto"/>
                        </w:tcBorders>
                      </w:tcPr>
                      <w:p>
                        <w:pPr>
                          <w:pStyle w:val="TableParagraph"/>
                          <w:spacing w:line="240" w:lineRule="auto" w:before="1"/>
                          <w:ind w:right="8"/>
                          <w:jc w:val="right"/>
                          <w:rPr>
                            <w:rFonts w:ascii="宋体" w:hAnsi="宋体" w:cs="宋体" w:eastAsia="宋体" w:hint="default"/>
                            <w:sz w:val="18"/>
                            <w:szCs w:val="18"/>
                          </w:rPr>
                        </w:pPr>
                        <w:r>
                          <w:rPr>
                            <w:rFonts w:ascii="宋体"/>
                            <w:spacing w:val="-1"/>
                            <w:sz w:val="18"/>
                          </w:rPr>
                          <w:t>2,885,218.60</w:t>
                        </w:r>
                      </w:p>
                    </w:tc>
                  </w:tr>
                  <w:tr>
                    <w:trPr>
                      <w:trHeight w:val="617"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317" w:type="dxa"/>
                        <w:gridSpan w:val="3"/>
                        <w:vMerge w:val="restart"/>
                        <w:tcBorders>
                          <w:top w:val="nil" w:sz="6" w:space="0" w:color="auto"/>
                          <w:left w:val="nil" w:sz="6" w:space="0" w:color="auto"/>
                          <w:right w:val="nil" w:sz="6" w:space="0" w:color="auto"/>
                        </w:tcBorders>
                      </w:tcPr>
                      <w:p>
                        <w:pPr/>
                      </w:p>
                    </w:tc>
                  </w:tr>
                  <w:tr>
                    <w:trPr>
                      <w:trHeight w:val="324" w:hRule="exact"/>
                    </w:trPr>
                    <w:tc>
                      <w:tcPr>
                        <w:tcW w:w="2397" w:type="dxa"/>
                        <w:tcBorders>
                          <w:top w:val="nil" w:sz="6" w:space="0" w:color="auto"/>
                          <w:left w:val="nil" w:sz="6" w:space="0" w:color="auto"/>
                          <w:bottom w:val="nil" w:sz="6" w:space="0" w:color="auto"/>
                          <w:right w:val="nil" w:sz="6" w:space="0" w:color="auto"/>
                        </w:tcBorders>
                      </w:tcPr>
                      <w:p>
                        <w:pPr>
                          <w:pStyle w:val="TableParagraph"/>
                          <w:tabs>
                            <w:tab w:pos="1326" w:val="left" w:leader="none"/>
                          </w:tabs>
                          <w:spacing w:line="239" w:lineRule="exact"/>
                          <w:ind w:left="62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317" w:type="dxa"/>
                        <w:gridSpan w:val="3"/>
                        <w:vMerge/>
                        <w:tcBorders>
                          <w:left w:val="nil" w:sz="6" w:space="0" w:color="auto"/>
                          <w:right w:val="nil" w:sz="6" w:space="0" w:color="auto"/>
                        </w:tcBorders>
                      </w:tcPr>
                      <w:p>
                        <w:pPr/>
                      </w:p>
                    </w:tc>
                  </w:tr>
                  <w:tr>
                    <w:trPr>
                      <w:trHeight w:val="617"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317" w:type="dxa"/>
                        <w:gridSpan w:val="3"/>
                        <w:vMerge/>
                        <w:tcBorders>
                          <w:left w:val="nil" w:sz="6" w:space="0" w:color="auto"/>
                          <w:right w:val="nil" w:sz="6" w:space="0" w:color="auto"/>
                        </w:tcBorders>
                      </w:tcPr>
                      <w:p>
                        <w:pPr/>
                      </w:p>
                    </w:tc>
                  </w:tr>
                  <w:tr>
                    <w:trPr>
                      <w:trHeight w:val="322" w:hRule="exact"/>
                    </w:trPr>
                    <w:tc>
                      <w:tcPr>
                        <w:tcW w:w="2397" w:type="dxa"/>
                        <w:tcBorders>
                          <w:top w:val="nil" w:sz="6" w:space="0" w:color="auto"/>
                          <w:left w:val="nil" w:sz="6" w:space="0" w:color="auto"/>
                          <w:bottom w:val="nil" w:sz="6" w:space="0" w:color="auto"/>
                          <w:right w:val="nil" w:sz="6" w:space="0" w:color="auto"/>
                        </w:tcBorders>
                      </w:tcPr>
                      <w:p>
                        <w:pPr>
                          <w:pStyle w:val="TableParagraph"/>
                          <w:tabs>
                            <w:tab w:pos="1326" w:val="left" w:leader="none"/>
                          </w:tabs>
                          <w:spacing w:line="237" w:lineRule="exact"/>
                          <w:ind w:left="62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317" w:type="dxa"/>
                        <w:gridSpan w:val="3"/>
                        <w:vMerge/>
                        <w:tcBorders>
                          <w:left w:val="nil" w:sz="6" w:space="0" w:color="auto"/>
                          <w:bottom w:val="nil" w:sz="6" w:space="0" w:color="auto"/>
                          <w:right w:val="nil" w:sz="6" w:space="0" w:color="auto"/>
                        </w:tcBorders>
                      </w:tcPr>
                      <w:p>
                        <w:pPr/>
                      </w:p>
                    </w:tc>
                  </w:tr>
                </w:tbl>
                <w:p>
                  <w:pPr/>
                </w:p>
              </w:txbxContent>
            </v:textbox>
            <w10:wrap type="none"/>
          </v:shape>
        </w:pict>
      </w:r>
      <w:r>
        <w:rPr>
          <w:rFonts w:ascii="宋体"/>
          <w:spacing w:val="-1"/>
          <w:sz w:val="18"/>
        </w:rPr>
        <w:t>269,117.95</w:t>
        <w:tab/>
        <w:t>269,117.95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37"/>
        <w:ind w:left="137" w:right="2063" w:firstLine="0"/>
        <w:jc w:val="left"/>
        <w:rPr>
          <w:rFonts w:ascii="宋体" w:hAnsi="宋体" w:cs="宋体" w:eastAsia="宋体" w:hint="default"/>
          <w:sz w:val="20"/>
          <w:szCs w:val="20"/>
        </w:rPr>
      </w:pPr>
      <w:r>
        <w:rPr>
          <w:rFonts w:ascii="宋体" w:hAnsi="宋体" w:cs="宋体" w:eastAsia="宋体" w:hint="default"/>
          <w:sz w:val="20"/>
          <w:szCs w:val="20"/>
        </w:rPr>
        <w:t>其他应付款</w:t>
      </w:r>
    </w:p>
    <w:p>
      <w:pPr>
        <w:tabs>
          <w:tab w:pos="2842" w:val="left" w:leader="none"/>
          <w:tab w:pos="4635" w:val="left" w:leader="none"/>
        </w:tabs>
        <w:spacing w:line="265" w:lineRule="exact" w:before="61"/>
        <w:ind w:left="137" w:right="2063" w:firstLine="0"/>
        <w:jc w:val="left"/>
        <w:rPr>
          <w:rFonts w:ascii="宋体" w:hAnsi="宋体" w:cs="宋体" w:eastAsia="宋体" w:hint="default"/>
          <w:sz w:val="18"/>
          <w:szCs w:val="18"/>
        </w:rPr>
      </w:pPr>
      <w:r>
        <w:rPr>
          <w:rFonts w:ascii="宋体" w:hAnsi="宋体" w:cs="宋体" w:eastAsia="宋体" w:hint="default"/>
          <w:w w:val="95"/>
          <w:position w:val="-2"/>
          <w:sz w:val="20"/>
          <w:szCs w:val="20"/>
        </w:rPr>
        <w:t>电信科学技术研究院</w:t>
        <w:tab/>
      </w:r>
      <w:r>
        <w:rPr>
          <w:rFonts w:ascii="宋体" w:hAnsi="宋体" w:cs="宋体" w:eastAsia="宋体" w:hint="default"/>
          <w:spacing w:val="-1"/>
          <w:sz w:val="18"/>
          <w:szCs w:val="18"/>
        </w:rPr>
        <w:t>22,806,587.43</w:t>
        <w:tab/>
        <w:t>48,445,927.43</w:t>
      </w:r>
    </w:p>
    <w:p>
      <w:pPr>
        <w:spacing w:line="196" w:lineRule="exact" w:before="0"/>
        <w:ind w:left="137" w:right="2063" w:firstLine="0"/>
        <w:jc w:val="left"/>
        <w:rPr>
          <w:rFonts w:ascii="宋体" w:hAnsi="宋体" w:cs="宋体" w:eastAsia="宋体" w:hint="default"/>
          <w:sz w:val="20"/>
          <w:szCs w:val="20"/>
        </w:rPr>
      </w:pPr>
      <w:r>
        <w:rPr>
          <w:rFonts w:ascii="宋体" w:hAnsi="宋体" w:cs="宋体" w:eastAsia="宋体" w:hint="default"/>
          <w:spacing w:val="8"/>
          <w:sz w:val="20"/>
          <w:szCs w:val="20"/>
        </w:rPr>
        <w:t>贵州达众磨料磨具有限</w:t>
      </w:r>
    </w:p>
    <w:p>
      <w:pPr>
        <w:spacing w:after="0" w:line="196" w:lineRule="exact"/>
        <w:jc w:val="left"/>
        <w:rPr>
          <w:rFonts w:ascii="宋体" w:hAnsi="宋体" w:cs="宋体" w:eastAsia="宋体" w:hint="default"/>
          <w:sz w:val="20"/>
          <w:szCs w:val="20"/>
        </w:rPr>
        <w:sectPr>
          <w:type w:val="continuous"/>
          <w:pgSz w:w="11900" w:h="16840"/>
          <w:pgMar w:top="1600" w:bottom="280" w:left="1660" w:right="1560"/>
        </w:sectPr>
      </w:pPr>
    </w:p>
    <w:p>
      <w:pPr>
        <w:spacing w:before="60"/>
        <w:ind w:left="137" w:right="0" w:firstLine="0"/>
        <w:jc w:val="left"/>
        <w:rPr>
          <w:rFonts w:ascii="宋体" w:hAnsi="宋体" w:cs="宋体" w:eastAsia="宋体" w:hint="default"/>
          <w:sz w:val="20"/>
          <w:szCs w:val="20"/>
        </w:rPr>
      </w:pPr>
      <w:r>
        <w:rPr>
          <w:rFonts w:ascii="宋体" w:hAnsi="宋体" w:cs="宋体" w:eastAsia="宋体" w:hint="default"/>
          <w:w w:val="95"/>
          <w:sz w:val="20"/>
          <w:szCs w:val="20"/>
        </w:rPr>
        <w:t>责任公司</w:t>
      </w:r>
      <w:r>
        <w:rPr>
          <w:rFonts w:ascii="宋体" w:hAnsi="宋体" w:cs="宋体" w:eastAsia="宋体" w:hint="default"/>
          <w:sz w:val="20"/>
          <w:szCs w:val="20"/>
        </w:rPr>
      </w:r>
    </w:p>
    <w:p>
      <w:pPr>
        <w:tabs>
          <w:tab w:pos="1210" w:val="left" w:leader="none"/>
        </w:tabs>
        <w:spacing w:line="180" w:lineRule="exact" w:before="0"/>
        <w:ind w:left="137" w:right="0" w:firstLine="0"/>
        <w:jc w:val="left"/>
        <w:rPr>
          <w:rFonts w:ascii="宋体" w:hAnsi="宋体" w:cs="宋体" w:eastAsia="宋体" w:hint="default"/>
          <w:sz w:val="18"/>
          <w:szCs w:val="18"/>
        </w:rPr>
      </w:pPr>
      <w:r>
        <w:rPr>
          <w:w w:val="95"/>
        </w:rPr>
        <w:br w:type="column"/>
      </w:r>
      <w:r>
        <w:rPr>
          <w:rFonts w:ascii="宋体"/>
          <w:w w:val="95"/>
          <w:sz w:val="18"/>
        </w:rPr>
        <w:t>-</w:t>
        <w:tab/>
      </w:r>
      <w:r>
        <w:rPr>
          <w:rFonts w:ascii="宋体"/>
          <w:sz w:val="18"/>
        </w:rPr>
        <w:t>11,132.22</w:t>
      </w:r>
    </w:p>
    <w:p>
      <w:pPr>
        <w:spacing w:after="0" w:line="180" w:lineRule="exact"/>
        <w:jc w:val="left"/>
        <w:rPr>
          <w:rFonts w:ascii="宋体" w:hAnsi="宋体" w:cs="宋体" w:eastAsia="宋体" w:hint="default"/>
          <w:sz w:val="18"/>
          <w:szCs w:val="18"/>
        </w:rPr>
        <w:sectPr>
          <w:type w:val="continuous"/>
          <w:pgSz w:w="11900" w:h="16840"/>
          <w:pgMar w:top="1600" w:bottom="280" w:left="1660" w:right="1560"/>
          <w:cols w:num="2" w:equalWidth="0">
            <w:col w:w="935" w:space="2850"/>
            <w:col w:w="4895"/>
          </w:cols>
        </w:sectPr>
      </w:pPr>
    </w:p>
    <w:p>
      <w:pPr>
        <w:spacing w:line="240" w:lineRule="auto" w:before="10"/>
        <w:rPr>
          <w:rFonts w:ascii="宋体" w:hAnsi="宋体" w:cs="宋体" w:eastAsia="宋体" w:hint="default"/>
          <w:sz w:val="2"/>
          <w:szCs w:val="2"/>
        </w:rPr>
      </w:pPr>
    </w:p>
    <w:tbl>
      <w:tblPr>
        <w:tblW w:w="0" w:type="auto"/>
        <w:jc w:val="left"/>
        <w:tblInd w:w="582" w:type="dxa"/>
        <w:tblLayout w:type="fixed"/>
        <w:tblCellMar>
          <w:top w:w="0" w:type="dxa"/>
          <w:left w:w="0" w:type="dxa"/>
          <w:bottom w:w="0" w:type="dxa"/>
          <w:right w:w="0" w:type="dxa"/>
        </w:tblCellMar>
        <w:tblLook w:val="01E0"/>
      </w:tblPr>
      <w:tblGrid>
        <w:gridCol w:w="666"/>
        <w:gridCol w:w="1250"/>
        <w:gridCol w:w="1522"/>
        <w:gridCol w:w="266"/>
        <w:gridCol w:w="1529"/>
      </w:tblGrid>
      <w:tr>
        <w:trPr>
          <w:trHeight w:val="353"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37" w:lineRule="exact"/>
              <w:ind w:right="179"/>
              <w:jc w:val="center"/>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250" w:type="dxa"/>
            <w:tcBorders>
              <w:top w:val="nil" w:sz="6" w:space="0" w:color="auto"/>
              <w:left w:val="nil" w:sz="6" w:space="0" w:color="auto"/>
              <w:bottom w:val="nil" w:sz="6" w:space="0" w:color="auto"/>
              <w:right w:val="nil" w:sz="6" w:space="0" w:color="auto"/>
            </w:tcBorders>
          </w:tcPr>
          <w:p>
            <w:pPr>
              <w:pStyle w:val="TableParagraph"/>
              <w:spacing w:line="237" w:lineRule="exact"/>
              <w:ind w:left="180"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522" w:type="dxa"/>
            <w:tcBorders>
              <w:top w:val="single" w:sz="6" w:space="0" w:color="000000"/>
              <w:left w:val="nil" w:sz="6" w:space="0" w:color="auto"/>
              <w:bottom w:val="single" w:sz="17" w:space="0" w:color="000000"/>
              <w:right w:val="nil" w:sz="6" w:space="0" w:color="auto"/>
            </w:tcBorders>
          </w:tcPr>
          <w:p>
            <w:pPr>
              <w:pStyle w:val="TableParagraph"/>
              <w:spacing w:line="240" w:lineRule="auto" w:before="15"/>
              <w:ind w:left="340" w:right="0"/>
              <w:jc w:val="left"/>
              <w:rPr>
                <w:rFonts w:ascii="宋体" w:hAnsi="宋体" w:cs="宋体" w:eastAsia="宋体" w:hint="default"/>
                <w:sz w:val="18"/>
                <w:szCs w:val="18"/>
              </w:rPr>
            </w:pPr>
            <w:r>
              <w:rPr>
                <w:rFonts w:ascii="宋体"/>
                <w:sz w:val="18"/>
              </w:rPr>
              <w:t>22,806,587.43</w:t>
            </w:r>
          </w:p>
        </w:tc>
        <w:tc>
          <w:tcPr>
            <w:tcW w:w="266" w:type="dxa"/>
            <w:tcBorders>
              <w:top w:val="nil" w:sz="6" w:space="0" w:color="auto"/>
              <w:left w:val="nil" w:sz="6" w:space="0" w:color="auto"/>
              <w:bottom w:val="nil" w:sz="6" w:space="0" w:color="auto"/>
              <w:right w:val="nil" w:sz="6" w:space="0" w:color="auto"/>
            </w:tcBorders>
          </w:tcPr>
          <w:p>
            <w:pPr/>
          </w:p>
        </w:tc>
        <w:tc>
          <w:tcPr>
            <w:tcW w:w="1529" w:type="dxa"/>
            <w:tcBorders>
              <w:top w:val="single" w:sz="6" w:space="0" w:color="000000"/>
              <w:left w:val="nil" w:sz="6" w:space="0" w:color="auto"/>
              <w:bottom w:val="single" w:sz="17" w:space="0" w:color="000000"/>
              <w:right w:val="nil" w:sz="6" w:space="0" w:color="auto"/>
            </w:tcBorders>
          </w:tcPr>
          <w:p>
            <w:pPr>
              <w:pStyle w:val="TableParagraph"/>
              <w:spacing w:line="240" w:lineRule="auto" w:before="15"/>
              <w:ind w:left="345" w:right="0"/>
              <w:jc w:val="left"/>
              <w:rPr>
                <w:rFonts w:ascii="宋体" w:hAnsi="宋体" w:cs="宋体" w:eastAsia="宋体" w:hint="default"/>
                <w:sz w:val="18"/>
                <w:szCs w:val="18"/>
              </w:rPr>
            </w:pPr>
            <w:r>
              <w:rPr>
                <w:rFonts w:ascii="宋体"/>
                <w:sz w:val="18"/>
              </w:rPr>
              <w:t>48,457,059.65</w:t>
            </w:r>
          </w:p>
        </w:tc>
      </w:tr>
      <w:tr>
        <w:trPr>
          <w:trHeight w:val="295" w:hRule="exact"/>
        </w:trPr>
        <w:tc>
          <w:tcPr>
            <w:tcW w:w="666" w:type="dxa"/>
            <w:tcBorders>
              <w:top w:val="nil" w:sz="6" w:space="0" w:color="auto"/>
              <w:left w:val="nil" w:sz="6" w:space="0" w:color="auto"/>
              <w:bottom w:val="nil" w:sz="6" w:space="0" w:color="auto"/>
              <w:right w:val="nil" w:sz="6" w:space="0" w:color="auto"/>
            </w:tcBorders>
          </w:tcPr>
          <w:p>
            <w:pPr>
              <w:pStyle w:val="TableParagraph"/>
              <w:spacing w:line="295" w:lineRule="exact"/>
              <w:ind w:right="111"/>
              <w:jc w:val="center"/>
              <w:rPr>
                <w:rFonts w:ascii="宋体" w:hAnsi="宋体" w:cs="宋体" w:eastAsia="宋体" w:hint="default"/>
                <w:sz w:val="24"/>
                <w:szCs w:val="24"/>
              </w:rPr>
            </w:pPr>
            <w:r>
              <w:rPr>
                <w:rFonts w:ascii="宋体" w:hAnsi="宋体" w:cs="宋体" w:eastAsia="宋体" w:hint="default"/>
                <w:sz w:val="24"/>
                <w:szCs w:val="24"/>
              </w:rPr>
              <w:t>十、</w:t>
            </w:r>
          </w:p>
        </w:tc>
        <w:tc>
          <w:tcPr>
            <w:tcW w:w="1250" w:type="dxa"/>
            <w:tcBorders>
              <w:top w:val="nil" w:sz="6" w:space="0" w:color="auto"/>
              <w:left w:val="nil" w:sz="6" w:space="0" w:color="auto"/>
              <w:bottom w:val="nil" w:sz="6" w:space="0" w:color="auto"/>
              <w:right w:val="nil" w:sz="6" w:space="0" w:color="auto"/>
            </w:tcBorders>
          </w:tcPr>
          <w:p>
            <w:pPr>
              <w:pStyle w:val="TableParagraph"/>
              <w:spacing w:line="295" w:lineRule="exact"/>
              <w:ind w:left="148" w:right="0"/>
              <w:jc w:val="left"/>
              <w:rPr>
                <w:rFonts w:ascii="宋体" w:hAnsi="宋体" w:cs="宋体" w:eastAsia="宋体" w:hint="default"/>
                <w:sz w:val="24"/>
                <w:szCs w:val="24"/>
              </w:rPr>
            </w:pPr>
            <w:r>
              <w:rPr>
                <w:rFonts w:ascii="宋体" w:hAnsi="宋体" w:cs="宋体" w:eastAsia="宋体" w:hint="default"/>
                <w:sz w:val="24"/>
                <w:szCs w:val="24"/>
              </w:rPr>
              <w:t>或有事项</w:t>
            </w:r>
          </w:p>
        </w:tc>
        <w:tc>
          <w:tcPr>
            <w:tcW w:w="1522" w:type="dxa"/>
            <w:tcBorders>
              <w:top w:val="single" w:sz="17" w:space="0" w:color="000000"/>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529" w:type="dxa"/>
            <w:tcBorders>
              <w:top w:val="single" w:sz="17" w:space="0" w:color="000000"/>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9"/>
          <w:szCs w:val="9"/>
        </w:rPr>
      </w:pPr>
    </w:p>
    <w:p>
      <w:pPr>
        <w:pStyle w:val="BodyText"/>
        <w:spacing w:line="240" w:lineRule="auto" w:before="26"/>
        <w:ind w:left="617" w:right="2063"/>
        <w:jc w:val="left"/>
      </w:pPr>
      <w:r>
        <w:rPr/>
        <w:t>1、或有负债</w:t>
      </w:r>
    </w:p>
    <w:p>
      <w:pPr>
        <w:spacing w:line="240" w:lineRule="auto" w:before="3"/>
        <w:rPr>
          <w:rFonts w:ascii="宋体" w:hAnsi="宋体" w:cs="宋体" w:eastAsia="宋体" w:hint="default"/>
          <w:sz w:val="20"/>
          <w:szCs w:val="20"/>
        </w:rPr>
      </w:pPr>
    </w:p>
    <w:p>
      <w:pPr>
        <w:pStyle w:val="BodyText"/>
        <w:spacing w:line="336" w:lineRule="auto"/>
        <w:ind w:left="137" w:right="0" w:firstLine="480"/>
        <w:jc w:val="left"/>
      </w:pPr>
      <w:r>
        <w:rPr>
          <w:spacing w:val="7"/>
        </w:rPr>
        <w:t>本公司为控股子公司高鸿有限、奈特公司提供担保，总体担保授信额度为</w:t>
      </w:r>
      <w:r>
        <w:rPr>
          <w:w w:val="99"/>
        </w:rPr>
        <w:t> </w:t>
      </w:r>
      <w:r>
        <w:rPr/>
        <w:t>45000</w:t>
      </w:r>
      <w:r>
        <w:rPr>
          <w:spacing w:val="-65"/>
        </w:rPr>
        <w:t> </w:t>
      </w:r>
      <w:r>
        <w:rPr/>
        <w:t>万元，其中为高鸿有限的下列短期贷款提供担保已经形成现实担保义务：</w:t>
      </w:r>
    </w:p>
    <w:p>
      <w:pPr>
        <w:pStyle w:val="BodyText"/>
        <w:spacing w:line="240" w:lineRule="auto" w:before="31"/>
        <w:ind w:left="617" w:right="0"/>
        <w:jc w:val="left"/>
      </w:pPr>
      <w:r>
        <w:rPr/>
        <w:t>借款期限从</w:t>
      </w:r>
      <w:r>
        <w:rPr>
          <w:spacing w:val="-69"/>
        </w:rPr>
        <w:t> </w:t>
      </w:r>
      <w:r>
        <w:rPr/>
        <w:t>2007</w:t>
      </w:r>
      <w:r>
        <w:rPr>
          <w:spacing w:val="-69"/>
        </w:rPr>
        <w:t> </w:t>
      </w:r>
      <w:r>
        <w:rPr/>
        <w:t>年</w:t>
      </w:r>
      <w:r>
        <w:rPr>
          <w:spacing w:val="-69"/>
        </w:rPr>
        <w:t> </w:t>
      </w:r>
      <w:r>
        <w:rPr/>
        <w:t>03</w:t>
      </w:r>
      <w:r>
        <w:rPr>
          <w:spacing w:val="-71"/>
        </w:rPr>
        <w:t> </w:t>
      </w:r>
      <w:r>
        <w:rPr/>
        <w:t>月</w:t>
      </w:r>
      <w:r>
        <w:rPr>
          <w:spacing w:val="-69"/>
        </w:rPr>
        <w:t> </w:t>
      </w:r>
      <w:r>
        <w:rPr/>
        <w:t>22</w:t>
      </w:r>
      <w:r>
        <w:rPr>
          <w:spacing w:val="-69"/>
        </w:rPr>
        <w:t> </w:t>
      </w:r>
      <w:r>
        <w:rPr/>
        <w:t>至</w:t>
      </w:r>
      <w:r>
        <w:rPr>
          <w:spacing w:val="-69"/>
        </w:rPr>
        <w:t> </w:t>
      </w:r>
      <w:r>
        <w:rPr/>
        <w:t>2008</w:t>
      </w:r>
      <w:r>
        <w:rPr>
          <w:spacing w:val="-71"/>
        </w:rPr>
        <w:t> </w:t>
      </w:r>
      <w:r>
        <w:rPr/>
        <w:t>年</w:t>
      </w:r>
      <w:r>
        <w:rPr>
          <w:spacing w:val="-69"/>
        </w:rPr>
        <w:t> </w:t>
      </w:r>
      <w:r>
        <w:rPr/>
        <w:t>03</w:t>
      </w:r>
      <w:r>
        <w:rPr>
          <w:spacing w:val="-69"/>
        </w:rPr>
        <w:t> </w:t>
      </w:r>
      <w:r>
        <w:rPr/>
        <w:t>月</w:t>
      </w:r>
      <w:r>
        <w:rPr>
          <w:spacing w:val="-69"/>
        </w:rPr>
        <w:t> </w:t>
      </w:r>
      <w:r>
        <w:rPr/>
        <w:t>21</w:t>
      </w:r>
      <w:r>
        <w:rPr>
          <w:spacing w:val="-69"/>
        </w:rPr>
        <w:t> </w:t>
      </w:r>
      <w:r>
        <w:rPr/>
        <w:t>日的</w:t>
      </w:r>
      <w:r>
        <w:rPr>
          <w:spacing w:val="-69"/>
        </w:rPr>
        <w:t> </w:t>
      </w:r>
      <w:r>
        <w:rPr/>
        <w:t>3000</w:t>
      </w:r>
      <w:r>
        <w:rPr>
          <w:spacing w:val="-69"/>
        </w:rPr>
        <w:t> </w:t>
      </w:r>
      <w:r>
        <w:rPr/>
        <w:t>万元的北京银行短</w:t>
      </w:r>
    </w:p>
    <w:p>
      <w:pPr>
        <w:pStyle w:val="BodyText"/>
        <w:spacing w:line="240" w:lineRule="auto" w:before="125"/>
        <w:ind w:left="137" w:right="0"/>
        <w:jc w:val="left"/>
      </w:pPr>
      <w:r>
        <w:rPr>
          <w:w w:val="99"/>
        </w:rPr>
        <w:t>期借款</w:t>
      </w:r>
      <w:r>
        <w:rPr>
          <w:spacing w:val="-113"/>
          <w:w w:val="99"/>
        </w:rPr>
        <w:t>；</w:t>
      </w:r>
      <w:r>
        <w:rPr>
          <w:w w:val="99"/>
        </w:rPr>
        <w:t>借款期限从</w:t>
      </w:r>
      <w:r>
        <w:rPr>
          <w:spacing w:val="-60"/>
        </w:rPr>
        <w:t> </w:t>
      </w:r>
      <w:r>
        <w:rPr>
          <w:w w:val="99"/>
        </w:rPr>
        <w:t>2007</w:t>
      </w:r>
      <w:r>
        <w:rPr>
          <w:spacing w:val="-60"/>
        </w:rPr>
        <w:t> </w:t>
      </w:r>
      <w:r>
        <w:rPr>
          <w:w w:val="99"/>
        </w:rPr>
        <w:t>年</w:t>
      </w:r>
      <w:r>
        <w:rPr>
          <w:spacing w:val="-60"/>
        </w:rPr>
        <w:t> </w:t>
      </w:r>
      <w:r>
        <w:rPr>
          <w:w w:val="99"/>
        </w:rPr>
        <w:t>05</w:t>
      </w:r>
      <w:r>
        <w:rPr>
          <w:spacing w:val="-60"/>
        </w:rPr>
        <w:t> </w:t>
      </w:r>
      <w:r>
        <w:rPr>
          <w:w w:val="99"/>
        </w:rPr>
        <w:t>月</w:t>
      </w:r>
      <w:r>
        <w:rPr>
          <w:spacing w:val="-60"/>
        </w:rPr>
        <w:t> </w:t>
      </w:r>
      <w:r>
        <w:rPr>
          <w:w w:val="99"/>
        </w:rPr>
        <w:t>21</w:t>
      </w:r>
      <w:r>
        <w:rPr>
          <w:spacing w:val="-60"/>
        </w:rPr>
        <w:t> </w:t>
      </w:r>
      <w:r>
        <w:rPr>
          <w:w w:val="99"/>
        </w:rPr>
        <w:t>日至</w:t>
      </w:r>
      <w:r>
        <w:rPr>
          <w:spacing w:val="-60"/>
        </w:rPr>
        <w:t> </w:t>
      </w:r>
      <w:r>
        <w:rPr>
          <w:w w:val="99"/>
        </w:rPr>
        <w:t>2008</w:t>
      </w:r>
      <w:r>
        <w:rPr>
          <w:spacing w:val="-60"/>
        </w:rPr>
        <w:t> </w:t>
      </w:r>
      <w:r>
        <w:rPr>
          <w:w w:val="99"/>
        </w:rPr>
        <w:t>年</w:t>
      </w:r>
      <w:r>
        <w:rPr>
          <w:spacing w:val="-60"/>
        </w:rPr>
        <w:t> </w:t>
      </w:r>
      <w:r>
        <w:rPr>
          <w:w w:val="99"/>
        </w:rPr>
        <w:t>03</w:t>
      </w:r>
      <w:r>
        <w:rPr>
          <w:spacing w:val="-60"/>
        </w:rPr>
        <w:t> </w:t>
      </w:r>
      <w:r>
        <w:rPr>
          <w:w w:val="99"/>
        </w:rPr>
        <w:t>月</w:t>
      </w:r>
      <w:r>
        <w:rPr>
          <w:spacing w:val="-60"/>
        </w:rPr>
        <w:t> </w:t>
      </w:r>
      <w:r>
        <w:rPr>
          <w:w w:val="99"/>
        </w:rPr>
        <w:t>13</w:t>
      </w:r>
      <w:r>
        <w:rPr>
          <w:spacing w:val="-60"/>
        </w:rPr>
        <w:t> </w:t>
      </w:r>
      <w:r>
        <w:rPr>
          <w:w w:val="99"/>
        </w:rPr>
        <w:t>日的</w:t>
      </w:r>
      <w:r>
        <w:rPr>
          <w:spacing w:val="-60"/>
        </w:rPr>
        <w:t> </w:t>
      </w:r>
      <w:r>
        <w:rPr>
          <w:w w:val="99"/>
        </w:rPr>
        <w:t>3000</w:t>
      </w:r>
      <w:r>
        <w:rPr>
          <w:spacing w:val="-60"/>
        </w:rPr>
        <w:t> </w:t>
      </w:r>
      <w:r>
        <w:rPr>
          <w:w w:val="99"/>
        </w:rPr>
        <w:t>万元的北京</w:t>
      </w:r>
      <w:r>
        <w:rPr/>
      </w:r>
    </w:p>
    <w:p>
      <w:pPr>
        <w:pStyle w:val="BodyText"/>
        <w:spacing w:line="240" w:lineRule="auto" w:before="125"/>
        <w:ind w:left="137" w:right="0"/>
        <w:jc w:val="left"/>
      </w:pPr>
      <w:r>
        <w:rPr/>
        <w:t>农村商业银行短期借款；借款期限从</w:t>
      </w:r>
      <w:r>
        <w:rPr>
          <w:spacing w:val="-61"/>
        </w:rPr>
        <w:t> </w:t>
      </w:r>
      <w:r>
        <w:rPr/>
        <w:t>2007</w:t>
      </w:r>
      <w:r>
        <w:rPr>
          <w:spacing w:val="-61"/>
        </w:rPr>
        <w:t> </w:t>
      </w:r>
      <w:r>
        <w:rPr/>
        <w:t>年</w:t>
      </w:r>
      <w:r>
        <w:rPr>
          <w:spacing w:val="-59"/>
        </w:rPr>
        <w:t> </w:t>
      </w:r>
      <w:r>
        <w:rPr/>
        <w:t>07</w:t>
      </w:r>
      <w:r>
        <w:rPr>
          <w:spacing w:val="-61"/>
        </w:rPr>
        <w:t> </w:t>
      </w:r>
      <w:r>
        <w:rPr/>
        <w:t>月</w:t>
      </w:r>
      <w:r>
        <w:rPr>
          <w:spacing w:val="-61"/>
        </w:rPr>
        <w:t> </w:t>
      </w:r>
      <w:r>
        <w:rPr/>
        <w:t>02</w:t>
      </w:r>
      <w:r>
        <w:rPr>
          <w:spacing w:val="-61"/>
        </w:rPr>
        <w:t> </w:t>
      </w:r>
      <w:r>
        <w:rPr/>
        <w:t>日至</w:t>
      </w:r>
      <w:r>
        <w:rPr>
          <w:spacing w:val="-61"/>
        </w:rPr>
        <w:t> </w:t>
      </w:r>
      <w:r>
        <w:rPr/>
        <w:t>2008</w:t>
      </w:r>
      <w:r>
        <w:rPr>
          <w:spacing w:val="-59"/>
        </w:rPr>
        <w:t> </w:t>
      </w:r>
      <w:r>
        <w:rPr/>
        <w:t>年</w:t>
      </w:r>
      <w:r>
        <w:rPr>
          <w:spacing w:val="-61"/>
        </w:rPr>
        <w:t> </w:t>
      </w:r>
      <w:r>
        <w:rPr/>
        <w:t>03</w:t>
      </w:r>
      <w:r>
        <w:rPr>
          <w:spacing w:val="-61"/>
        </w:rPr>
        <w:t> </w:t>
      </w:r>
      <w:r>
        <w:rPr/>
        <w:t>月</w:t>
      </w:r>
      <w:r>
        <w:rPr>
          <w:spacing w:val="-61"/>
        </w:rPr>
        <w:t> </w:t>
      </w:r>
      <w:r>
        <w:rPr/>
        <w:t>13</w:t>
      </w:r>
      <w:r>
        <w:rPr>
          <w:spacing w:val="-61"/>
        </w:rPr>
        <w:t> </w:t>
      </w:r>
      <w:r>
        <w:rPr/>
        <w:t>日的</w:t>
      </w:r>
    </w:p>
    <w:p>
      <w:pPr>
        <w:pStyle w:val="BodyText"/>
        <w:spacing w:line="240" w:lineRule="auto" w:before="127"/>
        <w:ind w:left="137" w:right="0"/>
        <w:jc w:val="left"/>
      </w:pPr>
      <w:r>
        <w:rPr/>
        <w:t>2000</w:t>
      </w:r>
      <w:r>
        <w:rPr>
          <w:spacing w:val="-61"/>
        </w:rPr>
        <w:t> </w:t>
      </w:r>
      <w:r>
        <w:rPr/>
        <w:t>万元的北京农村商业银行短期借款；借款期限从</w:t>
      </w:r>
      <w:r>
        <w:rPr>
          <w:spacing w:val="-61"/>
        </w:rPr>
        <w:t> </w:t>
      </w:r>
      <w:r>
        <w:rPr/>
        <w:t>2007</w:t>
      </w:r>
      <w:r>
        <w:rPr>
          <w:spacing w:val="-61"/>
        </w:rPr>
        <w:t> </w:t>
      </w:r>
      <w:r>
        <w:rPr/>
        <w:t>年</w:t>
      </w:r>
      <w:r>
        <w:rPr>
          <w:spacing w:val="-61"/>
        </w:rPr>
        <w:t> </w:t>
      </w:r>
      <w:r>
        <w:rPr/>
        <w:t>09</w:t>
      </w:r>
      <w:r>
        <w:rPr>
          <w:spacing w:val="-59"/>
        </w:rPr>
        <w:t> </w:t>
      </w:r>
      <w:r>
        <w:rPr/>
        <w:t>月</w:t>
      </w:r>
      <w:r>
        <w:rPr>
          <w:spacing w:val="-61"/>
        </w:rPr>
        <w:t> </w:t>
      </w:r>
      <w:r>
        <w:rPr/>
        <w:t>02</w:t>
      </w:r>
      <w:r>
        <w:rPr>
          <w:spacing w:val="-61"/>
        </w:rPr>
        <w:t> </w:t>
      </w:r>
      <w:r>
        <w:rPr/>
        <w:t>日至</w:t>
      </w:r>
      <w:r>
        <w:rPr>
          <w:spacing w:val="-61"/>
        </w:rPr>
        <w:t> </w:t>
      </w:r>
      <w:r>
        <w:rPr/>
        <w:t>2008</w:t>
      </w:r>
    </w:p>
    <w:p>
      <w:pPr>
        <w:pStyle w:val="BodyText"/>
        <w:spacing w:line="240" w:lineRule="auto" w:before="125"/>
        <w:ind w:left="137" w:right="0"/>
        <w:jc w:val="left"/>
      </w:pPr>
      <w:r>
        <w:rPr/>
        <w:t>年</w:t>
      </w:r>
      <w:r>
        <w:rPr>
          <w:spacing w:val="-61"/>
        </w:rPr>
        <w:t> </w:t>
      </w:r>
      <w:r>
        <w:rPr/>
        <w:t>3</w:t>
      </w:r>
      <w:r>
        <w:rPr>
          <w:spacing w:val="-61"/>
        </w:rPr>
        <w:t> </w:t>
      </w:r>
      <w:r>
        <w:rPr/>
        <w:t>月</w:t>
      </w:r>
      <w:r>
        <w:rPr>
          <w:spacing w:val="-61"/>
        </w:rPr>
        <w:t> </w:t>
      </w:r>
      <w:r>
        <w:rPr/>
        <w:t>12</w:t>
      </w:r>
      <w:r>
        <w:rPr>
          <w:spacing w:val="-61"/>
        </w:rPr>
        <w:t> </w:t>
      </w:r>
      <w:r>
        <w:rPr/>
        <w:t>日的</w:t>
      </w:r>
      <w:r>
        <w:rPr>
          <w:spacing w:val="-61"/>
        </w:rPr>
        <w:t> </w:t>
      </w:r>
      <w:r>
        <w:rPr/>
        <w:t>1500</w:t>
      </w:r>
      <w:r>
        <w:rPr>
          <w:spacing w:val="-59"/>
        </w:rPr>
        <w:t> </w:t>
      </w:r>
      <w:r>
        <w:rPr/>
        <w:t>万元的短期借款；借款期限从</w:t>
      </w:r>
      <w:r>
        <w:rPr>
          <w:spacing w:val="-61"/>
        </w:rPr>
        <w:t> </w:t>
      </w:r>
      <w:r>
        <w:rPr/>
        <w:t>2007</w:t>
      </w:r>
      <w:r>
        <w:rPr>
          <w:spacing w:val="-61"/>
        </w:rPr>
        <w:t> </w:t>
      </w:r>
      <w:r>
        <w:rPr/>
        <w:t>年</w:t>
      </w:r>
      <w:r>
        <w:rPr>
          <w:spacing w:val="-61"/>
        </w:rPr>
        <w:t> </w:t>
      </w:r>
      <w:r>
        <w:rPr/>
        <w:t>10</w:t>
      </w:r>
      <w:r>
        <w:rPr>
          <w:spacing w:val="-61"/>
        </w:rPr>
        <w:t> </w:t>
      </w:r>
      <w:r>
        <w:rPr/>
        <w:t>月</w:t>
      </w:r>
      <w:r>
        <w:rPr>
          <w:spacing w:val="-61"/>
        </w:rPr>
        <w:t> </w:t>
      </w:r>
      <w:r>
        <w:rPr/>
        <w:t>22</w:t>
      </w:r>
      <w:r>
        <w:rPr>
          <w:spacing w:val="-59"/>
        </w:rPr>
        <w:t> </w:t>
      </w:r>
      <w:r>
        <w:rPr/>
        <w:t>日至</w:t>
      </w:r>
      <w:r>
        <w:rPr>
          <w:spacing w:val="-61"/>
        </w:rPr>
        <w:t> </w:t>
      </w:r>
      <w:r>
        <w:rPr/>
        <w:t>2008</w:t>
      </w:r>
      <w:r>
        <w:rPr>
          <w:spacing w:val="-64"/>
        </w:rPr>
        <w:t> </w:t>
      </w:r>
      <w:r>
        <w:rPr/>
        <w:t>年</w:t>
      </w:r>
    </w:p>
    <w:p>
      <w:pPr>
        <w:pStyle w:val="BodyText"/>
        <w:spacing w:line="338" w:lineRule="auto" w:before="125"/>
        <w:ind w:left="617" w:right="123" w:hanging="480"/>
        <w:jc w:val="left"/>
      </w:pPr>
      <w:r>
        <w:rPr/>
        <w:t>03</w:t>
      </w:r>
      <w:r>
        <w:rPr>
          <w:spacing w:val="-61"/>
        </w:rPr>
        <w:t> </w:t>
      </w:r>
      <w:r>
        <w:rPr/>
        <w:t>月</w:t>
      </w:r>
      <w:r>
        <w:rPr>
          <w:spacing w:val="-61"/>
        </w:rPr>
        <w:t> </w:t>
      </w:r>
      <w:r>
        <w:rPr/>
        <w:t>14</w:t>
      </w:r>
      <w:r>
        <w:rPr>
          <w:spacing w:val="-61"/>
        </w:rPr>
        <w:t> </w:t>
      </w:r>
      <w:r>
        <w:rPr/>
        <w:t>日的</w:t>
      </w:r>
      <w:r>
        <w:rPr>
          <w:spacing w:val="-61"/>
        </w:rPr>
        <w:t> </w:t>
      </w:r>
      <w:r>
        <w:rPr/>
        <w:t>2500</w:t>
      </w:r>
      <w:r>
        <w:rPr>
          <w:spacing w:val="-61"/>
        </w:rPr>
        <w:t> </w:t>
      </w:r>
      <w:r>
        <w:rPr/>
        <w:t>万元的短期借款。</w:t>
      </w:r>
      <w:r>
        <w:rPr>
          <w:w w:val="99"/>
        </w:rPr>
        <w:t> </w:t>
      </w:r>
      <w:r>
        <w:rPr/>
        <w:t>本公司为控股子公司高鸿有限的下列银行承兑汇票额度和信用证额度提供担</w:t>
      </w:r>
    </w:p>
    <w:p>
      <w:pPr>
        <w:pStyle w:val="BodyText"/>
        <w:spacing w:line="240" w:lineRule="auto" w:before="26"/>
        <w:ind w:left="137" w:right="2063"/>
        <w:jc w:val="left"/>
      </w:pPr>
      <w:r>
        <w:rPr/>
        <w:t>保：</w:t>
      </w:r>
    </w:p>
    <w:p>
      <w:pPr>
        <w:pStyle w:val="BodyText"/>
        <w:spacing w:line="240" w:lineRule="auto" w:before="125"/>
        <w:ind w:left="617" w:right="0"/>
        <w:jc w:val="left"/>
      </w:pPr>
      <w:r>
        <w:rPr/>
        <w:t>上海浦东发展银行</w:t>
      </w:r>
      <w:r>
        <w:rPr>
          <w:spacing w:val="-60"/>
        </w:rPr>
        <w:t> </w:t>
      </w:r>
      <w:r>
        <w:rPr/>
        <w:t>2007</w:t>
      </w:r>
      <w:r>
        <w:rPr>
          <w:spacing w:val="-60"/>
        </w:rPr>
        <w:t> </w:t>
      </w:r>
      <w:r>
        <w:rPr/>
        <w:t>年</w:t>
      </w:r>
      <w:r>
        <w:rPr>
          <w:spacing w:val="-60"/>
        </w:rPr>
        <w:t> </w:t>
      </w:r>
      <w:r>
        <w:rPr/>
        <w:t>07</w:t>
      </w:r>
      <w:r>
        <w:rPr>
          <w:spacing w:val="-60"/>
        </w:rPr>
        <w:t> </w:t>
      </w:r>
      <w:r>
        <w:rPr/>
        <w:t>月</w:t>
      </w:r>
      <w:r>
        <w:rPr>
          <w:spacing w:val="-60"/>
        </w:rPr>
        <w:t> </w:t>
      </w:r>
      <w:r>
        <w:rPr/>
        <w:t>05</w:t>
      </w:r>
      <w:r>
        <w:rPr>
          <w:spacing w:val="-60"/>
        </w:rPr>
        <w:t> </w:t>
      </w:r>
      <w:r>
        <w:rPr/>
        <w:t>日至</w:t>
      </w:r>
      <w:r>
        <w:rPr>
          <w:spacing w:val="-60"/>
        </w:rPr>
        <w:t> </w:t>
      </w:r>
      <w:r>
        <w:rPr/>
        <w:t>2008</w:t>
      </w:r>
      <w:r>
        <w:rPr>
          <w:spacing w:val="-60"/>
        </w:rPr>
        <w:t> </w:t>
      </w:r>
      <w:r>
        <w:rPr/>
        <w:t>年</w:t>
      </w:r>
      <w:r>
        <w:rPr>
          <w:spacing w:val="-60"/>
        </w:rPr>
        <w:t> </w:t>
      </w:r>
      <w:r>
        <w:rPr/>
        <w:t>06</w:t>
      </w:r>
      <w:r>
        <w:rPr>
          <w:spacing w:val="-60"/>
        </w:rPr>
        <w:t> </w:t>
      </w:r>
      <w:r>
        <w:rPr/>
        <w:t>月</w:t>
      </w:r>
      <w:r>
        <w:rPr>
          <w:spacing w:val="-60"/>
        </w:rPr>
        <w:t> </w:t>
      </w:r>
      <w:r>
        <w:rPr/>
        <w:t>28</w:t>
      </w:r>
      <w:r>
        <w:rPr>
          <w:spacing w:val="-60"/>
        </w:rPr>
        <w:t> </w:t>
      </w:r>
      <w:r>
        <w:rPr/>
        <w:t>日</w:t>
      </w:r>
      <w:r>
        <w:rPr>
          <w:spacing w:val="-60"/>
        </w:rPr>
        <w:t> </w:t>
      </w:r>
      <w:r>
        <w:rPr/>
        <w:t>5147587.2</w:t>
      </w:r>
      <w:r>
        <w:rPr>
          <w:spacing w:val="-60"/>
        </w:rPr>
        <w:t> </w:t>
      </w:r>
      <w:r>
        <w:rPr/>
        <w:t>元的</w:t>
      </w:r>
    </w:p>
    <w:p>
      <w:pPr>
        <w:spacing w:after="0" w:line="240" w:lineRule="auto"/>
        <w:jc w:val="left"/>
        <w:sectPr>
          <w:type w:val="continuous"/>
          <w:pgSz w:w="11900" w:h="16840"/>
          <w:pgMar w:top="1600" w:bottom="280" w:left="1660" w:right="1560"/>
        </w:sectPr>
      </w:pPr>
    </w:p>
    <w:p>
      <w:pPr>
        <w:pStyle w:val="BodyText"/>
        <w:spacing w:line="240" w:lineRule="auto" w:before="11"/>
        <w:ind w:left="117" w:right="0"/>
        <w:jc w:val="both"/>
      </w:pPr>
      <w:r>
        <w:rPr>
          <w:w w:val="99"/>
        </w:rPr>
        <w:t>银行承兑汇票</w:t>
      </w:r>
      <w:r>
        <w:rPr>
          <w:spacing w:val="-113"/>
          <w:w w:val="99"/>
        </w:rPr>
        <w:t>；</w:t>
      </w:r>
      <w:r>
        <w:rPr>
          <w:w w:val="99"/>
        </w:rPr>
        <w:t>中信银行</w:t>
      </w:r>
      <w:r>
        <w:rPr>
          <w:spacing w:val="-60"/>
        </w:rPr>
        <w:t> </w:t>
      </w:r>
      <w:r>
        <w:rPr>
          <w:w w:val="99"/>
        </w:rPr>
        <w:t>2007</w:t>
      </w:r>
      <w:r>
        <w:rPr>
          <w:spacing w:val="-60"/>
        </w:rPr>
        <w:t> </w:t>
      </w:r>
      <w:r>
        <w:rPr>
          <w:w w:val="99"/>
        </w:rPr>
        <w:t>年</w:t>
      </w:r>
      <w:r>
        <w:rPr>
          <w:spacing w:val="-60"/>
        </w:rPr>
        <w:t> </w:t>
      </w:r>
      <w:r>
        <w:rPr>
          <w:w w:val="99"/>
        </w:rPr>
        <w:t>04</w:t>
      </w:r>
      <w:r>
        <w:rPr>
          <w:spacing w:val="-60"/>
        </w:rPr>
        <w:t> </w:t>
      </w:r>
      <w:r>
        <w:rPr>
          <w:w w:val="99"/>
        </w:rPr>
        <w:t>月</w:t>
      </w:r>
      <w:r>
        <w:rPr>
          <w:spacing w:val="-60"/>
        </w:rPr>
        <w:t> </w:t>
      </w:r>
      <w:r>
        <w:rPr>
          <w:w w:val="99"/>
        </w:rPr>
        <w:t>28</w:t>
      </w:r>
      <w:r>
        <w:rPr>
          <w:spacing w:val="-60"/>
        </w:rPr>
        <w:t> </w:t>
      </w:r>
      <w:r>
        <w:rPr>
          <w:w w:val="99"/>
        </w:rPr>
        <w:t>日至</w:t>
      </w:r>
      <w:r>
        <w:rPr>
          <w:spacing w:val="-60"/>
        </w:rPr>
        <w:t> </w:t>
      </w:r>
      <w:r>
        <w:rPr>
          <w:w w:val="99"/>
        </w:rPr>
        <w:t>2008</w:t>
      </w:r>
      <w:r>
        <w:rPr>
          <w:spacing w:val="-60"/>
        </w:rPr>
        <w:t> </w:t>
      </w:r>
      <w:r>
        <w:rPr>
          <w:w w:val="99"/>
        </w:rPr>
        <w:t>年</w:t>
      </w:r>
      <w:r>
        <w:rPr>
          <w:spacing w:val="-60"/>
        </w:rPr>
        <w:t> </w:t>
      </w:r>
      <w:r>
        <w:rPr>
          <w:w w:val="99"/>
        </w:rPr>
        <w:t>04</w:t>
      </w:r>
      <w:r>
        <w:rPr>
          <w:spacing w:val="-60"/>
        </w:rPr>
        <w:t> </w:t>
      </w:r>
      <w:r>
        <w:rPr>
          <w:w w:val="99"/>
        </w:rPr>
        <w:t>月</w:t>
      </w:r>
      <w:r>
        <w:rPr>
          <w:spacing w:val="-60"/>
        </w:rPr>
        <w:t> </w:t>
      </w:r>
      <w:r>
        <w:rPr>
          <w:w w:val="99"/>
        </w:rPr>
        <w:t>28</w:t>
      </w:r>
      <w:r>
        <w:rPr>
          <w:spacing w:val="-60"/>
        </w:rPr>
        <w:t> </w:t>
      </w:r>
      <w:r>
        <w:rPr>
          <w:w w:val="99"/>
        </w:rPr>
        <w:t>日</w:t>
      </w:r>
      <w:r>
        <w:rPr>
          <w:spacing w:val="-60"/>
        </w:rPr>
        <w:t> </w:t>
      </w:r>
      <w:r>
        <w:rPr>
          <w:w w:val="99"/>
        </w:rPr>
        <w:t>10159912</w:t>
      </w:r>
      <w:r>
        <w:rPr>
          <w:spacing w:val="-60"/>
        </w:rPr>
        <w:t> </w:t>
      </w:r>
      <w:r>
        <w:rPr>
          <w:w w:val="99"/>
        </w:rPr>
        <w:t>元的</w:t>
      </w:r>
      <w:r>
        <w:rPr/>
      </w:r>
    </w:p>
    <w:p>
      <w:pPr>
        <w:pStyle w:val="BodyText"/>
        <w:spacing w:line="336" w:lineRule="auto" w:before="125"/>
        <w:ind w:left="117" w:right="113"/>
        <w:jc w:val="both"/>
      </w:pPr>
      <w:r>
        <w:rPr/>
        <w:t>银行承兑汇票；兴业银行</w:t>
      </w:r>
      <w:r>
        <w:rPr>
          <w:spacing w:val="-57"/>
        </w:rPr>
        <w:t> </w:t>
      </w:r>
      <w:r>
        <w:rPr/>
        <w:t>2007</w:t>
      </w:r>
      <w:r>
        <w:rPr>
          <w:spacing w:val="-57"/>
        </w:rPr>
        <w:t> </w:t>
      </w:r>
      <w:r>
        <w:rPr/>
        <w:t>年</w:t>
      </w:r>
      <w:r>
        <w:rPr>
          <w:spacing w:val="-57"/>
        </w:rPr>
        <w:t> </w:t>
      </w:r>
      <w:r>
        <w:rPr/>
        <w:t>08</w:t>
      </w:r>
      <w:r>
        <w:rPr>
          <w:spacing w:val="-57"/>
        </w:rPr>
        <w:t> </w:t>
      </w:r>
      <w:r>
        <w:rPr/>
        <w:t>月</w:t>
      </w:r>
      <w:r>
        <w:rPr>
          <w:spacing w:val="-57"/>
        </w:rPr>
        <w:t> </w:t>
      </w:r>
      <w:r>
        <w:rPr/>
        <w:t>08</w:t>
      </w:r>
      <w:r>
        <w:rPr>
          <w:spacing w:val="-57"/>
        </w:rPr>
        <w:t> </w:t>
      </w:r>
      <w:r>
        <w:rPr/>
        <w:t>日至</w:t>
      </w:r>
      <w:r>
        <w:rPr>
          <w:spacing w:val="-57"/>
        </w:rPr>
        <w:t> </w:t>
      </w:r>
      <w:r>
        <w:rPr/>
        <w:t>2008</w:t>
      </w:r>
      <w:r>
        <w:rPr>
          <w:spacing w:val="-57"/>
        </w:rPr>
        <w:t> </w:t>
      </w:r>
      <w:r>
        <w:rPr/>
        <w:t>年</w:t>
      </w:r>
      <w:r>
        <w:rPr>
          <w:spacing w:val="-57"/>
        </w:rPr>
        <w:t> </w:t>
      </w:r>
      <w:r>
        <w:rPr/>
        <w:t>08</w:t>
      </w:r>
      <w:r>
        <w:rPr>
          <w:spacing w:val="-57"/>
        </w:rPr>
        <w:t> </w:t>
      </w:r>
      <w:r>
        <w:rPr/>
        <w:t>月</w:t>
      </w:r>
      <w:r>
        <w:rPr>
          <w:spacing w:val="-57"/>
        </w:rPr>
        <w:t> </w:t>
      </w:r>
      <w:r>
        <w:rPr/>
        <w:t>08</w:t>
      </w:r>
      <w:r>
        <w:rPr>
          <w:spacing w:val="-57"/>
        </w:rPr>
        <w:t> </w:t>
      </w:r>
      <w:r>
        <w:rPr/>
        <w:t>日</w:t>
      </w:r>
      <w:r>
        <w:rPr>
          <w:spacing w:val="-54"/>
        </w:rPr>
        <w:t> </w:t>
      </w:r>
      <w:r>
        <w:rPr/>
        <w:t>17246515.61</w:t>
      </w:r>
      <w:r>
        <w:rPr>
          <w:w w:val="99"/>
        </w:rPr>
        <w:t> </w:t>
      </w:r>
      <w:r>
        <w:rPr/>
        <w:t>元的银行承兑汇票；</w:t>
      </w:r>
    </w:p>
    <w:p>
      <w:pPr>
        <w:pStyle w:val="BodyText"/>
        <w:spacing w:line="240" w:lineRule="auto" w:before="31"/>
        <w:ind w:left="117" w:right="0"/>
        <w:jc w:val="both"/>
      </w:pPr>
      <w:r>
        <w:rPr/>
        <w:t>上海浦东发展银行</w:t>
      </w:r>
      <w:r>
        <w:rPr>
          <w:spacing w:val="-69"/>
        </w:rPr>
        <w:t> </w:t>
      </w:r>
      <w:r>
        <w:rPr/>
        <w:t>2007</w:t>
      </w:r>
      <w:r>
        <w:rPr>
          <w:spacing w:val="-69"/>
        </w:rPr>
        <w:t> </w:t>
      </w:r>
      <w:r>
        <w:rPr/>
        <w:t>年</w:t>
      </w:r>
      <w:r>
        <w:rPr>
          <w:spacing w:val="-69"/>
        </w:rPr>
        <w:t> </w:t>
      </w:r>
      <w:r>
        <w:rPr/>
        <w:t>07</w:t>
      </w:r>
      <w:r>
        <w:rPr>
          <w:spacing w:val="-69"/>
        </w:rPr>
        <w:t> </w:t>
      </w:r>
      <w:r>
        <w:rPr/>
        <w:t>月</w:t>
      </w:r>
      <w:r>
        <w:rPr>
          <w:spacing w:val="-69"/>
        </w:rPr>
        <w:t> </w:t>
      </w:r>
      <w:r>
        <w:rPr/>
        <w:t>05</w:t>
      </w:r>
      <w:r>
        <w:rPr>
          <w:spacing w:val="-69"/>
        </w:rPr>
        <w:t> </w:t>
      </w:r>
      <w:r>
        <w:rPr/>
        <w:t>日至</w:t>
      </w:r>
      <w:r>
        <w:rPr>
          <w:spacing w:val="-69"/>
        </w:rPr>
        <w:t> </w:t>
      </w:r>
      <w:r>
        <w:rPr/>
        <w:t>2008</w:t>
      </w:r>
      <w:r>
        <w:rPr>
          <w:spacing w:val="-71"/>
        </w:rPr>
        <w:t> </w:t>
      </w:r>
      <w:r>
        <w:rPr/>
        <w:t>年</w:t>
      </w:r>
      <w:r>
        <w:rPr>
          <w:spacing w:val="-69"/>
        </w:rPr>
        <w:t> </w:t>
      </w:r>
      <w:r>
        <w:rPr/>
        <w:t>06</w:t>
      </w:r>
      <w:r>
        <w:rPr>
          <w:spacing w:val="-69"/>
        </w:rPr>
        <w:t> </w:t>
      </w:r>
      <w:r>
        <w:rPr/>
        <w:t>月</w:t>
      </w:r>
      <w:r>
        <w:rPr>
          <w:spacing w:val="-69"/>
        </w:rPr>
        <w:t> </w:t>
      </w:r>
      <w:r>
        <w:rPr/>
        <w:t>28</w:t>
      </w:r>
      <w:r>
        <w:rPr>
          <w:spacing w:val="-71"/>
        </w:rPr>
        <w:t> </w:t>
      </w:r>
      <w:r>
        <w:rPr/>
        <w:t>日</w:t>
      </w:r>
      <w:r>
        <w:rPr>
          <w:spacing w:val="-69"/>
        </w:rPr>
        <w:t> </w:t>
      </w:r>
      <w:r>
        <w:rPr/>
        <w:t>2997552.11</w:t>
      </w:r>
      <w:r>
        <w:rPr>
          <w:spacing w:val="-69"/>
        </w:rPr>
        <w:t> </w:t>
      </w:r>
      <w:r>
        <w:rPr/>
        <w:t>元的信用</w:t>
      </w:r>
    </w:p>
    <w:p>
      <w:pPr>
        <w:pStyle w:val="BodyText"/>
        <w:spacing w:line="336" w:lineRule="auto" w:before="125"/>
        <w:ind w:left="117" w:right="110"/>
        <w:jc w:val="both"/>
      </w:pPr>
      <w:r>
        <w:rPr/>
        <w:t>证额度；华夏银行</w:t>
      </w:r>
      <w:r>
        <w:rPr>
          <w:spacing w:val="-60"/>
        </w:rPr>
        <w:t> </w:t>
      </w:r>
      <w:r>
        <w:rPr/>
        <w:t>2007</w:t>
      </w:r>
      <w:r>
        <w:rPr>
          <w:spacing w:val="-60"/>
        </w:rPr>
        <w:t> </w:t>
      </w:r>
      <w:r>
        <w:rPr/>
        <w:t>年</w:t>
      </w:r>
      <w:r>
        <w:rPr>
          <w:spacing w:val="-60"/>
        </w:rPr>
        <w:t> </w:t>
      </w:r>
      <w:r>
        <w:rPr/>
        <w:t>06</w:t>
      </w:r>
      <w:r>
        <w:rPr>
          <w:spacing w:val="-60"/>
        </w:rPr>
        <w:t> </w:t>
      </w:r>
      <w:r>
        <w:rPr/>
        <w:t>月</w:t>
      </w:r>
      <w:r>
        <w:rPr>
          <w:spacing w:val="-60"/>
        </w:rPr>
        <w:t> </w:t>
      </w:r>
      <w:r>
        <w:rPr/>
        <w:t>05</w:t>
      </w:r>
      <w:r>
        <w:rPr>
          <w:spacing w:val="-60"/>
        </w:rPr>
        <w:t> </w:t>
      </w:r>
      <w:r>
        <w:rPr/>
        <w:t>日至</w:t>
      </w:r>
      <w:r>
        <w:rPr>
          <w:spacing w:val="-60"/>
        </w:rPr>
        <w:t> </w:t>
      </w:r>
      <w:r>
        <w:rPr/>
        <w:t>2008</w:t>
      </w:r>
      <w:r>
        <w:rPr>
          <w:spacing w:val="-60"/>
        </w:rPr>
        <w:t> </w:t>
      </w:r>
      <w:r>
        <w:rPr/>
        <w:t>年</w:t>
      </w:r>
      <w:r>
        <w:rPr>
          <w:spacing w:val="-60"/>
        </w:rPr>
        <w:t> </w:t>
      </w:r>
      <w:r>
        <w:rPr/>
        <w:t>06</w:t>
      </w:r>
      <w:r>
        <w:rPr>
          <w:spacing w:val="-60"/>
        </w:rPr>
        <w:t> </w:t>
      </w:r>
      <w:r>
        <w:rPr/>
        <w:t>月</w:t>
      </w:r>
      <w:r>
        <w:rPr>
          <w:spacing w:val="-60"/>
        </w:rPr>
        <w:t> </w:t>
      </w:r>
      <w:r>
        <w:rPr/>
        <w:t>05</w:t>
      </w:r>
      <w:r>
        <w:rPr>
          <w:spacing w:val="-60"/>
        </w:rPr>
        <w:t> </w:t>
      </w:r>
      <w:r>
        <w:rPr/>
        <w:t>日</w:t>
      </w:r>
      <w:r>
        <w:rPr>
          <w:spacing w:val="-60"/>
        </w:rPr>
        <w:t> </w:t>
      </w:r>
      <w:r>
        <w:rPr/>
        <w:t>31839317.23</w:t>
      </w:r>
      <w:r>
        <w:rPr>
          <w:spacing w:val="-60"/>
        </w:rPr>
        <w:t> </w:t>
      </w:r>
      <w:r>
        <w:rPr/>
        <w:t>元的信</w:t>
      </w:r>
      <w:r>
        <w:rPr>
          <w:w w:val="99"/>
        </w:rPr>
        <w:t> </w:t>
      </w:r>
      <w:r>
        <w:rPr/>
        <w:t>用证额度。</w:t>
      </w:r>
    </w:p>
    <w:p>
      <w:pPr>
        <w:pStyle w:val="BodyText"/>
        <w:spacing w:line="336" w:lineRule="auto" w:before="31"/>
        <w:ind w:left="597" w:right="100" w:firstLine="67"/>
        <w:jc w:val="left"/>
      </w:pPr>
      <w:r>
        <w:rPr/>
        <w:t>本公司为控股子公司奈特时代在北京银行</w:t>
      </w:r>
      <w:r>
        <w:rPr>
          <w:spacing w:val="-92"/>
        </w:rPr>
        <w:t> </w:t>
      </w:r>
      <w:r>
        <w:rPr/>
        <w:t>3941675.5</w:t>
      </w:r>
      <w:r>
        <w:rPr>
          <w:spacing w:val="-92"/>
        </w:rPr>
        <w:t> </w:t>
      </w:r>
      <w:r>
        <w:rPr/>
        <w:t>元的银行承兑汇票提供</w:t>
      </w:r>
      <w:r>
        <w:rPr>
          <w:w w:val="99"/>
        </w:rPr>
        <w:t> </w:t>
      </w:r>
      <w:r>
        <w:rPr/>
        <w:t>担保。2.资金借贷</w:t>
      </w:r>
      <w:r>
        <w:rPr>
          <w:w w:val="99"/>
        </w:rPr>
        <w:t> </w:t>
      </w:r>
      <w:r>
        <w:rPr/>
        <w:t>根据本公司控股子公司高鸿有限与电信科学技术研究院签订的借款协议，本</w:t>
      </w:r>
    </w:p>
    <w:p>
      <w:pPr>
        <w:pStyle w:val="BodyText"/>
        <w:spacing w:line="336" w:lineRule="auto" w:before="31"/>
        <w:ind w:left="117" w:right="110"/>
        <w:jc w:val="both"/>
      </w:pPr>
      <w:r>
        <w:rPr/>
        <w:t>公司</w:t>
      </w:r>
      <w:r>
        <w:rPr>
          <w:spacing w:val="-60"/>
        </w:rPr>
        <w:t> </w:t>
      </w:r>
      <w:r>
        <w:rPr/>
        <w:t>2007</w:t>
      </w:r>
      <w:r>
        <w:rPr>
          <w:spacing w:val="-60"/>
        </w:rPr>
        <w:t> </w:t>
      </w:r>
      <w:r>
        <w:rPr/>
        <w:t>年初向电信科学技术研究院借款余额</w:t>
      </w:r>
      <w:r>
        <w:rPr>
          <w:spacing w:val="-60"/>
        </w:rPr>
        <w:t> </w:t>
      </w:r>
      <w:r>
        <w:rPr/>
        <w:t>3650</w:t>
      </w:r>
      <w:r>
        <w:rPr>
          <w:spacing w:val="-60"/>
        </w:rPr>
        <w:t> </w:t>
      </w:r>
      <w:r>
        <w:rPr/>
        <w:t>万元，年末向电信院借款余</w:t>
      </w:r>
      <w:r>
        <w:rPr>
          <w:w w:val="99"/>
        </w:rPr>
        <w:t> </w:t>
      </w:r>
      <w:r>
        <w:rPr/>
        <w:t>额</w:t>
      </w:r>
      <w:r>
        <w:rPr>
          <w:spacing w:val="-61"/>
        </w:rPr>
        <w:t> </w:t>
      </w:r>
      <w:r>
        <w:rPr/>
        <w:t>1650</w:t>
      </w:r>
      <w:r>
        <w:rPr>
          <w:spacing w:val="-61"/>
        </w:rPr>
        <w:t> </w:t>
      </w:r>
      <w:r>
        <w:rPr/>
        <w:t>万元，1-3</w:t>
      </w:r>
      <w:r>
        <w:rPr>
          <w:spacing w:val="-61"/>
        </w:rPr>
        <w:t> </w:t>
      </w:r>
      <w:r>
        <w:rPr/>
        <w:t>月以年利率</w:t>
      </w:r>
      <w:r>
        <w:rPr>
          <w:spacing w:val="-61"/>
        </w:rPr>
        <w:t> </w:t>
      </w:r>
      <w:r>
        <w:rPr/>
        <w:t>6.12％计息，4-12</w:t>
      </w:r>
      <w:r>
        <w:rPr>
          <w:spacing w:val="-61"/>
        </w:rPr>
        <w:t> </w:t>
      </w:r>
      <w:r>
        <w:rPr/>
        <w:t>月以年利率</w:t>
      </w:r>
      <w:r>
        <w:rPr>
          <w:spacing w:val="-61"/>
        </w:rPr>
        <w:t> </w:t>
      </w:r>
      <w:r>
        <w:rPr/>
        <w:t>6.39％计息。</w:t>
      </w:r>
    </w:p>
    <w:p>
      <w:pPr>
        <w:pStyle w:val="BodyText"/>
        <w:spacing w:line="338" w:lineRule="auto" w:before="29"/>
        <w:ind w:left="717" w:right="103" w:hanging="120"/>
        <w:jc w:val="left"/>
      </w:pPr>
      <w:r>
        <w:rPr/>
        <w:t>3、股权和资产转让</w:t>
      </w:r>
      <w:r>
        <w:rPr>
          <w:w w:val="99"/>
        </w:rPr>
        <w:t> </w:t>
      </w:r>
      <w:r>
        <w:rPr/>
        <w:t>经公司董事会第五届第二十二次会议审议通过,同意公司将所持有的太仓市</w:t>
      </w:r>
    </w:p>
    <w:p>
      <w:pPr>
        <w:pStyle w:val="BodyText"/>
        <w:spacing w:line="336" w:lineRule="auto" w:before="26"/>
        <w:ind w:left="117" w:right="110"/>
        <w:jc w:val="both"/>
      </w:pPr>
      <w:r>
        <w:rPr>
          <w:spacing w:val="-3"/>
          <w:w w:val="99"/>
        </w:rPr>
        <w:t>浏家港石油公司(以下简称：石油公司)51%的股权以及对该公司的其他应收款债权</w:t>
      </w:r>
      <w:r>
        <w:rPr>
          <w:w w:val="99"/>
        </w:rPr>
        <w:t> </w:t>
      </w:r>
      <w:r>
        <w:rPr/>
        <w:t>1,080</w:t>
      </w:r>
      <w:r>
        <w:rPr>
          <w:spacing w:val="2"/>
        </w:rPr>
        <w:t> </w:t>
      </w:r>
      <w:r>
        <w:rPr>
          <w:spacing w:val="3"/>
        </w:rPr>
        <w:t>万元整体转让给南京伟龙环保实业有限公司(以下简称：南京伟龙公司),</w:t>
      </w:r>
    </w:p>
    <w:p>
      <w:pPr>
        <w:pStyle w:val="BodyText"/>
        <w:spacing w:line="240" w:lineRule="auto" w:before="31"/>
        <w:ind w:left="117" w:right="0"/>
        <w:jc w:val="both"/>
      </w:pPr>
      <w:r>
        <w:rPr/>
        <w:t>公司考虑到目前石油公司经营状况,综合其</w:t>
      </w:r>
      <w:r>
        <w:rPr>
          <w:spacing w:val="-81"/>
        </w:rPr>
        <w:t> </w:t>
      </w:r>
      <w:r>
        <w:rPr/>
        <w:t>2007</w:t>
      </w:r>
      <w:r>
        <w:rPr>
          <w:spacing w:val="-81"/>
        </w:rPr>
        <w:t> </w:t>
      </w:r>
      <w:r>
        <w:rPr/>
        <w:t>年</w:t>
      </w:r>
      <w:r>
        <w:rPr>
          <w:spacing w:val="-81"/>
        </w:rPr>
        <w:t> </w:t>
      </w:r>
      <w:r>
        <w:rPr/>
        <w:t>12</w:t>
      </w:r>
      <w:r>
        <w:rPr>
          <w:spacing w:val="-81"/>
        </w:rPr>
        <w:t> </w:t>
      </w:r>
      <w:r>
        <w:rPr/>
        <w:t>月</w:t>
      </w:r>
      <w:r>
        <w:rPr>
          <w:spacing w:val="-81"/>
        </w:rPr>
        <w:t> </w:t>
      </w:r>
      <w:r>
        <w:rPr/>
        <w:t>31</w:t>
      </w:r>
      <w:r>
        <w:rPr>
          <w:spacing w:val="-81"/>
        </w:rPr>
        <w:t> </w:t>
      </w:r>
      <w:r>
        <w:rPr/>
        <w:t>日财务状况,以对石油</w:t>
      </w:r>
    </w:p>
    <w:p>
      <w:pPr>
        <w:pStyle w:val="BodyText"/>
        <w:spacing w:line="240" w:lineRule="auto" w:before="125"/>
        <w:ind w:left="117" w:right="0"/>
        <w:jc w:val="both"/>
      </w:pPr>
      <w:r>
        <w:rPr/>
        <w:t>公司的原始投资金额 1,039.36</w:t>
      </w:r>
      <w:r>
        <w:rPr>
          <w:spacing w:val="1"/>
        </w:rPr>
        <w:t> </w:t>
      </w:r>
      <w:r>
        <w:rPr/>
        <w:t>万元以及公司对石油公司的其他应收款账面余额</w:t>
      </w:r>
    </w:p>
    <w:p>
      <w:pPr>
        <w:pStyle w:val="BodyText"/>
        <w:spacing w:line="240" w:lineRule="auto" w:before="125"/>
        <w:ind w:left="117" w:right="0"/>
        <w:jc w:val="both"/>
      </w:pPr>
      <w:r>
        <w:rPr/>
        <w:t>1,080</w:t>
      </w:r>
      <w:r>
        <w:rPr>
          <w:spacing w:val="-79"/>
        </w:rPr>
        <w:t> </w:t>
      </w:r>
      <w:r>
        <w:rPr/>
        <w:t>万元,两项合计</w:t>
      </w:r>
      <w:r>
        <w:rPr>
          <w:spacing w:val="-79"/>
        </w:rPr>
        <w:t> </w:t>
      </w:r>
      <w:r>
        <w:rPr/>
        <w:t>2,119.36</w:t>
      </w:r>
      <w:r>
        <w:rPr>
          <w:spacing w:val="-79"/>
        </w:rPr>
        <w:t> </w:t>
      </w:r>
      <w:r>
        <w:rPr/>
        <w:t>万元为此次资产出售的作价基础,与受让方协商制</w:t>
      </w:r>
    </w:p>
    <w:p>
      <w:pPr>
        <w:pStyle w:val="BodyText"/>
        <w:spacing w:line="240" w:lineRule="auto" w:before="127"/>
        <w:ind w:left="117" w:right="0"/>
        <w:jc w:val="both"/>
      </w:pPr>
      <w:r>
        <w:rPr/>
        <w:t>定出售价格为</w:t>
      </w:r>
      <w:r>
        <w:rPr>
          <w:spacing w:val="-60"/>
        </w:rPr>
        <w:t> </w:t>
      </w:r>
      <w:r>
        <w:rPr/>
        <w:t>2,120</w:t>
      </w:r>
      <w:r>
        <w:rPr>
          <w:spacing w:val="-60"/>
        </w:rPr>
        <w:t> </w:t>
      </w:r>
      <w:r>
        <w:rPr/>
        <w:t>万元。截至</w:t>
      </w:r>
      <w:r>
        <w:rPr>
          <w:spacing w:val="-60"/>
        </w:rPr>
        <w:t> </w:t>
      </w:r>
      <w:r>
        <w:rPr/>
        <w:t>2007</w:t>
      </w:r>
      <w:r>
        <w:rPr>
          <w:spacing w:val="-60"/>
        </w:rPr>
        <w:t> </w:t>
      </w:r>
      <w:r>
        <w:rPr/>
        <w:t>年</w:t>
      </w:r>
      <w:r>
        <w:rPr>
          <w:spacing w:val="-60"/>
        </w:rPr>
        <w:t> </w:t>
      </w:r>
      <w:r>
        <w:rPr/>
        <w:t>12</w:t>
      </w:r>
      <w:r>
        <w:rPr>
          <w:spacing w:val="-58"/>
        </w:rPr>
        <w:t> </w:t>
      </w:r>
      <w:r>
        <w:rPr/>
        <w:t>月</w:t>
      </w:r>
      <w:r>
        <w:rPr>
          <w:spacing w:val="-60"/>
        </w:rPr>
        <w:t> </w:t>
      </w:r>
      <w:r>
        <w:rPr/>
        <w:t>31</w:t>
      </w:r>
      <w:r>
        <w:rPr>
          <w:spacing w:val="-60"/>
        </w:rPr>
        <w:t> </w:t>
      </w:r>
      <w:r>
        <w:rPr/>
        <w:t>日,公司对石油公司股权投资账</w:t>
      </w:r>
    </w:p>
    <w:p>
      <w:pPr>
        <w:pStyle w:val="BodyText"/>
        <w:spacing w:line="240" w:lineRule="auto" w:before="125"/>
        <w:ind w:left="117" w:right="0"/>
        <w:jc w:val="both"/>
      </w:pPr>
      <w:r>
        <w:rPr>
          <w:spacing w:val="2"/>
        </w:rPr>
        <w:t>面余额 </w:t>
      </w:r>
      <w:r>
        <w:rPr/>
        <w:t>866.35 </w:t>
      </w:r>
      <w:r>
        <w:rPr>
          <w:spacing w:val="3"/>
        </w:rPr>
        <w:t>万元,对石油公司的其他应收款账面余额 </w:t>
      </w:r>
      <w:r>
        <w:rPr/>
        <w:t>1,080</w:t>
      </w:r>
      <w:r>
        <w:rPr>
          <w:spacing w:val="16"/>
        </w:rPr>
        <w:t> </w:t>
      </w:r>
      <w:r>
        <w:rPr>
          <w:spacing w:val="3"/>
        </w:rPr>
        <w:t>万元,两项合计</w:t>
      </w:r>
    </w:p>
    <w:p>
      <w:pPr>
        <w:pStyle w:val="BodyText"/>
        <w:spacing w:line="240" w:lineRule="auto" w:before="125"/>
        <w:ind w:left="117" w:right="0"/>
        <w:jc w:val="both"/>
      </w:pPr>
      <w:r>
        <w:rPr/>
        <w:t>1,946.35</w:t>
      </w:r>
      <w:r>
        <w:rPr>
          <w:spacing w:val="-62"/>
        </w:rPr>
        <w:t> </w:t>
      </w:r>
      <w:r>
        <w:rPr/>
        <w:t>万元,此次资产出售本公司预计盈利</w:t>
      </w:r>
      <w:r>
        <w:rPr>
          <w:spacing w:val="-62"/>
        </w:rPr>
        <w:t> </w:t>
      </w:r>
      <w:r>
        <w:rPr/>
        <w:t>173.65</w:t>
      </w:r>
      <w:r>
        <w:rPr>
          <w:spacing w:val="-62"/>
        </w:rPr>
        <w:t> </w:t>
      </w:r>
      <w:r>
        <w:rPr/>
        <w:t>万元。</w:t>
      </w:r>
    </w:p>
    <w:p>
      <w:pPr>
        <w:pStyle w:val="BodyText"/>
        <w:spacing w:line="240" w:lineRule="auto" w:before="127"/>
        <w:ind w:left="597" w:right="0"/>
        <w:jc w:val="left"/>
      </w:pPr>
      <w:r>
        <w:rPr/>
        <w:t>此次资产出售的协议已于</w:t>
      </w:r>
      <w:r>
        <w:rPr>
          <w:spacing w:val="-21"/>
        </w:rPr>
        <w:t> </w:t>
      </w:r>
      <w:r>
        <w:rPr/>
        <w:t>2007</w:t>
      </w:r>
      <w:r>
        <w:rPr>
          <w:spacing w:val="-21"/>
        </w:rPr>
        <w:t> </w:t>
      </w:r>
      <w:r>
        <w:rPr/>
        <w:t>年</w:t>
      </w:r>
      <w:r>
        <w:rPr>
          <w:spacing w:val="-21"/>
        </w:rPr>
        <w:t> </w:t>
      </w:r>
      <w:r>
        <w:rPr/>
        <w:t>12</w:t>
      </w:r>
      <w:r>
        <w:rPr>
          <w:spacing w:val="-21"/>
        </w:rPr>
        <w:t> </w:t>
      </w:r>
      <w:r>
        <w:rPr/>
        <w:t>月</w:t>
      </w:r>
      <w:r>
        <w:rPr>
          <w:spacing w:val="-21"/>
        </w:rPr>
        <w:t> </w:t>
      </w:r>
      <w:r>
        <w:rPr/>
        <w:t>28</w:t>
      </w:r>
      <w:r>
        <w:rPr>
          <w:spacing w:val="-18"/>
        </w:rPr>
        <w:t> </w:t>
      </w:r>
      <w:r>
        <w:rPr/>
        <w:t>日签署,资产出售价款为人民币</w:t>
      </w:r>
    </w:p>
    <w:p>
      <w:pPr>
        <w:pStyle w:val="BodyText"/>
        <w:spacing w:line="240" w:lineRule="auto" w:before="125"/>
        <w:ind w:left="117" w:right="0"/>
        <w:jc w:val="both"/>
      </w:pPr>
      <w:r>
        <w:rPr/>
        <w:t>2,120</w:t>
      </w:r>
      <w:r>
        <w:rPr>
          <w:spacing w:val="-40"/>
        </w:rPr>
        <w:t> </w:t>
      </w:r>
      <w:r>
        <w:rPr/>
        <w:t>万元,本次资产出售款项分三期以现金方式支付,首笔款项</w:t>
      </w:r>
      <w:r>
        <w:rPr>
          <w:spacing w:val="-40"/>
        </w:rPr>
        <w:t> </w:t>
      </w:r>
      <w:r>
        <w:rPr/>
        <w:t>100</w:t>
      </w:r>
      <w:r>
        <w:rPr>
          <w:spacing w:val="-40"/>
        </w:rPr>
        <w:t> </w:t>
      </w:r>
      <w:r>
        <w:rPr/>
        <w:t>万元订金于</w:t>
      </w:r>
    </w:p>
    <w:p>
      <w:pPr>
        <w:pStyle w:val="BodyText"/>
        <w:spacing w:line="240" w:lineRule="auto" w:before="125"/>
        <w:ind w:left="117" w:right="0"/>
        <w:jc w:val="both"/>
      </w:pPr>
      <w:r>
        <w:rPr>
          <w:w w:val="99"/>
        </w:rPr>
        <w:t>相关转让协议签订后五日内支</w:t>
      </w:r>
      <w:r>
        <w:rPr>
          <w:spacing w:val="-116"/>
          <w:w w:val="99"/>
        </w:rPr>
        <w:t>付</w:t>
      </w:r>
      <w:r>
        <w:rPr>
          <w:w w:val="99"/>
        </w:rPr>
        <w:t>（本公司已于</w:t>
      </w:r>
      <w:r>
        <w:rPr>
          <w:spacing w:val="-60"/>
        </w:rPr>
        <w:t> </w:t>
      </w:r>
      <w:r>
        <w:rPr>
          <w:w w:val="99"/>
        </w:rPr>
        <w:t>2007</w:t>
      </w:r>
      <w:r>
        <w:rPr>
          <w:spacing w:val="-60"/>
        </w:rPr>
        <w:t> </w:t>
      </w:r>
      <w:r>
        <w:rPr>
          <w:w w:val="99"/>
        </w:rPr>
        <w:t>年</w:t>
      </w:r>
      <w:r>
        <w:rPr>
          <w:spacing w:val="-60"/>
        </w:rPr>
        <w:t> </w:t>
      </w:r>
      <w:r>
        <w:rPr>
          <w:w w:val="99"/>
        </w:rPr>
        <w:t>12</w:t>
      </w:r>
      <w:r>
        <w:rPr>
          <w:spacing w:val="-60"/>
        </w:rPr>
        <w:t> </w:t>
      </w:r>
      <w:r>
        <w:rPr>
          <w:w w:val="99"/>
        </w:rPr>
        <w:t>月</w:t>
      </w:r>
      <w:r>
        <w:rPr>
          <w:spacing w:val="-60"/>
        </w:rPr>
        <w:t> </w:t>
      </w:r>
      <w:r>
        <w:rPr>
          <w:w w:val="99"/>
        </w:rPr>
        <w:t>31</w:t>
      </w:r>
      <w:r>
        <w:rPr>
          <w:spacing w:val="-60"/>
        </w:rPr>
        <w:t> </w:t>
      </w:r>
      <w:r>
        <w:rPr>
          <w:w w:val="99"/>
        </w:rPr>
        <w:t>日收到此笔款项</w:t>
      </w:r>
      <w:r>
        <w:rPr>
          <w:spacing w:val="-116"/>
          <w:w w:val="99"/>
        </w:rPr>
        <w:t>）</w:t>
      </w:r>
      <w:r>
        <w:rPr>
          <w:w w:val="99"/>
        </w:rPr>
        <w:t>,</w:t>
      </w:r>
      <w:r>
        <w:rPr/>
      </w:r>
    </w:p>
    <w:p>
      <w:pPr>
        <w:pStyle w:val="BodyText"/>
        <w:spacing w:line="336" w:lineRule="auto" w:before="127"/>
        <w:ind w:left="117" w:right="113"/>
        <w:jc w:val="both"/>
      </w:pPr>
      <w:r>
        <w:rPr/>
        <w:t>现南京伟龙公司已按协议约定支付到公司指定账户。第二笔款项</w:t>
      </w:r>
      <w:r>
        <w:rPr>
          <w:spacing w:val="-59"/>
        </w:rPr>
        <w:t> </w:t>
      </w:r>
      <w:r>
        <w:rPr/>
        <w:t>960</w:t>
      </w:r>
      <w:r>
        <w:rPr>
          <w:spacing w:val="-61"/>
        </w:rPr>
        <w:t> </w:t>
      </w:r>
      <w:r>
        <w:rPr/>
        <w:t>万元将在公</w:t>
      </w:r>
      <w:r>
        <w:rPr>
          <w:w w:val="99"/>
        </w:rPr>
        <w:t> </w:t>
      </w:r>
      <w:r>
        <w:rPr/>
        <w:t>司与南京伟龙约定办理石油公司工商变更手续日前支付。余款在石油公司完成工</w:t>
      </w:r>
      <w:r>
        <w:rPr>
          <w:w w:val="99"/>
        </w:rPr>
        <w:t> </w:t>
      </w:r>
      <w:r>
        <w:rPr/>
        <w:t>商变更后六个月内支付。</w:t>
      </w:r>
    </w:p>
    <w:p>
      <w:pPr>
        <w:pStyle w:val="BodyText"/>
        <w:spacing w:line="336" w:lineRule="auto" w:before="31"/>
        <w:ind w:left="117" w:right="103" w:firstLine="480"/>
        <w:jc w:val="left"/>
      </w:pPr>
      <w:r>
        <w:rPr/>
        <w:t>截止审计报告日，本公司尚未收到第二笔款项</w:t>
      </w:r>
      <w:r>
        <w:rPr>
          <w:spacing w:val="-60"/>
        </w:rPr>
        <w:t> </w:t>
      </w:r>
      <w:r>
        <w:rPr/>
        <w:t>960</w:t>
      </w:r>
      <w:r>
        <w:rPr>
          <w:spacing w:val="-60"/>
        </w:rPr>
        <w:t> </w:t>
      </w:r>
      <w:r>
        <w:rPr/>
        <w:t>万元，工商变更手续尚未</w:t>
      </w:r>
      <w:r>
        <w:rPr>
          <w:w w:val="99"/>
        </w:rPr>
        <w:t> </w:t>
      </w:r>
      <w:r>
        <w:rPr/>
        <w:t>办理。</w:t>
      </w:r>
    </w:p>
    <w:p>
      <w:pPr>
        <w:pStyle w:val="BodyText"/>
        <w:spacing w:line="240" w:lineRule="auto" w:before="29"/>
        <w:ind w:left="597" w:right="2328"/>
        <w:jc w:val="left"/>
      </w:pPr>
      <w:r>
        <w:rPr/>
        <w:t>十一、</w:t>
      </w:r>
      <w:r>
        <w:rPr>
          <w:spacing w:val="-58"/>
        </w:rPr>
        <w:t> </w:t>
      </w:r>
      <w:r>
        <w:rPr/>
        <w:t>承诺事项</w:t>
      </w:r>
    </w:p>
    <w:p>
      <w:pPr>
        <w:pStyle w:val="BodyText"/>
        <w:spacing w:line="240" w:lineRule="auto" w:before="127"/>
        <w:ind w:left="597" w:right="0"/>
        <w:jc w:val="left"/>
      </w:pPr>
      <w:r>
        <w:rPr/>
        <w:t>1．2007</w:t>
      </w:r>
      <w:r>
        <w:rPr>
          <w:spacing w:val="-48"/>
        </w:rPr>
        <w:t> </w:t>
      </w:r>
      <w:r>
        <w:rPr/>
        <w:t>年</w:t>
      </w:r>
      <w:r>
        <w:rPr>
          <w:spacing w:val="-48"/>
        </w:rPr>
        <w:t> </w:t>
      </w:r>
      <w:r>
        <w:rPr/>
        <w:t>9</w:t>
      </w:r>
      <w:r>
        <w:rPr>
          <w:spacing w:val="-48"/>
        </w:rPr>
        <w:t> </w:t>
      </w:r>
      <w:r>
        <w:rPr/>
        <w:t>月</w:t>
      </w:r>
      <w:r>
        <w:rPr>
          <w:spacing w:val="-50"/>
        </w:rPr>
        <w:t> </w:t>
      </w:r>
      <w:r>
        <w:rPr/>
        <w:t>1</w:t>
      </w:r>
      <w:r>
        <w:rPr>
          <w:spacing w:val="-48"/>
        </w:rPr>
        <w:t> </w:t>
      </w:r>
      <w:r>
        <w:rPr/>
        <w:t>日本公司之子公司高鸿有限与电信科学技术半导体研究所</w:t>
      </w:r>
    </w:p>
    <w:p>
      <w:pPr>
        <w:spacing w:after="0" w:line="240" w:lineRule="auto"/>
        <w:jc w:val="left"/>
        <w:sectPr>
          <w:pgSz w:w="11900" w:h="16840"/>
          <w:pgMar w:header="0" w:footer="1003" w:top="1480" w:bottom="1200" w:left="1680" w:right="1580"/>
        </w:sectPr>
      </w:pPr>
    </w:p>
    <w:p>
      <w:pPr>
        <w:pStyle w:val="BodyText"/>
        <w:spacing w:line="240" w:lineRule="auto" w:before="11"/>
        <w:ind w:left="497" w:right="0"/>
        <w:jc w:val="left"/>
      </w:pPr>
      <w:r>
        <w:rPr>
          <w:w w:val="99"/>
        </w:rPr>
        <w:t>续签《房屋租赁合同</w:t>
      </w:r>
      <w:r>
        <w:rPr>
          <w:spacing w:val="-120"/>
          <w:w w:val="99"/>
        </w:rPr>
        <w:t>》</w:t>
      </w:r>
      <w:r>
        <w:rPr>
          <w:w w:val="99"/>
        </w:rPr>
        <w:t>，约定由高鸿有限继续租用其学院路</w:t>
      </w:r>
      <w:r>
        <w:rPr>
          <w:spacing w:val="-58"/>
        </w:rPr>
        <w:t> </w:t>
      </w:r>
      <w:r>
        <w:rPr>
          <w:w w:val="99"/>
        </w:rPr>
        <w:t>40</w:t>
      </w:r>
      <w:r>
        <w:rPr>
          <w:spacing w:val="-58"/>
        </w:rPr>
        <w:t> </w:t>
      </w:r>
      <w:r>
        <w:rPr>
          <w:w w:val="99"/>
        </w:rPr>
        <w:t>号研</w:t>
      </w:r>
      <w:r>
        <w:rPr>
          <w:spacing w:val="-58"/>
        </w:rPr>
        <w:t> </w:t>
      </w:r>
      <w:r>
        <w:rPr>
          <w:w w:val="99"/>
        </w:rPr>
        <w:t>6</w:t>
      </w:r>
      <w:r>
        <w:rPr>
          <w:spacing w:val="-58"/>
        </w:rPr>
        <w:t> </w:t>
      </w:r>
      <w:r>
        <w:rPr>
          <w:w w:val="99"/>
        </w:rPr>
        <w:t>楼二层部分</w:t>
      </w:r>
      <w:r>
        <w:rPr/>
      </w:r>
    </w:p>
    <w:p>
      <w:pPr>
        <w:pStyle w:val="BodyText"/>
        <w:spacing w:line="240" w:lineRule="auto" w:before="125"/>
        <w:ind w:left="497" w:right="0"/>
        <w:jc w:val="left"/>
      </w:pPr>
      <w:r>
        <w:rPr/>
        <w:t>房间用于日常办公，建筑面积共计</w:t>
      </w:r>
      <w:r>
        <w:rPr>
          <w:spacing w:val="-35"/>
        </w:rPr>
        <w:t> </w:t>
      </w:r>
      <w:r>
        <w:rPr/>
        <w:t>2670</w:t>
      </w:r>
      <w:r>
        <w:rPr>
          <w:spacing w:val="-35"/>
        </w:rPr>
        <w:t> </w:t>
      </w:r>
      <w:r>
        <w:rPr/>
        <w:t>平方米，租期为</w:t>
      </w:r>
      <w:r>
        <w:rPr>
          <w:spacing w:val="-35"/>
        </w:rPr>
        <w:t> </w:t>
      </w:r>
      <w:r>
        <w:rPr/>
        <w:t>12</w:t>
      </w:r>
      <w:r>
        <w:rPr>
          <w:spacing w:val="-35"/>
        </w:rPr>
        <w:t> </w:t>
      </w:r>
      <w:r>
        <w:rPr/>
        <w:t>个月，自</w:t>
      </w:r>
      <w:r>
        <w:rPr>
          <w:spacing w:val="-35"/>
        </w:rPr>
        <w:t> </w:t>
      </w:r>
      <w:r>
        <w:rPr/>
        <w:t>2007</w:t>
      </w:r>
      <w:r>
        <w:rPr>
          <w:spacing w:val="-35"/>
        </w:rPr>
        <w:t> </w:t>
      </w:r>
      <w:r>
        <w:rPr/>
        <w:t>年</w:t>
      </w:r>
      <w:r>
        <w:rPr>
          <w:spacing w:val="-35"/>
        </w:rPr>
        <w:t> </w:t>
      </w:r>
      <w:r>
        <w:rPr/>
        <w:t>9</w:t>
      </w:r>
    </w:p>
    <w:p>
      <w:pPr>
        <w:pStyle w:val="BodyText"/>
        <w:spacing w:line="338" w:lineRule="auto" w:before="125"/>
        <w:ind w:left="497" w:right="219"/>
        <w:jc w:val="left"/>
      </w:pPr>
      <w:r>
        <w:rPr>
          <w:w w:val="99"/>
        </w:rPr>
        <w:t>月</w:t>
      </w:r>
      <w:r>
        <w:rPr>
          <w:spacing w:val="-60"/>
        </w:rPr>
        <w:t> </w:t>
      </w:r>
      <w:r>
        <w:rPr>
          <w:w w:val="99"/>
        </w:rPr>
        <w:t>1</w:t>
      </w:r>
      <w:r>
        <w:rPr>
          <w:spacing w:val="-60"/>
        </w:rPr>
        <w:t> </w:t>
      </w:r>
      <w:r>
        <w:rPr>
          <w:w w:val="99"/>
        </w:rPr>
        <w:t>日至</w:t>
      </w:r>
      <w:r>
        <w:rPr>
          <w:spacing w:val="-60"/>
        </w:rPr>
        <w:t> </w:t>
      </w:r>
      <w:r>
        <w:rPr>
          <w:w w:val="99"/>
        </w:rPr>
        <w:t>2008</w:t>
      </w:r>
      <w:r>
        <w:rPr>
          <w:spacing w:val="-60"/>
        </w:rPr>
        <w:t> </w:t>
      </w:r>
      <w:r>
        <w:rPr>
          <w:w w:val="99"/>
        </w:rPr>
        <w:t>年</w:t>
      </w:r>
      <w:r>
        <w:rPr>
          <w:spacing w:val="-60"/>
        </w:rPr>
        <w:t> </w:t>
      </w:r>
      <w:r>
        <w:rPr>
          <w:w w:val="99"/>
        </w:rPr>
        <w:t>8</w:t>
      </w:r>
      <w:r>
        <w:rPr>
          <w:spacing w:val="-60"/>
        </w:rPr>
        <w:t> </w:t>
      </w:r>
      <w:r>
        <w:rPr>
          <w:w w:val="99"/>
        </w:rPr>
        <w:t>月</w:t>
      </w:r>
      <w:r>
        <w:rPr>
          <w:spacing w:val="-60"/>
        </w:rPr>
        <w:t> </w:t>
      </w:r>
      <w:r>
        <w:rPr>
          <w:w w:val="99"/>
        </w:rPr>
        <w:t>31</w:t>
      </w:r>
      <w:r>
        <w:rPr>
          <w:spacing w:val="-60"/>
        </w:rPr>
        <w:t> </w:t>
      </w:r>
      <w:r>
        <w:rPr>
          <w:w w:val="99"/>
        </w:rPr>
        <w:t>日</w:t>
      </w:r>
      <w:r>
        <w:rPr>
          <w:spacing w:val="-39"/>
          <w:w w:val="99"/>
        </w:rPr>
        <w:t>，</w:t>
      </w:r>
      <w:r>
        <w:rPr>
          <w:w w:val="99"/>
        </w:rPr>
        <w:t>租金共计</w:t>
      </w:r>
      <w:r>
        <w:rPr>
          <w:spacing w:val="-60"/>
        </w:rPr>
        <w:t> </w:t>
      </w:r>
      <w:r>
        <w:rPr>
          <w:w w:val="99"/>
        </w:rPr>
        <w:t>1769</w:t>
      </w:r>
      <w:r>
        <w:rPr>
          <w:spacing w:val="2"/>
          <w:w w:val="99"/>
        </w:rPr>
        <w:t>6</w:t>
      </w:r>
      <w:r>
        <w:rPr>
          <w:w w:val="99"/>
        </w:rPr>
        <w:t>00</w:t>
      </w:r>
      <w:r>
        <w:rPr>
          <w:spacing w:val="-60"/>
        </w:rPr>
        <w:t> </w:t>
      </w:r>
      <w:r>
        <w:rPr>
          <w:spacing w:val="-39"/>
          <w:w w:val="99"/>
        </w:rPr>
        <w:t>元</w:t>
      </w:r>
      <w:r>
        <w:rPr>
          <w:w w:val="99"/>
        </w:rPr>
        <w:t>（水电费另计</w:t>
      </w:r>
      <w:r>
        <w:rPr>
          <w:spacing w:val="-120"/>
          <w:w w:val="99"/>
        </w:rPr>
        <w:t>）</w:t>
      </w:r>
      <w:r>
        <w:rPr>
          <w:spacing w:val="-36"/>
          <w:w w:val="99"/>
        </w:rPr>
        <w:t>，</w:t>
      </w:r>
      <w:r>
        <w:rPr>
          <w:w w:val="99"/>
        </w:rPr>
        <w:t>支付方式为季</w:t>
      </w:r>
      <w:r>
        <w:rPr>
          <w:w w:val="99"/>
        </w:rPr>
        <w:t> 付（每季第二个月底前支付当季房费</w:t>
      </w:r>
      <w:r>
        <w:rPr>
          <w:spacing w:val="-120"/>
          <w:w w:val="99"/>
        </w:rPr>
        <w:t>）</w:t>
      </w:r>
      <w:r>
        <w:rPr>
          <w:w w:val="99"/>
        </w:rPr>
        <w:t>。</w:t>
      </w:r>
      <w:r>
        <w:rPr/>
      </w:r>
    </w:p>
    <w:p>
      <w:pPr>
        <w:pStyle w:val="BodyText"/>
        <w:spacing w:line="240" w:lineRule="auto" w:before="26"/>
        <w:ind w:left="977" w:right="0"/>
        <w:jc w:val="left"/>
      </w:pPr>
      <w:r>
        <w:rPr/>
        <w:t>2．2007</w:t>
      </w:r>
      <w:r>
        <w:rPr>
          <w:spacing w:val="-48"/>
        </w:rPr>
        <w:t> </w:t>
      </w:r>
      <w:r>
        <w:rPr/>
        <w:t>年</w:t>
      </w:r>
      <w:r>
        <w:rPr>
          <w:spacing w:val="-48"/>
        </w:rPr>
        <w:t> </w:t>
      </w:r>
      <w:r>
        <w:rPr/>
        <w:t>9</w:t>
      </w:r>
      <w:r>
        <w:rPr>
          <w:spacing w:val="-48"/>
        </w:rPr>
        <w:t> </w:t>
      </w:r>
      <w:r>
        <w:rPr/>
        <w:t>月</w:t>
      </w:r>
      <w:r>
        <w:rPr>
          <w:spacing w:val="-50"/>
        </w:rPr>
        <w:t> </w:t>
      </w:r>
      <w:r>
        <w:rPr/>
        <w:t>1</w:t>
      </w:r>
      <w:r>
        <w:rPr>
          <w:spacing w:val="-48"/>
        </w:rPr>
        <w:t> </w:t>
      </w:r>
      <w:r>
        <w:rPr/>
        <w:t>日本公司之子公司高鸿软件与电信科学技术半导体研究所</w:t>
      </w:r>
    </w:p>
    <w:p>
      <w:pPr>
        <w:pStyle w:val="BodyText"/>
        <w:spacing w:line="240" w:lineRule="auto" w:before="125"/>
        <w:ind w:left="497" w:right="0"/>
        <w:jc w:val="left"/>
      </w:pPr>
      <w:r>
        <w:rPr>
          <w:w w:val="99"/>
        </w:rPr>
        <w:t>签订《房屋租赁合同</w:t>
      </w:r>
      <w:r>
        <w:rPr>
          <w:spacing w:val="-120"/>
          <w:w w:val="99"/>
        </w:rPr>
        <w:t>》</w:t>
      </w:r>
      <w:r>
        <w:rPr>
          <w:w w:val="99"/>
        </w:rPr>
        <w:t>，约定由高鸿软件租用其学院路</w:t>
      </w:r>
      <w:r>
        <w:rPr>
          <w:spacing w:val="-58"/>
        </w:rPr>
        <w:t> </w:t>
      </w:r>
      <w:r>
        <w:rPr>
          <w:w w:val="99"/>
        </w:rPr>
        <w:t>40</w:t>
      </w:r>
      <w:r>
        <w:rPr>
          <w:spacing w:val="-58"/>
        </w:rPr>
        <w:t> </w:t>
      </w:r>
      <w:r>
        <w:rPr>
          <w:w w:val="99"/>
        </w:rPr>
        <w:t>号研</w:t>
      </w:r>
      <w:r>
        <w:rPr>
          <w:spacing w:val="-58"/>
        </w:rPr>
        <w:t> </w:t>
      </w:r>
      <w:r>
        <w:rPr>
          <w:w w:val="99"/>
        </w:rPr>
        <w:t>6</w:t>
      </w:r>
      <w:r>
        <w:rPr>
          <w:spacing w:val="-58"/>
        </w:rPr>
        <w:t> </w:t>
      </w:r>
      <w:r>
        <w:rPr>
          <w:spacing w:val="-3"/>
          <w:w w:val="99"/>
        </w:rPr>
        <w:t>楼</w:t>
      </w:r>
      <w:r>
        <w:rPr>
          <w:w w:val="99"/>
        </w:rPr>
        <w:t>二层部分房间</w:t>
      </w:r>
      <w:r>
        <w:rPr/>
      </w:r>
    </w:p>
    <w:p>
      <w:pPr>
        <w:pStyle w:val="BodyText"/>
        <w:spacing w:line="240" w:lineRule="auto" w:before="127"/>
        <w:ind w:left="497" w:right="0"/>
        <w:jc w:val="left"/>
      </w:pPr>
      <w:r>
        <w:rPr>
          <w:w w:val="99"/>
        </w:rPr>
        <w:t>用于研发</w:t>
      </w:r>
      <w:r>
        <w:rPr>
          <w:spacing w:val="-99"/>
          <w:w w:val="99"/>
        </w:rPr>
        <w:t>，</w:t>
      </w:r>
      <w:r>
        <w:rPr>
          <w:w w:val="99"/>
        </w:rPr>
        <w:t>建筑面积</w:t>
      </w:r>
      <w:r>
        <w:rPr>
          <w:spacing w:val="2"/>
          <w:w w:val="99"/>
        </w:rPr>
        <w:t>共</w:t>
      </w:r>
      <w:r>
        <w:rPr>
          <w:w w:val="99"/>
        </w:rPr>
        <w:t>计</w:t>
      </w:r>
      <w:r>
        <w:rPr>
          <w:spacing w:val="-60"/>
        </w:rPr>
        <w:t> </w:t>
      </w:r>
      <w:r>
        <w:rPr>
          <w:w w:val="99"/>
        </w:rPr>
        <w:t>646</w:t>
      </w:r>
      <w:r>
        <w:rPr>
          <w:spacing w:val="-60"/>
        </w:rPr>
        <w:t> </w:t>
      </w:r>
      <w:r>
        <w:rPr>
          <w:w w:val="99"/>
        </w:rPr>
        <w:t>平方米</w:t>
      </w:r>
      <w:r>
        <w:rPr>
          <w:spacing w:val="-99"/>
          <w:w w:val="99"/>
        </w:rPr>
        <w:t>，</w:t>
      </w:r>
      <w:r>
        <w:rPr>
          <w:w w:val="99"/>
        </w:rPr>
        <w:t>租期为</w:t>
      </w:r>
      <w:r>
        <w:rPr>
          <w:spacing w:val="-58"/>
        </w:rPr>
        <w:t> </w:t>
      </w:r>
      <w:r>
        <w:rPr>
          <w:w w:val="99"/>
        </w:rPr>
        <w:t>12</w:t>
      </w:r>
      <w:r>
        <w:rPr>
          <w:spacing w:val="-60"/>
        </w:rPr>
        <w:t> </w:t>
      </w:r>
      <w:r>
        <w:rPr>
          <w:w w:val="99"/>
        </w:rPr>
        <w:t>个月</w:t>
      </w:r>
      <w:r>
        <w:rPr>
          <w:spacing w:val="-99"/>
          <w:w w:val="99"/>
        </w:rPr>
        <w:t>，</w:t>
      </w:r>
      <w:r>
        <w:rPr>
          <w:w w:val="99"/>
        </w:rPr>
        <w:t>自</w:t>
      </w:r>
      <w:r>
        <w:rPr>
          <w:spacing w:val="-60"/>
        </w:rPr>
        <w:t> </w:t>
      </w:r>
      <w:r>
        <w:rPr>
          <w:w w:val="99"/>
        </w:rPr>
        <w:t>2007</w:t>
      </w:r>
      <w:r>
        <w:rPr>
          <w:spacing w:val="-60"/>
        </w:rPr>
        <w:t> </w:t>
      </w:r>
      <w:r>
        <w:rPr>
          <w:w w:val="99"/>
        </w:rPr>
        <w:t>年</w:t>
      </w:r>
      <w:r>
        <w:rPr>
          <w:spacing w:val="-60"/>
        </w:rPr>
        <w:t> </w:t>
      </w:r>
      <w:r>
        <w:rPr>
          <w:w w:val="99"/>
        </w:rPr>
        <w:t>9</w:t>
      </w:r>
      <w:r>
        <w:rPr>
          <w:spacing w:val="-58"/>
        </w:rPr>
        <w:t> </w:t>
      </w:r>
      <w:r>
        <w:rPr>
          <w:w w:val="99"/>
        </w:rPr>
        <w:t>月</w:t>
      </w:r>
      <w:r>
        <w:rPr>
          <w:spacing w:val="-60"/>
        </w:rPr>
        <w:t> </w:t>
      </w:r>
      <w:r>
        <w:rPr>
          <w:w w:val="99"/>
        </w:rPr>
        <w:t>1</w:t>
      </w:r>
      <w:r>
        <w:rPr>
          <w:spacing w:val="-60"/>
        </w:rPr>
        <w:t> </w:t>
      </w:r>
      <w:r>
        <w:rPr>
          <w:w w:val="99"/>
        </w:rPr>
        <w:t>日至</w:t>
      </w:r>
      <w:r>
        <w:rPr>
          <w:spacing w:val="-60"/>
        </w:rPr>
        <w:t> </w:t>
      </w:r>
      <w:r>
        <w:rPr>
          <w:w w:val="99"/>
        </w:rPr>
        <w:t>20</w:t>
      </w:r>
      <w:r>
        <w:rPr>
          <w:spacing w:val="-3"/>
          <w:w w:val="99"/>
        </w:rPr>
        <w:t>0</w:t>
      </w:r>
      <w:r>
        <w:rPr>
          <w:w w:val="99"/>
        </w:rPr>
        <w:t>8</w:t>
      </w:r>
      <w:r>
        <w:rPr/>
      </w:r>
    </w:p>
    <w:p>
      <w:pPr>
        <w:pStyle w:val="BodyText"/>
        <w:spacing w:line="336" w:lineRule="auto" w:before="125"/>
        <w:ind w:left="497" w:right="223"/>
        <w:jc w:val="left"/>
      </w:pPr>
      <w:r>
        <w:rPr>
          <w:w w:val="99"/>
        </w:rPr>
        <w:t>年</w:t>
      </w:r>
      <w:r>
        <w:rPr>
          <w:spacing w:val="-60"/>
        </w:rPr>
        <w:t> </w:t>
      </w:r>
      <w:r>
        <w:rPr>
          <w:w w:val="99"/>
        </w:rPr>
        <w:t>8</w:t>
      </w:r>
      <w:r>
        <w:rPr>
          <w:spacing w:val="-60"/>
        </w:rPr>
        <w:t> </w:t>
      </w:r>
      <w:r>
        <w:rPr>
          <w:w w:val="99"/>
        </w:rPr>
        <w:t>月</w:t>
      </w:r>
      <w:r>
        <w:rPr>
          <w:spacing w:val="-60"/>
        </w:rPr>
        <w:t> </w:t>
      </w:r>
      <w:r>
        <w:rPr>
          <w:w w:val="99"/>
        </w:rPr>
        <w:t>31</w:t>
      </w:r>
      <w:r>
        <w:rPr>
          <w:spacing w:val="-60"/>
        </w:rPr>
        <w:t> </w:t>
      </w:r>
      <w:r>
        <w:rPr>
          <w:w w:val="99"/>
        </w:rPr>
        <w:t>日</w:t>
      </w:r>
      <w:r>
        <w:rPr>
          <w:spacing w:val="-29"/>
          <w:w w:val="99"/>
        </w:rPr>
        <w:t>，</w:t>
      </w:r>
      <w:r>
        <w:rPr>
          <w:w w:val="99"/>
        </w:rPr>
        <w:t>租金共计</w:t>
      </w:r>
      <w:r>
        <w:rPr>
          <w:spacing w:val="-60"/>
        </w:rPr>
        <w:t> </w:t>
      </w:r>
      <w:r>
        <w:rPr>
          <w:w w:val="99"/>
        </w:rPr>
        <w:t>445410</w:t>
      </w:r>
      <w:r>
        <w:rPr>
          <w:spacing w:val="-60"/>
        </w:rPr>
        <w:t> </w:t>
      </w:r>
      <w:r>
        <w:rPr>
          <w:spacing w:val="-29"/>
          <w:w w:val="99"/>
        </w:rPr>
        <w:t>元</w:t>
      </w:r>
      <w:r>
        <w:rPr>
          <w:w w:val="99"/>
        </w:rPr>
        <w:t>（水电费另计</w:t>
      </w:r>
      <w:r>
        <w:rPr>
          <w:spacing w:val="-120"/>
          <w:w w:val="99"/>
        </w:rPr>
        <w:t>）</w:t>
      </w:r>
      <w:r>
        <w:rPr>
          <w:spacing w:val="-29"/>
          <w:w w:val="99"/>
        </w:rPr>
        <w:t>，</w:t>
      </w:r>
      <w:r>
        <w:rPr>
          <w:w w:val="99"/>
        </w:rPr>
        <w:t>支付方式为季</w:t>
      </w:r>
      <w:r>
        <w:rPr>
          <w:spacing w:val="-29"/>
          <w:w w:val="99"/>
        </w:rPr>
        <w:t>付</w:t>
      </w:r>
      <w:r>
        <w:rPr>
          <w:w w:val="99"/>
        </w:rPr>
        <w:t>（每季第二个</w:t>
      </w:r>
      <w:r>
        <w:rPr>
          <w:w w:val="99"/>
        </w:rPr>
        <w:t> 月底前支付当季房费</w:t>
      </w:r>
      <w:r>
        <w:rPr>
          <w:spacing w:val="-120"/>
          <w:w w:val="99"/>
        </w:rPr>
        <w:t>）</w:t>
      </w:r>
      <w:r>
        <w:rPr>
          <w:w w:val="99"/>
        </w:rPr>
        <w:t>。</w:t>
      </w:r>
      <w:r>
        <w:rPr/>
      </w:r>
    </w:p>
    <w:p>
      <w:pPr>
        <w:pStyle w:val="BodyText"/>
        <w:spacing w:line="240" w:lineRule="auto" w:before="31"/>
        <w:ind w:left="977" w:right="0"/>
        <w:jc w:val="left"/>
      </w:pPr>
      <w:r>
        <w:rPr/>
        <w:t>3．2007</w:t>
      </w:r>
      <w:r>
        <w:rPr>
          <w:spacing w:val="-48"/>
        </w:rPr>
        <w:t> </w:t>
      </w:r>
      <w:r>
        <w:rPr/>
        <w:t>年</w:t>
      </w:r>
      <w:r>
        <w:rPr>
          <w:spacing w:val="-48"/>
        </w:rPr>
        <w:t> </w:t>
      </w:r>
      <w:r>
        <w:rPr/>
        <w:t>9</w:t>
      </w:r>
      <w:r>
        <w:rPr>
          <w:spacing w:val="-48"/>
        </w:rPr>
        <w:t> </w:t>
      </w:r>
      <w:r>
        <w:rPr/>
        <w:t>月</w:t>
      </w:r>
      <w:r>
        <w:rPr>
          <w:spacing w:val="-50"/>
        </w:rPr>
        <w:t> </w:t>
      </w:r>
      <w:r>
        <w:rPr/>
        <w:t>1</w:t>
      </w:r>
      <w:r>
        <w:rPr>
          <w:spacing w:val="-48"/>
        </w:rPr>
        <w:t> </w:t>
      </w:r>
      <w:r>
        <w:rPr/>
        <w:t>日本公司之子公司高鸿通信与电信科学技术半导体研究所</w:t>
      </w:r>
    </w:p>
    <w:p>
      <w:pPr>
        <w:pStyle w:val="BodyText"/>
        <w:spacing w:line="240" w:lineRule="auto" w:before="125"/>
        <w:ind w:left="497" w:right="0"/>
        <w:jc w:val="left"/>
      </w:pPr>
      <w:r>
        <w:rPr>
          <w:w w:val="99"/>
        </w:rPr>
        <w:t>签订《房屋租赁合同</w:t>
      </w:r>
      <w:r>
        <w:rPr>
          <w:spacing w:val="-120"/>
          <w:w w:val="99"/>
        </w:rPr>
        <w:t>》</w:t>
      </w:r>
      <w:r>
        <w:rPr>
          <w:w w:val="99"/>
        </w:rPr>
        <w:t>，约定由高鸿通信租用其学院路</w:t>
      </w:r>
      <w:r>
        <w:rPr>
          <w:spacing w:val="-58"/>
        </w:rPr>
        <w:t> </w:t>
      </w:r>
      <w:r>
        <w:rPr>
          <w:w w:val="99"/>
        </w:rPr>
        <w:t>40</w:t>
      </w:r>
      <w:r>
        <w:rPr>
          <w:spacing w:val="-58"/>
        </w:rPr>
        <w:t> </w:t>
      </w:r>
      <w:r>
        <w:rPr>
          <w:w w:val="99"/>
        </w:rPr>
        <w:t>号研</w:t>
      </w:r>
      <w:r>
        <w:rPr>
          <w:spacing w:val="-58"/>
        </w:rPr>
        <w:t> </w:t>
      </w:r>
      <w:r>
        <w:rPr>
          <w:w w:val="99"/>
        </w:rPr>
        <w:t>6</w:t>
      </w:r>
      <w:r>
        <w:rPr>
          <w:spacing w:val="-58"/>
        </w:rPr>
        <w:t> </w:t>
      </w:r>
      <w:r>
        <w:rPr>
          <w:spacing w:val="-3"/>
          <w:w w:val="99"/>
        </w:rPr>
        <w:t>楼</w:t>
      </w:r>
      <w:r>
        <w:rPr>
          <w:w w:val="99"/>
        </w:rPr>
        <w:t>二层房间用于</w:t>
      </w:r>
      <w:r>
        <w:rPr/>
      </w:r>
    </w:p>
    <w:p>
      <w:pPr>
        <w:pStyle w:val="BodyText"/>
        <w:spacing w:line="240" w:lineRule="auto" w:before="125"/>
        <w:ind w:left="497" w:right="0"/>
        <w:jc w:val="left"/>
      </w:pPr>
      <w:r>
        <w:rPr>
          <w:spacing w:val="-4"/>
        </w:rPr>
        <w:t>日常办公，建筑面积共计</w:t>
      </w:r>
      <w:r>
        <w:rPr>
          <w:spacing w:val="-60"/>
        </w:rPr>
        <w:t> </w:t>
      </w:r>
      <w:r>
        <w:rPr/>
        <w:t>108.00</w:t>
      </w:r>
      <w:r>
        <w:rPr>
          <w:spacing w:val="-60"/>
        </w:rPr>
        <w:t> </w:t>
      </w:r>
      <w:r>
        <w:rPr>
          <w:spacing w:val="-6"/>
        </w:rPr>
        <w:t>平方米，租期为</w:t>
      </w:r>
      <w:r>
        <w:rPr>
          <w:spacing w:val="-60"/>
        </w:rPr>
        <w:t> </w:t>
      </w:r>
      <w:r>
        <w:rPr/>
        <w:t>12</w:t>
      </w:r>
      <w:r>
        <w:rPr>
          <w:spacing w:val="-60"/>
        </w:rPr>
        <w:t> </w:t>
      </w:r>
      <w:r>
        <w:rPr>
          <w:spacing w:val="-10"/>
        </w:rPr>
        <w:t>个月，自</w:t>
      </w:r>
      <w:r>
        <w:rPr>
          <w:spacing w:val="-60"/>
        </w:rPr>
        <w:t> </w:t>
      </w:r>
      <w:r>
        <w:rPr/>
        <w:t>2007</w:t>
      </w:r>
      <w:r>
        <w:rPr>
          <w:spacing w:val="-58"/>
        </w:rPr>
        <w:t> </w:t>
      </w:r>
      <w:r>
        <w:rPr/>
        <w:t>年</w:t>
      </w:r>
      <w:r>
        <w:rPr>
          <w:spacing w:val="-60"/>
        </w:rPr>
        <w:t> </w:t>
      </w:r>
      <w:r>
        <w:rPr/>
        <w:t>9</w:t>
      </w:r>
      <w:r>
        <w:rPr>
          <w:spacing w:val="-60"/>
        </w:rPr>
        <w:t> </w:t>
      </w:r>
      <w:r>
        <w:rPr/>
        <w:t>月</w:t>
      </w:r>
      <w:r>
        <w:rPr>
          <w:spacing w:val="-60"/>
        </w:rPr>
        <w:t> </w:t>
      </w:r>
      <w:r>
        <w:rPr/>
        <w:t>1</w:t>
      </w:r>
      <w:r>
        <w:rPr>
          <w:spacing w:val="-60"/>
        </w:rPr>
        <w:t> </w:t>
      </w:r>
      <w:r>
        <w:rPr/>
        <w:t>日至</w:t>
      </w:r>
    </w:p>
    <w:p>
      <w:pPr>
        <w:pStyle w:val="BodyText"/>
        <w:spacing w:line="336" w:lineRule="auto" w:before="127"/>
        <w:ind w:left="497" w:right="218"/>
        <w:jc w:val="left"/>
      </w:pPr>
      <w:r>
        <w:rPr>
          <w:w w:val="99"/>
        </w:rPr>
        <w:t>2008</w:t>
      </w:r>
      <w:r>
        <w:rPr>
          <w:spacing w:val="-60"/>
        </w:rPr>
        <w:t> </w:t>
      </w:r>
      <w:r>
        <w:rPr>
          <w:w w:val="99"/>
        </w:rPr>
        <w:t>年</w:t>
      </w:r>
      <w:r>
        <w:rPr>
          <w:spacing w:val="-60"/>
        </w:rPr>
        <w:t> </w:t>
      </w:r>
      <w:r>
        <w:rPr>
          <w:w w:val="99"/>
        </w:rPr>
        <w:t>8</w:t>
      </w:r>
      <w:r>
        <w:rPr>
          <w:spacing w:val="-60"/>
        </w:rPr>
        <w:t> </w:t>
      </w:r>
      <w:r>
        <w:rPr>
          <w:w w:val="99"/>
        </w:rPr>
        <w:t>月</w:t>
      </w:r>
      <w:r>
        <w:rPr>
          <w:spacing w:val="-60"/>
        </w:rPr>
        <w:t> </w:t>
      </w:r>
      <w:r>
        <w:rPr>
          <w:w w:val="99"/>
        </w:rPr>
        <w:t>31</w:t>
      </w:r>
      <w:r>
        <w:rPr>
          <w:spacing w:val="-60"/>
        </w:rPr>
        <w:t> </w:t>
      </w:r>
      <w:r>
        <w:rPr>
          <w:w w:val="99"/>
        </w:rPr>
        <w:t>日</w:t>
      </w:r>
      <w:r>
        <w:rPr>
          <w:spacing w:val="-12"/>
          <w:w w:val="99"/>
        </w:rPr>
        <w:t>，</w:t>
      </w:r>
      <w:r>
        <w:rPr>
          <w:w w:val="99"/>
        </w:rPr>
        <w:t>租金共计</w:t>
      </w:r>
      <w:r>
        <w:rPr>
          <w:spacing w:val="-60"/>
        </w:rPr>
        <w:t> </w:t>
      </w:r>
      <w:r>
        <w:rPr>
          <w:w w:val="99"/>
        </w:rPr>
        <w:t>74269</w:t>
      </w:r>
      <w:r>
        <w:rPr>
          <w:spacing w:val="-60"/>
        </w:rPr>
        <w:t> </w:t>
      </w:r>
      <w:r>
        <w:rPr>
          <w:spacing w:val="-12"/>
          <w:w w:val="99"/>
        </w:rPr>
        <w:t>元</w:t>
      </w:r>
      <w:r>
        <w:rPr>
          <w:w w:val="99"/>
        </w:rPr>
        <w:t>（水电费另计</w:t>
      </w:r>
      <w:r>
        <w:rPr>
          <w:spacing w:val="-120"/>
          <w:w w:val="99"/>
        </w:rPr>
        <w:t>）</w:t>
      </w:r>
      <w:r>
        <w:rPr>
          <w:spacing w:val="-12"/>
          <w:w w:val="99"/>
        </w:rPr>
        <w:t>，</w:t>
      </w:r>
      <w:r>
        <w:rPr>
          <w:w w:val="99"/>
        </w:rPr>
        <w:t>支付方式为季</w:t>
      </w:r>
      <w:r>
        <w:rPr>
          <w:spacing w:val="-12"/>
          <w:w w:val="99"/>
        </w:rPr>
        <w:t>付</w:t>
      </w:r>
      <w:r>
        <w:rPr>
          <w:w w:val="99"/>
        </w:rPr>
        <w:t>（每</w:t>
      </w:r>
      <w:r>
        <w:rPr>
          <w:spacing w:val="-3"/>
          <w:w w:val="99"/>
        </w:rPr>
        <w:t>季</w:t>
      </w:r>
      <w:r>
        <w:rPr>
          <w:w w:val="99"/>
        </w:rPr>
        <w:t>第</w:t>
      </w:r>
      <w:r>
        <w:rPr>
          <w:w w:val="99"/>
        </w:rPr>
        <w:t> 二个月底前支付当季房费</w:t>
      </w:r>
      <w:r>
        <w:rPr>
          <w:spacing w:val="-120"/>
          <w:w w:val="99"/>
        </w:rPr>
        <w:t>）</w:t>
      </w:r>
      <w:r>
        <w:rPr>
          <w:w w:val="99"/>
        </w:rPr>
        <w:t>。</w:t>
      </w:r>
      <w:r>
        <w:rPr/>
      </w:r>
    </w:p>
    <w:p>
      <w:pPr>
        <w:pStyle w:val="BodyText"/>
        <w:spacing w:line="240" w:lineRule="auto" w:before="29"/>
        <w:ind w:left="977" w:right="0"/>
        <w:jc w:val="left"/>
      </w:pPr>
      <w:r>
        <w:rPr/>
        <w:t>4．2007</w:t>
      </w:r>
      <w:r>
        <w:rPr>
          <w:spacing w:val="-48"/>
        </w:rPr>
        <w:t> </w:t>
      </w:r>
      <w:r>
        <w:rPr/>
        <w:t>年</w:t>
      </w:r>
      <w:r>
        <w:rPr>
          <w:spacing w:val="-48"/>
        </w:rPr>
        <w:t> </w:t>
      </w:r>
      <w:r>
        <w:rPr/>
        <w:t>9</w:t>
      </w:r>
      <w:r>
        <w:rPr>
          <w:spacing w:val="-48"/>
        </w:rPr>
        <w:t> </w:t>
      </w:r>
      <w:r>
        <w:rPr/>
        <w:t>月</w:t>
      </w:r>
      <w:r>
        <w:rPr>
          <w:spacing w:val="-50"/>
        </w:rPr>
        <w:t> </w:t>
      </w:r>
      <w:r>
        <w:rPr/>
        <w:t>1</w:t>
      </w:r>
      <w:r>
        <w:rPr>
          <w:spacing w:val="-48"/>
        </w:rPr>
        <w:t> </w:t>
      </w:r>
      <w:r>
        <w:rPr/>
        <w:t>日本公司之北京分公司与电信科学技术半导体研究所续签</w:t>
      </w:r>
    </w:p>
    <w:p>
      <w:pPr>
        <w:pStyle w:val="BodyText"/>
        <w:spacing w:line="240" w:lineRule="auto" w:before="127"/>
        <w:ind w:left="497" w:right="0"/>
        <w:jc w:val="left"/>
      </w:pPr>
      <w:r>
        <w:rPr>
          <w:w w:val="99"/>
        </w:rPr>
        <w:t>《房屋租赁合同</w:t>
      </w:r>
      <w:r>
        <w:rPr>
          <w:spacing w:val="-120"/>
          <w:w w:val="99"/>
        </w:rPr>
        <w:t>》</w:t>
      </w:r>
      <w:r>
        <w:rPr>
          <w:w w:val="99"/>
        </w:rPr>
        <w:t>，约定由北京分公司继续租用其学院路</w:t>
      </w:r>
      <w:r>
        <w:rPr>
          <w:spacing w:val="-58"/>
        </w:rPr>
        <w:t> </w:t>
      </w:r>
      <w:r>
        <w:rPr>
          <w:w w:val="99"/>
        </w:rPr>
        <w:t>40</w:t>
      </w:r>
      <w:r>
        <w:rPr>
          <w:spacing w:val="-58"/>
        </w:rPr>
        <w:t> </w:t>
      </w:r>
      <w:r>
        <w:rPr>
          <w:w w:val="99"/>
        </w:rPr>
        <w:t>号研</w:t>
      </w:r>
      <w:r>
        <w:rPr>
          <w:spacing w:val="-58"/>
        </w:rPr>
        <w:t> </w:t>
      </w:r>
      <w:r>
        <w:rPr>
          <w:w w:val="99"/>
        </w:rPr>
        <w:t>6</w:t>
      </w:r>
      <w:r>
        <w:rPr>
          <w:spacing w:val="-60"/>
        </w:rPr>
        <w:t> </w:t>
      </w:r>
      <w:r>
        <w:rPr>
          <w:w w:val="99"/>
        </w:rPr>
        <w:t>楼一层办公室</w:t>
      </w:r>
      <w:r>
        <w:rPr/>
      </w:r>
    </w:p>
    <w:p>
      <w:pPr>
        <w:pStyle w:val="BodyText"/>
        <w:spacing w:line="240" w:lineRule="auto" w:before="125"/>
        <w:ind w:left="497" w:right="0"/>
        <w:jc w:val="left"/>
      </w:pPr>
      <w:r>
        <w:rPr/>
        <w:t>用于日常办公，建筑面积共计</w:t>
      </w:r>
      <w:r>
        <w:rPr>
          <w:spacing w:val="-41"/>
        </w:rPr>
        <w:t> </w:t>
      </w:r>
      <w:r>
        <w:rPr/>
        <w:t>1516</w:t>
      </w:r>
      <w:r>
        <w:rPr>
          <w:spacing w:val="-41"/>
        </w:rPr>
        <w:t> </w:t>
      </w:r>
      <w:r>
        <w:rPr/>
        <w:t>平方米，租期为</w:t>
      </w:r>
      <w:r>
        <w:rPr>
          <w:spacing w:val="-41"/>
        </w:rPr>
        <w:t> </w:t>
      </w:r>
      <w:r>
        <w:rPr/>
        <w:t>12</w:t>
      </w:r>
      <w:r>
        <w:rPr>
          <w:spacing w:val="-41"/>
        </w:rPr>
        <w:t> </w:t>
      </w:r>
      <w:r>
        <w:rPr/>
        <w:t>个月，自</w:t>
      </w:r>
      <w:r>
        <w:rPr>
          <w:spacing w:val="-41"/>
        </w:rPr>
        <w:t> </w:t>
      </w:r>
      <w:r>
        <w:rPr/>
        <w:t>2007</w:t>
      </w:r>
      <w:r>
        <w:rPr>
          <w:spacing w:val="-41"/>
        </w:rPr>
        <w:t> </w:t>
      </w:r>
      <w:r>
        <w:rPr/>
        <w:t>年</w:t>
      </w:r>
      <w:r>
        <w:rPr>
          <w:spacing w:val="-41"/>
        </w:rPr>
        <w:t> </w:t>
      </w:r>
      <w:r>
        <w:rPr/>
        <w:t>9</w:t>
      </w:r>
      <w:r>
        <w:rPr>
          <w:spacing w:val="-41"/>
        </w:rPr>
        <w:t> </w:t>
      </w:r>
      <w:r>
        <w:rPr/>
        <w:t>月</w:t>
      </w:r>
      <w:r>
        <w:rPr>
          <w:spacing w:val="-41"/>
        </w:rPr>
        <w:t> </w:t>
      </w:r>
      <w:r>
        <w:rPr/>
        <w:t>1</w:t>
      </w:r>
    </w:p>
    <w:p>
      <w:pPr>
        <w:pStyle w:val="BodyText"/>
        <w:spacing w:line="338" w:lineRule="auto" w:before="125"/>
        <w:ind w:left="497" w:right="222"/>
        <w:jc w:val="left"/>
      </w:pPr>
      <w:r>
        <w:rPr>
          <w:w w:val="99"/>
        </w:rPr>
        <w:t>日至</w:t>
      </w:r>
      <w:r>
        <w:rPr>
          <w:spacing w:val="-60"/>
        </w:rPr>
        <w:t> </w:t>
      </w:r>
      <w:r>
        <w:rPr>
          <w:w w:val="99"/>
        </w:rPr>
        <w:t>2008</w:t>
      </w:r>
      <w:r>
        <w:rPr>
          <w:spacing w:val="-60"/>
        </w:rPr>
        <w:t> </w:t>
      </w:r>
      <w:r>
        <w:rPr>
          <w:w w:val="99"/>
        </w:rPr>
        <w:t>年</w:t>
      </w:r>
      <w:r>
        <w:rPr>
          <w:spacing w:val="-60"/>
        </w:rPr>
        <w:t> </w:t>
      </w:r>
      <w:r>
        <w:rPr>
          <w:w w:val="99"/>
        </w:rPr>
        <w:t>8</w:t>
      </w:r>
      <w:r>
        <w:rPr>
          <w:spacing w:val="-60"/>
        </w:rPr>
        <w:t> </w:t>
      </w:r>
      <w:r>
        <w:rPr>
          <w:w w:val="99"/>
        </w:rPr>
        <w:t>月</w:t>
      </w:r>
      <w:r>
        <w:rPr>
          <w:spacing w:val="-60"/>
        </w:rPr>
        <w:t> </w:t>
      </w:r>
      <w:r>
        <w:rPr>
          <w:w w:val="99"/>
        </w:rPr>
        <w:t>31</w:t>
      </w:r>
      <w:r>
        <w:rPr>
          <w:spacing w:val="-60"/>
        </w:rPr>
        <w:t> </w:t>
      </w:r>
      <w:r>
        <w:rPr>
          <w:w w:val="99"/>
        </w:rPr>
        <w:t>日</w:t>
      </w:r>
      <w:r>
        <w:rPr>
          <w:spacing w:val="-89"/>
          <w:w w:val="99"/>
        </w:rPr>
        <w:t>，</w:t>
      </w:r>
      <w:r>
        <w:rPr>
          <w:w w:val="99"/>
        </w:rPr>
        <w:t>租金共计</w:t>
      </w:r>
      <w:r>
        <w:rPr>
          <w:spacing w:val="-60"/>
        </w:rPr>
        <w:t> </w:t>
      </w:r>
      <w:r>
        <w:rPr>
          <w:w w:val="99"/>
        </w:rPr>
        <w:t>1110720</w:t>
      </w:r>
      <w:r>
        <w:rPr>
          <w:spacing w:val="-60"/>
        </w:rPr>
        <w:t> </w:t>
      </w:r>
      <w:r>
        <w:rPr>
          <w:spacing w:val="-89"/>
          <w:w w:val="99"/>
        </w:rPr>
        <w:t>元</w:t>
      </w:r>
      <w:r>
        <w:rPr>
          <w:w w:val="99"/>
        </w:rPr>
        <w:t>（水电费另计</w:t>
      </w:r>
      <w:r>
        <w:rPr>
          <w:spacing w:val="-120"/>
          <w:w w:val="99"/>
        </w:rPr>
        <w:t>）</w:t>
      </w:r>
      <w:r>
        <w:rPr>
          <w:spacing w:val="-89"/>
          <w:w w:val="99"/>
        </w:rPr>
        <w:t>，</w:t>
      </w:r>
      <w:r>
        <w:rPr>
          <w:w w:val="99"/>
        </w:rPr>
        <w:t>支付</w:t>
      </w:r>
      <w:r>
        <w:rPr>
          <w:spacing w:val="2"/>
          <w:w w:val="99"/>
        </w:rPr>
        <w:t>方</w:t>
      </w:r>
      <w:r>
        <w:rPr>
          <w:w w:val="99"/>
        </w:rPr>
        <w:t>式为季</w:t>
      </w:r>
      <w:r>
        <w:rPr>
          <w:spacing w:val="-89"/>
          <w:w w:val="99"/>
        </w:rPr>
        <w:t>付</w:t>
      </w:r>
      <w:r>
        <w:rPr>
          <w:w w:val="99"/>
        </w:rPr>
        <w:t>（每</w:t>
      </w:r>
      <w:r>
        <w:rPr>
          <w:w w:val="99"/>
        </w:rPr>
        <w:t> 季第二个月底前支付当季房费</w:t>
      </w:r>
      <w:r>
        <w:rPr>
          <w:spacing w:val="-120"/>
          <w:w w:val="99"/>
        </w:rPr>
        <w:t>）</w:t>
      </w:r>
      <w:r>
        <w:rPr>
          <w:w w:val="99"/>
        </w:rPr>
        <w:t>。</w:t>
      </w:r>
      <w:r>
        <w:rPr/>
      </w:r>
    </w:p>
    <w:p>
      <w:pPr>
        <w:pStyle w:val="BodyText"/>
        <w:spacing w:line="228" w:lineRule="exact"/>
        <w:ind w:left="980" w:right="0"/>
        <w:jc w:val="left"/>
      </w:pPr>
      <w:r>
        <w:rPr/>
        <w:t>十二、</w:t>
      </w:r>
      <w:r>
        <w:rPr>
          <w:spacing w:val="-57"/>
        </w:rPr>
        <w:t> </w:t>
      </w:r>
      <w:r>
        <w:rPr/>
        <w:t>资产负债表日后事项</w:t>
      </w:r>
    </w:p>
    <w:p>
      <w:pPr>
        <w:spacing w:line="240" w:lineRule="auto" w:before="5"/>
        <w:rPr>
          <w:rFonts w:ascii="宋体" w:hAnsi="宋体" w:cs="宋体" w:eastAsia="宋体" w:hint="default"/>
          <w:sz w:val="20"/>
          <w:szCs w:val="20"/>
        </w:rPr>
      </w:pPr>
    </w:p>
    <w:p>
      <w:pPr>
        <w:pStyle w:val="BodyText"/>
        <w:spacing w:line="240" w:lineRule="auto"/>
        <w:ind w:left="977" w:right="0"/>
        <w:jc w:val="left"/>
      </w:pPr>
      <w:r>
        <w:rPr/>
        <w:t>为经营需要，本公司的子公司北京大唐高鸿通信技术有限公司于 2007 年</w:t>
      </w:r>
      <w:r>
        <w:rPr>
          <w:spacing w:val="1"/>
        </w:rPr>
        <w:t> </w:t>
      </w:r>
      <w:r>
        <w:rPr/>
        <w:t>9</w:t>
      </w:r>
    </w:p>
    <w:p>
      <w:pPr>
        <w:pStyle w:val="BodyText"/>
        <w:spacing w:line="240" w:lineRule="auto" w:before="125"/>
        <w:ind w:left="497" w:right="0"/>
        <w:jc w:val="left"/>
      </w:pPr>
      <w:r>
        <w:rPr/>
        <w:t>月 25 </w:t>
      </w:r>
      <w:r>
        <w:rPr>
          <w:spacing w:val="23"/>
        </w:rPr>
        <w:t>日从北京鹏润房地产开发有限责任公司购买商品房一批，</w:t>
      </w:r>
      <w:r>
        <w:rPr>
          <w:spacing w:val="-46"/>
        </w:rPr>
        <w:t> </w:t>
      </w:r>
      <w:r>
        <w:rPr>
          <w:spacing w:val="18"/>
        </w:rPr>
        <w:t>价款合计</w:t>
      </w:r>
    </w:p>
    <w:p>
      <w:pPr>
        <w:pStyle w:val="BodyText"/>
        <w:spacing w:line="240" w:lineRule="auto" w:before="125"/>
        <w:ind w:left="497" w:right="0"/>
        <w:jc w:val="left"/>
      </w:pPr>
      <w:r>
        <w:rPr/>
        <w:t>27,520,728.00</w:t>
      </w:r>
      <w:r>
        <w:rPr>
          <w:spacing w:val="-35"/>
        </w:rPr>
        <w:t> </w:t>
      </w:r>
      <w:r>
        <w:rPr/>
        <w:t>元，付款方式为按揭，截止</w:t>
      </w:r>
      <w:r>
        <w:rPr>
          <w:spacing w:val="-35"/>
        </w:rPr>
        <w:t> </w:t>
      </w:r>
      <w:r>
        <w:rPr/>
        <w:t>2007</w:t>
      </w:r>
      <w:r>
        <w:rPr>
          <w:spacing w:val="-35"/>
        </w:rPr>
        <w:t> </w:t>
      </w:r>
      <w:r>
        <w:rPr/>
        <w:t>年</w:t>
      </w:r>
      <w:r>
        <w:rPr>
          <w:spacing w:val="-35"/>
        </w:rPr>
        <w:t> </w:t>
      </w:r>
      <w:r>
        <w:rPr/>
        <w:t>12</w:t>
      </w:r>
      <w:r>
        <w:rPr>
          <w:spacing w:val="-35"/>
        </w:rPr>
        <w:t> </w:t>
      </w:r>
      <w:r>
        <w:rPr/>
        <w:t>月</w:t>
      </w:r>
      <w:r>
        <w:rPr>
          <w:spacing w:val="-35"/>
        </w:rPr>
        <w:t> </w:t>
      </w:r>
      <w:r>
        <w:rPr/>
        <w:t>31</w:t>
      </w:r>
      <w:r>
        <w:rPr>
          <w:spacing w:val="-35"/>
        </w:rPr>
        <w:t> </w:t>
      </w:r>
      <w:r>
        <w:rPr/>
        <w:t>日，已支付首付款</w:t>
      </w:r>
    </w:p>
    <w:p>
      <w:pPr>
        <w:pStyle w:val="BodyText"/>
        <w:spacing w:line="240" w:lineRule="auto" w:before="127"/>
        <w:ind w:left="497" w:right="0"/>
        <w:jc w:val="left"/>
      </w:pPr>
      <w:r>
        <w:rPr/>
        <w:t>11,009,600.00</w:t>
      </w:r>
      <w:r>
        <w:rPr>
          <w:spacing w:val="-61"/>
        </w:rPr>
        <w:t> </w:t>
      </w:r>
      <w:r>
        <w:rPr/>
        <w:t>元，按揭合同于</w:t>
      </w:r>
      <w:r>
        <w:rPr>
          <w:spacing w:val="-61"/>
        </w:rPr>
        <w:t> </w:t>
      </w:r>
      <w:r>
        <w:rPr/>
        <w:t>2008</w:t>
      </w:r>
      <w:r>
        <w:rPr>
          <w:spacing w:val="-61"/>
        </w:rPr>
        <w:t> </w:t>
      </w:r>
      <w:r>
        <w:rPr/>
        <w:t>年</w:t>
      </w:r>
      <w:r>
        <w:rPr>
          <w:spacing w:val="-61"/>
        </w:rPr>
        <w:t> </w:t>
      </w:r>
      <w:r>
        <w:rPr/>
        <w:t>1</w:t>
      </w:r>
      <w:r>
        <w:rPr>
          <w:spacing w:val="-61"/>
        </w:rPr>
        <w:t> </w:t>
      </w:r>
      <w:r>
        <w:rPr/>
        <w:t>月</w:t>
      </w:r>
      <w:r>
        <w:rPr>
          <w:spacing w:val="-61"/>
        </w:rPr>
        <w:t> </w:t>
      </w:r>
      <w:r>
        <w:rPr/>
        <w:t>10</w:t>
      </w:r>
      <w:r>
        <w:rPr>
          <w:spacing w:val="-61"/>
        </w:rPr>
        <w:t> </w:t>
      </w:r>
      <w:r>
        <w:rPr/>
        <w:t>日签订。</w:t>
      </w:r>
    </w:p>
    <w:p>
      <w:pPr>
        <w:spacing w:line="240" w:lineRule="auto" w:before="0"/>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227"/>
        <w:gridCol w:w="962"/>
        <w:gridCol w:w="1298"/>
        <w:gridCol w:w="1474"/>
        <w:gridCol w:w="1474"/>
        <w:gridCol w:w="1471"/>
      </w:tblGrid>
      <w:tr>
        <w:trPr>
          <w:trHeight w:val="787"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房屋坐落</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套内建</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筑面积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（m</w:t>
            </w:r>
            <w:r>
              <w:rPr>
                <w:rFonts w:ascii="宋体" w:hAnsi="宋体" w:cs="宋体" w:eastAsia="宋体" w:hint="default"/>
                <w:position w:val="10"/>
                <w:sz w:val="10"/>
                <w:szCs w:val="10"/>
              </w:rPr>
              <w:t>2</w:t>
            </w:r>
            <w:r>
              <w:rPr>
                <w:rFonts w:ascii="宋体" w:hAnsi="宋体" w:cs="宋体" w:eastAsia="宋体" w:hint="default"/>
                <w:sz w:val="20"/>
                <w:szCs w:val="20"/>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33"/>
              <w:jc w:val="right"/>
              <w:rPr>
                <w:rFonts w:ascii="宋体" w:hAnsi="宋体" w:cs="宋体" w:eastAsia="宋体" w:hint="default"/>
                <w:sz w:val="20"/>
                <w:szCs w:val="20"/>
              </w:rPr>
            </w:pPr>
            <w:r>
              <w:rPr>
                <w:rFonts w:ascii="宋体" w:hAnsi="宋体" w:cs="宋体" w:eastAsia="宋体" w:hint="default"/>
                <w:w w:val="95"/>
                <w:sz w:val="20"/>
                <w:szCs w:val="20"/>
              </w:rPr>
              <w:t>单价(元/m</w:t>
            </w:r>
            <w:r>
              <w:rPr>
                <w:rFonts w:ascii="宋体" w:hAnsi="宋体" w:cs="宋体" w:eastAsia="宋体" w:hint="default"/>
                <w:w w:val="95"/>
                <w:position w:val="10"/>
                <w:sz w:val="10"/>
                <w:szCs w:val="10"/>
              </w:rPr>
              <w:t>2</w:t>
            </w:r>
            <w:r>
              <w:rPr>
                <w:rFonts w:ascii="宋体" w:hAnsi="宋体" w:cs="宋体" w:eastAsia="宋体" w:hint="default"/>
                <w:w w:val="95"/>
                <w:sz w:val="20"/>
                <w:szCs w:val="20"/>
              </w:rPr>
              <w:t>)</w:t>
            </w:r>
            <w:r>
              <w:rPr>
                <w:rFonts w:ascii="宋体" w:hAnsi="宋体" w:cs="宋体" w:eastAsia="宋体" w:hint="default"/>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原价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首付</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628" w:right="108" w:hanging="526"/>
              <w:jc w:val="left"/>
              <w:rPr>
                <w:rFonts w:ascii="宋体" w:hAnsi="宋体" w:cs="宋体" w:eastAsia="宋体" w:hint="default"/>
                <w:sz w:val="20"/>
                <w:szCs w:val="20"/>
              </w:rPr>
            </w:pPr>
            <w:r>
              <w:rPr>
                <w:rFonts w:ascii="宋体" w:hAnsi="宋体" w:cs="宋体" w:eastAsia="宋体" w:hint="default"/>
                <w:sz w:val="20"/>
                <w:szCs w:val="20"/>
              </w:rPr>
              <w:t>07</w:t>
            </w:r>
            <w:r>
              <w:rPr>
                <w:rFonts w:ascii="宋体" w:hAnsi="宋体" w:cs="宋体" w:eastAsia="宋体" w:hint="default"/>
                <w:spacing w:val="-53"/>
                <w:sz w:val="20"/>
                <w:szCs w:val="20"/>
              </w:rPr>
              <w:t> </w:t>
            </w:r>
            <w:r>
              <w:rPr>
                <w:rFonts w:ascii="宋体" w:hAnsi="宋体" w:cs="宋体" w:eastAsia="宋体" w:hint="default"/>
                <w:sz w:val="20"/>
                <w:szCs w:val="20"/>
              </w:rPr>
              <w:t>年已付首付</w:t>
            </w:r>
            <w:r>
              <w:rPr>
                <w:rFonts w:ascii="宋体" w:hAnsi="宋体" w:cs="宋体" w:eastAsia="宋体" w:hint="default"/>
                <w:w w:val="99"/>
                <w:sz w:val="20"/>
                <w:szCs w:val="20"/>
              </w:rPr>
              <w:t> </w:t>
            </w:r>
            <w:r>
              <w:rPr>
                <w:rFonts w:ascii="宋体" w:hAnsi="宋体" w:cs="宋体" w:eastAsia="宋体" w:hint="default"/>
                <w:sz w:val="20"/>
                <w:szCs w:val="20"/>
              </w:rPr>
              <w:t>款</w:t>
            </w:r>
          </w:p>
        </w:tc>
      </w:tr>
      <w:tr>
        <w:trPr>
          <w:trHeight w:val="267" w:hRule="exact"/>
        </w:trPr>
        <w:tc>
          <w:tcPr>
            <w:tcW w:w="2227"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朝阳区青年路西里</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号</w:t>
            </w:r>
          </w:p>
        </w:tc>
        <w:tc>
          <w:tcPr>
            <w:tcW w:w="962" w:type="dxa"/>
            <w:tcBorders>
              <w:top w:val="single" w:sz="4" w:space="0" w:color="000000"/>
              <w:left w:val="single" w:sz="4" w:space="0" w:color="000000"/>
              <w:bottom w:val="nil" w:sz="6" w:space="0" w:color="auto"/>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1" w:type="dxa"/>
            <w:tcBorders>
              <w:top w:val="single" w:sz="4" w:space="0" w:color="000000"/>
              <w:left w:val="single" w:sz="4" w:space="0" w:color="000000"/>
              <w:bottom w:val="nil" w:sz="6" w:space="0" w:color="auto"/>
              <w:right w:val="single" w:sz="4" w:space="0" w:color="000000"/>
            </w:tcBorders>
          </w:tcPr>
          <w:p>
            <w:pPr/>
          </w:p>
        </w:tc>
      </w:tr>
      <w:tr>
        <w:trPr>
          <w:trHeight w:val="259"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院</w:t>
            </w:r>
            <w:r>
              <w:rPr>
                <w:rFonts w:ascii="宋体" w:hAnsi="宋体" w:cs="宋体" w:eastAsia="宋体" w:hint="default"/>
                <w:sz w:val="20"/>
                <w:szCs w:val="20"/>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2"/>
              <w:jc w:val="right"/>
              <w:rPr>
                <w:rFonts w:ascii="宋体" w:hAnsi="宋体" w:cs="宋体" w:eastAsia="宋体" w:hint="default"/>
                <w:sz w:val="20"/>
                <w:szCs w:val="20"/>
              </w:rPr>
            </w:pPr>
            <w:r>
              <w:rPr>
                <w:rFonts w:ascii="宋体"/>
                <w:w w:val="95"/>
                <w:sz w:val="20"/>
              </w:rPr>
              <w:t>194.17</w:t>
            </w:r>
            <w:r>
              <w:rPr>
                <w:rFonts w:ascii="宋体"/>
                <w:sz w:val="20"/>
              </w:rPr>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23,942.30</w:t>
            </w:r>
            <w:r>
              <w:rPr>
                <w:rFonts w:ascii="宋体"/>
                <w:sz w:val="20"/>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58" w:right="0"/>
              <w:jc w:val="center"/>
              <w:rPr>
                <w:rFonts w:ascii="宋体" w:hAnsi="宋体" w:cs="宋体" w:eastAsia="宋体" w:hint="default"/>
                <w:sz w:val="20"/>
                <w:szCs w:val="20"/>
              </w:rPr>
            </w:pPr>
            <w:r>
              <w:rPr>
                <w:rFonts w:ascii="宋体"/>
                <w:sz w:val="20"/>
              </w:rPr>
              <w:t>4,648,876.00</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58" w:right="0"/>
              <w:jc w:val="center"/>
              <w:rPr>
                <w:rFonts w:ascii="宋体" w:hAnsi="宋体" w:cs="宋体" w:eastAsia="宋体" w:hint="default"/>
                <w:sz w:val="20"/>
                <w:szCs w:val="20"/>
              </w:rPr>
            </w:pPr>
            <w:r>
              <w:rPr>
                <w:rFonts w:ascii="宋体"/>
                <w:sz w:val="20"/>
              </w:rPr>
              <w:t>2,328,876.00</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1,994,974.00</w:t>
            </w:r>
            <w:r>
              <w:rPr>
                <w:rFonts w:ascii="宋体"/>
                <w:sz w:val="20"/>
              </w:rPr>
            </w:r>
          </w:p>
        </w:tc>
      </w:tr>
      <w:tr>
        <w:trPr>
          <w:trHeight w:val="264" w:hRule="exact"/>
        </w:trPr>
        <w:tc>
          <w:tcPr>
            <w:tcW w:w="2227"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F3-101</w:t>
            </w:r>
          </w:p>
        </w:tc>
        <w:tc>
          <w:tcPr>
            <w:tcW w:w="962" w:type="dxa"/>
            <w:tcBorders>
              <w:top w:val="nil" w:sz="6" w:space="0" w:color="auto"/>
              <w:left w:val="single" w:sz="4" w:space="0" w:color="000000"/>
              <w:bottom w:val="single" w:sz="4" w:space="0" w:color="000000"/>
              <w:right w:val="single" w:sz="4" w:space="0" w:color="000000"/>
            </w:tcBorders>
          </w:tcPr>
          <w:p>
            <w:pPr/>
          </w:p>
        </w:tc>
        <w:tc>
          <w:tcPr>
            <w:tcW w:w="1298"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1" w:type="dxa"/>
            <w:tcBorders>
              <w:top w:val="nil" w:sz="6" w:space="0" w:color="auto"/>
              <w:left w:val="single" w:sz="4" w:space="0" w:color="000000"/>
              <w:bottom w:val="single" w:sz="4" w:space="0" w:color="000000"/>
              <w:right w:val="single" w:sz="4" w:space="0" w:color="000000"/>
            </w:tcBorders>
          </w:tcPr>
          <w:p>
            <w:pPr/>
          </w:p>
        </w:tc>
      </w:tr>
      <w:tr>
        <w:trPr>
          <w:trHeight w:val="264" w:hRule="exact"/>
        </w:trPr>
        <w:tc>
          <w:tcPr>
            <w:tcW w:w="2227"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朝阳区青年路西里</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号</w:t>
            </w:r>
          </w:p>
        </w:tc>
        <w:tc>
          <w:tcPr>
            <w:tcW w:w="962" w:type="dxa"/>
            <w:tcBorders>
              <w:top w:val="single" w:sz="4" w:space="0" w:color="000000"/>
              <w:left w:val="single" w:sz="4" w:space="0" w:color="000000"/>
              <w:bottom w:val="nil" w:sz="6" w:space="0" w:color="auto"/>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1" w:type="dxa"/>
            <w:tcBorders>
              <w:top w:val="single" w:sz="4" w:space="0" w:color="000000"/>
              <w:left w:val="single" w:sz="4" w:space="0" w:color="000000"/>
              <w:bottom w:val="nil" w:sz="6" w:space="0" w:color="auto"/>
              <w:right w:val="single" w:sz="4" w:space="0" w:color="000000"/>
            </w:tcBorders>
          </w:tcPr>
          <w:p>
            <w:pPr/>
          </w:p>
        </w:tc>
      </w:tr>
      <w:tr>
        <w:trPr>
          <w:trHeight w:val="259"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院</w:t>
            </w:r>
            <w:r>
              <w:rPr>
                <w:rFonts w:ascii="宋体" w:hAnsi="宋体" w:cs="宋体" w:eastAsia="宋体" w:hint="default"/>
                <w:sz w:val="20"/>
                <w:szCs w:val="20"/>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2"/>
              <w:jc w:val="right"/>
              <w:rPr>
                <w:rFonts w:ascii="宋体" w:hAnsi="宋体" w:cs="宋体" w:eastAsia="宋体" w:hint="default"/>
                <w:sz w:val="20"/>
                <w:szCs w:val="20"/>
              </w:rPr>
            </w:pPr>
            <w:r>
              <w:rPr>
                <w:rFonts w:ascii="宋体"/>
                <w:w w:val="95"/>
                <w:sz w:val="20"/>
              </w:rPr>
              <w:t>185.45</w:t>
            </w:r>
            <w:r>
              <w:rPr>
                <w:rFonts w:ascii="宋体"/>
                <w:sz w:val="20"/>
              </w:rPr>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23,942.07</w:t>
            </w:r>
            <w:r>
              <w:rPr>
                <w:rFonts w:ascii="宋体"/>
                <w:sz w:val="20"/>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58" w:right="0"/>
              <w:jc w:val="center"/>
              <w:rPr>
                <w:rFonts w:ascii="宋体" w:hAnsi="宋体" w:cs="宋体" w:eastAsia="宋体" w:hint="default"/>
                <w:sz w:val="20"/>
                <w:szCs w:val="20"/>
              </w:rPr>
            </w:pPr>
            <w:r>
              <w:rPr>
                <w:rFonts w:ascii="宋体"/>
                <w:sz w:val="20"/>
              </w:rPr>
              <w:t>4,440,057.00</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58" w:right="0"/>
              <w:jc w:val="center"/>
              <w:rPr>
                <w:rFonts w:ascii="宋体" w:hAnsi="宋体" w:cs="宋体" w:eastAsia="宋体" w:hint="default"/>
                <w:sz w:val="20"/>
                <w:szCs w:val="20"/>
              </w:rPr>
            </w:pPr>
            <w:r>
              <w:rPr>
                <w:rFonts w:ascii="宋体"/>
                <w:sz w:val="20"/>
              </w:rPr>
              <w:t>2,220,057.00</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1,766,828.00</w:t>
            </w:r>
            <w:r>
              <w:rPr>
                <w:rFonts w:ascii="宋体"/>
                <w:sz w:val="20"/>
              </w:rPr>
            </w:r>
          </w:p>
        </w:tc>
      </w:tr>
      <w:tr>
        <w:trPr>
          <w:trHeight w:val="264" w:hRule="exact"/>
        </w:trPr>
        <w:tc>
          <w:tcPr>
            <w:tcW w:w="2227"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F3-102</w:t>
            </w:r>
          </w:p>
        </w:tc>
        <w:tc>
          <w:tcPr>
            <w:tcW w:w="962" w:type="dxa"/>
            <w:tcBorders>
              <w:top w:val="nil" w:sz="6" w:space="0" w:color="auto"/>
              <w:left w:val="single" w:sz="4" w:space="0" w:color="000000"/>
              <w:bottom w:val="single" w:sz="4" w:space="0" w:color="000000"/>
              <w:right w:val="single" w:sz="4" w:space="0" w:color="000000"/>
            </w:tcBorders>
          </w:tcPr>
          <w:p>
            <w:pPr/>
          </w:p>
        </w:tc>
        <w:tc>
          <w:tcPr>
            <w:tcW w:w="1298"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1" w:type="dxa"/>
            <w:tcBorders>
              <w:top w:val="nil" w:sz="6" w:space="0" w:color="auto"/>
              <w:left w:val="single" w:sz="4" w:space="0" w:color="000000"/>
              <w:bottom w:val="single" w:sz="4" w:space="0" w:color="000000"/>
              <w:right w:val="single" w:sz="4" w:space="0" w:color="000000"/>
            </w:tcBorders>
          </w:tcPr>
          <w:p>
            <w:pPr/>
          </w:p>
        </w:tc>
      </w:tr>
      <w:tr>
        <w:trPr>
          <w:trHeight w:val="264" w:hRule="exact"/>
        </w:trPr>
        <w:tc>
          <w:tcPr>
            <w:tcW w:w="2227"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朝阳区青年路西里</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号</w:t>
            </w:r>
          </w:p>
        </w:tc>
        <w:tc>
          <w:tcPr>
            <w:tcW w:w="962" w:type="dxa"/>
            <w:tcBorders>
              <w:top w:val="single" w:sz="4" w:space="0" w:color="000000"/>
              <w:left w:val="single" w:sz="4" w:space="0" w:color="000000"/>
              <w:bottom w:val="nil" w:sz="6" w:space="0" w:color="auto"/>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1" w:type="dxa"/>
            <w:tcBorders>
              <w:top w:val="single" w:sz="4" w:space="0" w:color="000000"/>
              <w:left w:val="single" w:sz="4" w:space="0" w:color="000000"/>
              <w:bottom w:val="nil" w:sz="6" w:space="0" w:color="auto"/>
              <w:right w:val="single" w:sz="4" w:space="0" w:color="000000"/>
            </w:tcBorders>
          </w:tcPr>
          <w:p>
            <w:pPr/>
          </w:p>
        </w:tc>
      </w:tr>
      <w:tr>
        <w:trPr>
          <w:trHeight w:val="259"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院</w:t>
            </w:r>
            <w:r>
              <w:rPr>
                <w:rFonts w:ascii="宋体" w:hAnsi="宋体" w:cs="宋体" w:eastAsia="宋体" w:hint="default"/>
                <w:sz w:val="20"/>
                <w:szCs w:val="20"/>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2"/>
              <w:jc w:val="right"/>
              <w:rPr>
                <w:rFonts w:ascii="宋体" w:hAnsi="宋体" w:cs="宋体" w:eastAsia="宋体" w:hint="default"/>
                <w:sz w:val="20"/>
                <w:szCs w:val="20"/>
              </w:rPr>
            </w:pPr>
            <w:r>
              <w:rPr>
                <w:rFonts w:ascii="宋体"/>
                <w:w w:val="95"/>
                <w:sz w:val="20"/>
              </w:rPr>
              <w:t>182.44</w:t>
            </w:r>
            <w:r>
              <w:rPr>
                <w:rFonts w:ascii="宋体"/>
                <w:sz w:val="20"/>
              </w:rPr>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23,942.04</w:t>
            </w:r>
            <w:r>
              <w:rPr>
                <w:rFonts w:ascii="宋体"/>
                <w:sz w:val="20"/>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58" w:right="0"/>
              <w:jc w:val="center"/>
              <w:rPr>
                <w:rFonts w:ascii="宋体" w:hAnsi="宋体" w:cs="宋体" w:eastAsia="宋体" w:hint="default"/>
                <w:sz w:val="20"/>
                <w:szCs w:val="20"/>
              </w:rPr>
            </w:pPr>
            <w:r>
              <w:rPr>
                <w:rFonts w:ascii="宋体"/>
                <w:sz w:val="20"/>
              </w:rPr>
              <w:t>4,367,986.00</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58" w:right="0"/>
              <w:jc w:val="center"/>
              <w:rPr>
                <w:rFonts w:ascii="宋体" w:hAnsi="宋体" w:cs="宋体" w:eastAsia="宋体" w:hint="default"/>
                <w:sz w:val="20"/>
                <w:szCs w:val="20"/>
              </w:rPr>
            </w:pPr>
            <w:r>
              <w:rPr>
                <w:rFonts w:ascii="宋体"/>
                <w:sz w:val="20"/>
              </w:rPr>
              <w:t>2,187,986.00</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1,830,762.00</w:t>
            </w:r>
            <w:r>
              <w:rPr>
                <w:rFonts w:ascii="宋体"/>
                <w:sz w:val="20"/>
              </w:rPr>
            </w:r>
          </w:p>
        </w:tc>
      </w:tr>
      <w:tr>
        <w:trPr>
          <w:trHeight w:val="266" w:hRule="exact"/>
        </w:trPr>
        <w:tc>
          <w:tcPr>
            <w:tcW w:w="2227"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F3-103</w:t>
            </w:r>
          </w:p>
        </w:tc>
        <w:tc>
          <w:tcPr>
            <w:tcW w:w="962" w:type="dxa"/>
            <w:tcBorders>
              <w:top w:val="nil" w:sz="6" w:space="0" w:color="auto"/>
              <w:left w:val="single" w:sz="4" w:space="0" w:color="000000"/>
              <w:bottom w:val="single" w:sz="4" w:space="0" w:color="000000"/>
              <w:right w:val="single" w:sz="4" w:space="0" w:color="000000"/>
            </w:tcBorders>
          </w:tcPr>
          <w:p>
            <w:pPr/>
          </w:p>
        </w:tc>
        <w:tc>
          <w:tcPr>
            <w:tcW w:w="1298"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1"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0" w:footer="1003" w:top="1480" w:bottom="1200" w:left="1300" w:right="1460"/>
        </w:sectPr>
      </w:pPr>
    </w:p>
    <w:p>
      <w:pPr>
        <w:spacing w:line="240" w:lineRule="auto" w:before="8"/>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227"/>
        <w:gridCol w:w="962"/>
        <w:gridCol w:w="1298"/>
        <w:gridCol w:w="1474"/>
        <w:gridCol w:w="1474"/>
        <w:gridCol w:w="1471"/>
      </w:tblGrid>
      <w:tr>
        <w:trPr>
          <w:trHeight w:val="260"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朝阳区青年路西里</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号</w:t>
            </w:r>
          </w:p>
        </w:tc>
        <w:tc>
          <w:tcPr>
            <w:tcW w:w="962"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471" w:type="dxa"/>
            <w:tcBorders>
              <w:top w:val="nil" w:sz="6" w:space="0" w:color="auto"/>
              <w:left w:val="single" w:sz="4" w:space="0" w:color="000000"/>
              <w:bottom w:val="nil" w:sz="6" w:space="0" w:color="auto"/>
              <w:right w:val="single" w:sz="4" w:space="0" w:color="000000"/>
            </w:tcBorders>
          </w:tcPr>
          <w:p>
            <w:pPr/>
          </w:p>
        </w:tc>
      </w:tr>
      <w:tr>
        <w:trPr>
          <w:trHeight w:val="259"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院</w:t>
            </w:r>
            <w:r>
              <w:rPr>
                <w:rFonts w:ascii="宋体" w:hAnsi="宋体" w:cs="宋体" w:eastAsia="宋体" w:hint="default"/>
                <w:sz w:val="20"/>
                <w:szCs w:val="20"/>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2"/>
              <w:jc w:val="right"/>
              <w:rPr>
                <w:rFonts w:ascii="宋体" w:hAnsi="宋体" w:cs="宋体" w:eastAsia="宋体" w:hint="default"/>
                <w:sz w:val="20"/>
                <w:szCs w:val="20"/>
              </w:rPr>
            </w:pPr>
            <w:r>
              <w:rPr>
                <w:rFonts w:ascii="宋体"/>
                <w:w w:val="95"/>
                <w:sz w:val="20"/>
              </w:rPr>
              <w:t>191.99</w:t>
            </w:r>
            <w:r>
              <w:rPr>
                <w:rFonts w:ascii="宋体"/>
                <w:sz w:val="20"/>
              </w:rPr>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23,942.27</w:t>
            </w:r>
            <w:r>
              <w:rPr>
                <w:rFonts w:ascii="宋体"/>
                <w:sz w:val="20"/>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4,596,676.00</w:t>
            </w:r>
            <w:r>
              <w:rPr>
                <w:rFonts w:ascii="宋体"/>
                <w:sz w:val="20"/>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58" w:right="0"/>
              <w:jc w:val="center"/>
              <w:rPr>
                <w:rFonts w:ascii="宋体" w:hAnsi="宋体" w:cs="宋体" w:eastAsia="宋体" w:hint="default"/>
                <w:sz w:val="20"/>
                <w:szCs w:val="20"/>
              </w:rPr>
            </w:pPr>
            <w:r>
              <w:rPr>
                <w:rFonts w:ascii="宋体"/>
                <w:sz w:val="20"/>
              </w:rPr>
              <w:t>2,306,676.00</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1,761,510.00</w:t>
            </w:r>
            <w:r>
              <w:rPr>
                <w:rFonts w:ascii="宋体"/>
                <w:sz w:val="20"/>
              </w:rPr>
            </w:r>
          </w:p>
        </w:tc>
      </w:tr>
      <w:tr>
        <w:trPr>
          <w:trHeight w:val="264" w:hRule="exact"/>
        </w:trPr>
        <w:tc>
          <w:tcPr>
            <w:tcW w:w="2227"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F3-105</w:t>
            </w:r>
          </w:p>
        </w:tc>
        <w:tc>
          <w:tcPr>
            <w:tcW w:w="962" w:type="dxa"/>
            <w:tcBorders>
              <w:top w:val="nil" w:sz="6" w:space="0" w:color="auto"/>
              <w:left w:val="single" w:sz="4" w:space="0" w:color="000000"/>
              <w:bottom w:val="single" w:sz="4" w:space="0" w:color="000000"/>
              <w:right w:val="single" w:sz="4" w:space="0" w:color="000000"/>
            </w:tcBorders>
          </w:tcPr>
          <w:p>
            <w:pPr/>
          </w:p>
        </w:tc>
        <w:tc>
          <w:tcPr>
            <w:tcW w:w="1298"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1" w:type="dxa"/>
            <w:tcBorders>
              <w:top w:val="nil" w:sz="6" w:space="0" w:color="auto"/>
              <w:left w:val="single" w:sz="4" w:space="0" w:color="000000"/>
              <w:bottom w:val="single" w:sz="4" w:space="0" w:color="000000"/>
              <w:right w:val="single" w:sz="4" w:space="0" w:color="000000"/>
            </w:tcBorders>
          </w:tcPr>
          <w:p>
            <w:pPr/>
          </w:p>
        </w:tc>
      </w:tr>
      <w:tr>
        <w:trPr>
          <w:trHeight w:val="264" w:hRule="exact"/>
        </w:trPr>
        <w:tc>
          <w:tcPr>
            <w:tcW w:w="2227"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朝阳区青年路西里</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号</w:t>
            </w:r>
          </w:p>
        </w:tc>
        <w:tc>
          <w:tcPr>
            <w:tcW w:w="962" w:type="dxa"/>
            <w:tcBorders>
              <w:top w:val="single" w:sz="4" w:space="0" w:color="000000"/>
              <w:left w:val="single" w:sz="4" w:space="0" w:color="000000"/>
              <w:bottom w:val="nil" w:sz="6" w:space="0" w:color="auto"/>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1" w:type="dxa"/>
            <w:tcBorders>
              <w:top w:val="single" w:sz="4" w:space="0" w:color="000000"/>
              <w:left w:val="single" w:sz="4" w:space="0" w:color="000000"/>
              <w:bottom w:val="nil" w:sz="6" w:space="0" w:color="auto"/>
              <w:right w:val="single" w:sz="4" w:space="0" w:color="000000"/>
            </w:tcBorders>
          </w:tcPr>
          <w:p>
            <w:pPr/>
          </w:p>
        </w:tc>
      </w:tr>
      <w:tr>
        <w:trPr>
          <w:trHeight w:val="259"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院</w:t>
            </w:r>
            <w:r>
              <w:rPr>
                <w:rFonts w:ascii="宋体" w:hAnsi="宋体" w:cs="宋体" w:eastAsia="宋体" w:hint="default"/>
                <w:sz w:val="20"/>
                <w:szCs w:val="20"/>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2"/>
              <w:jc w:val="right"/>
              <w:rPr>
                <w:rFonts w:ascii="宋体" w:hAnsi="宋体" w:cs="宋体" w:eastAsia="宋体" w:hint="default"/>
                <w:sz w:val="20"/>
                <w:szCs w:val="20"/>
              </w:rPr>
            </w:pPr>
            <w:r>
              <w:rPr>
                <w:rFonts w:ascii="宋体"/>
                <w:w w:val="95"/>
                <w:sz w:val="20"/>
              </w:rPr>
              <w:t>189.67</w:t>
            </w:r>
            <w:r>
              <w:rPr>
                <w:rFonts w:ascii="宋体"/>
                <w:sz w:val="20"/>
              </w:rPr>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23,941.88</w:t>
            </w:r>
            <w:r>
              <w:rPr>
                <w:rFonts w:ascii="宋体"/>
                <w:sz w:val="20"/>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4,541,056.00</w:t>
            </w:r>
            <w:r>
              <w:rPr>
                <w:rFonts w:ascii="宋体"/>
                <w:sz w:val="20"/>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58" w:right="0"/>
              <w:jc w:val="center"/>
              <w:rPr>
                <w:rFonts w:ascii="宋体" w:hAnsi="宋体" w:cs="宋体" w:eastAsia="宋体" w:hint="default"/>
                <w:sz w:val="20"/>
                <w:szCs w:val="20"/>
              </w:rPr>
            </w:pPr>
            <w:r>
              <w:rPr>
                <w:rFonts w:ascii="宋体"/>
                <w:sz w:val="20"/>
              </w:rPr>
              <w:t>3,011,056.00</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1,841,812.00</w:t>
            </w:r>
            <w:r>
              <w:rPr>
                <w:rFonts w:ascii="宋体"/>
                <w:sz w:val="20"/>
              </w:rPr>
            </w:r>
          </w:p>
        </w:tc>
      </w:tr>
      <w:tr>
        <w:trPr>
          <w:trHeight w:val="264" w:hRule="exact"/>
        </w:trPr>
        <w:tc>
          <w:tcPr>
            <w:tcW w:w="2227"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F3-106</w:t>
            </w:r>
          </w:p>
        </w:tc>
        <w:tc>
          <w:tcPr>
            <w:tcW w:w="962" w:type="dxa"/>
            <w:tcBorders>
              <w:top w:val="nil" w:sz="6" w:space="0" w:color="auto"/>
              <w:left w:val="single" w:sz="4" w:space="0" w:color="000000"/>
              <w:bottom w:val="single" w:sz="4" w:space="0" w:color="000000"/>
              <w:right w:val="single" w:sz="4" w:space="0" w:color="000000"/>
            </w:tcBorders>
          </w:tcPr>
          <w:p>
            <w:pPr/>
          </w:p>
        </w:tc>
        <w:tc>
          <w:tcPr>
            <w:tcW w:w="1298"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1" w:type="dxa"/>
            <w:tcBorders>
              <w:top w:val="nil" w:sz="6" w:space="0" w:color="auto"/>
              <w:left w:val="single" w:sz="4" w:space="0" w:color="000000"/>
              <w:bottom w:val="single" w:sz="4" w:space="0" w:color="000000"/>
              <w:right w:val="single" w:sz="4" w:space="0" w:color="000000"/>
            </w:tcBorders>
          </w:tcPr>
          <w:p>
            <w:pPr/>
          </w:p>
        </w:tc>
      </w:tr>
      <w:tr>
        <w:trPr>
          <w:trHeight w:val="267" w:hRule="exact"/>
        </w:trPr>
        <w:tc>
          <w:tcPr>
            <w:tcW w:w="2227"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朝阳区青年路西里</w:t>
            </w:r>
            <w:r>
              <w:rPr>
                <w:rFonts w:ascii="宋体" w:hAnsi="宋体" w:cs="宋体" w:eastAsia="宋体" w:hint="default"/>
                <w:spacing w:val="-53"/>
                <w:sz w:val="20"/>
                <w:szCs w:val="20"/>
              </w:rPr>
              <w:t> </w:t>
            </w: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号</w:t>
            </w:r>
          </w:p>
        </w:tc>
        <w:tc>
          <w:tcPr>
            <w:tcW w:w="962" w:type="dxa"/>
            <w:tcBorders>
              <w:top w:val="single" w:sz="4" w:space="0" w:color="000000"/>
              <w:left w:val="single" w:sz="4" w:space="0" w:color="000000"/>
              <w:bottom w:val="nil" w:sz="6" w:space="0" w:color="auto"/>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471" w:type="dxa"/>
            <w:tcBorders>
              <w:top w:val="single" w:sz="4" w:space="0" w:color="000000"/>
              <w:left w:val="single" w:sz="4" w:space="0" w:color="000000"/>
              <w:bottom w:val="nil" w:sz="6" w:space="0" w:color="auto"/>
              <w:right w:val="single" w:sz="4" w:space="0" w:color="000000"/>
            </w:tcBorders>
          </w:tcPr>
          <w:p>
            <w:pPr/>
          </w:p>
        </w:tc>
      </w:tr>
      <w:tr>
        <w:trPr>
          <w:trHeight w:val="259" w:hRule="exact"/>
        </w:trPr>
        <w:tc>
          <w:tcPr>
            <w:tcW w:w="2227"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院</w:t>
            </w:r>
            <w:r>
              <w:rPr>
                <w:rFonts w:ascii="宋体" w:hAnsi="宋体" w:cs="宋体" w:eastAsia="宋体" w:hint="default"/>
                <w:sz w:val="20"/>
                <w:szCs w:val="20"/>
              </w:rPr>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2"/>
              <w:jc w:val="right"/>
              <w:rPr>
                <w:rFonts w:ascii="宋体" w:hAnsi="宋体" w:cs="宋体" w:eastAsia="宋体" w:hint="default"/>
                <w:sz w:val="20"/>
                <w:szCs w:val="20"/>
              </w:rPr>
            </w:pPr>
            <w:r>
              <w:rPr>
                <w:rFonts w:ascii="宋体"/>
                <w:w w:val="95"/>
                <w:sz w:val="20"/>
              </w:rPr>
              <w:t>205.75</w:t>
            </w:r>
            <w:r>
              <w:rPr>
                <w:rFonts w:ascii="宋体"/>
                <w:sz w:val="20"/>
              </w:rPr>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23,942.05</w:t>
            </w:r>
            <w:r>
              <w:rPr>
                <w:rFonts w:ascii="宋体"/>
                <w:sz w:val="20"/>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4,926,077.00</w:t>
            </w:r>
            <w:r>
              <w:rPr>
                <w:rFonts w:ascii="宋体"/>
                <w:sz w:val="20"/>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58" w:right="0"/>
              <w:jc w:val="center"/>
              <w:rPr>
                <w:rFonts w:ascii="宋体" w:hAnsi="宋体" w:cs="宋体" w:eastAsia="宋体" w:hint="default"/>
                <w:sz w:val="20"/>
                <w:szCs w:val="20"/>
              </w:rPr>
            </w:pPr>
            <w:r>
              <w:rPr>
                <w:rFonts w:ascii="宋体"/>
                <w:sz w:val="20"/>
              </w:rPr>
              <w:t>2,466,077.00</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w w:val="95"/>
                <w:sz w:val="20"/>
              </w:rPr>
              <w:t>1,813,714.00</w:t>
            </w:r>
            <w:r>
              <w:rPr>
                <w:rFonts w:ascii="宋体"/>
                <w:sz w:val="20"/>
              </w:rPr>
            </w:r>
          </w:p>
        </w:tc>
      </w:tr>
      <w:tr>
        <w:trPr>
          <w:trHeight w:val="264" w:hRule="exact"/>
        </w:trPr>
        <w:tc>
          <w:tcPr>
            <w:tcW w:w="2227"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号楼</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1"/>
                <w:sz w:val="20"/>
                <w:szCs w:val="20"/>
              </w:rPr>
              <w:t> </w:t>
            </w:r>
            <w:r>
              <w:rPr>
                <w:rFonts w:ascii="宋体" w:hAnsi="宋体" w:cs="宋体" w:eastAsia="宋体" w:hint="default"/>
                <w:sz w:val="20"/>
                <w:szCs w:val="20"/>
              </w:rPr>
              <w:t>层</w:t>
            </w:r>
            <w:r>
              <w:rPr>
                <w:rFonts w:ascii="宋体" w:hAnsi="宋体" w:cs="宋体" w:eastAsia="宋体" w:hint="default"/>
                <w:spacing w:val="-52"/>
                <w:sz w:val="20"/>
                <w:szCs w:val="20"/>
              </w:rPr>
              <w:t> </w:t>
            </w:r>
            <w:r>
              <w:rPr>
                <w:rFonts w:ascii="宋体" w:hAnsi="宋体" w:cs="宋体" w:eastAsia="宋体" w:hint="default"/>
                <w:sz w:val="20"/>
                <w:szCs w:val="20"/>
              </w:rPr>
              <w:t>F3-107</w:t>
            </w:r>
          </w:p>
        </w:tc>
        <w:tc>
          <w:tcPr>
            <w:tcW w:w="962" w:type="dxa"/>
            <w:tcBorders>
              <w:top w:val="nil" w:sz="6" w:space="0" w:color="auto"/>
              <w:left w:val="single" w:sz="4" w:space="0" w:color="000000"/>
              <w:bottom w:val="single" w:sz="4" w:space="0" w:color="000000"/>
              <w:right w:val="single" w:sz="4" w:space="0" w:color="000000"/>
            </w:tcBorders>
          </w:tcPr>
          <w:p>
            <w:pPr/>
          </w:p>
        </w:tc>
        <w:tc>
          <w:tcPr>
            <w:tcW w:w="1298"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471" w:type="dxa"/>
            <w:tcBorders>
              <w:top w:val="nil" w:sz="6" w:space="0" w:color="auto"/>
              <w:left w:val="single" w:sz="4" w:space="0" w:color="000000"/>
              <w:bottom w:val="single" w:sz="4" w:space="0" w:color="000000"/>
              <w:right w:val="single" w:sz="4" w:space="0" w:color="000000"/>
            </w:tcBorders>
          </w:tcPr>
          <w:p>
            <w:pPr/>
          </w:p>
        </w:tc>
      </w:tr>
      <w:tr>
        <w:trPr>
          <w:trHeight w:val="528"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5"/>
                <w:sz w:val="20"/>
              </w:rPr>
              <w:t>1149.47</w:t>
            </w:r>
            <w:r>
              <w:rPr>
                <w:rFonts w:ascii="宋体"/>
                <w:sz w:val="20"/>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27,520,728.0</w:t>
            </w:r>
            <w:r>
              <w:rPr>
                <w:rFonts w:ascii="宋体"/>
                <w:sz w:val="20"/>
              </w:rPr>
            </w:r>
          </w:p>
          <w:p>
            <w:pPr>
              <w:pStyle w:val="TableParagraph"/>
              <w:spacing w:line="260"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14,520,728.0</w:t>
            </w:r>
            <w:r>
              <w:rPr>
                <w:rFonts w:ascii="宋体"/>
                <w:sz w:val="20"/>
              </w:rPr>
            </w:r>
          </w:p>
          <w:p>
            <w:pPr>
              <w:pStyle w:val="TableParagraph"/>
              <w:spacing w:line="260" w:lineRule="exact"/>
              <w:ind w:right="102"/>
              <w:jc w:val="right"/>
              <w:rPr>
                <w:rFonts w:ascii="宋体" w:hAnsi="宋体" w:cs="宋体" w:eastAsia="宋体" w:hint="default"/>
                <w:sz w:val="20"/>
                <w:szCs w:val="20"/>
              </w:rPr>
            </w:pPr>
            <w:r>
              <w:rPr>
                <w:rFonts w:ascii="宋体"/>
                <w:w w:val="99"/>
                <w:sz w:val="20"/>
              </w:rPr>
              <w:t>0</w:t>
            </w:r>
            <w:r>
              <w:rPr>
                <w:rFonts w:ascii="宋体"/>
                <w:sz w:val="20"/>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w w:val="95"/>
                <w:sz w:val="20"/>
              </w:rPr>
              <w:t>11,009,600.0</w:t>
            </w:r>
            <w:r>
              <w:rPr>
                <w:rFonts w:ascii="宋体"/>
                <w:sz w:val="20"/>
              </w:rPr>
            </w:r>
          </w:p>
          <w:p>
            <w:pPr>
              <w:pStyle w:val="TableParagraph"/>
              <w:spacing w:line="260" w:lineRule="exact"/>
              <w:ind w:right="102"/>
              <w:jc w:val="right"/>
              <w:rPr>
                <w:rFonts w:ascii="宋体" w:hAnsi="宋体" w:cs="宋体" w:eastAsia="宋体" w:hint="default"/>
                <w:sz w:val="20"/>
                <w:szCs w:val="20"/>
              </w:rPr>
            </w:pPr>
            <w:r>
              <w:rPr>
                <w:rFonts w:ascii="宋体"/>
                <w:w w:val="99"/>
                <w:sz w:val="20"/>
              </w:rPr>
              <w:t>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338" w:lineRule="auto" w:before="26"/>
        <w:ind w:left="970" w:right="5501" w:firstLine="9"/>
        <w:jc w:val="left"/>
      </w:pPr>
      <w:r>
        <w:rPr/>
        <w:t>十三、其他重要事项说明</w:t>
      </w:r>
      <w:r>
        <w:rPr>
          <w:w w:val="99"/>
        </w:rPr>
        <w:t> </w:t>
      </w:r>
      <w:r>
        <w:rPr>
          <w:spacing w:val="-4"/>
        </w:rPr>
        <w:t>1、债务重组</w:t>
      </w:r>
    </w:p>
    <w:p>
      <w:pPr>
        <w:pStyle w:val="BodyText"/>
        <w:spacing w:line="336" w:lineRule="auto" w:before="146"/>
        <w:ind w:left="497" w:right="281" w:firstLine="480"/>
        <w:jc w:val="both"/>
      </w:pPr>
      <w:r>
        <w:rPr>
          <w:w w:val="99"/>
        </w:rPr>
        <w:t>2007</w:t>
      </w:r>
      <w:r>
        <w:rPr>
          <w:spacing w:val="-57"/>
          <w:w w:val="99"/>
        </w:rPr>
        <w:t> </w:t>
      </w:r>
      <w:r>
        <w:rPr>
          <w:w w:val="99"/>
        </w:rPr>
        <w:t>年</w:t>
      </w:r>
      <w:r>
        <w:rPr>
          <w:spacing w:val="-57"/>
          <w:w w:val="99"/>
        </w:rPr>
        <w:t> </w:t>
      </w:r>
      <w:r>
        <w:rPr>
          <w:w w:val="99"/>
        </w:rPr>
        <w:t>6</w:t>
      </w:r>
      <w:r>
        <w:rPr>
          <w:spacing w:val="-57"/>
          <w:w w:val="99"/>
        </w:rPr>
        <w:t> </w:t>
      </w:r>
      <w:r>
        <w:rPr>
          <w:spacing w:val="-4"/>
          <w:w w:val="99"/>
        </w:rPr>
        <w:t>月，本公司的子公司高鸿有限与电信院通过修改其他债务条件的方</w:t>
      </w:r>
      <w:r>
        <w:rPr>
          <w:w w:val="99"/>
        </w:rPr>
        <w:t> </w:t>
      </w:r>
      <w:r>
        <w:rPr/>
        <w:t>式</w:t>
      </w:r>
      <w:r>
        <w:rPr>
          <w:spacing w:val="-81"/>
        </w:rPr>
        <w:t> </w:t>
      </w:r>
      <w:r>
        <w:rPr/>
        <w:t>对</w:t>
      </w:r>
      <w:r>
        <w:rPr>
          <w:spacing w:val="-81"/>
        </w:rPr>
        <w:t> </w:t>
      </w:r>
      <w:r>
        <w:rPr/>
        <w:t>高</w:t>
      </w:r>
      <w:r>
        <w:rPr>
          <w:spacing w:val="-83"/>
        </w:rPr>
        <w:t> </w:t>
      </w:r>
      <w:r>
        <w:rPr/>
        <w:t>鸿</w:t>
      </w:r>
      <w:r>
        <w:rPr>
          <w:spacing w:val="-81"/>
        </w:rPr>
        <w:t> </w:t>
      </w:r>
      <w:r>
        <w:rPr/>
        <w:t>有</w:t>
      </w:r>
      <w:r>
        <w:rPr>
          <w:spacing w:val="-81"/>
        </w:rPr>
        <w:t> </w:t>
      </w:r>
      <w:r>
        <w:rPr/>
        <w:t>限</w:t>
      </w:r>
      <w:r>
        <w:rPr>
          <w:spacing w:val="-83"/>
        </w:rPr>
        <w:t> </w:t>
      </w:r>
      <w:r>
        <w:rPr/>
        <w:t>原</w:t>
      </w:r>
      <w:r>
        <w:rPr>
          <w:spacing w:val="-81"/>
        </w:rPr>
        <w:t> </w:t>
      </w:r>
      <w:r>
        <w:rPr/>
        <w:t>欠</w:t>
      </w:r>
      <w:r>
        <w:rPr>
          <w:spacing w:val="-83"/>
        </w:rPr>
        <w:t> </w:t>
      </w:r>
      <w:r>
        <w:rPr/>
        <w:t>电</w:t>
      </w:r>
      <w:r>
        <w:rPr>
          <w:spacing w:val="-81"/>
        </w:rPr>
        <w:t> </w:t>
      </w:r>
      <w:r>
        <w:rPr/>
        <w:t>信</w:t>
      </w:r>
      <w:r>
        <w:rPr>
          <w:spacing w:val="-81"/>
        </w:rPr>
        <w:t> </w:t>
      </w:r>
      <w:r>
        <w:rPr/>
        <w:t>院</w:t>
      </w:r>
      <w:r>
        <w:rPr>
          <w:spacing w:val="-83"/>
        </w:rPr>
        <w:t> </w:t>
      </w:r>
      <w:r>
        <w:rPr/>
        <w:t>的</w:t>
      </w:r>
      <w:r>
        <w:rPr>
          <w:spacing w:val="-81"/>
        </w:rPr>
        <w:t> </w:t>
      </w:r>
      <w:r>
        <w:rPr/>
        <w:t>债</w:t>
      </w:r>
      <w:r>
        <w:rPr>
          <w:spacing w:val="-81"/>
        </w:rPr>
        <w:t> </w:t>
      </w:r>
      <w:r>
        <w:rPr/>
        <w:t>务</w:t>
      </w:r>
      <w:r>
        <w:rPr>
          <w:spacing w:val="-83"/>
        </w:rPr>
        <w:t> </w:t>
      </w:r>
      <w:r>
        <w:rPr/>
        <w:t>重</w:t>
      </w:r>
      <w:r>
        <w:rPr>
          <w:spacing w:val="-81"/>
        </w:rPr>
        <w:t> </w:t>
      </w:r>
      <w:r>
        <w:rPr/>
        <w:t>组</w:t>
      </w:r>
      <w:r>
        <w:rPr>
          <w:spacing w:val="-83"/>
        </w:rPr>
        <w:t> </w:t>
      </w:r>
      <w:r>
        <w:rPr/>
        <w:t>，</w:t>
      </w:r>
      <w:r>
        <w:rPr>
          <w:spacing w:val="-81"/>
        </w:rPr>
        <w:t> </w:t>
      </w:r>
      <w:r>
        <w:rPr/>
        <w:t>高</w:t>
      </w:r>
      <w:r>
        <w:rPr>
          <w:spacing w:val="-81"/>
        </w:rPr>
        <w:t> </w:t>
      </w:r>
      <w:r>
        <w:rPr/>
        <w:t>鸿</w:t>
      </w:r>
      <w:r>
        <w:rPr>
          <w:spacing w:val="-83"/>
        </w:rPr>
        <w:t> </w:t>
      </w:r>
      <w:r>
        <w:rPr/>
        <w:t>有</w:t>
      </w:r>
      <w:r>
        <w:rPr>
          <w:spacing w:val="-81"/>
        </w:rPr>
        <w:t> </w:t>
      </w:r>
      <w:r>
        <w:rPr/>
        <w:t>限</w:t>
      </w:r>
      <w:r>
        <w:rPr>
          <w:spacing w:val="-81"/>
        </w:rPr>
        <w:t> </w:t>
      </w:r>
      <w:r>
        <w:rPr/>
        <w:t>本</w:t>
      </w:r>
      <w:r>
        <w:rPr>
          <w:spacing w:val="-83"/>
        </w:rPr>
        <w:t> </w:t>
      </w:r>
      <w:r>
        <w:rPr/>
        <w:t>年</w:t>
      </w:r>
      <w:r>
        <w:rPr>
          <w:spacing w:val="-81"/>
        </w:rPr>
        <w:t> </w:t>
      </w:r>
      <w:r>
        <w:rPr/>
        <w:t>度</w:t>
      </w:r>
      <w:r>
        <w:rPr>
          <w:spacing w:val="-83"/>
        </w:rPr>
        <w:t> </w:t>
      </w:r>
      <w:r>
        <w:rPr/>
        <w:t>取</w:t>
      </w:r>
      <w:r>
        <w:rPr>
          <w:spacing w:val="-81"/>
        </w:rPr>
        <w:t> </w:t>
      </w:r>
      <w:r>
        <w:rPr/>
        <w:t>得</w:t>
      </w:r>
      <w:r>
        <w:rPr>
          <w:spacing w:val="-81"/>
        </w:rPr>
        <w:t> </w:t>
      </w:r>
      <w:r>
        <w:rPr/>
        <w:t>重</w:t>
      </w:r>
      <w:r>
        <w:rPr>
          <w:spacing w:val="-83"/>
        </w:rPr>
        <w:t> </w:t>
      </w:r>
      <w:r>
        <w:rPr/>
        <w:t>组</w:t>
      </w:r>
      <w:r>
        <w:rPr>
          <w:spacing w:val="-81"/>
        </w:rPr>
        <w:t> </w:t>
      </w:r>
      <w:r>
        <w:rPr/>
        <w:t>收</w:t>
      </w:r>
      <w:r>
        <w:rPr>
          <w:spacing w:val="-81"/>
        </w:rPr>
        <w:t> </w:t>
      </w:r>
      <w:r>
        <w:rPr/>
        <w:t>益</w:t>
      </w:r>
      <w:r>
        <w:rPr>
          <w:w w:val="99"/>
        </w:rPr>
        <w:t> </w:t>
      </w:r>
      <w:r>
        <w:rPr/>
        <w:t>36,159,759.76</w:t>
      </w:r>
      <w:r>
        <w:rPr>
          <w:spacing w:val="-2"/>
        </w:rPr>
        <w:t> </w:t>
      </w:r>
      <w:r>
        <w:rPr/>
        <w:t>元。</w:t>
      </w:r>
    </w:p>
    <w:p>
      <w:pPr>
        <w:pStyle w:val="BodyText"/>
        <w:spacing w:line="240" w:lineRule="auto" w:before="29"/>
        <w:ind w:left="977" w:right="0"/>
        <w:jc w:val="left"/>
      </w:pPr>
      <w:r>
        <w:rPr/>
        <w:t>2、长期股权投资处置</w:t>
      </w:r>
    </w:p>
    <w:p>
      <w:pPr>
        <w:pStyle w:val="BodyText"/>
        <w:spacing w:line="336" w:lineRule="auto" w:before="125"/>
        <w:ind w:left="814" w:right="220" w:firstLine="480"/>
        <w:jc w:val="left"/>
      </w:pPr>
      <w:r>
        <w:rPr>
          <w:spacing w:val="-2"/>
        </w:rPr>
        <w:t>2007年3月1日，公司2007年第一次临时股东大会批准同意将公司所持有的</w:t>
      </w:r>
      <w:r>
        <w:rPr>
          <w:w w:val="99"/>
        </w:rPr>
        <w:t> </w:t>
      </w:r>
      <w:r>
        <w:rPr/>
        <w:t>国泰君安证券股份有限公司法人股3,970,830 股以不低于15,803,903.40</w:t>
      </w:r>
      <w:r>
        <w:rPr>
          <w:spacing w:val="-3"/>
        </w:rPr>
        <w:t> </w:t>
      </w:r>
      <w:r>
        <w:rPr/>
        <w:t>元</w:t>
      </w:r>
      <w:r>
        <w:rPr>
          <w:w w:val="99"/>
        </w:rPr>
        <w:t> </w:t>
      </w:r>
      <w:r>
        <w:rPr>
          <w:spacing w:val="-2"/>
        </w:rPr>
        <w:t>的价格出售给北京汇泉国际投资有限公司，最终成交价格20,052,691.5元。截</w:t>
      </w:r>
      <w:r>
        <w:rPr>
          <w:spacing w:val="-113"/>
        </w:rPr>
        <w:t> </w:t>
      </w:r>
      <w:r>
        <w:rPr>
          <w:spacing w:val="-113"/>
        </w:rPr>
      </w:r>
      <w:r>
        <w:rPr>
          <w:spacing w:val="-2"/>
        </w:rPr>
        <w:t>至2007年12月31日，公司本次出售国泰君安证券股份的款项已全部到帐，相关</w:t>
      </w:r>
      <w:r>
        <w:rPr>
          <w:spacing w:val="-117"/>
        </w:rPr>
        <w:t> </w:t>
      </w:r>
      <w:r>
        <w:rPr>
          <w:spacing w:val="-117"/>
        </w:rPr>
      </w:r>
      <w:r>
        <w:rPr/>
        <w:t>股权过户手续尚未完成。</w:t>
      </w:r>
    </w:p>
    <w:p>
      <w:pPr>
        <w:spacing w:line="240" w:lineRule="auto" w:before="3"/>
        <w:rPr>
          <w:rFonts w:ascii="宋体" w:hAnsi="宋体" w:cs="宋体" w:eastAsia="宋体" w:hint="default"/>
          <w:sz w:val="32"/>
          <w:szCs w:val="32"/>
        </w:rPr>
      </w:pPr>
    </w:p>
    <w:p>
      <w:pPr>
        <w:spacing w:before="0"/>
        <w:ind w:left="4189" w:right="3366" w:firstLine="0"/>
        <w:jc w:val="center"/>
        <w:rPr>
          <w:rFonts w:ascii="宋体" w:hAnsi="宋体" w:cs="宋体" w:eastAsia="宋体" w:hint="default"/>
          <w:sz w:val="28"/>
          <w:szCs w:val="28"/>
        </w:rPr>
      </w:pPr>
      <w:r>
        <w:rPr>
          <w:rFonts w:ascii="宋体" w:hAnsi="宋体" w:cs="宋体" w:eastAsia="宋体" w:hint="default"/>
          <w:sz w:val="28"/>
          <w:szCs w:val="28"/>
        </w:rPr>
        <w:t>补 充 资</w:t>
      </w:r>
      <w:r>
        <w:rPr>
          <w:rFonts w:ascii="宋体" w:hAnsi="宋体" w:cs="宋体" w:eastAsia="宋体" w:hint="default"/>
          <w:spacing w:val="5"/>
          <w:sz w:val="28"/>
          <w:szCs w:val="28"/>
        </w:rPr>
        <w:t> </w:t>
      </w:r>
      <w:r>
        <w:rPr>
          <w:rFonts w:ascii="宋体" w:hAnsi="宋体" w:cs="宋体" w:eastAsia="宋体" w:hint="default"/>
          <w:sz w:val="28"/>
          <w:szCs w:val="28"/>
        </w:rPr>
        <w:t>料</w:t>
      </w:r>
    </w:p>
    <w:p>
      <w:pPr>
        <w:spacing w:line="240" w:lineRule="auto" w:before="0"/>
        <w:rPr>
          <w:rFonts w:ascii="宋体" w:hAnsi="宋体" w:cs="宋体" w:eastAsia="宋体" w:hint="default"/>
          <w:sz w:val="28"/>
          <w:szCs w:val="28"/>
        </w:rPr>
      </w:pPr>
    </w:p>
    <w:p>
      <w:pPr>
        <w:pStyle w:val="BodyText"/>
        <w:spacing w:line="240" w:lineRule="auto" w:before="242"/>
        <w:ind w:left="979" w:right="0"/>
        <w:jc w:val="left"/>
      </w:pPr>
      <w:r>
        <w:rPr/>
        <w:t>一、相关财务指标</w:t>
      </w:r>
    </w:p>
    <w:p>
      <w:pPr>
        <w:spacing w:line="240" w:lineRule="auto" w:before="8"/>
        <w:rPr>
          <w:rFonts w:ascii="宋体" w:hAnsi="宋体" w:cs="宋体" w:eastAsia="宋体" w:hint="default"/>
          <w:sz w:val="26"/>
          <w:szCs w:val="26"/>
        </w:rPr>
      </w:pPr>
    </w:p>
    <w:tbl>
      <w:tblPr>
        <w:tblW w:w="0" w:type="auto"/>
        <w:jc w:val="left"/>
        <w:tblInd w:w="384" w:type="dxa"/>
        <w:tblLayout w:type="fixed"/>
        <w:tblCellMar>
          <w:top w:w="0" w:type="dxa"/>
          <w:left w:w="0" w:type="dxa"/>
          <w:bottom w:w="0" w:type="dxa"/>
          <w:right w:w="0" w:type="dxa"/>
        </w:tblCellMar>
        <w:tblLook w:val="01E0"/>
      </w:tblPr>
      <w:tblGrid>
        <w:gridCol w:w="1358"/>
        <w:gridCol w:w="1066"/>
        <w:gridCol w:w="1370"/>
        <w:gridCol w:w="1368"/>
        <w:gridCol w:w="1764"/>
        <w:gridCol w:w="1697"/>
      </w:tblGrid>
      <w:tr>
        <w:trPr>
          <w:trHeight w:val="475"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72" w:right="0"/>
              <w:jc w:val="left"/>
              <w:rPr>
                <w:rFonts w:ascii="宋体" w:hAnsi="宋体" w:cs="宋体" w:eastAsia="宋体" w:hint="default"/>
                <w:sz w:val="20"/>
                <w:szCs w:val="20"/>
              </w:rPr>
            </w:pPr>
            <w:r>
              <w:rPr>
                <w:rFonts w:ascii="宋体" w:hAnsi="宋体" w:cs="宋体" w:eastAsia="宋体" w:hint="default"/>
                <w:sz w:val="20"/>
                <w:szCs w:val="20"/>
              </w:rPr>
              <w:t>报告期利润</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报告期间</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63" w:right="0"/>
              <w:jc w:val="left"/>
              <w:rPr>
                <w:rFonts w:ascii="宋体" w:hAnsi="宋体" w:cs="宋体" w:eastAsia="宋体" w:hint="default"/>
                <w:sz w:val="20"/>
                <w:szCs w:val="20"/>
              </w:rPr>
            </w:pPr>
            <w:r>
              <w:rPr>
                <w:rFonts w:ascii="宋体" w:hAnsi="宋体" w:cs="宋体" w:eastAsia="宋体" w:hint="default"/>
                <w:sz w:val="20"/>
                <w:szCs w:val="20"/>
              </w:rPr>
              <w:t>净资产收益率</w:t>
            </w:r>
          </w:p>
        </w:tc>
        <w:tc>
          <w:tcPr>
            <w:tcW w:w="34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75" w:right="0"/>
              <w:jc w:val="left"/>
              <w:rPr>
                <w:rFonts w:ascii="宋体" w:hAnsi="宋体" w:cs="宋体" w:eastAsia="宋体" w:hint="default"/>
                <w:sz w:val="20"/>
                <w:szCs w:val="20"/>
              </w:rPr>
            </w:pPr>
            <w:r>
              <w:rPr>
                <w:rFonts w:ascii="宋体" w:hAnsi="宋体" w:cs="宋体" w:eastAsia="宋体" w:hint="default"/>
                <w:sz w:val="20"/>
                <w:szCs w:val="20"/>
              </w:rPr>
              <w:t>每股收益（元/股）</w:t>
            </w:r>
          </w:p>
        </w:tc>
      </w:tr>
      <w:tr>
        <w:trPr>
          <w:trHeight w:val="475" w:hRule="exact"/>
        </w:trPr>
        <w:tc>
          <w:tcPr>
            <w:tcW w:w="1358"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20"/>
                <w:szCs w:val="20"/>
              </w:rPr>
            </w:pPr>
            <w:r>
              <w:rPr>
                <w:rFonts w:ascii="宋体" w:hAnsi="宋体" w:cs="宋体" w:eastAsia="宋体" w:hint="default"/>
                <w:sz w:val="20"/>
                <w:szCs w:val="20"/>
              </w:rPr>
              <w:t>全面摊薄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20"/>
                <w:szCs w:val="20"/>
              </w:rPr>
            </w:pPr>
            <w:r>
              <w:rPr>
                <w:rFonts w:ascii="宋体" w:hAnsi="宋体" w:cs="宋体" w:eastAsia="宋体" w:hint="default"/>
                <w:sz w:val="20"/>
                <w:szCs w:val="20"/>
              </w:rPr>
              <w:t>加权平均</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5"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42"/>
              <w:jc w:val="right"/>
              <w:rPr>
                <w:rFonts w:ascii="宋体" w:hAnsi="宋体" w:cs="宋体" w:eastAsia="宋体" w:hint="default"/>
                <w:sz w:val="20"/>
                <w:szCs w:val="20"/>
              </w:rPr>
            </w:pPr>
            <w:r>
              <w:rPr>
                <w:rFonts w:ascii="宋体" w:hAnsi="宋体" w:cs="宋体" w:eastAsia="宋体" w:hint="default"/>
                <w:w w:val="95"/>
                <w:sz w:val="20"/>
                <w:szCs w:val="20"/>
              </w:rPr>
              <w:t>稀释每股收益</w:t>
            </w:r>
            <w:r>
              <w:rPr>
                <w:rFonts w:ascii="宋体" w:hAnsi="宋体" w:cs="宋体" w:eastAsia="宋体" w:hint="default"/>
                <w:sz w:val="20"/>
                <w:szCs w:val="20"/>
              </w:rPr>
            </w:r>
          </w:p>
        </w:tc>
      </w:tr>
      <w:tr>
        <w:trPr>
          <w:trHeight w:val="550" w:hRule="exact"/>
        </w:trPr>
        <w:tc>
          <w:tcPr>
            <w:tcW w:w="1358" w:type="dxa"/>
            <w:vMerge w:val="restart"/>
            <w:tcBorders>
              <w:top w:val="single" w:sz="4" w:space="0" w:color="000000"/>
              <w:left w:val="single" w:sz="4" w:space="0" w:color="000000"/>
              <w:right w:val="single" w:sz="4" w:space="0" w:color="000000"/>
            </w:tcBorders>
          </w:tcPr>
          <w:p>
            <w:pPr>
              <w:pStyle w:val="TableParagraph"/>
              <w:spacing w:line="260" w:lineRule="exact" w:before="149"/>
              <w:ind w:left="103" w:right="245"/>
              <w:jc w:val="both"/>
              <w:rPr>
                <w:rFonts w:ascii="宋体" w:hAnsi="宋体" w:cs="宋体" w:eastAsia="宋体" w:hint="default"/>
                <w:sz w:val="20"/>
                <w:szCs w:val="20"/>
              </w:rPr>
            </w:pPr>
            <w:r>
              <w:rPr>
                <w:rFonts w:ascii="宋体" w:hAnsi="宋体" w:cs="宋体" w:eastAsia="宋体" w:hint="default"/>
                <w:sz w:val="20"/>
                <w:szCs w:val="20"/>
              </w:rPr>
              <w:t>归属于公司</w:t>
            </w:r>
            <w:r>
              <w:rPr>
                <w:rFonts w:ascii="宋体" w:hAnsi="宋体" w:cs="宋体" w:eastAsia="宋体" w:hint="default"/>
                <w:w w:val="99"/>
                <w:sz w:val="20"/>
                <w:szCs w:val="20"/>
              </w:rPr>
              <w:t> </w:t>
            </w:r>
            <w:r>
              <w:rPr>
                <w:rFonts w:ascii="宋体" w:hAnsi="宋体" w:cs="宋体" w:eastAsia="宋体" w:hint="default"/>
                <w:sz w:val="20"/>
                <w:szCs w:val="20"/>
              </w:rPr>
              <w:t>普通股股东</w:t>
            </w:r>
            <w:r>
              <w:rPr>
                <w:rFonts w:ascii="宋体" w:hAnsi="宋体" w:cs="宋体" w:eastAsia="宋体" w:hint="default"/>
                <w:w w:val="99"/>
                <w:sz w:val="20"/>
                <w:szCs w:val="20"/>
              </w:rPr>
              <w:t> </w:t>
            </w:r>
            <w:r>
              <w:rPr>
                <w:rFonts w:ascii="宋体" w:hAnsi="宋体" w:cs="宋体" w:eastAsia="宋体" w:hint="default"/>
                <w:sz w:val="20"/>
                <w:szCs w:val="20"/>
              </w:rPr>
              <w:t>的净利润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2.48%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0.04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0.04</w:t>
            </w:r>
          </w:p>
        </w:tc>
      </w:tr>
      <w:tr>
        <w:trPr>
          <w:trHeight w:val="550" w:hRule="exact"/>
        </w:trPr>
        <w:tc>
          <w:tcPr>
            <w:tcW w:w="1358" w:type="dxa"/>
            <w:vMerge/>
            <w:tcBorders>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0"/>
                <w:sz w:val="20"/>
                <w:szCs w:val="20"/>
              </w:rPr>
              <w:t> </w:t>
            </w:r>
            <w:r>
              <w:rPr>
                <w:rFonts w:ascii="宋体" w:hAnsi="宋体" w:cs="宋体" w:eastAsia="宋体" w:hint="default"/>
                <w:sz w:val="20"/>
                <w:szCs w:val="20"/>
              </w:rPr>
              <w:t>年度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2.53%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77" w:right="0"/>
              <w:jc w:val="left"/>
              <w:rPr>
                <w:rFonts w:ascii="宋体" w:hAnsi="宋体" w:cs="宋体" w:eastAsia="宋体" w:hint="default"/>
                <w:sz w:val="20"/>
                <w:szCs w:val="20"/>
              </w:rPr>
            </w:pPr>
            <w:r>
              <w:rPr>
                <w:rFonts w:ascii="宋体"/>
                <w:sz w:val="20"/>
              </w:rPr>
              <w:t>0.03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8"/>
              <w:jc w:val="right"/>
              <w:rPr>
                <w:rFonts w:ascii="宋体" w:hAnsi="宋体" w:cs="宋体" w:eastAsia="宋体" w:hint="default"/>
                <w:sz w:val="20"/>
                <w:szCs w:val="20"/>
              </w:rPr>
            </w:pPr>
            <w:r>
              <w:rPr>
                <w:rFonts w:ascii="宋体"/>
                <w:w w:val="95"/>
                <w:sz w:val="20"/>
              </w:rPr>
              <w:t>0.03</w:t>
            </w:r>
            <w:r>
              <w:rPr>
                <w:rFonts w:ascii="宋体"/>
                <w:sz w:val="20"/>
              </w:rPr>
            </w:r>
          </w:p>
        </w:tc>
      </w:tr>
      <w:tr>
        <w:trPr>
          <w:trHeight w:val="550" w:hRule="exact"/>
        </w:trPr>
        <w:tc>
          <w:tcPr>
            <w:tcW w:w="1358" w:type="dxa"/>
            <w:vMerge w:val="restart"/>
            <w:tcBorders>
              <w:top w:val="single" w:sz="4" w:space="0" w:color="000000"/>
              <w:left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扣除非经常</w:t>
            </w:r>
          </w:p>
          <w:p>
            <w:pPr>
              <w:pStyle w:val="TableParagraph"/>
              <w:spacing w:line="237" w:lineRule="auto" w:before="1"/>
              <w:ind w:left="103" w:right="245"/>
              <w:jc w:val="both"/>
              <w:rPr>
                <w:rFonts w:ascii="宋体" w:hAnsi="宋体" w:cs="宋体" w:eastAsia="宋体" w:hint="default"/>
                <w:sz w:val="20"/>
                <w:szCs w:val="20"/>
              </w:rPr>
            </w:pPr>
            <w:r>
              <w:rPr>
                <w:rFonts w:ascii="宋体" w:hAnsi="宋体" w:cs="宋体" w:eastAsia="宋体" w:hint="default"/>
                <w:sz w:val="20"/>
                <w:szCs w:val="20"/>
              </w:rPr>
              <w:t>性损益后归</w:t>
            </w:r>
            <w:r>
              <w:rPr>
                <w:rFonts w:ascii="宋体" w:hAnsi="宋体" w:cs="宋体" w:eastAsia="宋体" w:hint="default"/>
                <w:w w:val="99"/>
                <w:sz w:val="20"/>
                <w:szCs w:val="20"/>
              </w:rPr>
              <w:t> </w:t>
            </w:r>
            <w:r>
              <w:rPr>
                <w:rFonts w:ascii="宋体" w:hAnsi="宋体" w:cs="宋体" w:eastAsia="宋体" w:hint="default"/>
                <w:sz w:val="20"/>
                <w:szCs w:val="20"/>
              </w:rPr>
              <w:t>属于普通股</w:t>
            </w:r>
            <w:r>
              <w:rPr>
                <w:rFonts w:ascii="宋体" w:hAnsi="宋体" w:cs="宋体" w:eastAsia="宋体" w:hint="default"/>
                <w:w w:val="99"/>
                <w:sz w:val="20"/>
                <w:szCs w:val="20"/>
              </w:rPr>
              <w:t> </w:t>
            </w:r>
            <w:r>
              <w:rPr>
                <w:rFonts w:ascii="宋体" w:hAnsi="宋体" w:cs="宋体" w:eastAsia="宋体" w:hint="default"/>
                <w:sz w:val="20"/>
                <w:szCs w:val="20"/>
              </w:rPr>
              <w:t>股东的净利</w:t>
            </w:r>
            <w:r>
              <w:rPr>
                <w:rFonts w:ascii="宋体" w:hAnsi="宋体" w:cs="宋体" w:eastAsia="宋体" w:hint="default"/>
                <w:w w:val="99"/>
                <w:sz w:val="20"/>
                <w:szCs w:val="20"/>
              </w:rPr>
              <w:t> </w:t>
            </w:r>
            <w:r>
              <w:rPr>
                <w:rFonts w:ascii="宋体" w:hAnsi="宋体" w:cs="宋体" w:eastAsia="宋体" w:hint="default"/>
                <w:sz w:val="20"/>
                <w:szCs w:val="20"/>
              </w:rPr>
              <w:t>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-4.97%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-0.08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20"/>
                <w:szCs w:val="20"/>
              </w:rPr>
            </w:pPr>
            <w:r>
              <w:rPr>
                <w:rFonts w:ascii="宋体"/>
                <w:sz w:val="20"/>
              </w:rPr>
              <w:t>-0.08</w:t>
            </w:r>
          </w:p>
        </w:tc>
      </w:tr>
      <w:tr>
        <w:trPr>
          <w:trHeight w:val="758" w:hRule="exact"/>
        </w:trPr>
        <w:tc>
          <w:tcPr>
            <w:tcW w:w="1358" w:type="dxa"/>
            <w:vMerge/>
            <w:tcBorders>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0"/>
                <w:sz w:val="20"/>
                <w:szCs w:val="20"/>
              </w:rPr>
              <w:t> </w:t>
            </w:r>
            <w:r>
              <w:rPr>
                <w:rFonts w:ascii="宋体" w:hAnsi="宋体" w:cs="宋体" w:eastAsia="宋体" w:hint="default"/>
                <w:sz w:val="20"/>
                <w:szCs w:val="20"/>
              </w:rPr>
              <w:t>年度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sz w:val="20"/>
              </w:rPr>
              <w:t>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0"/>
                <w:szCs w:val="20"/>
              </w:rPr>
            </w:pPr>
            <w:r>
              <w:rPr>
                <w:rFonts w:ascii="宋体"/>
                <w:sz w:val="20"/>
              </w:rPr>
              <w:t>1.85%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77" w:right="0"/>
              <w:jc w:val="left"/>
              <w:rPr>
                <w:rFonts w:ascii="宋体" w:hAnsi="宋体" w:cs="宋体" w:eastAsia="宋体" w:hint="default"/>
                <w:sz w:val="20"/>
                <w:szCs w:val="20"/>
              </w:rPr>
            </w:pPr>
            <w:r>
              <w:rPr>
                <w:rFonts w:ascii="宋体"/>
                <w:sz w:val="20"/>
              </w:rPr>
              <w:t>0.02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88"/>
              <w:jc w:val="right"/>
              <w:rPr>
                <w:rFonts w:ascii="宋体" w:hAnsi="宋体" w:cs="宋体" w:eastAsia="宋体" w:hint="default"/>
                <w:sz w:val="20"/>
                <w:szCs w:val="20"/>
              </w:rPr>
            </w:pPr>
            <w:r>
              <w:rPr>
                <w:rFonts w:ascii="宋体"/>
                <w:w w:val="95"/>
                <w:sz w:val="20"/>
              </w:rPr>
              <w:t>0.02</w:t>
            </w:r>
            <w:r>
              <w:rPr>
                <w:rFonts w:ascii="宋体"/>
                <w:sz w:val="20"/>
              </w:rPr>
            </w:r>
          </w:p>
        </w:tc>
      </w:tr>
    </w:tbl>
    <w:p>
      <w:pPr>
        <w:spacing w:after="0" w:line="240" w:lineRule="auto"/>
        <w:jc w:val="right"/>
        <w:rPr>
          <w:rFonts w:ascii="宋体" w:hAnsi="宋体" w:cs="宋体" w:eastAsia="宋体" w:hint="default"/>
          <w:sz w:val="20"/>
          <w:szCs w:val="20"/>
        </w:rPr>
        <w:sectPr>
          <w:pgSz w:w="11900" w:h="16840"/>
          <w:pgMar w:header="0" w:footer="1003" w:top="1340" w:bottom="1200" w:left="1300" w:right="1460"/>
        </w:sectPr>
      </w:pPr>
    </w:p>
    <w:p>
      <w:pPr>
        <w:pStyle w:val="BodyText"/>
        <w:spacing w:line="240" w:lineRule="auto" w:before="11"/>
        <w:ind w:left="599" w:right="100"/>
        <w:jc w:val="left"/>
      </w:pPr>
      <w:r>
        <w:rPr>
          <w:color w:val="212121"/>
        </w:rPr>
        <w:t>注：净资产收益率和每股收益的计算方法如下：</w:t>
      </w:r>
      <w:r>
        <w:rPr/>
      </w:r>
    </w:p>
    <w:p>
      <w:pPr>
        <w:pStyle w:val="BodyText"/>
        <w:spacing w:line="336" w:lineRule="auto" w:before="125"/>
        <w:ind w:left="597" w:right="5143"/>
        <w:jc w:val="left"/>
      </w:pPr>
      <w:r>
        <w:rPr>
          <w:color w:val="212121"/>
        </w:rPr>
        <w:t>（1）全面摊薄净资产收益率</w:t>
      </w:r>
      <w:r>
        <w:rPr>
          <w:color w:val="212121"/>
          <w:w w:val="99"/>
        </w:rPr>
        <w:t> </w:t>
      </w:r>
      <w:r>
        <w:rPr>
          <w:color w:val="212121"/>
        </w:rPr>
        <w:t>全面摊薄净资产收益率=P÷E</w:t>
      </w:r>
      <w:r>
        <w:rPr/>
      </w:r>
    </w:p>
    <w:p>
      <w:pPr>
        <w:pStyle w:val="BodyText"/>
        <w:spacing w:line="336" w:lineRule="auto" w:before="31"/>
        <w:ind w:left="117" w:right="288" w:firstLine="480"/>
        <w:jc w:val="left"/>
      </w:pPr>
      <w:r>
        <w:rPr>
          <w:color w:val="212121"/>
        </w:rPr>
        <w:t>其中，P</w:t>
      </w:r>
      <w:r>
        <w:rPr>
          <w:color w:val="212121"/>
          <w:spacing w:val="-65"/>
        </w:rPr>
        <w:t> </w:t>
      </w:r>
      <w:r>
        <w:rPr>
          <w:color w:val="212121"/>
        </w:rPr>
        <w:t>为归属于公司普通股股东的净利润或扣除非经常性损益后归属于公</w:t>
      </w:r>
      <w:r>
        <w:rPr>
          <w:color w:val="212121"/>
          <w:w w:val="99"/>
        </w:rPr>
        <w:t> </w:t>
      </w:r>
      <w:r>
        <w:rPr>
          <w:color w:val="212121"/>
        </w:rPr>
        <w:t>司普通股股东的净利润；E</w:t>
      </w:r>
      <w:r>
        <w:rPr>
          <w:color w:val="212121"/>
          <w:spacing w:val="-65"/>
        </w:rPr>
        <w:t> </w:t>
      </w:r>
      <w:r>
        <w:rPr>
          <w:color w:val="212121"/>
        </w:rPr>
        <w:t>为归属于公司普通股股东的期末净资产。</w:t>
      </w:r>
      <w:r>
        <w:rPr/>
      </w:r>
    </w:p>
    <w:p>
      <w:pPr>
        <w:pStyle w:val="BodyText"/>
        <w:spacing w:line="336" w:lineRule="auto" w:before="29"/>
        <w:ind w:left="117" w:right="240" w:firstLine="480"/>
        <w:jc w:val="both"/>
      </w:pPr>
      <w:r>
        <w:rPr>
          <w:color w:val="212121"/>
        </w:rPr>
        <w:t>编制和披露合并报表时，“归属于公司普通股股东的净利润”不包括少数股</w:t>
      </w:r>
      <w:r>
        <w:rPr>
          <w:color w:val="212121"/>
          <w:w w:val="99"/>
        </w:rPr>
        <w:t> </w:t>
      </w:r>
      <w:r>
        <w:rPr>
          <w:color w:val="212121"/>
        </w:rPr>
        <w:t>东损益金额；“扣除非经常性损益后归属于公司普通股股东的净利润”以扣除少</w:t>
      </w:r>
      <w:r>
        <w:rPr>
          <w:color w:val="212121"/>
          <w:w w:val="99"/>
        </w:rPr>
        <w:t> </w:t>
      </w:r>
      <w:r>
        <w:rPr>
          <w:color w:val="212121"/>
        </w:rPr>
        <w:t>数股东损益后的合并净利润为基础，扣除母公司非经常性损益（应考虑所得税影</w:t>
      </w:r>
      <w:r>
        <w:rPr>
          <w:color w:val="212121"/>
          <w:w w:val="99"/>
        </w:rPr>
        <w:t> </w:t>
      </w:r>
      <w:r>
        <w:rPr>
          <w:color w:val="212121"/>
        </w:rPr>
        <w:t>响）、各子公司非经常性损益（应考虑所得税影响）中母公司普通股股东所占份</w:t>
      </w:r>
      <w:r>
        <w:rPr>
          <w:color w:val="212121"/>
          <w:w w:val="99"/>
        </w:rPr>
        <w:t> </w:t>
      </w:r>
      <w:r>
        <w:rPr>
          <w:color w:val="212121"/>
        </w:rPr>
        <w:t>额；“归属于公司普通股股东的期末净资产”不包括少数股东权益金额。</w:t>
      </w:r>
      <w:r>
        <w:rPr/>
      </w:r>
    </w:p>
    <w:p>
      <w:pPr>
        <w:pStyle w:val="BodyText"/>
        <w:spacing w:line="336" w:lineRule="auto" w:before="29"/>
        <w:ind w:left="597" w:right="103"/>
        <w:jc w:val="left"/>
      </w:pPr>
      <w:r>
        <w:rPr>
          <w:color w:val="212121"/>
        </w:rPr>
        <w:t>（2）加权平均净资产收益率</w:t>
      </w:r>
      <w:r>
        <w:rPr>
          <w:color w:val="212121"/>
          <w:w w:val="99"/>
        </w:rPr>
        <w:t> </w:t>
      </w:r>
      <w:r>
        <w:rPr>
          <w:color w:val="212121"/>
          <w:position w:val="2"/>
        </w:rPr>
        <w:t>加权平均净资产收益率=P/（E</w:t>
      </w:r>
      <w:r>
        <w:rPr>
          <w:color w:val="212121"/>
          <w:sz w:val="12"/>
          <w:szCs w:val="12"/>
        </w:rPr>
        <w:t>0</w:t>
      </w:r>
      <w:r>
        <w:rPr>
          <w:color w:val="212121"/>
          <w:position w:val="2"/>
        </w:rPr>
        <w:t>＋NP÷2＋E</w:t>
      </w:r>
      <w:r>
        <w:rPr>
          <w:color w:val="212121"/>
          <w:sz w:val="12"/>
          <w:szCs w:val="12"/>
        </w:rPr>
        <w:t>i</w:t>
      </w:r>
      <w:r>
        <w:rPr>
          <w:color w:val="212121"/>
          <w:position w:val="2"/>
        </w:rPr>
        <w:t>×M</w:t>
      </w:r>
      <w:r>
        <w:rPr>
          <w:color w:val="212121"/>
          <w:sz w:val="12"/>
          <w:szCs w:val="12"/>
        </w:rPr>
        <w:t>i</w:t>
      </w:r>
      <w:r>
        <w:rPr>
          <w:color w:val="212121"/>
          <w:position w:val="2"/>
        </w:rPr>
        <w:t>÷M</w:t>
      </w:r>
      <w:r>
        <w:rPr>
          <w:color w:val="212121"/>
          <w:sz w:val="12"/>
          <w:szCs w:val="12"/>
        </w:rPr>
        <w:t>0</w:t>
      </w:r>
      <w:r>
        <w:rPr>
          <w:color w:val="212121"/>
          <w:position w:val="2"/>
        </w:rPr>
        <w:t>－E</w:t>
      </w:r>
      <w:r>
        <w:rPr>
          <w:color w:val="212121"/>
          <w:sz w:val="12"/>
          <w:szCs w:val="12"/>
        </w:rPr>
        <w:t>j</w:t>
      </w:r>
      <w:r>
        <w:rPr>
          <w:color w:val="212121"/>
          <w:position w:val="2"/>
        </w:rPr>
        <w:t>×M</w:t>
      </w:r>
      <w:r>
        <w:rPr>
          <w:color w:val="212121"/>
          <w:sz w:val="12"/>
          <w:szCs w:val="12"/>
        </w:rPr>
        <w:t>j</w:t>
      </w:r>
      <w:r>
        <w:rPr>
          <w:color w:val="212121"/>
          <w:position w:val="2"/>
        </w:rPr>
        <w:t>÷M</w:t>
      </w:r>
      <w:r>
        <w:rPr>
          <w:color w:val="212121"/>
          <w:sz w:val="12"/>
          <w:szCs w:val="12"/>
        </w:rPr>
        <w:t>0</w:t>
      </w:r>
      <w:r>
        <w:rPr>
          <w:color w:val="212121"/>
          <w:position w:val="2"/>
        </w:rPr>
        <w:t>±E</w:t>
      </w:r>
      <w:r>
        <w:rPr>
          <w:color w:val="212121"/>
          <w:sz w:val="12"/>
          <w:szCs w:val="12"/>
        </w:rPr>
        <w:t>k</w:t>
      </w:r>
      <w:r>
        <w:rPr>
          <w:color w:val="212121"/>
          <w:position w:val="2"/>
        </w:rPr>
        <w:t>×M</w:t>
      </w:r>
      <w:r>
        <w:rPr>
          <w:color w:val="212121"/>
          <w:sz w:val="12"/>
          <w:szCs w:val="12"/>
        </w:rPr>
        <w:t>k</w:t>
      </w:r>
      <w:r>
        <w:rPr>
          <w:color w:val="212121"/>
          <w:position w:val="2"/>
        </w:rPr>
        <w:t>÷M</w:t>
      </w:r>
      <w:r>
        <w:rPr>
          <w:color w:val="212121"/>
          <w:sz w:val="12"/>
          <w:szCs w:val="12"/>
        </w:rPr>
        <w:t>0</w:t>
      </w:r>
      <w:r>
        <w:rPr>
          <w:color w:val="212121"/>
          <w:position w:val="2"/>
        </w:rPr>
        <w:t>）</w:t>
      </w:r>
      <w:r>
        <w:rPr>
          <w:color w:val="212121"/>
          <w:w w:val="99"/>
          <w:position w:val="2"/>
        </w:rPr>
        <w:t> </w:t>
      </w:r>
      <w:r>
        <w:rPr>
          <w:color w:val="212121"/>
        </w:rPr>
        <w:t>其中：P</w:t>
      </w:r>
      <w:r>
        <w:rPr>
          <w:color w:val="212121"/>
          <w:spacing w:val="-65"/>
        </w:rPr>
        <w:t> </w:t>
      </w:r>
      <w:r>
        <w:rPr>
          <w:color w:val="212121"/>
        </w:rPr>
        <w:t>分别对应于归属于公司普通股股东的净利润、扣除非经常性损益后</w:t>
      </w:r>
      <w:r>
        <w:rPr/>
      </w:r>
    </w:p>
    <w:p>
      <w:pPr>
        <w:pStyle w:val="BodyText"/>
        <w:spacing w:line="333" w:lineRule="auto" w:before="28"/>
        <w:ind w:left="117" w:right="233"/>
        <w:jc w:val="both"/>
      </w:pPr>
      <w:r>
        <w:rPr>
          <w:color w:val="212121"/>
          <w:position w:val="2"/>
        </w:rPr>
        <w:t>归属于公司普通股股东的净利润；NP</w:t>
      </w:r>
      <w:r>
        <w:rPr>
          <w:color w:val="212121"/>
          <w:spacing w:val="-78"/>
          <w:position w:val="2"/>
        </w:rPr>
        <w:t> </w:t>
      </w:r>
      <w:r>
        <w:rPr>
          <w:color w:val="212121"/>
          <w:position w:val="2"/>
        </w:rPr>
        <w:t>为归属于公司普通股股东的净利润；E</w:t>
      </w:r>
      <w:r>
        <w:rPr>
          <w:color w:val="212121"/>
          <w:sz w:val="12"/>
          <w:szCs w:val="12"/>
        </w:rPr>
        <w:t>0</w:t>
      </w:r>
      <w:r>
        <w:rPr>
          <w:color w:val="212121"/>
          <w:spacing w:val="-39"/>
          <w:sz w:val="12"/>
          <w:szCs w:val="12"/>
        </w:rPr>
        <w:t> </w:t>
      </w:r>
      <w:r>
        <w:rPr>
          <w:color w:val="212121"/>
          <w:position w:val="2"/>
        </w:rPr>
        <w:t>为归</w:t>
      </w:r>
      <w:r>
        <w:rPr>
          <w:color w:val="212121"/>
          <w:w w:val="99"/>
          <w:position w:val="2"/>
        </w:rPr>
        <w:t> </w:t>
      </w:r>
      <w:r>
        <w:rPr>
          <w:color w:val="212121"/>
          <w:position w:val="2"/>
        </w:rPr>
        <w:t>属于公司普通股股东的期初净资产；E</w:t>
      </w:r>
      <w:r>
        <w:rPr>
          <w:color w:val="212121"/>
          <w:sz w:val="12"/>
          <w:szCs w:val="12"/>
        </w:rPr>
        <w:t>i</w:t>
      </w:r>
      <w:r>
        <w:rPr>
          <w:color w:val="212121"/>
          <w:spacing w:val="-32"/>
          <w:sz w:val="12"/>
          <w:szCs w:val="12"/>
        </w:rPr>
        <w:t> </w:t>
      </w:r>
      <w:r>
        <w:rPr>
          <w:color w:val="212121"/>
          <w:position w:val="2"/>
        </w:rPr>
        <w:t>为报告期发行新股或债转股等新增的、归</w:t>
      </w:r>
      <w:r>
        <w:rPr>
          <w:color w:val="212121"/>
          <w:w w:val="99"/>
          <w:position w:val="2"/>
        </w:rPr>
        <w:t> </w:t>
      </w:r>
      <w:r>
        <w:rPr>
          <w:color w:val="212121"/>
          <w:position w:val="2"/>
        </w:rPr>
        <w:t>属于公司普通股股东的净资产；E</w:t>
      </w:r>
      <w:r>
        <w:rPr>
          <w:color w:val="212121"/>
          <w:sz w:val="12"/>
          <w:szCs w:val="12"/>
        </w:rPr>
        <w:t>j</w:t>
      </w:r>
      <w:r>
        <w:rPr>
          <w:color w:val="212121"/>
          <w:spacing w:val="-32"/>
          <w:sz w:val="12"/>
          <w:szCs w:val="12"/>
        </w:rPr>
        <w:t> </w:t>
      </w:r>
      <w:r>
        <w:rPr>
          <w:color w:val="212121"/>
          <w:position w:val="2"/>
        </w:rPr>
        <w:t>为报告期回购或现金分红等减少的、归属于公</w:t>
      </w:r>
      <w:r>
        <w:rPr>
          <w:color w:val="212121"/>
          <w:w w:val="99"/>
          <w:position w:val="2"/>
        </w:rPr>
        <w:t> </w:t>
      </w:r>
      <w:r>
        <w:rPr>
          <w:color w:val="212121"/>
          <w:position w:val="2"/>
        </w:rPr>
        <w:t>司普通股股东的净资产；M</w:t>
      </w:r>
      <w:r>
        <w:rPr>
          <w:color w:val="212121"/>
          <w:sz w:val="12"/>
          <w:szCs w:val="12"/>
        </w:rPr>
        <w:t>0</w:t>
      </w:r>
      <w:r>
        <w:rPr>
          <w:color w:val="212121"/>
          <w:spacing w:val="-31"/>
          <w:sz w:val="12"/>
          <w:szCs w:val="12"/>
        </w:rPr>
        <w:t> </w:t>
      </w:r>
      <w:r>
        <w:rPr>
          <w:color w:val="212121"/>
          <w:position w:val="2"/>
        </w:rPr>
        <w:t>为报告期月份数；M</w:t>
      </w:r>
      <w:r>
        <w:rPr>
          <w:color w:val="212121"/>
          <w:sz w:val="12"/>
          <w:szCs w:val="12"/>
        </w:rPr>
        <w:t>i</w:t>
      </w:r>
      <w:r>
        <w:rPr>
          <w:color w:val="212121"/>
          <w:spacing w:val="-31"/>
          <w:sz w:val="12"/>
          <w:szCs w:val="12"/>
        </w:rPr>
        <w:t> </w:t>
      </w:r>
      <w:r>
        <w:rPr>
          <w:color w:val="212121"/>
          <w:position w:val="2"/>
        </w:rPr>
        <w:t>为新增净资产下一月份起至报告</w:t>
      </w:r>
      <w:r>
        <w:rPr>
          <w:color w:val="212121"/>
          <w:w w:val="99"/>
          <w:position w:val="2"/>
        </w:rPr>
        <w:t> </w:t>
      </w:r>
      <w:r>
        <w:rPr>
          <w:color w:val="212121"/>
          <w:position w:val="2"/>
        </w:rPr>
        <w:t>期期末的月份数；M</w:t>
      </w:r>
      <w:r>
        <w:rPr>
          <w:color w:val="212121"/>
          <w:sz w:val="12"/>
          <w:szCs w:val="12"/>
        </w:rPr>
        <w:t>j</w:t>
      </w:r>
      <w:r>
        <w:rPr>
          <w:color w:val="212121"/>
          <w:spacing w:val="-31"/>
          <w:sz w:val="12"/>
          <w:szCs w:val="12"/>
        </w:rPr>
        <w:t> </w:t>
      </w:r>
      <w:r>
        <w:rPr>
          <w:color w:val="212121"/>
          <w:position w:val="2"/>
        </w:rPr>
        <w:t>为减少净资产下一月份起至报告期期末的月份数；E</w:t>
      </w:r>
      <w:r>
        <w:rPr>
          <w:color w:val="212121"/>
          <w:sz w:val="12"/>
          <w:szCs w:val="12"/>
        </w:rPr>
        <w:t>k</w:t>
      </w:r>
      <w:r>
        <w:rPr>
          <w:color w:val="212121"/>
          <w:spacing w:val="-31"/>
          <w:sz w:val="12"/>
          <w:szCs w:val="12"/>
        </w:rPr>
        <w:t> </w:t>
      </w:r>
      <w:r>
        <w:rPr>
          <w:color w:val="212121"/>
          <w:position w:val="2"/>
        </w:rPr>
        <w:t>为因其</w:t>
      </w:r>
      <w:r>
        <w:rPr>
          <w:color w:val="212121"/>
          <w:w w:val="99"/>
          <w:position w:val="2"/>
        </w:rPr>
        <w:t> </w:t>
      </w:r>
      <w:r>
        <w:rPr>
          <w:color w:val="212121"/>
          <w:position w:val="2"/>
        </w:rPr>
        <w:t>他交易或事项引起的净资产增减变动；M</w:t>
      </w:r>
      <w:r>
        <w:rPr>
          <w:color w:val="212121"/>
          <w:sz w:val="12"/>
          <w:szCs w:val="12"/>
        </w:rPr>
        <w:t>k</w:t>
      </w:r>
      <w:r>
        <w:rPr>
          <w:color w:val="212121"/>
          <w:spacing w:val="-32"/>
          <w:sz w:val="12"/>
          <w:szCs w:val="12"/>
        </w:rPr>
        <w:t> </w:t>
      </w:r>
      <w:r>
        <w:rPr>
          <w:color w:val="212121"/>
          <w:position w:val="2"/>
        </w:rPr>
        <w:t>为发生其他净资产增减变动下一月份起</w:t>
      </w:r>
      <w:r>
        <w:rPr>
          <w:color w:val="212121"/>
          <w:w w:val="99"/>
          <w:position w:val="2"/>
        </w:rPr>
        <w:t> </w:t>
      </w:r>
      <w:r>
        <w:rPr>
          <w:color w:val="212121"/>
        </w:rPr>
        <w:t>至报告期期末的月份数。</w:t>
      </w:r>
      <w:r>
        <w:rPr/>
      </w:r>
    </w:p>
    <w:p>
      <w:pPr>
        <w:pStyle w:val="BodyText"/>
        <w:spacing w:line="336" w:lineRule="auto" w:before="31"/>
        <w:ind w:left="597" w:right="4620"/>
        <w:jc w:val="left"/>
        <w:rPr>
          <w:sz w:val="12"/>
          <w:szCs w:val="12"/>
        </w:rPr>
      </w:pPr>
      <w:r>
        <w:rPr>
          <w:color w:val="212121"/>
        </w:rPr>
        <w:t>（3）基本每股收益</w:t>
      </w:r>
      <w:r>
        <w:rPr>
          <w:color w:val="212121"/>
          <w:w w:val="99"/>
        </w:rPr>
        <w:t> </w:t>
      </w:r>
      <w:r>
        <w:rPr>
          <w:color w:val="212121"/>
        </w:rPr>
        <w:t>基本每股收益=P÷S</w:t>
      </w:r>
      <w:r>
        <w:rPr>
          <w:color w:val="212121"/>
          <w:w w:val="99"/>
        </w:rPr>
        <w:t> </w:t>
      </w:r>
      <w:r>
        <w:rPr>
          <w:color w:val="212121"/>
          <w:position w:val="2"/>
        </w:rPr>
        <w:t>S=S</w:t>
      </w:r>
      <w:r>
        <w:rPr>
          <w:color w:val="212121"/>
          <w:sz w:val="12"/>
          <w:szCs w:val="12"/>
        </w:rPr>
        <w:t>0</w:t>
      </w:r>
      <w:r>
        <w:rPr>
          <w:color w:val="212121"/>
          <w:position w:val="2"/>
        </w:rPr>
        <w:t>＋S</w:t>
      </w:r>
      <w:r>
        <w:rPr>
          <w:color w:val="212121"/>
          <w:sz w:val="12"/>
          <w:szCs w:val="12"/>
        </w:rPr>
        <w:t>1</w:t>
      </w:r>
      <w:r>
        <w:rPr>
          <w:color w:val="212121"/>
          <w:position w:val="2"/>
        </w:rPr>
        <w:t>＋S</w:t>
      </w:r>
      <w:r>
        <w:rPr>
          <w:color w:val="212121"/>
          <w:sz w:val="12"/>
          <w:szCs w:val="12"/>
        </w:rPr>
        <w:t>i</w:t>
      </w:r>
      <w:r>
        <w:rPr>
          <w:color w:val="212121"/>
          <w:position w:val="2"/>
        </w:rPr>
        <w:t>×M</w:t>
      </w:r>
      <w:r>
        <w:rPr>
          <w:color w:val="212121"/>
          <w:sz w:val="12"/>
          <w:szCs w:val="12"/>
        </w:rPr>
        <w:t>i</w:t>
      </w:r>
      <w:r>
        <w:rPr>
          <w:color w:val="212121"/>
          <w:position w:val="2"/>
        </w:rPr>
        <w:t>÷M</w:t>
      </w:r>
      <w:r>
        <w:rPr>
          <w:color w:val="212121"/>
          <w:sz w:val="12"/>
          <w:szCs w:val="12"/>
        </w:rPr>
        <w:t>0</w:t>
      </w:r>
      <w:r>
        <w:rPr>
          <w:color w:val="212121"/>
          <w:position w:val="2"/>
        </w:rPr>
        <w:t>-S</w:t>
      </w:r>
      <w:r>
        <w:rPr>
          <w:color w:val="212121"/>
          <w:sz w:val="12"/>
          <w:szCs w:val="12"/>
        </w:rPr>
        <w:t>j</w:t>
      </w:r>
      <w:r>
        <w:rPr>
          <w:color w:val="212121"/>
          <w:position w:val="2"/>
        </w:rPr>
        <w:t>×M</w:t>
      </w:r>
      <w:r>
        <w:rPr>
          <w:color w:val="212121"/>
          <w:sz w:val="12"/>
          <w:szCs w:val="12"/>
        </w:rPr>
        <w:t>j</w:t>
      </w:r>
      <w:r>
        <w:rPr>
          <w:color w:val="212121"/>
          <w:position w:val="2"/>
        </w:rPr>
        <w:t>÷M</w:t>
      </w:r>
      <w:r>
        <w:rPr>
          <w:color w:val="212121"/>
          <w:sz w:val="12"/>
          <w:szCs w:val="12"/>
        </w:rPr>
        <w:t>0</w:t>
      </w:r>
      <w:r>
        <w:rPr>
          <w:color w:val="212121"/>
          <w:position w:val="2"/>
        </w:rPr>
        <w:t>-S</w:t>
      </w:r>
      <w:r>
        <w:rPr>
          <w:color w:val="212121"/>
          <w:sz w:val="12"/>
          <w:szCs w:val="12"/>
        </w:rPr>
        <w:t>k</w:t>
      </w:r>
      <w:r>
        <w:rPr>
          <w:sz w:val="12"/>
          <w:szCs w:val="12"/>
        </w:rPr>
      </w:r>
    </w:p>
    <w:p>
      <w:pPr>
        <w:pStyle w:val="BodyText"/>
        <w:spacing w:line="333" w:lineRule="auto" w:before="25"/>
        <w:ind w:left="117" w:right="101" w:firstLine="480"/>
        <w:jc w:val="left"/>
      </w:pPr>
      <w:r>
        <w:rPr>
          <w:color w:val="212121"/>
        </w:rPr>
        <w:t>其中：P</w:t>
      </w:r>
      <w:r>
        <w:rPr>
          <w:color w:val="212121"/>
          <w:spacing w:val="-62"/>
        </w:rPr>
        <w:t> </w:t>
      </w:r>
      <w:r>
        <w:rPr>
          <w:color w:val="212121"/>
        </w:rPr>
        <w:t>为归属于公司普通股股东的净利润或扣除非经常性损益后归属于普</w:t>
      </w:r>
      <w:r>
        <w:rPr>
          <w:color w:val="212121"/>
          <w:w w:val="99"/>
        </w:rPr>
        <w:t> </w:t>
      </w:r>
      <w:r>
        <w:rPr>
          <w:color w:val="212121"/>
          <w:position w:val="2"/>
        </w:rPr>
        <w:t>通股股东的净利润；S</w:t>
      </w:r>
      <w:r>
        <w:rPr>
          <w:color w:val="212121"/>
          <w:spacing w:val="-61"/>
          <w:position w:val="2"/>
        </w:rPr>
        <w:t> </w:t>
      </w:r>
      <w:r>
        <w:rPr>
          <w:color w:val="212121"/>
          <w:position w:val="2"/>
        </w:rPr>
        <w:t>为发行在外的普通股加权平均数；S</w:t>
      </w:r>
      <w:r>
        <w:rPr>
          <w:color w:val="212121"/>
          <w:sz w:val="12"/>
          <w:szCs w:val="12"/>
        </w:rPr>
        <w:t>0</w:t>
      </w:r>
      <w:r>
        <w:rPr>
          <w:color w:val="212121"/>
          <w:spacing w:val="-30"/>
          <w:sz w:val="12"/>
          <w:szCs w:val="12"/>
        </w:rPr>
        <w:t> </w:t>
      </w:r>
      <w:r>
        <w:rPr>
          <w:color w:val="212121"/>
          <w:position w:val="2"/>
        </w:rPr>
        <w:t>为期初股份总数；S</w:t>
      </w:r>
      <w:r>
        <w:rPr>
          <w:color w:val="212121"/>
          <w:sz w:val="12"/>
          <w:szCs w:val="12"/>
        </w:rPr>
        <w:t>1</w:t>
      </w:r>
      <w:r>
        <w:rPr>
          <w:color w:val="212121"/>
          <w:w w:val="99"/>
          <w:sz w:val="12"/>
          <w:szCs w:val="12"/>
        </w:rPr>
        <w:t> </w:t>
      </w:r>
      <w:r>
        <w:rPr>
          <w:color w:val="212121"/>
          <w:position w:val="2"/>
        </w:rPr>
        <w:t>为报告期因公积金转增股本或股票股利分配等增加股份数；S</w:t>
      </w:r>
      <w:r>
        <w:rPr>
          <w:color w:val="212121"/>
          <w:sz w:val="12"/>
          <w:szCs w:val="12"/>
        </w:rPr>
        <w:t>i</w:t>
      </w:r>
      <w:r>
        <w:rPr>
          <w:color w:val="212121"/>
          <w:spacing w:val="-30"/>
          <w:sz w:val="12"/>
          <w:szCs w:val="12"/>
        </w:rPr>
        <w:t> </w:t>
      </w:r>
      <w:r>
        <w:rPr>
          <w:color w:val="212121"/>
          <w:position w:val="2"/>
        </w:rPr>
        <w:t>为报告期因发行新</w:t>
      </w:r>
      <w:r>
        <w:rPr>
          <w:color w:val="212121"/>
          <w:w w:val="99"/>
          <w:position w:val="2"/>
        </w:rPr>
        <w:t> </w:t>
      </w:r>
      <w:r>
        <w:rPr>
          <w:color w:val="212121"/>
          <w:spacing w:val="-2"/>
          <w:position w:val="2"/>
        </w:rPr>
        <w:t>股或债转股等增加股份数；S</w:t>
      </w:r>
      <w:r>
        <w:rPr>
          <w:color w:val="212121"/>
          <w:spacing w:val="-2"/>
          <w:sz w:val="12"/>
          <w:szCs w:val="12"/>
        </w:rPr>
        <w:t>j</w:t>
      </w:r>
      <w:r>
        <w:rPr>
          <w:color w:val="212121"/>
          <w:spacing w:val="-29"/>
          <w:sz w:val="12"/>
          <w:szCs w:val="12"/>
        </w:rPr>
        <w:t> </w:t>
      </w:r>
      <w:r>
        <w:rPr>
          <w:color w:val="212121"/>
          <w:spacing w:val="-2"/>
          <w:position w:val="2"/>
        </w:rPr>
        <w:t>为报告期因回购等减少股份数；S</w:t>
      </w:r>
      <w:r>
        <w:rPr>
          <w:color w:val="212121"/>
          <w:spacing w:val="-2"/>
          <w:sz w:val="12"/>
          <w:szCs w:val="12"/>
        </w:rPr>
        <w:t>k</w:t>
      </w:r>
      <w:r>
        <w:rPr>
          <w:color w:val="212121"/>
          <w:spacing w:val="-29"/>
          <w:sz w:val="12"/>
          <w:szCs w:val="12"/>
        </w:rPr>
        <w:t> </w:t>
      </w:r>
      <w:r>
        <w:rPr>
          <w:color w:val="212121"/>
          <w:position w:val="2"/>
        </w:rPr>
        <w:t>为报告期缩股数；</w:t>
      </w:r>
      <w:r>
        <w:rPr>
          <w:color w:val="212121"/>
          <w:w w:val="99"/>
          <w:position w:val="2"/>
        </w:rPr>
        <w:t> </w:t>
      </w:r>
      <w:r>
        <w:rPr>
          <w:color w:val="212121"/>
          <w:position w:val="2"/>
        </w:rPr>
        <w:t>M</w:t>
      </w:r>
      <w:r>
        <w:rPr>
          <w:color w:val="212121"/>
          <w:sz w:val="12"/>
          <w:szCs w:val="12"/>
        </w:rPr>
        <w:t>0</w:t>
      </w:r>
      <w:r>
        <w:rPr>
          <w:color w:val="212121"/>
          <w:spacing w:val="-30"/>
          <w:sz w:val="12"/>
          <w:szCs w:val="12"/>
        </w:rPr>
        <w:t> </w:t>
      </w:r>
      <w:r>
        <w:rPr>
          <w:color w:val="212121"/>
          <w:position w:val="2"/>
        </w:rPr>
        <w:t>报告期月份数；M</w:t>
      </w:r>
      <w:r>
        <w:rPr>
          <w:color w:val="212121"/>
          <w:sz w:val="12"/>
          <w:szCs w:val="12"/>
        </w:rPr>
        <w:t>i</w:t>
      </w:r>
      <w:r>
        <w:rPr>
          <w:color w:val="212121"/>
          <w:spacing w:val="-30"/>
          <w:sz w:val="12"/>
          <w:szCs w:val="12"/>
        </w:rPr>
        <w:t> </w:t>
      </w:r>
      <w:r>
        <w:rPr>
          <w:color w:val="212121"/>
          <w:position w:val="2"/>
        </w:rPr>
        <w:t>为增加股份下一月份起至报告期期末的月份数；M</w:t>
      </w:r>
      <w:r>
        <w:rPr>
          <w:color w:val="212121"/>
          <w:sz w:val="12"/>
          <w:szCs w:val="12"/>
        </w:rPr>
        <w:t>j</w:t>
      </w:r>
      <w:r>
        <w:rPr>
          <w:color w:val="212121"/>
          <w:spacing w:val="-30"/>
          <w:sz w:val="12"/>
          <w:szCs w:val="12"/>
        </w:rPr>
        <w:t> </w:t>
      </w:r>
      <w:r>
        <w:rPr>
          <w:color w:val="212121"/>
          <w:position w:val="2"/>
        </w:rPr>
        <w:t>为减少股</w:t>
      </w:r>
      <w:r>
        <w:rPr>
          <w:color w:val="212121"/>
          <w:w w:val="99"/>
          <w:position w:val="2"/>
        </w:rPr>
        <w:t> </w:t>
      </w:r>
      <w:r>
        <w:rPr>
          <w:color w:val="212121"/>
        </w:rPr>
        <w:t>份下一月份起至报告期期末的月份数。</w:t>
      </w:r>
      <w:r>
        <w:rPr/>
      </w:r>
    </w:p>
    <w:p>
      <w:pPr>
        <w:pStyle w:val="BodyText"/>
        <w:spacing w:line="240" w:lineRule="auto" w:before="31"/>
        <w:ind w:left="597" w:right="100"/>
        <w:jc w:val="left"/>
      </w:pPr>
      <w:r>
        <w:rPr>
          <w:color w:val="212121"/>
        </w:rPr>
        <w:t>（4）稀释每股收益</w:t>
      </w:r>
      <w:r>
        <w:rPr/>
      </w:r>
    </w:p>
    <w:p>
      <w:pPr>
        <w:spacing w:after="0" w:line="240" w:lineRule="auto"/>
        <w:jc w:val="left"/>
        <w:sectPr>
          <w:pgSz w:w="11900" w:h="16840"/>
          <w:pgMar w:header="0" w:footer="1003" w:top="1480" w:bottom="1200" w:left="1680" w:right="1460"/>
        </w:sectPr>
      </w:pPr>
    </w:p>
    <w:p>
      <w:pPr>
        <w:pStyle w:val="BodyText"/>
        <w:spacing w:line="240" w:lineRule="auto" w:before="11"/>
        <w:ind w:left="717" w:right="0"/>
        <w:jc w:val="left"/>
      </w:pPr>
      <w:r>
        <w:rPr>
          <w:color w:val="212121"/>
        </w:rPr>
        <w:t>稀释每股收益=[P+（已确认为费用的稀释性潜在普通股利息－转换费用）×</w:t>
      </w:r>
      <w:r>
        <w:rPr/>
      </w:r>
    </w:p>
    <w:p>
      <w:pPr>
        <w:pStyle w:val="BodyText"/>
        <w:spacing w:line="333" w:lineRule="auto" w:before="124"/>
        <w:ind w:left="237" w:right="213"/>
        <w:jc w:val="left"/>
      </w:pPr>
      <w:r>
        <w:rPr>
          <w:color w:val="212121"/>
          <w:spacing w:val="-1"/>
          <w:position w:val="2"/>
        </w:rPr>
        <w:t>（1-所得税率）]/（S</w:t>
      </w:r>
      <w:r>
        <w:rPr>
          <w:color w:val="212121"/>
          <w:spacing w:val="-1"/>
          <w:sz w:val="12"/>
          <w:szCs w:val="12"/>
        </w:rPr>
        <w:t>0</w:t>
      </w:r>
      <w:r>
        <w:rPr>
          <w:color w:val="212121"/>
          <w:spacing w:val="-1"/>
          <w:position w:val="2"/>
        </w:rPr>
        <w:t>＋S</w:t>
      </w:r>
      <w:r>
        <w:rPr>
          <w:color w:val="212121"/>
          <w:spacing w:val="-1"/>
          <w:sz w:val="12"/>
          <w:szCs w:val="12"/>
        </w:rPr>
        <w:t>1</w:t>
      </w:r>
      <w:r>
        <w:rPr>
          <w:color w:val="212121"/>
          <w:spacing w:val="-1"/>
          <w:position w:val="2"/>
        </w:rPr>
        <w:t>＋S</w:t>
      </w:r>
      <w:r>
        <w:rPr>
          <w:color w:val="212121"/>
          <w:spacing w:val="-1"/>
          <w:sz w:val="12"/>
          <w:szCs w:val="12"/>
        </w:rPr>
        <w:t>i</w:t>
      </w:r>
      <w:r>
        <w:rPr>
          <w:color w:val="212121"/>
          <w:spacing w:val="-1"/>
          <w:position w:val="2"/>
        </w:rPr>
        <w:t>×M</w:t>
      </w:r>
      <w:r>
        <w:rPr>
          <w:color w:val="212121"/>
          <w:spacing w:val="-1"/>
          <w:sz w:val="12"/>
          <w:szCs w:val="12"/>
        </w:rPr>
        <w:t>i</w:t>
      </w:r>
      <w:r>
        <w:rPr>
          <w:color w:val="212121"/>
          <w:spacing w:val="-1"/>
          <w:position w:val="2"/>
        </w:rPr>
        <w:t>÷M</w:t>
      </w:r>
      <w:r>
        <w:rPr>
          <w:color w:val="212121"/>
          <w:spacing w:val="-1"/>
          <w:sz w:val="12"/>
          <w:szCs w:val="12"/>
        </w:rPr>
        <w:t>0</w:t>
      </w:r>
      <w:r>
        <w:rPr>
          <w:color w:val="212121"/>
          <w:spacing w:val="-1"/>
          <w:position w:val="2"/>
        </w:rPr>
        <w:t>-S</w:t>
      </w:r>
      <w:r>
        <w:rPr>
          <w:color w:val="212121"/>
          <w:spacing w:val="-1"/>
          <w:sz w:val="12"/>
          <w:szCs w:val="12"/>
        </w:rPr>
        <w:t>j</w:t>
      </w:r>
      <w:r>
        <w:rPr>
          <w:color w:val="212121"/>
          <w:spacing w:val="-1"/>
          <w:position w:val="2"/>
        </w:rPr>
        <w:t>×M</w:t>
      </w:r>
      <w:r>
        <w:rPr>
          <w:color w:val="212121"/>
          <w:spacing w:val="-1"/>
          <w:sz w:val="12"/>
          <w:szCs w:val="12"/>
        </w:rPr>
        <w:t>j</w:t>
      </w:r>
      <w:r>
        <w:rPr>
          <w:color w:val="212121"/>
          <w:spacing w:val="-1"/>
          <w:position w:val="2"/>
        </w:rPr>
        <w:t>÷M</w:t>
      </w:r>
      <w:r>
        <w:rPr>
          <w:color w:val="212121"/>
          <w:spacing w:val="-1"/>
          <w:sz w:val="12"/>
          <w:szCs w:val="12"/>
        </w:rPr>
        <w:t>0</w:t>
      </w:r>
      <w:r>
        <w:rPr>
          <w:color w:val="212121"/>
          <w:spacing w:val="-1"/>
          <w:position w:val="2"/>
        </w:rPr>
        <w:t>-S</w:t>
      </w:r>
      <w:r>
        <w:rPr>
          <w:color w:val="212121"/>
          <w:spacing w:val="-1"/>
          <w:sz w:val="12"/>
          <w:szCs w:val="12"/>
        </w:rPr>
        <w:t>k</w:t>
      </w:r>
      <w:r>
        <w:rPr>
          <w:color w:val="212121"/>
          <w:spacing w:val="-1"/>
          <w:position w:val="2"/>
        </w:rPr>
        <w:t>+认股权证、股份期权、可转</w:t>
      </w:r>
      <w:r>
        <w:rPr>
          <w:color w:val="212121"/>
          <w:w w:val="99"/>
          <w:position w:val="2"/>
        </w:rPr>
        <w:t> </w:t>
      </w:r>
      <w:r>
        <w:rPr>
          <w:color w:val="212121"/>
        </w:rPr>
        <w:t>换债券等增加的普通股加权平均数）</w:t>
      </w:r>
      <w:r>
        <w:rPr/>
      </w:r>
    </w:p>
    <w:p>
      <w:pPr>
        <w:pStyle w:val="BodyText"/>
        <w:spacing w:line="333" w:lineRule="auto" w:before="34"/>
        <w:ind w:left="237" w:right="240" w:firstLine="480"/>
        <w:jc w:val="both"/>
      </w:pPr>
      <w:r>
        <w:rPr>
          <w:color w:val="212121"/>
        </w:rPr>
        <w:t>其中，P</w:t>
      </w:r>
      <w:r>
        <w:rPr>
          <w:color w:val="212121"/>
          <w:spacing w:val="-63"/>
        </w:rPr>
        <w:t> </w:t>
      </w:r>
      <w:r>
        <w:rPr>
          <w:color w:val="212121"/>
        </w:rPr>
        <w:t>为归属于公司普通股股东的净利润或扣除非经常性损益后归属于公</w:t>
      </w:r>
      <w:r>
        <w:rPr>
          <w:color w:val="212121"/>
          <w:w w:val="99"/>
        </w:rPr>
        <w:t> </w:t>
      </w:r>
      <w:r>
        <w:rPr>
          <w:color w:val="212121"/>
          <w:position w:val="2"/>
        </w:rPr>
        <w:t>司普通股股东的净利润。S</w:t>
      </w:r>
      <w:r>
        <w:rPr>
          <w:color w:val="212121"/>
          <w:sz w:val="12"/>
          <w:szCs w:val="12"/>
        </w:rPr>
        <w:t>0</w:t>
      </w:r>
      <w:r>
        <w:rPr>
          <w:color w:val="212121"/>
          <w:spacing w:val="-31"/>
          <w:sz w:val="12"/>
          <w:szCs w:val="12"/>
        </w:rPr>
        <w:t> </w:t>
      </w:r>
      <w:r>
        <w:rPr>
          <w:color w:val="212121"/>
          <w:position w:val="2"/>
        </w:rPr>
        <w:t>为期初股份总数；S</w:t>
      </w:r>
      <w:r>
        <w:rPr>
          <w:color w:val="212121"/>
          <w:sz w:val="12"/>
          <w:szCs w:val="12"/>
        </w:rPr>
        <w:t>1</w:t>
      </w:r>
      <w:r>
        <w:rPr>
          <w:color w:val="212121"/>
          <w:spacing w:val="-31"/>
          <w:sz w:val="12"/>
          <w:szCs w:val="12"/>
        </w:rPr>
        <w:t> </w:t>
      </w:r>
      <w:r>
        <w:rPr>
          <w:color w:val="212121"/>
          <w:position w:val="2"/>
        </w:rPr>
        <w:t>为报告期因公积金转增股本或股</w:t>
      </w:r>
      <w:r>
        <w:rPr>
          <w:color w:val="212121"/>
          <w:w w:val="99"/>
          <w:position w:val="2"/>
        </w:rPr>
        <w:t> </w:t>
      </w:r>
      <w:r>
        <w:rPr>
          <w:color w:val="212121"/>
          <w:position w:val="2"/>
        </w:rPr>
        <w:t>票股利分配等增加股份数；S</w:t>
      </w:r>
      <w:r>
        <w:rPr>
          <w:color w:val="212121"/>
          <w:sz w:val="12"/>
          <w:szCs w:val="12"/>
        </w:rPr>
        <w:t>i</w:t>
      </w:r>
      <w:r>
        <w:rPr>
          <w:color w:val="212121"/>
          <w:spacing w:val="-31"/>
          <w:sz w:val="12"/>
          <w:szCs w:val="12"/>
        </w:rPr>
        <w:t> </w:t>
      </w:r>
      <w:r>
        <w:rPr>
          <w:color w:val="212121"/>
          <w:position w:val="2"/>
        </w:rPr>
        <w:t>为报告期因发行新股或债转股等增加股份数；S</w:t>
      </w:r>
      <w:r>
        <w:rPr>
          <w:color w:val="212121"/>
          <w:sz w:val="12"/>
          <w:szCs w:val="12"/>
        </w:rPr>
        <w:t>j</w:t>
      </w:r>
      <w:r>
        <w:rPr>
          <w:color w:val="212121"/>
          <w:spacing w:val="-31"/>
          <w:sz w:val="12"/>
          <w:szCs w:val="12"/>
        </w:rPr>
        <w:t> </w:t>
      </w:r>
      <w:r>
        <w:rPr>
          <w:color w:val="212121"/>
          <w:position w:val="2"/>
        </w:rPr>
        <w:t>为</w:t>
      </w:r>
      <w:r>
        <w:rPr>
          <w:color w:val="212121"/>
          <w:w w:val="99"/>
          <w:position w:val="2"/>
        </w:rPr>
        <w:t> </w:t>
      </w:r>
      <w:r>
        <w:rPr>
          <w:color w:val="212121"/>
          <w:position w:val="2"/>
        </w:rPr>
        <w:t>报告期因回购等减少股份数；S</w:t>
      </w:r>
      <w:r>
        <w:rPr>
          <w:color w:val="212121"/>
          <w:sz w:val="12"/>
          <w:szCs w:val="12"/>
        </w:rPr>
        <w:t>k</w:t>
      </w:r>
      <w:r>
        <w:rPr>
          <w:color w:val="212121"/>
          <w:spacing w:val="-30"/>
          <w:sz w:val="12"/>
          <w:szCs w:val="12"/>
        </w:rPr>
        <w:t> </w:t>
      </w:r>
      <w:r>
        <w:rPr>
          <w:color w:val="212121"/>
          <w:position w:val="2"/>
        </w:rPr>
        <w:t>为报告期缩股数；M</w:t>
      </w:r>
      <w:r>
        <w:rPr>
          <w:color w:val="212121"/>
          <w:sz w:val="12"/>
          <w:szCs w:val="12"/>
        </w:rPr>
        <w:t>0</w:t>
      </w:r>
      <w:r>
        <w:rPr>
          <w:color w:val="212121"/>
          <w:spacing w:val="-30"/>
          <w:sz w:val="12"/>
          <w:szCs w:val="12"/>
        </w:rPr>
        <w:t> </w:t>
      </w:r>
      <w:r>
        <w:rPr>
          <w:color w:val="212121"/>
          <w:position w:val="2"/>
        </w:rPr>
        <w:t>报告期月份数；M</w:t>
      </w:r>
      <w:r>
        <w:rPr>
          <w:color w:val="212121"/>
          <w:sz w:val="12"/>
          <w:szCs w:val="12"/>
        </w:rPr>
        <w:t>i</w:t>
      </w:r>
      <w:r>
        <w:rPr>
          <w:color w:val="212121"/>
          <w:spacing w:val="-30"/>
          <w:sz w:val="12"/>
          <w:szCs w:val="12"/>
        </w:rPr>
        <w:t> </w:t>
      </w:r>
      <w:r>
        <w:rPr>
          <w:color w:val="212121"/>
          <w:position w:val="2"/>
        </w:rPr>
        <w:t>为增加股</w:t>
      </w:r>
      <w:r>
        <w:rPr>
          <w:color w:val="212121"/>
          <w:w w:val="99"/>
          <w:position w:val="2"/>
        </w:rPr>
        <w:t> </w:t>
      </w:r>
      <w:r>
        <w:rPr>
          <w:color w:val="212121"/>
          <w:position w:val="2"/>
        </w:rPr>
        <w:t>份下一月份起至报告期期末的月份数；M</w:t>
      </w:r>
      <w:r>
        <w:rPr>
          <w:color w:val="212121"/>
          <w:sz w:val="12"/>
          <w:szCs w:val="12"/>
        </w:rPr>
        <w:t>j</w:t>
      </w:r>
      <w:r>
        <w:rPr>
          <w:color w:val="212121"/>
          <w:spacing w:val="-32"/>
          <w:sz w:val="12"/>
          <w:szCs w:val="12"/>
        </w:rPr>
        <w:t> </w:t>
      </w:r>
      <w:r>
        <w:rPr>
          <w:color w:val="212121"/>
          <w:position w:val="2"/>
        </w:rPr>
        <w:t>为减少股份下一月份起至报告期期末的</w:t>
      </w:r>
      <w:r>
        <w:rPr>
          <w:color w:val="212121"/>
          <w:w w:val="99"/>
          <w:position w:val="2"/>
        </w:rPr>
        <w:t> </w:t>
      </w:r>
      <w:r>
        <w:rPr>
          <w:color w:val="212121"/>
        </w:rPr>
        <w:t>月份数。公司在计算稀释每股收益时，考虑所有稀释性潜在普通股的影响，直至</w:t>
      </w:r>
      <w:r>
        <w:rPr>
          <w:color w:val="212121"/>
          <w:w w:val="99"/>
        </w:rPr>
        <w:t> </w:t>
      </w:r>
      <w:r>
        <w:rPr>
          <w:color w:val="212121"/>
        </w:rPr>
        <w:t>稀释每股收益达到最小。</w:t>
      </w:r>
      <w:r>
        <w:rPr/>
      </w:r>
    </w:p>
    <w:p>
      <w:pPr>
        <w:pStyle w:val="BodyText"/>
        <w:spacing w:line="233" w:lineRule="exact"/>
        <w:ind w:left="237" w:right="0"/>
        <w:jc w:val="left"/>
      </w:pPr>
      <w:r>
        <w:rPr/>
        <w:t>二、非经常性损益明细表</w:t>
      </w:r>
    </w:p>
    <w:p>
      <w:pPr>
        <w:spacing w:before="25"/>
        <w:ind w:left="0" w:right="233" w:firstLine="0"/>
        <w:jc w:val="right"/>
        <w:rPr>
          <w:rFonts w:ascii="宋体" w:hAnsi="宋体" w:cs="宋体" w:eastAsia="宋体" w:hint="default"/>
          <w:sz w:val="20"/>
          <w:szCs w:val="20"/>
        </w:rPr>
      </w:pPr>
      <w:r>
        <w:rPr>
          <w:rFonts w:ascii="宋体" w:hAnsi="宋体" w:cs="宋体" w:eastAsia="宋体" w:hint="default"/>
          <w:sz w:val="20"/>
          <w:szCs w:val="20"/>
        </w:rPr>
        <w:t>金额单位：人民币元</w:t>
      </w:r>
    </w:p>
    <w:p>
      <w:pPr>
        <w:spacing w:line="240" w:lineRule="auto" w:before="1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634"/>
        <w:gridCol w:w="1994"/>
        <w:gridCol w:w="1994"/>
      </w:tblGrid>
      <w:tr>
        <w:trPr>
          <w:trHeight w:val="600" w:hRule="exact"/>
        </w:trPr>
        <w:tc>
          <w:tcPr>
            <w:tcW w:w="4634" w:type="dxa"/>
            <w:tcBorders>
              <w:top w:val="single" w:sz="8" w:space="0" w:color="000000"/>
              <w:left w:val="single" w:sz="8" w:space="0" w:color="000000"/>
              <w:bottom w:val="single" w:sz="4" w:space="0" w:color="000000"/>
              <w:right w:val="single" w:sz="4" w:space="0" w:color="000000"/>
            </w:tcBorders>
          </w:tcPr>
          <w:p>
            <w:pPr>
              <w:pStyle w:val="TableParagraph"/>
              <w:tabs>
                <w:tab w:pos="695" w:val="left" w:leader="none"/>
              </w:tabs>
              <w:spacing w:line="240" w:lineRule="auto" w:before="131"/>
              <w:ind w:left="93"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1"/>
              <w:ind w:left="614"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48"/>
                <w:sz w:val="20"/>
                <w:szCs w:val="20"/>
              </w:rPr>
              <w:t> </w:t>
            </w:r>
            <w:r>
              <w:rPr>
                <w:rFonts w:ascii="宋体" w:hAnsi="宋体" w:cs="宋体" w:eastAsia="宋体" w:hint="default"/>
                <w:sz w:val="20"/>
                <w:szCs w:val="20"/>
              </w:rPr>
              <w:t>年度</w:t>
            </w:r>
          </w:p>
        </w:tc>
        <w:tc>
          <w:tcPr>
            <w:tcW w:w="1994"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31"/>
              <w:ind w:left="614"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48"/>
                <w:sz w:val="20"/>
                <w:szCs w:val="20"/>
              </w:rPr>
              <w:t> </w:t>
            </w:r>
            <w:r>
              <w:rPr>
                <w:rFonts w:ascii="宋体" w:hAnsi="宋体" w:cs="宋体" w:eastAsia="宋体" w:hint="default"/>
                <w:sz w:val="20"/>
                <w:szCs w:val="20"/>
              </w:rPr>
              <w:t>年度</w:t>
            </w:r>
          </w:p>
        </w:tc>
      </w:tr>
      <w:tr>
        <w:trPr>
          <w:trHeight w:val="528"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-27,310.61</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30"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越权审批或无正式批准文件的税收返还、减免</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864"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161"/>
              <w:ind w:left="98" w:right="2"/>
              <w:jc w:val="left"/>
              <w:rPr>
                <w:rFonts w:ascii="宋体" w:hAnsi="宋体" w:cs="宋体" w:eastAsia="宋体" w:hint="default"/>
                <w:sz w:val="20"/>
                <w:szCs w:val="20"/>
              </w:rPr>
            </w:pPr>
            <w:r>
              <w:rPr>
                <w:rFonts w:ascii="宋体" w:hAnsi="宋体" w:cs="宋体" w:eastAsia="宋体" w:hint="default"/>
                <w:spacing w:val="-3"/>
                <w:w w:val="99"/>
                <w:sz w:val="20"/>
                <w:szCs w:val="20"/>
              </w:rPr>
              <w:t>计入当期损益的政府补助，但与企业业务密切相关，</w:t>
            </w:r>
            <w:r>
              <w:rPr>
                <w:rFonts w:ascii="宋体" w:hAnsi="宋体" w:cs="宋体" w:eastAsia="宋体" w:hint="default"/>
                <w:w w:val="99"/>
                <w:sz w:val="20"/>
                <w:szCs w:val="20"/>
              </w:rPr>
              <w:t> </w:t>
            </w:r>
            <w:r>
              <w:rPr>
                <w:rFonts w:ascii="宋体" w:hAnsi="宋体" w:cs="宋体" w:eastAsia="宋体" w:hint="default"/>
                <w:sz w:val="20"/>
                <w:szCs w:val="20"/>
              </w:rPr>
              <w:t>按照国家统一标准定额或定量享受的政府补助除外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20"/>
                <w:szCs w:val="20"/>
              </w:rPr>
            </w:pPr>
            <w:r>
              <w:rPr>
                <w:rFonts w:ascii="宋体"/>
                <w:w w:val="95"/>
                <w:sz w:val="20"/>
              </w:rPr>
              <w:t>641,920.00</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880" w:right="0"/>
              <w:jc w:val="left"/>
              <w:rPr>
                <w:rFonts w:ascii="宋体" w:hAnsi="宋体" w:cs="宋体" w:eastAsia="宋体" w:hint="default"/>
                <w:sz w:val="20"/>
                <w:szCs w:val="20"/>
              </w:rPr>
            </w:pPr>
            <w:r>
              <w:rPr>
                <w:rFonts w:ascii="宋体"/>
                <w:sz w:val="20"/>
              </w:rPr>
              <w:t>518,824.00</w:t>
            </w:r>
          </w:p>
        </w:tc>
      </w:tr>
      <w:tr>
        <w:trPr>
          <w:trHeight w:val="941"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70"/>
              <w:ind w:left="98" w:right="103"/>
              <w:jc w:val="both"/>
              <w:rPr>
                <w:rFonts w:ascii="宋体" w:hAnsi="宋体" w:cs="宋体" w:eastAsia="宋体" w:hint="default"/>
                <w:sz w:val="20"/>
                <w:szCs w:val="20"/>
              </w:rPr>
            </w:pPr>
            <w:r>
              <w:rPr>
                <w:rFonts w:ascii="宋体" w:hAnsi="宋体" w:cs="宋体" w:eastAsia="宋体" w:hint="default"/>
                <w:sz w:val="20"/>
                <w:szCs w:val="20"/>
              </w:rPr>
              <w:t>计入当期损益的对非金融企业收取的资金占用费，</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但经国家有关部门批准设立的有经营资格的金融机</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构对非金融企业收取的资金占用费除外；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758"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109"/>
              <w:ind w:left="98" w:right="103"/>
              <w:jc w:val="left"/>
              <w:rPr>
                <w:rFonts w:ascii="宋体" w:hAnsi="宋体" w:cs="宋体" w:eastAsia="宋体" w:hint="default"/>
                <w:sz w:val="20"/>
                <w:szCs w:val="20"/>
              </w:rPr>
            </w:pPr>
            <w:r>
              <w:rPr>
                <w:rFonts w:ascii="宋体" w:hAnsi="宋体" w:cs="宋体" w:eastAsia="宋体" w:hint="default"/>
                <w:sz w:val="20"/>
                <w:szCs w:val="20"/>
              </w:rPr>
              <w:t>企业合并的合并成本小于合并时应享有被合并单位</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可辨认净资产公允价值产生的损益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30"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28"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委托投资损益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35"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因不可抗力因素，如遭受自然灾害而计提的各项资</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产减值准备</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28"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36,381,915.88</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28"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35"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交易价格显失公允的交易产生的超过公允价值部分</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的损益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35"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同一控制下企业合并产生的子公司期初至合并日的</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当期净损益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30"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0"/>
              <w:ind w:left="98" w:right="0"/>
              <w:jc w:val="left"/>
              <w:rPr>
                <w:rFonts w:ascii="宋体" w:hAnsi="宋体" w:cs="宋体" w:eastAsia="宋体" w:hint="default"/>
                <w:sz w:val="20"/>
                <w:szCs w:val="20"/>
              </w:rPr>
            </w:pPr>
            <w:r>
              <w:rPr>
                <w:rFonts w:ascii="宋体" w:hAnsi="宋体" w:cs="宋体" w:eastAsia="宋体" w:hint="default"/>
                <w:sz w:val="20"/>
                <w:szCs w:val="20"/>
              </w:rPr>
              <w:t>与公司主营业务无关的预计负债产生的损益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9"/>
                <w:sz w:val="20"/>
              </w:rPr>
              <w:t>-</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406"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除上述各项之外的其他营业外收支净额</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00" w:h="16840"/>
          <w:pgMar w:header="0" w:footer="1003" w:top="1480" w:bottom="1200" w:left="1560" w:right="1460"/>
        </w:sectPr>
      </w:pPr>
    </w:p>
    <w:p>
      <w:pPr>
        <w:spacing w:line="240" w:lineRule="auto" w:before="1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634"/>
        <w:gridCol w:w="1994"/>
        <w:gridCol w:w="1994"/>
      </w:tblGrid>
      <w:tr>
        <w:trPr>
          <w:trHeight w:val="401" w:hRule="exact"/>
        </w:trPr>
        <w:tc>
          <w:tcPr>
            <w:tcW w:w="4634" w:type="dxa"/>
            <w:tcBorders>
              <w:top w:val="nil" w:sz="6" w:space="0" w:color="auto"/>
              <w:left w:val="single" w:sz="8" w:space="0" w:color="000000"/>
              <w:bottom w:val="single" w:sz="4" w:space="0" w:color="000000"/>
              <w:right w:val="single" w:sz="4" w:space="0" w:color="000000"/>
            </w:tcBorders>
          </w:tcPr>
          <w:p>
            <w:pPr/>
          </w:p>
        </w:tc>
        <w:tc>
          <w:tcPr>
            <w:tcW w:w="1994"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4,320,371.47</w:t>
            </w:r>
            <w:r>
              <w:rPr>
                <w:rFonts w:ascii="宋体"/>
                <w:sz w:val="20"/>
              </w:rPr>
            </w:r>
          </w:p>
        </w:tc>
        <w:tc>
          <w:tcPr>
            <w:tcW w:w="1994" w:type="dxa"/>
            <w:tcBorders>
              <w:top w:val="nil" w:sz="6" w:space="0" w:color="auto"/>
              <w:left w:val="single" w:sz="4" w:space="0" w:color="000000"/>
              <w:bottom w:val="single" w:sz="4"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w w:val="95"/>
                <w:sz w:val="20"/>
              </w:rPr>
              <w:t>1,228,159.82</w:t>
            </w:r>
            <w:r>
              <w:rPr>
                <w:rFonts w:ascii="宋体"/>
                <w:sz w:val="20"/>
              </w:rPr>
            </w:r>
          </w:p>
        </w:tc>
      </w:tr>
      <w:tr>
        <w:trPr>
          <w:trHeight w:val="408"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7"/>
              <w:ind w:left="98" w:right="0"/>
              <w:jc w:val="left"/>
              <w:rPr>
                <w:rFonts w:ascii="宋体" w:hAnsi="宋体" w:cs="宋体" w:eastAsia="宋体" w:hint="default"/>
                <w:sz w:val="20"/>
                <w:szCs w:val="20"/>
              </w:rPr>
            </w:pPr>
            <w:r>
              <w:rPr>
                <w:rFonts w:ascii="宋体" w:hAnsi="宋体" w:cs="宋体" w:eastAsia="宋体" w:hint="default"/>
                <w:sz w:val="20"/>
                <w:szCs w:val="20"/>
              </w:rPr>
              <w:t>中国证监会认定的其他非经常性损益项目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8" w:space="0" w:color="000000"/>
            </w:tcBorders>
          </w:tcPr>
          <w:p>
            <w:pPr/>
          </w:p>
        </w:tc>
      </w:tr>
      <w:tr>
        <w:trPr>
          <w:trHeight w:val="528"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tabs>
                <w:tab w:pos="503" w:val="left" w:leader="none"/>
              </w:tabs>
              <w:spacing w:line="240" w:lineRule="auto" w:before="97"/>
              <w:ind w:right="2"/>
              <w:jc w:val="center"/>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41,316,896.74</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1,746,983.82</w:t>
            </w:r>
            <w:r>
              <w:rPr>
                <w:rFonts w:ascii="宋体"/>
                <w:sz w:val="20"/>
              </w:rPr>
            </w:r>
          </w:p>
        </w:tc>
      </w:tr>
      <w:tr>
        <w:trPr>
          <w:trHeight w:val="528" w:hRule="exact"/>
        </w:trPr>
        <w:tc>
          <w:tcPr>
            <w:tcW w:w="463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减：企业所得税影响数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3,051,302.39</w:t>
            </w:r>
            <w:r>
              <w:rPr>
                <w:rFonts w:ascii="宋体"/>
                <w:sz w:val="20"/>
              </w:rPr>
            </w:r>
          </w:p>
        </w:tc>
        <w:tc>
          <w:tcPr>
            <w:tcW w:w="19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21,035.53</w:t>
            </w:r>
            <w:r>
              <w:rPr>
                <w:rFonts w:ascii="宋体"/>
                <w:sz w:val="20"/>
              </w:rPr>
            </w:r>
          </w:p>
        </w:tc>
      </w:tr>
      <w:tr>
        <w:trPr>
          <w:trHeight w:val="530"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非经常性损益净额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38,265,594.35</w:t>
            </w:r>
            <w:r>
              <w:rPr>
                <w:rFonts w:ascii="宋体"/>
                <w:sz w:val="20"/>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1,725,948.29</w:t>
            </w:r>
            <w:r>
              <w:rPr>
                <w:rFonts w:ascii="宋体"/>
                <w:sz w:val="20"/>
              </w:rPr>
            </w:r>
          </w:p>
        </w:tc>
      </w:tr>
      <w:tr>
        <w:trPr>
          <w:trHeight w:val="52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归属于少数股东的非经常性损益净额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6,336,284.30</w:t>
            </w:r>
            <w:r>
              <w:rPr>
                <w:rFonts w:ascii="宋体"/>
                <w:sz w:val="20"/>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52,399.54</w:t>
            </w:r>
            <w:r>
              <w:rPr>
                <w:rFonts w:ascii="宋体"/>
                <w:sz w:val="20"/>
              </w:rPr>
            </w:r>
          </w:p>
        </w:tc>
      </w:tr>
      <w:tr>
        <w:trPr>
          <w:trHeight w:val="52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归属于公司普通股股东的非经常性损益净额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31,929,310.05</w:t>
            </w:r>
            <w:r>
              <w:rPr>
                <w:rFonts w:ascii="宋体"/>
                <w:sz w:val="20"/>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1,673,548.75</w:t>
            </w:r>
            <w:r>
              <w:rPr>
                <w:rFonts w:ascii="宋体"/>
                <w:sz w:val="20"/>
              </w:rPr>
            </w:r>
          </w:p>
        </w:tc>
      </w:tr>
      <w:tr>
        <w:trPr>
          <w:trHeight w:val="530"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扣除非经常性损益后归属于公司普通股股东的净利</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润</w:t>
            </w:r>
            <w:r>
              <w:rPr>
                <w:rFonts w:ascii="宋体" w:hAnsi="宋体" w:cs="宋体" w:eastAsia="宋体" w:hint="default"/>
                <w:sz w:val="20"/>
                <w:szCs w:val="20"/>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-21,311,660.93</w:t>
            </w:r>
            <w:r>
              <w:rPr>
                <w:rFonts w:ascii="宋体"/>
                <w:sz w:val="20"/>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4,562,928.78</w:t>
            </w:r>
            <w:r>
              <w:rPr>
                <w:rFonts w:ascii="宋体"/>
                <w:sz w:val="20"/>
              </w:rPr>
            </w:r>
          </w:p>
        </w:tc>
      </w:tr>
      <w:tr>
        <w:trPr>
          <w:trHeight w:val="370"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非经常性损益净额对净利润的影响</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宋体" w:hAnsi="宋体" w:cs="宋体" w:eastAsia="宋体" w:hint="default"/>
                <w:sz w:val="20"/>
                <w:szCs w:val="20"/>
              </w:rPr>
            </w:pPr>
            <w:r>
              <w:rPr>
                <w:rFonts w:ascii="宋体"/>
                <w:w w:val="95"/>
                <w:sz w:val="20"/>
              </w:rPr>
              <w:t>300.72%</w:t>
            </w:r>
            <w:r>
              <w:rPr>
                <w:rFonts w:ascii="宋体"/>
                <w:sz w:val="20"/>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宋体" w:hAnsi="宋体" w:cs="宋体" w:eastAsia="宋体" w:hint="default"/>
                <w:sz w:val="20"/>
                <w:szCs w:val="20"/>
              </w:rPr>
            </w:pPr>
            <w:r>
              <w:rPr>
                <w:rFonts w:ascii="宋体"/>
                <w:w w:val="95"/>
                <w:sz w:val="20"/>
              </w:rPr>
              <w:t>26.83%</w:t>
            </w:r>
            <w:r>
              <w:rPr>
                <w:rFonts w:ascii="宋体"/>
                <w:sz w:val="20"/>
              </w:rPr>
            </w:r>
          </w:p>
        </w:tc>
      </w:tr>
    </w:tbl>
    <w:p>
      <w:pPr>
        <w:spacing w:after="0" w:line="240" w:lineRule="auto"/>
        <w:jc w:val="right"/>
        <w:rPr>
          <w:rFonts w:ascii="宋体" w:hAnsi="宋体" w:cs="宋体" w:eastAsia="宋体" w:hint="default"/>
          <w:sz w:val="20"/>
          <w:szCs w:val="20"/>
        </w:rPr>
        <w:sectPr>
          <w:pgSz w:w="11900" w:h="16840"/>
          <w:pgMar w:header="0" w:footer="1003" w:top="1320" w:bottom="1200" w:left="1560" w:right="600"/>
        </w:sectPr>
      </w:pPr>
    </w:p>
    <w:p>
      <w:pPr>
        <w:pStyle w:val="BodyText"/>
        <w:spacing w:line="273" w:lineRule="exact"/>
        <w:ind w:left="237" w:right="-6"/>
        <w:jc w:val="left"/>
      </w:pPr>
      <w:r>
        <w:rPr/>
        <w:t>注：表中数字“+”表示收益及收入,"-"表示损失或支出。</w:t>
      </w:r>
    </w:p>
    <w:p>
      <w:pPr>
        <w:pStyle w:val="BodyText"/>
        <w:spacing w:line="311" w:lineRule="exact"/>
        <w:ind w:left="237" w:right="-6"/>
        <w:jc w:val="left"/>
      </w:pPr>
      <w:r>
        <w:rPr/>
        <w:t>三、新旧会计准则比较财务会计信息</w:t>
      </w:r>
    </w:p>
    <w:p>
      <w:pPr>
        <w:pStyle w:val="BodyText"/>
        <w:spacing w:line="312" w:lineRule="exact"/>
        <w:ind w:left="3480" w:right="-9"/>
        <w:jc w:val="left"/>
      </w:pPr>
      <w:r>
        <w:rPr/>
        <w:t>新旧会计准则净利润调节表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237" w:right="0" w:firstLine="0"/>
        <w:jc w:val="left"/>
        <w:rPr>
          <w:rFonts w:ascii="宋体" w:hAnsi="宋体" w:cs="宋体" w:eastAsia="宋体" w:hint="default"/>
          <w:sz w:val="20"/>
          <w:szCs w:val="20"/>
        </w:rPr>
      </w:pPr>
      <w:r>
        <w:rPr>
          <w:rFonts w:ascii="宋体" w:hAnsi="宋体" w:cs="宋体" w:eastAsia="宋体" w:hint="default"/>
          <w:sz w:val="20"/>
          <w:szCs w:val="20"/>
        </w:rPr>
        <w:t>金额单位:人民币元</w:t>
      </w:r>
    </w:p>
    <w:p>
      <w:pPr>
        <w:spacing w:after="0"/>
        <w:jc w:val="left"/>
        <w:rPr>
          <w:rFonts w:ascii="宋体" w:hAnsi="宋体" w:cs="宋体" w:eastAsia="宋体" w:hint="default"/>
          <w:sz w:val="20"/>
          <w:szCs w:val="20"/>
        </w:rPr>
        <w:sectPr>
          <w:type w:val="continuous"/>
          <w:pgSz w:w="11900" w:h="16840"/>
          <w:pgMar w:top="1600" w:bottom="280" w:left="1560" w:right="600"/>
          <w:cols w:num="2" w:equalWidth="0">
            <w:col w:w="6372" w:space="1188"/>
            <w:col w:w="2180"/>
          </w:cols>
        </w:sectPr>
      </w:pPr>
    </w:p>
    <w:p>
      <w:pPr>
        <w:spacing w:line="240" w:lineRule="auto" w:before="3"/>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4025"/>
        <w:gridCol w:w="2803"/>
        <w:gridCol w:w="2549"/>
      </w:tblGrid>
      <w:tr>
        <w:trPr>
          <w:trHeight w:val="329"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tabs>
                <w:tab w:pos="801" w:val="left" w:leader="none"/>
              </w:tabs>
              <w:spacing w:line="240" w:lineRule="auto" w:before="18"/>
              <w:ind w:left="100"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5"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center"/>
              <w:rPr>
                <w:rFonts w:ascii="宋体" w:hAnsi="宋体" w:cs="宋体" w:eastAsia="宋体" w:hint="default"/>
                <w:sz w:val="20"/>
                <w:szCs w:val="20"/>
              </w:rPr>
            </w:pPr>
            <w:r>
              <w:rPr>
                <w:rFonts w:ascii="宋体" w:hAnsi="宋体" w:cs="宋体" w:eastAsia="宋体" w:hint="default"/>
                <w:sz w:val="20"/>
                <w:szCs w:val="20"/>
              </w:rPr>
              <w:t>母公司</w:t>
            </w:r>
          </w:p>
        </w:tc>
      </w:tr>
      <w:tr>
        <w:trPr>
          <w:trHeight w:val="538"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42"/>
                <w:sz w:val="20"/>
                <w:szCs w:val="20"/>
              </w:rPr>
              <w:t> </w:t>
            </w:r>
            <w:r>
              <w:rPr>
                <w:rFonts w:ascii="宋体" w:hAnsi="宋体" w:cs="宋体" w:eastAsia="宋体" w:hint="default"/>
                <w:sz w:val="20"/>
                <w:szCs w:val="20"/>
              </w:rPr>
              <w:t>年度净利润（旧会计准则）</w:t>
            </w:r>
          </w:p>
        </w:tc>
        <w:tc>
          <w:tcPr>
            <w:tcW w:w="28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5,695,853.82</w:t>
            </w:r>
            <w:r>
              <w:rPr>
                <w:rFonts w:ascii="宋体"/>
                <w:sz w:val="20"/>
              </w:rPr>
            </w: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6,319,649.77</w:t>
            </w:r>
            <w:r>
              <w:rPr>
                <w:rFonts w:ascii="宋体"/>
                <w:sz w:val="20"/>
              </w:rPr>
            </w:r>
          </w:p>
        </w:tc>
      </w:tr>
      <w:tr>
        <w:trPr>
          <w:trHeight w:val="540"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追溯调整项目影响合计数</w:t>
            </w:r>
          </w:p>
        </w:tc>
        <w:tc>
          <w:tcPr>
            <w:tcW w:w="28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540,623.71</w:t>
            </w:r>
            <w:r>
              <w:rPr>
                <w:rFonts w:ascii="宋体"/>
                <w:sz w:val="20"/>
              </w:rPr>
            </w: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-24,772,053.32</w:t>
            </w:r>
            <w:r>
              <w:rPr>
                <w:rFonts w:ascii="宋体"/>
                <w:sz w:val="20"/>
              </w:rPr>
            </w:r>
          </w:p>
        </w:tc>
      </w:tr>
      <w:tr>
        <w:trPr>
          <w:trHeight w:val="346"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2803" w:type="dxa"/>
            <w:tcBorders>
              <w:top w:val="single" w:sz="8" w:space="0" w:color="000000"/>
              <w:left w:val="single" w:sz="8" w:space="0" w:color="000000"/>
              <w:bottom w:val="single" w:sz="8" w:space="0" w:color="000000"/>
              <w:right w:val="single" w:sz="8" w:space="0" w:color="000000"/>
            </w:tcBorders>
          </w:tcPr>
          <w:p>
            <w:pPr/>
          </w:p>
        </w:tc>
        <w:tc>
          <w:tcPr>
            <w:tcW w:w="2549" w:type="dxa"/>
            <w:tcBorders>
              <w:top w:val="single" w:sz="8" w:space="0" w:color="000000"/>
              <w:left w:val="single" w:sz="8" w:space="0" w:color="000000"/>
              <w:bottom w:val="single" w:sz="8" w:space="0" w:color="000000"/>
              <w:right w:val="single" w:sz="8" w:space="0" w:color="000000"/>
            </w:tcBorders>
          </w:tcPr>
          <w:p>
            <w:pPr/>
          </w:p>
        </w:tc>
      </w:tr>
      <w:tr>
        <w:trPr>
          <w:trHeight w:val="343"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700" w:right="0"/>
              <w:jc w:val="left"/>
              <w:rPr>
                <w:rFonts w:ascii="宋体" w:hAnsi="宋体" w:cs="宋体" w:eastAsia="宋体" w:hint="default"/>
                <w:sz w:val="20"/>
                <w:szCs w:val="20"/>
              </w:rPr>
            </w:pPr>
            <w:r>
              <w:rPr>
                <w:rFonts w:ascii="宋体" w:hAnsi="宋体" w:cs="宋体" w:eastAsia="宋体" w:hint="default"/>
                <w:sz w:val="20"/>
                <w:szCs w:val="20"/>
              </w:rPr>
              <w:t>公允价值变动收益</w:t>
            </w:r>
          </w:p>
        </w:tc>
        <w:tc>
          <w:tcPr>
            <w:tcW w:w="2803" w:type="dxa"/>
            <w:tcBorders>
              <w:top w:val="single" w:sz="8" w:space="0" w:color="000000"/>
              <w:left w:val="single" w:sz="8" w:space="0" w:color="000000"/>
              <w:bottom w:val="single" w:sz="8" w:space="0" w:color="000000"/>
              <w:right w:val="single" w:sz="8" w:space="0" w:color="000000"/>
            </w:tcBorders>
          </w:tcPr>
          <w:p>
            <w:pPr/>
          </w:p>
        </w:tc>
        <w:tc>
          <w:tcPr>
            <w:tcW w:w="2549" w:type="dxa"/>
            <w:tcBorders>
              <w:top w:val="single" w:sz="8" w:space="0" w:color="000000"/>
              <w:left w:val="single" w:sz="8" w:space="0" w:color="000000"/>
              <w:bottom w:val="single" w:sz="8" w:space="0" w:color="000000"/>
              <w:right w:val="single" w:sz="8" w:space="0" w:color="000000"/>
            </w:tcBorders>
          </w:tcPr>
          <w:p>
            <w:pPr/>
          </w:p>
        </w:tc>
      </w:tr>
      <w:tr>
        <w:trPr>
          <w:trHeight w:val="540"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0" w:right="0"/>
              <w:jc w:val="left"/>
              <w:rPr>
                <w:rFonts w:ascii="宋体" w:hAnsi="宋体" w:cs="宋体" w:eastAsia="宋体" w:hint="default"/>
                <w:sz w:val="20"/>
                <w:szCs w:val="20"/>
              </w:rPr>
            </w:pPr>
            <w:r>
              <w:rPr>
                <w:rFonts w:ascii="宋体" w:hAnsi="宋体" w:cs="宋体" w:eastAsia="宋体" w:hint="default"/>
                <w:sz w:val="20"/>
                <w:szCs w:val="20"/>
              </w:rPr>
              <w:t>递延所得税税款</w:t>
            </w:r>
          </w:p>
        </w:tc>
        <w:tc>
          <w:tcPr>
            <w:tcW w:w="28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540,623.71</w:t>
            </w:r>
            <w:r>
              <w:rPr>
                <w:rFonts w:ascii="宋体"/>
                <w:sz w:val="20"/>
              </w:rPr>
            </w: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-516,418.66</w:t>
            </w:r>
            <w:r>
              <w:rPr>
                <w:rFonts w:ascii="宋体"/>
                <w:sz w:val="20"/>
              </w:rPr>
            </w:r>
          </w:p>
        </w:tc>
      </w:tr>
      <w:tr>
        <w:trPr>
          <w:trHeight w:val="538"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99"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803" w:type="dxa"/>
            <w:tcBorders>
              <w:top w:val="single" w:sz="8" w:space="0" w:color="000000"/>
              <w:left w:val="single" w:sz="8" w:space="0" w:color="000000"/>
              <w:bottom w:val="single" w:sz="8" w:space="0" w:color="000000"/>
              <w:right w:val="single" w:sz="8" w:space="0" w:color="000000"/>
            </w:tcBorders>
          </w:tcPr>
          <w:p>
            <w:pP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-24,255,634.66</w:t>
            </w:r>
            <w:r>
              <w:rPr>
                <w:rFonts w:ascii="宋体"/>
                <w:sz w:val="20"/>
              </w:rPr>
            </w:r>
          </w:p>
        </w:tc>
      </w:tr>
      <w:tr>
        <w:trPr>
          <w:trHeight w:val="346"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w:t>
            </w:r>
          </w:p>
        </w:tc>
        <w:tc>
          <w:tcPr>
            <w:tcW w:w="2803" w:type="dxa"/>
            <w:tcBorders>
              <w:top w:val="single" w:sz="8" w:space="0" w:color="000000"/>
              <w:left w:val="single" w:sz="8" w:space="0" w:color="000000"/>
              <w:bottom w:val="single" w:sz="8" w:space="0" w:color="000000"/>
              <w:right w:val="single" w:sz="8" w:space="0" w:color="000000"/>
            </w:tcBorders>
          </w:tcPr>
          <w:p>
            <w:pPr/>
          </w:p>
        </w:tc>
        <w:tc>
          <w:tcPr>
            <w:tcW w:w="2549" w:type="dxa"/>
            <w:tcBorders>
              <w:top w:val="single" w:sz="8" w:space="0" w:color="000000"/>
              <w:left w:val="single" w:sz="8" w:space="0" w:color="000000"/>
              <w:bottom w:val="single" w:sz="8" w:space="0" w:color="000000"/>
              <w:right w:val="single" w:sz="8" w:space="0" w:color="000000"/>
            </w:tcBorders>
          </w:tcPr>
          <w:p>
            <w:pPr/>
          </w:p>
        </w:tc>
      </w:tr>
      <w:tr>
        <w:trPr>
          <w:trHeight w:val="540"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42"/>
                <w:sz w:val="20"/>
                <w:szCs w:val="20"/>
              </w:rPr>
              <w:t> </w:t>
            </w:r>
            <w:r>
              <w:rPr>
                <w:rFonts w:ascii="宋体" w:hAnsi="宋体" w:cs="宋体" w:eastAsia="宋体" w:hint="default"/>
                <w:sz w:val="20"/>
                <w:szCs w:val="20"/>
              </w:rPr>
              <w:t>年度净利润（新会计准则）</w:t>
            </w:r>
          </w:p>
        </w:tc>
        <w:tc>
          <w:tcPr>
            <w:tcW w:w="28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6,236,477.53</w:t>
            </w:r>
            <w:r>
              <w:rPr>
                <w:rFonts w:ascii="宋体"/>
                <w:sz w:val="20"/>
              </w:rPr>
            </w: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-18,452,403.55</w:t>
            </w:r>
            <w:r>
              <w:rPr>
                <w:rFonts w:ascii="宋体"/>
                <w:sz w:val="20"/>
              </w:rPr>
            </w:r>
          </w:p>
        </w:tc>
      </w:tr>
      <w:tr>
        <w:trPr>
          <w:trHeight w:val="329" w:hRule="exact"/>
        </w:trPr>
        <w:tc>
          <w:tcPr>
            <w:tcW w:w="937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0"/>
                <w:szCs w:val="20"/>
              </w:rPr>
            </w:pPr>
            <w:r>
              <w:rPr>
                <w:rFonts w:ascii="宋体" w:hAnsi="宋体" w:cs="宋体" w:eastAsia="宋体" w:hint="default"/>
                <w:sz w:val="20"/>
                <w:szCs w:val="20"/>
              </w:rPr>
              <w:t>假定全面执行新会计准则的备考信息</w:t>
            </w:r>
          </w:p>
        </w:tc>
      </w:tr>
      <w:tr>
        <w:trPr>
          <w:trHeight w:val="538"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其他项目影响合计数</w:t>
            </w:r>
          </w:p>
        </w:tc>
        <w:tc>
          <w:tcPr>
            <w:tcW w:w="28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540,623.71</w:t>
            </w:r>
            <w:r>
              <w:rPr>
                <w:rFonts w:ascii="宋体"/>
                <w:sz w:val="20"/>
              </w:rPr>
            </w: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-24,772,053.32</w:t>
            </w:r>
            <w:r>
              <w:rPr>
                <w:rFonts w:ascii="宋体"/>
                <w:sz w:val="20"/>
              </w:rPr>
            </w:r>
          </w:p>
        </w:tc>
      </w:tr>
      <w:tr>
        <w:trPr>
          <w:trHeight w:val="346"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98" w:right="0"/>
              <w:jc w:val="left"/>
              <w:rPr>
                <w:rFonts w:ascii="宋体" w:hAnsi="宋体" w:cs="宋体" w:eastAsia="宋体" w:hint="default"/>
                <w:sz w:val="20"/>
                <w:szCs w:val="20"/>
              </w:rPr>
            </w:pPr>
            <w:r>
              <w:rPr>
                <w:rFonts w:ascii="宋体" w:hAnsi="宋体" w:cs="宋体" w:eastAsia="宋体" w:hint="default"/>
                <w:sz w:val="20"/>
                <w:szCs w:val="20"/>
              </w:rPr>
              <w:t>其中：开发费用</w:t>
            </w:r>
          </w:p>
        </w:tc>
        <w:tc>
          <w:tcPr>
            <w:tcW w:w="2803" w:type="dxa"/>
            <w:tcBorders>
              <w:top w:val="single" w:sz="8" w:space="0" w:color="000000"/>
              <w:left w:val="single" w:sz="8" w:space="0" w:color="000000"/>
              <w:bottom w:val="single" w:sz="8" w:space="0" w:color="000000"/>
              <w:right w:val="single" w:sz="8" w:space="0" w:color="000000"/>
            </w:tcBorders>
          </w:tcPr>
          <w:p>
            <w:pPr/>
          </w:p>
        </w:tc>
        <w:tc>
          <w:tcPr>
            <w:tcW w:w="2549" w:type="dxa"/>
            <w:tcBorders>
              <w:top w:val="single" w:sz="8" w:space="0" w:color="000000"/>
              <w:left w:val="single" w:sz="8" w:space="0" w:color="000000"/>
              <w:bottom w:val="single" w:sz="8" w:space="0" w:color="000000"/>
              <w:right w:val="single" w:sz="8" w:space="0" w:color="000000"/>
            </w:tcBorders>
          </w:tcPr>
          <w:p>
            <w:pPr/>
          </w:p>
        </w:tc>
      </w:tr>
      <w:tr>
        <w:trPr>
          <w:trHeight w:val="346"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700" w:right="0"/>
              <w:jc w:val="left"/>
              <w:rPr>
                <w:rFonts w:ascii="宋体" w:hAnsi="宋体" w:cs="宋体" w:eastAsia="宋体" w:hint="default"/>
                <w:sz w:val="20"/>
                <w:szCs w:val="20"/>
              </w:rPr>
            </w:pPr>
            <w:r>
              <w:rPr>
                <w:rFonts w:ascii="宋体" w:hAnsi="宋体" w:cs="宋体" w:eastAsia="宋体" w:hint="default"/>
                <w:sz w:val="20"/>
                <w:szCs w:val="20"/>
              </w:rPr>
              <w:t>债务重组收益</w:t>
            </w:r>
          </w:p>
        </w:tc>
        <w:tc>
          <w:tcPr>
            <w:tcW w:w="2803" w:type="dxa"/>
            <w:tcBorders>
              <w:top w:val="single" w:sz="8" w:space="0" w:color="000000"/>
              <w:left w:val="single" w:sz="8" w:space="0" w:color="000000"/>
              <w:bottom w:val="single" w:sz="8" w:space="0" w:color="000000"/>
              <w:right w:val="single" w:sz="8" w:space="0" w:color="000000"/>
            </w:tcBorders>
          </w:tcPr>
          <w:p>
            <w:pPr/>
          </w:p>
        </w:tc>
        <w:tc>
          <w:tcPr>
            <w:tcW w:w="2549" w:type="dxa"/>
            <w:tcBorders>
              <w:top w:val="single" w:sz="8" w:space="0" w:color="000000"/>
              <w:left w:val="single" w:sz="8" w:space="0" w:color="000000"/>
              <w:bottom w:val="single" w:sz="8" w:space="0" w:color="000000"/>
              <w:right w:val="single" w:sz="8" w:space="0" w:color="000000"/>
            </w:tcBorders>
          </w:tcPr>
          <w:p>
            <w:pPr/>
          </w:p>
        </w:tc>
      </w:tr>
      <w:tr>
        <w:trPr>
          <w:trHeight w:val="538" w:hRule="exact"/>
        </w:trPr>
        <w:tc>
          <w:tcPr>
            <w:tcW w:w="4025" w:type="dxa"/>
            <w:vMerge w:val="restart"/>
            <w:tcBorders>
              <w:top w:val="single" w:sz="8" w:space="0" w:color="000000"/>
              <w:left w:val="single" w:sz="8" w:space="0" w:color="000000"/>
              <w:right w:val="single" w:sz="8" w:space="0" w:color="000000"/>
            </w:tcBorders>
          </w:tcPr>
          <w:p>
            <w:pPr>
              <w:pStyle w:val="TableParagraph"/>
              <w:spacing w:line="538" w:lineRule="exact" w:before="30"/>
              <w:ind w:left="899" w:right="2306" w:hanging="200"/>
              <w:jc w:val="left"/>
              <w:rPr>
                <w:rFonts w:ascii="宋体" w:hAnsi="宋体" w:cs="宋体" w:eastAsia="宋体" w:hint="default"/>
                <w:sz w:val="20"/>
                <w:szCs w:val="20"/>
              </w:rPr>
            </w:pPr>
            <w:r>
              <w:rPr>
                <w:rFonts w:ascii="宋体" w:hAnsi="宋体" w:cs="宋体" w:eastAsia="宋体" w:hint="default"/>
                <w:sz w:val="20"/>
                <w:szCs w:val="20"/>
              </w:rPr>
              <w:t>所得税费用</w:t>
            </w:r>
            <w:r>
              <w:rPr>
                <w:rFonts w:ascii="宋体" w:hAnsi="宋体" w:cs="宋体" w:eastAsia="宋体" w:hint="default"/>
                <w:w w:val="99"/>
                <w:sz w:val="20"/>
                <w:szCs w:val="20"/>
              </w:rPr>
              <w:t> </w:t>
            </w:r>
            <w:r>
              <w:rPr>
                <w:rFonts w:ascii="宋体" w:hAnsi="宋体" w:cs="宋体" w:eastAsia="宋体" w:hint="default"/>
                <w:sz w:val="20"/>
                <w:szCs w:val="20"/>
              </w:rPr>
              <w:t>投资收益</w:t>
            </w:r>
          </w:p>
        </w:tc>
        <w:tc>
          <w:tcPr>
            <w:tcW w:w="28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540,623.71</w:t>
            </w:r>
            <w:r>
              <w:rPr>
                <w:rFonts w:ascii="宋体"/>
                <w:sz w:val="20"/>
              </w:rPr>
            </w: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-516,418.66</w:t>
            </w:r>
            <w:r>
              <w:rPr>
                <w:rFonts w:ascii="宋体"/>
                <w:sz w:val="20"/>
              </w:rPr>
            </w:r>
          </w:p>
        </w:tc>
      </w:tr>
      <w:tr>
        <w:trPr>
          <w:trHeight w:val="540" w:hRule="exact"/>
        </w:trPr>
        <w:tc>
          <w:tcPr>
            <w:tcW w:w="4025" w:type="dxa"/>
            <w:vMerge/>
            <w:tcBorders>
              <w:left w:val="single" w:sz="8" w:space="0" w:color="000000"/>
              <w:bottom w:val="single" w:sz="8" w:space="0" w:color="000000"/>
              <w:right w:val="single" w:sz="8" w:space="0" w:color="000000"/>
            </w:tcBorders>
          </w:tcPr>
          <w:p>
            <w:pPr/>
          </w:p>
        </w:tc>
        <w:tc>
          <w:tcPr>
            <w:tcW w:w="2803" w:type="dxa"/>
            <w:tcBorders>
              <w:top w:val="single" w:sz="8" w:space="0" w:color="000000"/>
              <w:left w:val="single" w:sz="8" w:space="0" w:color="000000"/>
              <w:bottom w:val="single" w:sz="8" w:space="0" w:color="000000"/>
              <w:right w:val="single" w:sz="8" w:space="0" w:color="000000"/>
            </w:tcBorders>
          </w:tcPr>
          <w:p>
            <w:pP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-24,255,634.66</w:t>
            </w:r>
            <w:r>
              <w:rPr>
                <w:rFonts w:ascii="宋体"/>
                <w:sz w:val="20"/>
              </w:rPr>
            </w:r>
          </w:p>
        </w:tc>
      </w:tr>
      <w:tr>
        <w:trPr>
          <w:trHeight w:val="343"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sz w:val="20"/>
                <w:szCs w:val="20"/>
              </w:rPr>
              <w:t>……</w:t>
            </w:r>
          </w:p>
        </w:tc>
        <w:tc>
          <w:tcPr>
            <w:tcW w:w="2803" w:type="dxa"/>
            <w:tcBorders>
              <w:top w:val="single" w:sz="8" w:space="0" w:color="000000"/>
              <w:left w:val="single" w:sz="8" w:space="0" w:color="000000"/>
              <w:bottom w:val="single" w:sz="8" w:space="0" w:color="000000"/>
              <w:right w:val="single" w:sz="8" w:space="0" w:color="000000"/>
            </w:tcBorders>
          </w:tcPr>
          <w:p>
            <w:pPr/>
          </w:p>
        </w:tc>
        <w:tc>
          <w:tcPr>
            <w:tcW w:w="2549" w:type="dxa"/>
            <w:tcBorders>
              <w:top w:val="single" w:sz="8" w:space="0" w:color="000000"/>
              <w:left w:val="single" w:sz="8" w:space="0" w:color="000000"/>
              <w:bottom w:val="single" w:sz="8" w:space="0" w:color="000000"/>
              <w:right w:val="single" w:sz="8" w:space="0" w:color="000000"/>
            </w:tcBorders>
          </w:tcPr>
          <w:p>
            <w:pPr/>
          </w:p>
        </w:tc>
      </w:tr>
      <w:tr>
        <w:trPr>
          <w:trHeight w:val="540" w:hRule="exact"/>
        </w:trPr>
        <w:tc>
          <w:tcPr>
            <w:tcW w:w="4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44"/>
                <w:sz w:val="20"/>
                <w:szCs w:val="20"/>
              </w:rPr>
              <w:t> </w:t>
            </w:r>
            <w:r>
              <w:rPr>
                <w:rFonts w:ascii="宋体" w:hAnsi="宋体" w:cs="宋体" w:eastAsia="宋体" w:hint="default"/>
                <w:sz w:val="20"/>
                <w:szCs w:val="20"/>
              </w:rPr>
              <w:t>年度模拟净利润</w:t>
            </w:r>
          </w:p>
        </w:tc>
        <w:tc>
          <w:tcPr>
            <w:tcW w:w="28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w w:val="95"/>
                <w:sz w:val="20"/>
              </w:rPr>
              <w:t>6,236,477.53</w:t>
            </w:r>
            <w:r>
              <w:rPr>
                <w:rFonts w:ascii="宋体"/>
                <w:sz w:val="20"/>
              </w:rPr>
            </w:r>
          </w:p>
        </w:tc>
        <w:tc>
          <w:tcPr>
            <w:tcW w:w="25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20"/>
                <w:szCs w:val="20"/>
              </w:rPr>
            </w:pPr>
            <w:r>
              <w:rPr>
                <w:rFonts w:ascii="宋体"/>
                <w:w w:val="95"/>
                <w:sz w:val="20"/>
              </w:rPr>
              <w:t>-18,452,403.55</w:t>
            </w:r>
            <w:r>
              <w:rPr>
                <w:rFonts w:ascii="宋体"/>
                <w:sz w:val="20"/>
              </w:rPr>
            </w:r>
          </w:p>
        </w:tc>
      </w:tr>
    </w:tbl>
    <w:p>
      <w:pPr>
        <w:spacing w:line="240" w:lineRule="auto" w:before="10"/>
        <w:rPr>
          <w:rFonts w:ascii="宋体" w:hAnsi="宋体" w:cs="宋体" w:eastAsia="宋体" w:hint="default"/>
          <w:sz w:val="18"/>
          <w:szCs w:val="18"/>
        </w:rPr>
      </w:pPr>
    </w:p>
    <w:p>
      <w:pPr>
        <w:pStyle w:val="BodyText"/>
        <w:spacing w:line="240" w:lineRule="auto" w:before="26"/>
        <w:ind w:left="237" w:right="0"/>
        <w:jc w:val="left"/>
      </w:pPr>
      <w:r>
        <w:rPr/>
        <w:t>"+"表示增加净利润,"-"表示减少净利润。</w:t>
      </w:r>
    </w:p>
    <w:p>
      <w:pPr>
        <w:spacing w:after="0" w:line="240" w:lineRule="auto"/>
        <w:jc w:val="left"/>
        <w:sectPr>
          <w:type w:val="continuous"/>
          <w:pgSz w:w="11900" w:h="16840"/>
          <w:pgMar w:top="1600" w:bottom="280" w:left="1560" w:right="600"/>
        </w:sectPr>
      </w:pPr>
    </w:p>
    <w:p>
      <w:pPr>
        <w:spacing w:line="240" w:lineRule="auto" w:before="0"/>
        <w:ind w:left="117" w:right="0" w:firstLine="2788"/>
        <w:jc w:val="left"/>
        <w:rPr>
          <w:rFonts w:ascii="宋体" w:hAnsi="宋体" w:cs="宋体" w:eastAsia="宋体" w:hint="default"/>
          <w:sz w:val="24"/>
          <w:szCs w:val="24"/>
        </w:rPr>
      </w:pPr>
      <w:r>
        <w:rPr>
          <w:rFonts w:ascii="宋体" w:hAnsi="宋体" w:cs="宋体" w:eastAsia="宋体" w:hint="default"/>
          <w:sz w:val="28"/>
          <w:szCs w:val="28"/>
        </w:rPr>
        <w:t>第十二节备查文件目录</w:t>
      </w:r>
      <w:r>
        <w:rPr>
          <w:rFonts w:ascii="宋体" w:hAnsi="宋体" w:cs="宋体" w:eastAsia="宋体" w:hint="default"/>
          <w:w w:val="100"/>
          <w:sz w:val="28"/>
          <w:szCs w:val="28"/>
        </w:rPr>
        <w:t> </w:t>
      </w:r>
      <w:r>
        <w:rPr>
          <w:rFonts w:ascii="宋体" w:hAnsi="宋体" w:cs="宋体" w:eastAsia="宋体" w:hint="default"/>
          <w:spacing w:val="-4"/>
          <w:sz w:val="24"/>
          <w:szCs w:val="24"/>
        </w:rPr>
        <w:t>1、载有法定代表人、主管会计工作负责人、会计机构负责人签名并盖章的会计报</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表。</w:t>
      </w:r>
    </w:p>
    <w:p>
      <w:pPr>
        <w:pStyle w:val="BodyText"/>
        <w:spacing w:line="310" w:lineRule="exact"/>
        <w:ind w:left="117" w:right="0"/>
        <w:jc w:val="left"/>
      </w:pPr>
      <w:r>
        <w:rPr/>
        <w:t>2、载有会计师事务所盖章、注册会计师签名并盖章的审计报告原件。</w:t>
      </w:r>
    </w:p>
    <w:p>
      <w:pPr>
        <w:pStyle w:val="BodyText"/>
        <w:spacing w:line="312" w:lineRule="exact" w:before="28"/>
        <w:ind w:left="117" w:right="0"/>
        <w:jc w:val="left"/>
      </w:pPr>
      <w:r>
        <w:rPr>
          <w:spacing w:val="-4"/>
          <w:w w:val="99"/>
        </w:rPr>
        <w:t>3、报告期内在中国证监会指定报纸上公开披露过的所有公司文件的正本及公告的</w:t>
      </w:r>
      <w:r>
        <w:rPr>
          <w:spacing w:val="-89"/>
          <w:w w:val="99"/>
        </w:rPr>
        <w:t> </w:t>
      </w:r>
      <w:r>
        <w:rPr>
          <w:spacing w:val="-89"/>
          <w:w w:val="99"/>
        </w:rPr>
      </w:r>
      <w:r>
        <w:rPr/>
        <w:t>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9"/>
          <w:szCs w:val="19"/>
        </w:rPr>
      </w:pPr>
    </w:p>
    <w:p>
      <w:pPr>
        <w:spacing w:line="366" w:lineRule="exact" w:before="0"/>
        <w:ind w:left="4046" w:right="0" w:firstLine="0"/>
        <w:jc w:val="left"/>
        <w:rPr>
          <w:rFonts w:ascii="宋体" w:hAnsi="宋体" w:cs="宋体" w:eastAsia="宋体" w:hint="default"/>
          <w:sz w:val="28"/>
          <w:szCs w:val="28"/>
        </w:rPr>
      </w:pPr>
      <w:r>
        <w:rPr>
          <w:rFonts w:ascii="宋体" w:hAnsi="宋体" w:cs="宋体" w:eastAsia="宋体" w:hint="default"/>
          <w:sz w:val="28"/>
          <w:szCs w:val="28"/>
        </w:rPr>
        <w:t>大唐高鸿数据网络技术股份有限公司</w:t>
      </w:r>
    </w:p>
    <w:p>
      <w:pPr>
        <w:spacing w:line="366" w:lineRule="exact" w:before="0"/>
        <w:ind w:left="0" w:right="667" w:firstLine="0"/>
        <w:jc w:val="right"/>
        <w:rPr>
          <w:rFonts w:ascii="宋体" w:hAnsi="宋体" w:cs="宋体" w:eastAsia="宋体" w:hint="default"/>
          <w:sz w:val="28"/>
          <w:szCs w:val="28"/>
        </w:rPr>
      </w:pPr>
      <w:r>
        <w:rPr>
          <w:rFonts w:ascii="宋体" w:hAnsi="宋体" w:cs="宋体" w:eastAsia="宋体" w:hint="default"/>
          <w:sz w:val="28"/>
          <w:szCs w:val="28"/>
        </w:rPr>
        <w:t>2008</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3</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25</w:t>
      </w:r>
      <w:r>
        <w:rPr>
          <w:rFonts w:ascii="宋体" w:hAnsi="宋体" w:cs="宋体" w:eastAsia="宋体" w:hint="default"/>
          <w:spacing w:val="-69"/>
          <w:sz w:val="28"/>
          <w:szCs w:val="28"/>
        </w:rPr>
        <w:t> </w:t>
      </w:r>
      <w:r>
        <w:rPr>
          <w:rFonts w:ascii="宋体" w:hAnsi="宋体" w:cs="宋体" w:eastAsia="宋体" w:hint="default"/>
          <w:sz w:val="28"/>
          <w:szCs w:val="28"/>
        </w:rPr>
        <w:t>日</w:t>
      </w:r>
    </w:p>
    <w:sectPr>
      <w:footerReference w:type="default" r:id="rId35"/>
      <w:pgSz w:w="11900" w:h="16840"/>
      <w:pgMar w:footer="1003" w:header="0" w:top="1380" w:bottom="1200" w:left="1680" w:right="1580"/>
      <w:pgNumType w:star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3.43988pt;margin-top:788.917786pt;width:8.5pt;height:11pt;mso-position-horizontal-relative:page;mso-position-vertical-relative:page;z-index:-616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1</w:t>
                </w:r>
                <w:r>
                  <w:rPr/>
                  <w:fldChar w:fldCharType="end"/>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839pt;margin-top:542.317749pt;width:13.1pt;height:11pt;mso-position-horizontal-relative:page;mso-position-vertical-relative:page;z-index:-616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59875pt;margin-top:780.865479pt;width:29.1pt;height:11pt;mso-position-horizontal-relative:page;mso-position-vertical-relative:page;z-index:-6166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57</w:t>
                </w:r>
                <w:r>
                  <w:rPr/>
                  <w:fldChar w:fldCharType="end"/>
                </w:r>
                <w:r>
                  <w:rPr>
                    <w:rFonts w:ascii="宋体"/>
                    <w:spacing w:val="1"/>
                    <w:sz w:val="18"/>
                  </w:rPr>
                  <w:t> </w:t>
                </w:r>
                <w:r>
                  <w:rPr>
                    <w:rFonts w:ascii="宋体"/>
                    <w:sz w:val="18"/>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59875pt;margin-top:780.865479pt;width:29.1pt;height:11pt;mso-position-horizontal-relative:page;mso-position-vertical-relative:page;z-index:-616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60</w:t>
                </w:r>
                <w:r>
                  <w:rPr/>
                  <w:fldChar w:fldCharType="end"/>
                </w:r>
                <w:r>
                  <w:rPr>
                    <w:rFonts w:ascii="宋体"/>
                    <w:spacing w:val="1"/>
                    <w:sz w:val="18"/>
                  </w:rPr>
                  <w:t> </w:t>
                </w:r>
                <w:r>
                  <w:rPr>
                    <w:rFonts w:ascii="宋体"/>
                    <w:sz w:val="18"/>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59875pt;margin-top:780.865479pt;width:29.1pt;height:11pt;mso-position-horizontal-relative:page;mso-position-vertical-relative:page;z-index:-616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70</w:t>
                </w:r>
                <w:r>
                  <w:rPr/>
                  <w:fldChar w:fldCharType="end"/>
                </w:r>
                <w:r>
                  <w:rPr>
                    <w:rFonts w:ascii="宋体"/>
                    <w:spacing w:val="1"/>
                    <w:sz w:val="18"/>
                  </w:rPr>
                  <w:t> </w:t>
                </w:r>
                <w:r>
                  <w:rPr>
                    <w:rFonts w:ascii="宋体"/>
                    <w:sz w:val="18"/>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59875pt;margin-top:780.865479pt;width:29.1pt;height:11pt;mso-position-horizontal-relative:page;mso-position-vertical-relative:page;z-index:-616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80</w:t>
                </w:r>
                <w:r>
                  <w:rPr/>
                  <w:fldChar w:fldCharType="end"/>
                </w:r>
                <w:r>
                  <w:rPr>
                    <w:rFonts w:ascii="宋体"/>
                    <w:spacing w:val="1"/>
                    <w:sz w:val="18"/>
                  </w:rPr>
                  <w:t> </w:t>
                </w:r>
                <w:r>
                  <w:rPr>
                    <w:rFonts w:ascii="宋体"/>
                    <w:sz w:val="18"/>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59875pt;margin-top:780.865479pt;width:29.1pt;height:11pt;mso-position-horizontal-relative:page;mso-position-vertical-relative:page;z-index:-616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- 81</w:t>
                </w:r>
                <w:r>
                  <w:rPr>
                    <w:rFonts w:ascii="宋体"/>
                    <w:spacing w:val="-1"/>
                    <w:sz w:val="18"/>
                  </w:rPr>
                  <w:t> </w:t>
                </w:r>
                <w:r>
                  <w:rPr>
                    <w:rFonts w:ascii="宋体"/>
                    <w:sz w:val="18"/>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59875pt;margin-top:780.865479pt;width:29.1pt;height:11pt;mso-position-horizontal-relative:page;mso-position-vertical-relative:page;z-index:-616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82</w:t>
                </w:r>
                <w:r>
                  <w:rPr/>
                  <w:fldChar w:fldCharType="end"/>
                </w:r>
                <w:r>
                  <w:rPr>
                    <w:rFonts w:ascii="宋体"/>
                    <w:spacing w:val="1"/>
                    <w:sz w:val="18"/>
                  </w:rPr>
                  <w:t> </w:t>
                </w:r>
                <w:r>
                  <w:rPr>
                    <w:rFonts w:ascii="宋体"/>
                    <w:sz w:val="18"/>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559875pt;margin-top:780.865479pt;width:29.1pt;height:11pt;mso-position-horizontal-relative:page;mso-position-vertical-relative:page;z-index:-616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90</w:t>
                </w:r>
                <w:r>
                  <w:rPr/>
                  <w:fldChar w:fldCharType="end"/>
                </w:r>
                <w:r>
                  <w:rPr>
                    <w:rFonts w:ascii="宋体"/>
                    <w:spacing w:val="1"/>
                    <w:sz w:val="18"/>
                  </w:rPr>
                  <w:t> </w:t>
                </w:r>
                <w:r>
                  <w:rPr>
                    <w:rFonts w:ascii="宋体"/>
                    <w:sz w:val="18"/>
                  </w:rPr>
                  <w: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877pt;margin-top:780.865479pt;width:33.65pt;height:11pt;mso-position-horizontal-relative:page;mso-position-vertical-relative:page;z-index:-616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100</w:t>
                </w:r>
                <w:r>
                  <w:rPr/>
                  <w:fldChar w:fldCharType="end"/>
                </w:r>
                <w:r>
                  <w:rPr>
                    <w:rFonts w:ascii="宋体"/>
                    <w:spacing w:val="1"/>
                    <w:sz w:val="18"/>
                  </w:rPr>
                  <w:t> </w:t>
                </w:r>
                <w:r>
                  <w:rPr>
                    <w:rFonts w:ascii="宋体"/>
                    <w:sz w:val="18"/>
                  </w:rPr>
                  <w:t>-</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877pt;margin-top:780.865479pt;width:33.65pt;height:11pt;mso-position-horizontal-relative:page;mso-position-vertical-relative:page;z-index:-616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110</w:t>
                </w:r>
                <w:r>
                  <w:rPr/>
                  <w:fldChar w:fldCharType="end"/>
                </w:r>
                <w:r>
                  <w:rPr>
                    <w:rFonts w:ascii="宋体"/>
                    <w:spacing w:val="1"/>
                    <w:sz w:val="18"/>
                  </w:rPr>
                  <w:t> </w:t>
                </w:r>
                <w:r>
                  <w:rPr>
                    <w:rFonts w:ascii="宋体"/>
                    <w:sz w:val="18"/>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8.917786pt;width:13.1pt;height:11pt;mso-position-horizontal-relative:page;mso-position-vertical-relative:page;z-index:-616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877pt;margin-top:780.865479pt;width:33.65pt;height:11pt;mso-position-horizontal-relative:page;mso-position-vertical-relative:page;z-index:-616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120</w:t>
                </w:r>
                <w:r>
                  <w:rPr/>
                  <w:fldChar w:fldCharType="end"/>
                </w:r>
                <w:r>
                  <w:rPr>
                    <w:rFonts w:ascii="宋体"/>
                    <w:spacing w:val="1"/>
                    <w:sz w:val="18"/>
                  </w:rPr>
                  <w:t> </w:t>
                </w:r>
                <w:r>
                  <w:rPr>
                    <w:rFonts w:ascii="宋体"/>
                    <w:sz w:val="18"/>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877pt;margin-top:780.865479pt;width:33.65pt;height:11pt;mso-position-horizontal-relative:page;mso-position-vertical-relative:page;z-index:-616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130</w:t>
                </w:r>
                <w:r>
                  <w:rPr/>
                  <w:fldChar w:fldCharType="end"/>
                </w:r>
                <w:r>
                  <w:rPr>
                    <w:rFonts w:ascii="宋体"/>
                    <w:spacing w:val="1"/>
                    <w:sz w:val="18"/>
                  </w:rPr>
                  <w:t> </w:t>
                </w:r>
                <w:r>
                  <w:rPr>
                    <w:rFonts w:ascii="宋体"/>
                    <w:sz w:val="18"/>
                  </w:rPr>
                  <w:t>-</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279877pt;margin-top:780.865479pt;width:33.65pt;height:11pt;mso-position-horizontal-relative:page;mso-position-vertical-relative:page;z-index:-616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140</w:t>
                </w:r>
                <w:r>
                  <w:rPr/>
                  <w:fldChar w:fldCharType="end"/>
                </w:r>
                <w:r>
                  <w:rPr>
                    <w:rFonts w:ascii="宋体"/>
                    <w:spacing w:val="1"/>
                    <w:sz w:val="18"/>
                  </w:rPr>
                  <w:t> </w:t>
                </w:r>
                <w:r>
                  <w:rPr>
                    <w:rFonts w:ascii="宋体"/>
                    <w:sz w:val="18"/>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8.917786pt;width:13.1pt;height:11pt;mso-position-horizontal-relative:page;mso-position-vertical-relative:page;z-index:-616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8.917786pt;width:13.1pt;height:11pt;mso-position-horizontal-relative:page;mso-position-vertical-relative:page;z-index:-616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8.917786pt;width:13.1pt;height:11pt;mso-position-horizontal-relative:page;mso-position-vertical-relative:page;z-index:-616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159882pt;margin-top:788.917786pt;width:13.1pt;height:11pt;mso-position-horizontal-relative:page;mso-position-vertical-relative:page;z-index:-616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159882pt;margin-top:788.917786pt;width:13.1pt;height:11pt;mso-position-horizontal-relative:page;mso-position-vertical-relative:page;z-index:-616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01"/>
    </w:pPr>
    <w:rPr>
      <w:rFonts w:ascii="宋体" w:hAnsi="宋体" w:eastAsia="宋体"/>
      <w:sz w:val="30"/>
      <w:szCs w:val="30"/>
    </w:rPr>
  </w:style>
  <w:style w:styleId="BodyText" w:type="paragraph">
    <w:name w:val="Body Text"/>
    <w:basedOn w:val="Normal"/>
    <w:uiPriority w:val="1"/>
    <w:qFormat/>
    <w:pPr>
      <w:ind w:left="101"/>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wangqian@gohigh.com.cn" TargetMode="External"/><Relationship Id="rId8" Type="http://schemas.openxmlformats.org/officeDocument/2006/relationships/hyperlink" Target="mailto:xiaoxiangtao@gohigh.com.cn" TargetMode="External"/><Relationship Id="rId9" Type="http://schemas.openxmlformats.org/officeDocument/2006/relationships/hyperlink" Target="http://www.gohigh.com.cn/" TargetMode="External"/><Relationship Id="rId10" Type="http://schemas.openxmlformats.org/officeDocument/2006/relationships/hyperlink" Target="mailto:gohigh@gohigh.com.cn"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\376\377\000x\000i\000a\000o\000x\000t</dc:creator>
  <dc:title>()</dc:title>
  <dcterms:created xsi:type="dcterms:W3CDTF">2020-05-07T11:41:50Z</dcterms:created>
  <dcterms:modified xsi:type="dcterms:W3CDTF">2020-05-07T11:41:50Z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2008-03-25T00:00:00Z</vt:filetime>
  </property>
  <property fmtid="{D5CDD505-2E9C-101B-9397-08002B2CF9AE}" pid="3" name="Creator">
    <vt:lpwstr>AFPL Ghostscript 8.54 PDF Writer</vt:lpwstr>
  </property>
  <property fmtid="{D5CDD505-2E9C-101B-9397-08002B2CF9AE}" pid="4" name="LastSaved">
    <vt:filetime>2020-05-07T00:00:00Z</vt:filetime>
  </property>
</Properties>
</file>